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8B0D8B" w:rsidRPr="008A07C5" w14:paraId="4B13DA69" w14:textId="77777777" w:rsidTr="00D16EE6">
        <w:trPr>
          <w:trHeight w:hRule="exact" w:val="418"/>
          <w:jc w:val="center"/>
        </w:trPr>
        <w:tc>
          <w:tcPr>
            <w:tcW w:w="8721" w:type="dxa"/>
            <w:gridSpan w:val="2"/>
          </w:tcPr>
          <w:p w14:paraId="176CFC32" w14:textId="77777777" w:rsidR="008B0D8B" w:rsidRPr="008A07C5" w:rsidRDefault="008B0D8B" w:rsidP="00373B34">
            <w:pPr>
              <w:pStyle w:val="a3"/>
              <w:jc w:val="center"/>
              <w:rPr>
                <w:rFonts w:ascii="Tahoma" w:hAnsi="Tahoma" w:cs="Tahoma"/>
                <w:color w:val="000080"/>
                <w:rtl/>
              </w:rPr>
            </w:pPr>
            <w:bookmarkStart w:id="0" w:name="LastJudge"/>
            <w:r w:rsidRPr="008A07C5">
              <w:rPr>
                <w:rFonts w:ascii="Tahoma" w:hAnsi="Tahoma" w:cs="Tahoma"/>
                <w:b/>
                <w:bCs/>
                <w:color w:val="000080"/>
                <w:rtl/>
              </w:rPr>
              <w:t>בית משפט השלום בפתח תקווה</w:t>
            </w:r>
          </w:p>
        </w:tc>
      </w:tr>
      <w:tr w:rsidR="008B0D8B" w:rsidRPr="008A07C5" w14:paraId="34822B49" w14:textId="77777777" w:rsidTr="00D16EE6">
        <w:trPr>
          <w:trHeight w:val="337"/>
          <w:jc w:val="center"/>
        </w:trPr>
        <w:tc>
          <w:tcPr>
            <w:tcW w:w="5058" w:type="dxa"/>
          </w:tcPr>
          <w:p w14:paraId="53AEDC97" w14:textId="77777777" w:rsidR="008B0D8B" w:rsidRPr="008A07C5" w:rsidRDefault="008B0D8B" w:rsidP="00373B34">
            <w:pPr>
              <w:rPr>
                <w:rFonts w:cs="FrankRuehl"/>
                <w:sz w:val="28"/>
                <w:szCs w:val="28"/>
                <w:rtl/>
              </w:rPr>
            </w:pPr>
            <w:r w:rsidRPr="008A07C5">
              <w:rPr>
                <w:rFonts w:cs="FrankRuehl"/>
                <w:sz w:val="28"/>
                <w:szCs w:val="28"/>
                <w:rtl/>
              </w:rPr>
              <w:t>ת"פ</w:t>
            </w:r>
            <w:r w:rsidRPr="008A07C5">
              <w:rPr>
                <w:rFonts w:cs="FrankRuehl" w:hint="cs"/>
                <w:sz w:val="28"/>
                <w:szCs w:val="28"/>
                <w:rtl/>
              </w:rPr>
              <w:t xml:space="preserve"> </w:t>
            </w:r>
            <w:r w:rsidRPr="008A07C5">
              <w:rPr>
                <w:rFonts w:cs="FrankRuehl"/>
                <w:sz w:val="28"/>
                <w:szCs w:val="28"/>
                <w:rtl/>
              </w:rPr>
              <w:t>37153-03-20</w:t>
            </w:r>
            <w:r w:rsidRPr="008A07C5">
              <w:rPr>
                <w:rFonts w:cs="FrankRuehl" w:hint="cs"/>
                <w:sz w:val="28"/>
                <w:szCs w:val="28"/>
                <w:rtl/>
              </w:rPr>
              <w:t xml:space="preserve"> </w:t>
            </w:r>
            <w:r w:rsidRPr="008A07C5">
              <w:rPr>
                <w:rFonts w:cs="FrankRuehl"/>
                <w:sz w:val="28"/>
                <w:szCs w:val="28"/>
                <w:rtl/>
              </w:rPr>
              <w:t>מדינת ישראל נ' נירמן(עציר)</w:t>
            </w:r>
          </w:p>
          <w:p w14:paraId="76515CA7" w14:textId="77777777" w:rsidR="008B0D8B" w:rsidRPr="008A07C5" w:rsidRDefault="008B0D8B" w:rsidP="00373B34">
            <w:pPr>
              <w:pStyle w:val="a3"/>
              <w:rPr>
                <w:rFonts w:cs="FrankRuehl"/>
                <w:sz w:val="28"/>
                <w:szCs w:val="28"/>
                <w:rtl/>
              </w:rPr>
            </w:pPr>
          </w:p>
        </w:tc>
        <w:tc>
          <w:tcPr>
            <w:tcW w:w="3663" w:type="dxa"/>
          </w:tcPr>
          <w:p w14:paraId="2A5C5DAB" w14:textId="77777777" w:rsidR="008B0D8B" w:rsidRPr="008A07C5" w:rsidRDefault="008B0D8B" w:rsidP="00373B34">
            <w:pPr>
              <w:pStyle w:val="a3"/>
              <w:jc w:val="right"/>
              <w:rPr>
                <w:rFonts w:cs="FrankRuehl"/>
                <w:sz w:val="28"/>
                <w:szCs w:val="28"/>
                <w:rtl/>
              </w:rPr>
            </w:pPr>
          </w:p>
        </w:tc>
      </w:tr>
    </w:tbl>
    <w:p w14:paraId="00C351E9" w14:textId="77777777" w:rsidR="008B0D8B" w:rsidRPr="008A07C5" w:rsidRDefault="008B0D8B" w:rsidP="008B0D8B">
      <w:pPr>
        <w:pStyle w:val="a3"/>
        <w:rPr>
          <w:rtl/>
        </w:rPr>
      </w:pPr>
      <w:r w:rsidRPr="008A07C5">
        <w:rPr>
          <w:rFonts w:hint="cs"/>
          <w:rtl/>
        </w:rPr>
        <w:t xml:space="preserve"> </w:t>
      </w:r>
    </w:p>
    <w:p w14:paraId="602A0892" w14:textId="77777777" w:rsidR="008B0D8B" w:rsidRPr="008A07C5" w:rsidRDefault="008B0D8B" w:rsidP="008B0D8B">
      <w:pPr>
        <w:pBdr>
          <w:bottom w:val="single" w:sz="6" w:space="1" w:color="auto"/>
        </w:pBdr>
        <w:rPr>
          <w:rtl/>
        </w:rPr>
      </w:pPr>
    </w:p>
    <w:p w14:paraId="4797BA55" w14:textId="77777777" w:rsidR="008B0D8B" w:rsidRPr="008A07C5" w:rsidRDefault="008B0D8B" w:rsidP="008B0D8B">
      <w:pPr>
        <w:pBdr>
          <w:bottom w:val="single" w:sz="6" w:space="1" w:color="auto"/>
        </w:pBdr>
        <w:rPr>
          <w:rtl/>
        </w:rPr>
      </w:pPr>
    </w:p>
    <w:p w14:paraId="22D42666" w14:textId="77777777" w:rsidR="008B0D8B" w:rsidRPr="008A07C5" w:rsidRDefault="008B0D8B" w:rsidP="008B0D8B">
      <w:pPr>
        <w:rPr>
          <w:rtl/>
        </w:rPr>
      </w:pPr>
      <w:r w:rsidRPr="008A07C5">
        <w:rPr>
          <w:rFonts w:hint="cs"/>
          <w:rtl/>
        </w:rPr>
        <w:t>---</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B0D8B" w:rsidRPr="008A07C5" w14:paraId="0A5D8D1F" w14:textId="77777777" w:rsidTr="008B0D8B">
        <w:trPr>
          <w:trHeight w:val="295"/>
          <w:jc w:val="center"/>
        </w:trPr>
        <w:tc>
          <w:tcPr>
            <w:tcW w:w="923" w:type="dxa"/>
            <w:tcBorders>
              <w:top w:val="nil"/>
              <w:left w:val="nil"/>
              <w:bottom w:val="nil"/>
              <w:right w:val="nil"/>
            </w:tcBorders>
            <w:shd w:val="clear" w:color="auto" w:fill="auto"/>
          </w:tcPr>
          <w:p w14:paraId="3FD1D086" w14:textId="77777777" w:rsidR="008B0D8B" w:rsidRPr="008A07C5" w:rsidRDefault="008B0D8B" w:rsidP="008B0D8B">
            <w:pPr>
              <w:jc w:val="both"/>
              <w:rPr>
                <w:rFonts w:ascii="David" w:hAnsi="David"/>
                <w:sz w:val="26"/>
                <w:szCs w:val="26"/>
              </w:rPr>
            </w:pPr>
            <w:r w:rsidRPr="008A07C5">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6F398ABB" w14:textId="77777777" w:rsidR="008B0D8B" w:rsidRPr="008A07C5" w:rsidRDefault="008B0D8B" w:rsidP="00373B34">
            <w:pPr>
              <w:rPr>
                <w:rFonts w:ascii="David" w:hAnsi="David"/>
                <w:b/>
                <w:bCs/>
                <w:sz w:val="26"/>
                <w:szCs w:val="26"/>
                <w:rtl/>
              </w:rPr>
            </w:pPr>
            <w:r w:rsidRPr="008A07C5">
              <w:rPr>
                <w:rFonts w:ascii="David" w:hAnsi="David"/>
                <w:b/>
                <w:bCs/>
                <w:sz w:val="26"/>
                <w:szCs w:val="26"/>
                <w:rtl/>
              </w:rPr>
              <w:t>כבוד השופט  דרור קלייטמן</w:t>
            </w:r>
          </w:p>
          <w:p w14:paraId="0D8C10E9" w14:textId="77777777" w:rsidR="008B0D8B" w:rsidRPr="008A07C5" w:rsidRDefault="008B0D8B" w:rsidP="00373B34">
            <w:pPr>
              <w:rPr>
                <w:rFonts w:ascii="David" w:hAnsi="David"/>
                <w:sz w:val="26"/>
                <w:szCs w:val="26"/>
                <w:rtl/>
              </w:rPr>
            </w:pPr>
          </w:p>
          <w:p w14:paraId="5171808D" w14:textId="77777777" w:rsidR="008B0D8B" w:rsidRPr="008A07C5" w:rsidRDefault="008B0D8B" w:rsidP="008B0D8B">
            <w:pPr>
              <w:jc w:val="both"/>
              <w:rPr>
                <w:rFonts w:ascii="David" w:hAnsi="David"/>
                <w:sz w:val="26"/>
                <w:szCs w:val="26"/>
              </w:rPr>
            </w:pPr>
          </w:p>
        </w:tc>
      </w:tr>
      <w:tr w:rsidR="008B0D8B" w:rsidRPr="008A07C5" w14:paraId="1F105BED" w14:textId="77777777" w:rsidTr="008B0D8B">
        <w:trPr>
          <w:trHeight w:val="355"/>
          <w:jc w:val="center"/>
        </w:trPr>
        <w:tc>
          <w:tcPr>
            <w:tcW w:w="923" w:type="dxa"/>
            <w:tcBorders>
              <w:top w:val="nil"/>
              <w:left w:val="nil"/>
              <w:bottom w:val="nil"/>
              <w:right w:val="nil"/>
            </w:tcBorders>
            <w:shd w:val="clear" w:color="auto" w:fill="auto"/>
          </w:tcPr>
          <w:p w14:paraId="41FBA751" w14:textId="77777777" w:rsidR="008B0D8B" w:rsidRPr="008A07C5" w:rsidRDefault="008B0D8B" w:rsidP="008B0D8B">
            <w:pPr>
              <w:jc w:val="both"/>
              <w:rPr>
                <w:rFonts w:ascii="David" w:hAnsi="David"/>
                <w:sz w:val="26"/>
                <w:szCs w:val="26"/>
              </w:rPr>
            </w:pPr>
            <w:bookmarkStart w:id="1" w:name="FirstAppellant"/>
            <w:bookmarkStart w:id="2" w:name="FirstLawyer"/>
            <w:r w:rsidRPr="008A07C5">
              <w:rPr>
                <w:rFonts w:ascii="David" w:hAnsi="David"/>
                <w:sz w:val="26"/>
                <w:szCs w:val="26"/>
                <w:rtl/>
              </w:rPr>
              <w:t>בעניין:</w:t>
            </w:r>
          </w:p>
        </w:tc>
        <w:tc>
          <w:tcPr>
            <w:tcW w:w="3219" w:type="dxa"/>
            <w:tcBorders>
              <w:top w:val="nil"/>
              <w:left w:val="nil"/>
              <w:bottom w:val="nil"/>
              <w:right w:val="nil"/>
            </w:tcBorders>
            <w:shd w:val="clear" w:color="auto" w:fill="auto"/>
          </w:tcPr>
          <w:p w14:paraId="6E4EAC15" w14:textId="77777777" w:rsidR="008B0D8B" w:rsidRPr="008A07C5" w:rsidRDefault="008B0D8B" w:rsidP="008B0D8B">
            <w:pPr>
              <w:suppressLineNumbers/>
            </w:pPr>
            <w:r w:rsidRPr="008A07C5">
              <w:rPr>
                <w:rFonts w:ascii="Arial" w:hAnsi="Arial" w:hint="cs"/>
                <w:b/>
                <w:bCs/>
                <w:sz w:val="26"/>
                <w:szCs w:val="26"/>
                <w:rtl/>
              </w:rPr>
              <w:t>ה</w:t>
            </w:r>
            <w:r w:rsidRPr="008A07C5">
              <w:rPr>
                <w:rFonts w:ascii="Arial" w:hAnsi="Arial"/>
                <w:b/>
                <w:bCs/>
                <w:sz w:val="26"/>
                <w:szCs w:val="26"/>
                <w:rtl/>
              </w:rPr>
              <w:t>מאשימה</w:t>
            </w:r>
          </w:p>
          <w:p w14:paraId="5B2CA3C7" w14:textId="77777777" w:rsidR="008B0D8B" w:rsidRPr="008A07C5" w:rsidRDefault="008B0D8B" w:rsidP="00373B34">
            <w:pPr>
              <w:rPr>
                <w:rFonts w:ascii="David" w:hAnsi="David"/>
                <w:sz w:val="26"/>
                <w:szCs w:val="26"/>
              </w:rPr>
            </w:pPr>
          </w:p>
        </w:tc>
        <w:tc>
          <w:tcPr>
            <w:tcW w:w="4678" w:type="dxa"/>
            <w:tcBorders>
              <w:top w:val="nil"/>
              <w:left w:val="nil"/>
              <w:bottom w:val="nil"/>
              <w:right w:val="nil"/>
            </w:tcBorders>
            <w:shd w:val="clear" w:color="auto" w:fill="auto"/>
            <w:vAlign w:val="center"/>
          </w:tcPr>
          <w:p w14:paraId="5A93F6C3" w14:textId="77777777" w:rsidR="008B0D8B" w:rsidRPr="008A07C5" w:rsidRDefault="008B0D8B" w:rsidP="008B0D8B">
            <w:pPr>
              <w:suppressLineNumbers/>
            </w:pPr>
            <w:r w:rsidRPr="008A07C5">
              <w:rPr>
                <w:rFonts w:ascii="Arial" w:hAnsi="Arial"/>
                <w:b/>
                <w:bCs/>
                <w:sz w:val="26"/>
                <w:szCs w:val="26"/>
                <w:rtl/>
              </w:rPr>
              <w:t>מדינת ישראל</w:t>
            </w:r>
          </w:p>
          <w:p w14:paraId="796E7F23" w14:textId="77777777" w:rsidR="008B0D8B" w:rsidRPr="008A07C5" w:rsidRDefault="008B0D8B" w:rsidP="00373B34">
            <w:pPr>
              <w:rPr>
                <w:rFonts w:ascii="David" w:hAnsi="David"/>
                <w:sz w:val="26"/>
                <w:szCs w:val="26"/>
              </w:rPr>
            </w:pPr>
            <w:r w:rsidRPr="008A07C5">
              <w:rPr>
                <w:rFonts w:ascii="David" w:hAnsi="David" w:hint="cs"/>
                <w:sz w:val="26"/>
                <w:szCs w:val="26"/>
                <w:rtl/>
              </w:rPr>
              <w:t xml:space="preserve">באמצעות ב"כ עו"ד נופר פשרל </w:t>
            </w:r>
            <w:r w:rsidRPr="008A07C5">
              <w:rPr>
                <w:rFonts w:ascii="David" w:hAnsi="David"/>
                <w:sz w:val="26"/>
                <w:szCs w:val="26"/>
                <w:rtl/>
              </w:rPr>
              <w:t>–</w:t>
            </w:r>
            <w:r w:rsidRPr="008A07C5">
              <w:rPr>
                <w:rFonts w:ascii="David" w:hAnsi="David" w:hint="cs"/>
                <w:sz w:val="26"/>
                <w:szCs w:val="26"/>
                <w:rtl/>
              </w:rPr>
              <w:t xml:space="preserve"> פרקליטות מחוז מרכז</w:t>
            </w:r>
          </w:p>
        </w:tc>
      </w:tr>
      <w:bookmarkEnd w:id="1"/>
      <w:bookmarkEnd w:id="2"/>
      <w:tr w:rsidR="008B0D8B" w:rsidRPr="008A07C5" w14:paraId="46D529E2" w14:textId="77777777" w:rsidTr="008B0D8B">
        <w:trPr>
          <w:trHeight w:val="355"/>
          <w:jc w:val="center"/>
        </w:trPr>
        <w:tc>
          <w:tcPr>
            <w:tcW w:w="923" w:type="dxa"/>
            <w:tcBorders>
              <w:top w:val="nil"/>
              <w:left w:val="nil"/>
              <w:bottom w:val="nil"/>
              <w:right w:val="nil"/>
            </w:tcBorders>
            <w:shd w:val="clear" w:color="auto" w:fill="auto"/>
          </w:tcPr>
          <w:p w14:paraId="51A35077" w14:textId="77777777" w:rsidR="008B0D8B" w:rsidRPr="008A07C5" w:rsidRDefault="008B0D8B" w:rsidP="008B0D8B">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0152B602" w14:textId="77777777" w:rsidR="008B0D8B" w:rsidRPr="008A07C5" w:rsidRDefault="008B0D8B" w:rsidP="008B0D8B">
            <w:pPr>
              <w:jc w:val="center"/>
              <w:rPr>
                <w:rFonts w:ascii="David" w:hAnsi="David"/>
                <w:b/>
                <w:bCs/>
                <w:sz w:val="26"/>
                <w:szCs w:val="26"/>
                <w:rtl/>
              </w:rPr>
            </w:pPr>
          </w:p>
          <w:p w14:paraId="5D1D16DC" w14:textId="77777777" w:rsidR="008B0D8B" w:rsidRPr="008A07C5" w:rsidRDefault="008B0D8B" w:rsidP="008B0D8B">
            <w:pPr>
              <w:jc w:val="center"/>
              <w:rPr>
                <w:rFonts w:ascii="David" w:hAnsi="David"/>
                <w:b/>
                <w:bCs/>
                <w:sz w:val="26"/>
                <w:szCs w:val="26"/>
                <w:rtl/>
              </w:rPr>
            </w:pPr>
            <w:r w:rsidRPr="008A07C5">
              <w:rPr>
                <w:rFonts w:ascii="David" w:hAnsi="David"/>
                <w:b/>
                <w:bCs/>
                <w:sz w:val="26"/>
                <w:szCs w:val="26"/>
                <w:rtl/>
              </w:rPr>
              <w:t>נגד</w:t>
            </w:r>
          </w:p>
          <w:p w14:paraId="4002CF3D" w14:textId="77777777" w:rsidR="008B0D8B" w:rsidRPr="008A07C5" w:rsidRDefault="008B0D8B" w:rsidP="008B0D8B">
            <w:pPr>
              <w:jc w:val="both"/>
              <w:rPr>
                <w:rFonts w:ascii="David" w:hAnsi="David"/>
                <w:sz w:val="26"/>
                <w:szCs w:val="26"/>
              </w:rPr>
            </w:pPr>
          </w:p>
        </w:tc>
      </w:tr>
      <w:tr w:rsidR="008B0D8B" w:rsidRPr="008A07C5" w14:paraId="4D53319F" w14:textId="77777777" w:rsidTr="008B0D8B">
        <w:trPr>
          <w:trHeight w:val="355"/>
          <w:jc w:val="center"/>
        </w:trPr>
        <w:tc>
          <w:tcPr>
            <w:tcW w:w="923" w:type="dxa"/>
            <w:tcBorders>
              <w:top w:val="nil"/>
              <w:left w:val="nil"/>
              <w:bottom w:val="nil"/>
              <w:right w:val="nil"/>
            </w:tcBorders>
            <w:shd w:val="clear" w:color="auto" w:fill="auto"/>
          </w:tcPr>
          <w:p w14:paraId="7AB48AF4" w14:textId="77777777" w:rsidR="008B0D8B" w:rsidRPr="008A07C5" w:rsidRDefault="008B0D8B" w:rsidP="00373B34">
            <w:pPr>
              <w:rPr>
                <w:rFonts w:ascii="David" w:hAnsi="David"/>
                <w:sz w:val="26"/>
                <w:szCs w:val="26"/>
                <w:rtl/>
              </w:rPr>
            </w:pPr>
          </w:p>
        </w:tc>
        <w:tc>
          <w:tcPr>
            <w:tcW w:w="3219" w:type="dxa"/>
            <w:tcBorders>
              <w:top w:val="nil"/>
              <w:left w:val="nil"/>
              <w:bottom w:val="nil"/>
              <w:right w:val="nil"/>
            </w:tcBorders>
            <w:shd w:val="clear" w:color="auto" w:fill="auto"/>
          </w:tcPr>
          <w:p w14:paraId="7B43BA42" w14:textId="77777777" w:rsidR="008B0D8B" w:rsidRPr="008A07C5" w:rsidRDefault="008B0D8B" w:rsidP="00373B34">
            <w:pPr>
              <w:rPr>
                <w:rFonts w:ascii="Arial" w:hAnsi="Arial"/>
                <w:b/>
                <w:bCs/>
                <w:sz w:val="26"/>
                <w:szCs w:val="26"/>
                <w:rtl/>
              </w:rPr>
            </w:pPr>
            <w:r w:rsidRPr="008A07C5">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704D6D7C" w14:textId="77777777" w:rsidR="008B0D8B" w:rsidRPr="008A07C5" w:rsidRDefault="008B0D8B" w:rsidP="008B0D8B">
            <w:pPr>
              <w:suppressLineNumbers/>
            </w:pPr>
            <w:r w:rsidRPr="008A07C5">
              <w:rPr>
                <w:rFonts w:ascii="Arial" w:hAnsi="Arial"/>
                <w:b/>
                <w:bCs/>
                <w:sz w:val="26"/>
                <w:szCs w:val="26"/>
                <w:rtl/>
              </w:rPr>
              <w:t>מרק נירמן (עציר)</w:t>
            </w:r>
          </w:p>
          <w:p w14:paraId="656E2375" w14:textId="77777777" w:rsidR="008B0D8B" w:rsidRPr="008A07C5" w:rsidRDefault="008B0D8B" w:rsidP="00373B34">
            <w:pPr>
              <w:rPr>
                <w:rFonts w:ascii="David" w:hAnsi="David"/>
                <w:sz w:val="26"/>
                <w:szCs w:val="26"/>
              </w:rPr>
            </w:pPr>
            <w:r w:rsidRPr="008A07C5">
              <w:rPr>
                <w:rFonts w:ascii="David" w:hAnsi="David" w:hint="cs"/>
                <w:sz w:val="26"/>
                <w:szCs w:val="26"/>
                <w:rtl/>
              </w:rPr>
              <w:t>באמצעות ב"כ עו"ד אנה שכטמן-קוגלר</w:t>
            </w:r>
          </w:p>
        </w:tc>
      </w:tr>
    </w:tbl>
    <w:p w14:paraId="0BA36CBE" w14:textId="77777777" w:rsidR="008A07C5" w:rsidRPr="008A07C5" w:rsidRDefault="008A07C5" w:rsidP="008A07C5">
      <w:pPr>
        <w:spacing w:before="120" w:after="120" w:line="240" w:lineRule="exact"/>
        <w:ind w:left="283" w:hanging="283"/>
        <w:jc w:val="both"/>
        <w:rPr>
          <w:rFonts w:ascii="FrankRuehl" w:hAnsi="FrankRuehl" w:cs="FrankRuehl"/>
          <w:rtl/>
        </w:rPr>
      </w:pPr>
    </w:p>
    <w:p w14:paraId="178F6F8C" w14:textId="77777777" w:rsidR="00DF0423" w:rsidRPr="00DF0423" w:rsidRDefault="00DF0423" w:rsidP="00DF0423">
      <w:pPr>
        <w:spacing w:before="120" w:after="120" w:line="240" w:lineRule="exact"/>
        <w:ind w:left="283" w:hanging="283"/>
        <w:jc w:val="both"/>
        <w:rPr>
          <w:rFonts w:ascii="FrankRuehl" w:hAnsi="FrankRuehl" w:cs="FrankRuehl"/>
          <w:rtl/>
        </w:rPr>
      </w:pPr>
    </w:p>
    <w:p w14:paraId="74B6FC03" w14:textId="77777777" w:rsidR="00107FEC" w:rsidRDefault="00107FEC" w:rsidP="00107FEC">
      <w:pPr>
        <w:rPr>
          <w:sz w:val="26"/>
          <w:szCs w:val="26"/>
          <w:rtl/>
        </w:rPr>
      </w:pPr>
      <w:bookmarkStart w:id="3" w:name="LawTable"/>
      <w:bookmarkEnd w:id="3"/>
    </w:p>
    <w:p w14:paraId="2AEEFB19" w14:textId="77777777" w:rsidR="00107FEC" w:rsidRPr="00107FEC" w:rsidRDefault="00107FEC" w:rsidP="00107FEC">
      <w:pPr>
        <w:spacing w:before="120" w:after="120" w:line="240" w:lineRule="exact"/>
        <w:ind w:left="283" w:hanging="283"/>
        <w:jc w:val="both"/>
        <w:rPr>
          <w:rFonts w:ascii="FrankRuehl" w:hAnsi="FrankRuehl" w:cs="FrankRuehl"/>
          <w:rtl/>
        </w:rPr>
      </w:pPr>
    </w:p>
    <w:p w14:paraId="2D23B93D" w14:textId="77777777" w:rsidR="00107FEC" w:rsidRPr="00107FEC" w:rsidRDefault="00107FEC" w:rsidP="00107FEC">
      <w:pPr>
        <w:spacing w:before="120" w:after="120" w:line="240" w:lineRule="exact"/>
        <w:ind w:left="283" w:hanging="283"/>
        <w:jc w:val="both"/>
        <w:rPr>
          <w:rFonts w:ascii="FrankRuehl" w:hAnsi="FrankRuehl" w:cs="FrankRuehl"/>
          <w:rtl/>
        </w:rPr>
      </w:pPr>
    </w:p>
    <w:p w14:paraId="4E8613C1" w14:textId="77777777" w:rsidR="00107FEC" w:rsidRPr="00107FEC" w:rsidRDefault="00107FEC" w:rsidP="00107FEC">
      <w:pPr>
        <w:spacing w:before="120" w:after="120" w:line="240" w:lineRule="exact"/>
        <w:ind w:left="283" w:hanging="283"/>
        <w:jc w:val="both"/>
        <w:rPr>
          <w:rFonts w:ascii="FrankRuehl" w:hAnsi="FrankRuehl" w:cs="FrankRuehl"/>
          <w:rtl/>
        </w:rPr>
      </w:pPr>
      <w:r w:rsidRPr="00107FEC">
        <w:rPr>
          <w:rFonts w:ascii="FrankRuehl" w:hAnsi="FrankRuehl" w:cs="FrankRuehl"/>
          <w:rtl/>
        </w:rPr>
        <w:t xml:space="preserve">חקיקה שאוזכרה: </w:t>
      </w:r>
    </w:p>
    <w:p w14:paraId="08B0AE9B" w14:textId="77777777" w:rsidR="00107FEC" w:rsidRPr="00107FEC" w:rsidRDefault="00107FEC" w:rsidP="00107FEC">
      <w:pPr>
        <w:spacing w:before="120" w:after="120" w:line="240" w:lineRule="exact"/>
        <w:ind w:left="283" w:hanging="283"/>
        <w:jc w:val="both"/>
        <w:rPr>
          <w:rFonts w:ascii="FrankRuehl" w:hAnsi="FrankRuehl" w:cs="FrankRuehl"/>
          <w:rtl/>
        </w:rPr>
      </w:pPr>
      <w:hyperlink r:id="rId7" w:history="1">
        <w:r w:rsidRPr="00107FEC">
          <w:rPr>
            <w:rFonts w:ascii="FrankRuehl" w:hAnsi="FrankRuehl" w:cs="FrankRuehl"/>
            <w:color w:val="0000FF"/>
            <w:rtl/>
          </w:rPr>
          <w:t>פקודת הסמים המסוכנים [נוסח חדש], תשל"ג-1973</w:t>
        </w:r>
      </w:hyperlink>
      <w:r w:rsidRPr="00107FEC">
        <w:rPr>
          <w:rFonts w:ascii="FrankRuehl" w:hAnsi="FrankRuehl" w:cs="FrankRuehl"/>
          <w:rtl/>
        </w:rPr>
        <w:t xml:space="preserve">: סע'  </w:t>
      </w:r>
      <w:hyperlink r:id="rId8" w:history="1">
        <w:r w:rsidRPr="00107FEC">
          <w:rPr>
            <w:rFonts w:ascii="FrankRuehl" w:hAnsi="FrankRuehl" w:cs="FrankRuehl"/>
            <w:color w:val="0000FF"/>
            <w:rtl/>
          </w:rPr>
          <w:t>7.א.</w:t>
        </w:r>
      </w:hyperlink>
      <w:r w:rsidRPr="00107FEC">
        <w:rPr>
          <w:rFonts w:ascii="FrankRuehl" w:hAnsi="FrankRuehl" w:cs="FrankRuehl"/>
          <w:rtl/>
        </w:rPr>
        <w:t xml:space="preserve">, </w:t>
      </w:r>
      <w:hyperlink r:id="rId9" w:history="1">
        <w:r w:rsidRPr="00107FEC">
          <w:rPr>
            <w:rFonts w:ascii="FrankRuehl" w:hAnsi="FrankRuehl" w:cs="FrankRuehl"/>
            <w:color w:val="0000FF"/>
            <w:rtl/>
          </w:rPr>
          <w:t>7.ג</w:t>
        </w:r>
      </w:hyperlink>
      <w:r w:rsidRPr="00107FEC">
        <w:rPr>
          <w:rFonts w:ascii="FrankRuehl" w:hAnsi="FrankRuehl" w:cs="FrankRuehl"/>
          <w:rtl/>
        </w:rPr>
        <w:t xml:space="preserve">, </w:t>
      </w:r>
      <w:hyperlink r:id="rId10" w:history="1">
        <w:r w:rsidRPr="00107FEC">
          <w:rPr>
            <w:rFonts w:ascii="FrankRuehl" w:hAnsi="FrankRuehl" w:cs="FrankRuehl"/>
            <w:color w:val="0000FF"/>
            <w:rtl/>
          </w:rPr>
          <w:t>36א (ב)</w:t>
        </w:r>
      </w:hyperlink>
    </w:p>
    <w:p w14:paraId="7D271B77" w14:textId="77777777" w:rsidR="00107FEC" w:rsidRPr="00107FEC" w:rsidRDefault="00107FEC" w:rsidP="00107FEC">
      <w:pPr>
        <w:spacing w:before="120" w:after="120" w:line="240" w:lineRule="exact"/>
        <w:ind w:left="283" w:hanging="283"/>
        <w:jc w:val="both"/>
        <w:rPr>
          <w:rFonts w:ascii="FrankRuehl" w:hAnsi="FrankRuehl" w:cs="FrankRuehl"/>
          <w:rtl/>
        </w:rPr>
      </w:pPr>
      <w:hyperlink r:id="rId11" w:history="1">
        <w:r w:rsidRPr="00107FEC">
          <w:rPr>
            <w:rFonts w:ascii="FrankRuehl" w:hAnsi="FrankRuehl" w:cs="FrankRuehl"/>
            <w:color w:val="0000FF"/>
            <w:rtl/>
          </w:rPr>
          <w:t>חוק העונשין, תשל"ז-1977</w:t>
        </w:r>
      </w:hyperlink>
      <w:r w:rsidRPr="00107FEC">
        <w:rPr>
          <w:rFonts w:ascii="FrankRuehl" w:hAnsi="FrankRuehl" w:cs="FrankRuehl"/>
          <w:rtl/>
        </w:rPr>
        <w:t xml:space="preserve">: סע'  </w:t>
      </w:r>
      <w:hyperlink r:id="rId12" w:history="1">
        <w:r w:rsidRPr="00107FEC">
          <w:rPr>
            <w:rFonts w:ascii="FrankRuehl" w:hAnsi="FrankRuehl" w:cs="FrankRuehl"/>
            <w:color w:val="0000FF"/>
            <w:rtl/>
          </w:rPr>
          <w:t>287(א)</w:t>
        </w:r>
      </w:hyperlink>
    </w:p>
    <w:p w14:paraId="6055960B" w14:textId="77777777" w:rsidR="00107FEC" w:rsidRPr="00107FEC" w:rsidRDefault="00107FEC" w:rsidP="00107FEC">
      <w:pPr>
        <w:rPr>
          <w:sz w:val="26"/>
          <w:szCs w:val="26"/>
          <w:rtl/>
        </w:rPr>
      </w:pPr>
      <w:bookmarkStart w:id="4" w:name="LawTable_End"/>
      <w:bookmarkEnd w:id="4"/>
    </w:p>
    <w:p w14:paraId="4E6A20E7" w14:textId="77777777" w:rsidR="008B0D8B" w:rsidRPr="00DF0423" w:rsidRDefault="008B0D8B" w:rsidP="00DF0423">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B0D8B" w14:paraId="7372FFAC" w14:textId="77777777" w:rsidTr="008B0D8B">
        <w:trPr>
          <w:trHeight w:val="355"/>
          <w:jc w:val="center"/>
        </w:trPr>
        <w:tc>
          <w:tcPr>
            <w:tcW w:w="8820" w:type="dxa"/>
            <w:tcBorders>
              <w:top w:val="nil"/>
              <w:left w:val="nil"/>
              <w:bottom w:val="nil"/>
              <w:right w:val="nil"/>
            </w:tcBorders>
            <w:shd w:val="clear" w:color="auto" w:fill="auto"/>
          </w:tcPr>
          <w:p w14:paraId="587D0FE3" w14:textId="77777777" w:rsidR="008A07C5" w:rsidRPr="008A07C5" w:rsidRDefault="008A07C5" w:rsidP="008A07C5">
            <w:pPr>
              <w:jc w:val="center"/>
              <w:rPr>
                <w:rFonts w:ascii="David" w:hAnsi="David"/>
                <w:b/>
                <w:bCs/>
                <w:sz w:val="32"/>
                <w:szCs w:val="32"/>
                <w:u w:val="single"/>
                <w:rtl/>
              </w:rPr>
            </w:pPr>
            <w:bookmarkStart w:id="5" w:name="PsakDin" w:colFirst="0" w:colLast="0"/>
            <w:bookmarkEnd w:id="0"/>
            <w:r w:rsidRPr="008A07C5">
              <w:rPr>
                <w:rFonts w:ascii="David" w:hAnsi="David"/>
                <w:b/>
                <w:bCs/>
                <w:sz w:val="32"/>
                <w:szCs w:val="32"/>
                <w:u w:val="single"/>
                <w:rtl/>
              </w:rPr>
              <w:t>גזר דין</w:t>
            </w:r>
          </w:p>
          <w:p w14:paraId="50D76CBA" w14:textId="77777777" w:rsidR="008B0D8B" w:rsidRPr="008A07C5" w:rsidRDefault="008B0D8B" w:rsidP="008A07C5">
            <w:pPr>
              <w:jc w:val="center"/>
              <w:rPr>
                <w:rFonts w:ascii="David" w:hAnsi="David"/>
                <w:bCs/>
                <w:sz w:val="32"/>
                <w:szCs w:val="32"/>
                <w:u w:val="single"/>
                <w:rtl/>
              </w:rPr>
            </w:pPr>
          </w:p>
        </w:tc>
      </w:tr>
      <w:bookmarkEnd w:id="5"/>
    </w:tbl>
    <w:p w14:paraId="1DC75D1A" w14:textId="77777777" w:rsidR="008B0D8B" w:rsidRPr="000F2247" w:rsidRDefault="008B0D8B" w:rsidP="008B0D8B">
      <w:pPr>
        <w:rPr>
          <w:rFonts w:ascii="Arial" w:hAnsi="Arial"/>
          <w:b/>
          <w:bCs/>
          <w:sz w:val="26"/>
          <w:szCs w:val="26"/>
          <w:rtl/>
        </w:rPr>
      </w:pPr>
    </w:p>
    <w:p w14:paraId="044B6C6A" w14:textId="77777777" w:rsidR="008B0D8B" w:rsidRPr="0046349C" w:rsidRDefault="008B0D8B" w:rsidP="008B0D8B">
      <w:pPr>
        <w:spacing w:after="160" w:line="480" w:lineRule="auto"/>
        <w:jc w:val="both"/>
        <w:rPr>
          <w:rFonts w:ascii="Calibri" w:eastAsia="Calibri" w:hAnsi="Calibri"/>
          <w:b/>
          <w:bCs/>
          <w:u w:val="single"/>
        </w:rPr>
      </w:pPr>
      <w:r w:rsidRPr="0046349C">
        <w:rPr>
          <w:rFonts w:ascii="Calibri" w:eastAsia="Calibri" w:hAnsi="Calibri"/>
          <w:b/>
          <w:bCs/>
          <w:u w:val="single"/>
          <w:rtl/>
        </w:rPr>
        <w:t>רקע</w:t>
      </w:r>
    </w:p>
    <w:p w14:paraId="5C8ADA4D" w14:textId="77777777" w:rsidR="008B0D8B" w:rsidRPr="0046349C" w:rsidRDefault="008B0D8B" w:rsidP="008B0D8B">
      <w:pPr>
        <w:numPr>
          <w:ilvl w:val="0"/>
          <w:numId w:val="1"/>
        </w:numPr>
        <w:spacing w:after="160" w:line="480" w:lineRule="auto"/>
        <w:contextualSpacing/>
        <w:jc w:val="both"/>
        <w:rPr>
          <w:rFonts w:ascii="Calibri" w:eastAsia="Calibri" w:hAnsi="Calibri"/>
          <w:rtl/>
        </w:rPr>
      </w:pPr>
      <w:bookmarkStart w:id="6" w:name="ABSTRACT_START"/>
      <w:bookmarkEnd w:id="6"/>
      <w:r w:rsidRPr="0046349C">
        <w:rPr>
          <w:rFonts w:ascii="Calibri" w:eastAsia="Calibri" w:hAnsi="Calibri"/>
          <w:rtl/>
        </w:rPr>
        <w:t xml:space="preserve">הנאשם הורשע על יסוד הודאתו בכתב אישום מתוקן בביצוע עבירה של החזקת סם מסוכן שלא לצריכה עצמית בהתאם </w:t>
      </w:r>
      <w:hyperlink r:id="rId13" w:history="1">
        <w:r w:rsidR="00D16EE6" w:rsidRPr="00D16EE6">
          <w:rPr>
            <w:rStyle w:val="Hyperlink"/>
            <w:rFonts w:ascii="Calibri" w:eastAsia="Calibri" w:hAnsi="Calibri" w:hint="cs"/>
            <w:rtl/>
          </w:rPr>
          <w:t>לסעיף</w:t>
        </w:r>
        <w:r w:rsidR="00D16EE6" w:rsidRPr="00D16EE6">
          <w:rPr>
            <w:rStyle w:val="Hyperlink"/>
            <w:rFonts w:ascii="Calibri" w:eastAsia="Calibri" w:hAnsi="Calibri"/>
            <w:rtl/>
          </w:rPr>
          <w:t xml:space="preserve"> 7(</w:t>
        </w:r>
        <w:r w:rsidR="00D16EE6" w:rsidRPr="00D16EE6">
          <w:rPr>
            <w:rStyle w:val="Hyperlink"/>
            <w:rFonts w:ascii="Calibri" w:eastAsia="Calibri" w:hAnsi="Calibri" w:hint="cs"/>
            <w:rtl/>
          </w:rPr>
          <w:t>א</w:t>
        </w:r>
        <w:r w:rsidR="00D16EE6" w:rsidRPr="00D16EE6">
          <w:rPr>
            <w:rStyle w:val="Hyperlink"/>
            <w:rFonts w:ascii="Calibri" w:eastAsia="Calibri" w:hAnsi="Calibri"/>
            <w:rtl/>
          </w:rPr>
          <w:t>)+</w:t>
        </w:r>
        <w:r w:rsidR="00D16EE6" w:rsidRPr="00D16EE6">
          <w:rPr>
            <w:rStyle w:val="Hyperlink"/>
            <w:rFonts w:ascii="Calibri" w:eastAsia="Calibri" w:hAnsi="Calibri" w:hint="cs"/>
            <w:rtl/>
          </w:rPr>
          <w:t>ג</w:t>
        </w:r>
      </w:hyperlink>
      <w:r w:rsidRPr="0046349C">
        <w:rPr>
          <w:rFonts w:ascii="Calibri" w:eastAsia="Calibri" w:hAnsi="Calibri"/>
          <w:rtl/>
        </w:rPr>
        <w:t xml:space="preserve"> רישא ל</w:t>
      </w:r>
      <w:hyperlink r:id="rId14" w:history="1">
        <w:r w:rsidR="008A07C5" w:rsidRPr="008A07C5">
          <w:rPr>
            <w:rFonts w:ascii="Calibri" w:eastAsia="Calibri" w:hAnsi="Calibri" w:hint="cs"/>
            <w:color w:val="0000FF"/>
            <w:u w:val="single"/>
            <w:rtl/>
          </w:rPr>
          <w:t>פקודת</w:t>
        </w:r>
        <w:r w:rsidR="008A07C5" w:rsidRPr="008A07C5">
          <w:rPr>
            <w:rFonts w:ascii="Calibri" w:eastAsia="Calibri" w:hAnsi="Calibri"/>
            <w:color w:val="0000FF"/>
            <w:u w:val="single"/>
            <w:rtl/>
          </w:rPr>
          <w:t xml:space="preserve"> </w:t>
        </w:r>
        <w:r w:rsidR="008A07C5" w:rsidRPr="008A07C5">
          <w:rPr>
            <w:rFonts w:ascii="Calibri" w:eastAsia="Calibri" w:hAnsi="Calibri" w:hint="cs"/>
            <w:color w:val="0000FF"/>
            <w:u w:val="single"/>
            <w:rtl/>
          </w:rPr>
          <w:t>הסמים</w:t>
        </w:r>
        <w:r w:rsidR="008A07C5" w:rsidRPr="008A07C5">
          <w:rPr>
            <w:rFonts w:ascii="Calibri" w:eastAsia="Calibri" w:hAnsi="Calibri"/>
            <w:color w:val="0000FF"/>
            <w:u w:val="single"/>
            <w:rtl/>
          </w:rPr>
          <w:t xml:space="preserve"> </w:t>
        </w:r>
        <w:r w:rsidR="008A07C5" w:rsidRPr="008A07C5">
          <w:rPr>
            <w:rFonts w:ascii="Calibri" w:eastAsia="Calibri" w:hAnsi="Calibri" w:hint="cs"/>
            <w:color w:val="0000FF"/>
            <w:u w:val="single"/>
            <w:rtl/>
          </w:rPr>
          <w:t>המסוכנים</w:t>
        </w:r>
      </w:hyperlink>
      <w:r w:rsidRPr="0046349C">
        <w:rPr>
          <w:rFonts w:ascii="Calibri" w:eastAsia="Calibri" w:hAnsi="Calibri"/>
          <w:rtl/>
        </w:rPr>
        <w:t xml:space="preserve"> (נוסח חדש), התשל"ג-1973 (להלן: "</w:t>
      </w:r>
      <w:r w:rsidRPr="0046349C">
        <w:rPr>
          <w:rFonts w:ascii="Calibri" w:eastAsia="Calibri" w:hAnsi="Calibri"/>
          <w:b/>
          <w:bCs/>
          <w:rtl/>
        </w:rPr>
        <w:t>הפקודה</w:t>
      </w:r>
      <w:r w:rsidRPr="0046349C">
        <w:rPr>
          <w:rFonts w:ascii="Calibri" w:eastAsia="Calibri" w:hAnsi="Calibri"/>
          <w:rtl/>
        </w:rPr>
        <w:t xml:space="preserve">"). בהתאם לעובדות כתב האישום המתוקן, ביום 5.3.20, בשעה 21:40 או בסמוך לכך, הגיע צוות בילוש משטרתי לערוך חיפוש בביתו של הנאשם. במהלך החיפוש בבית, נתפסו סמים מסוכנים מסוגים שונים: במרפסת הבית, בחדרו של הנאשם, באדון החלון, ובתיקו של הנאשם וזאת כמפורט: 67 טבליות סם מסוכן מסוג </w:t>
      </w:r>
      <w:r w:rsidRPr="0046349C">
        <w:rPr>
          <w:rFonts w:ascii="Calibri" w:eastAsia="Calibri" w:hAnsi="Calibri"/>
        </w:rPr>
        <w:lastRenderedPageBreak/>
        <w:t>MDMA</w:t>
      </w:r>
      <w:r w:rsidRPr="0046349C">
        <w:rPr>
          <w:rFonts w:ascii="Calibri" w:eastAsia="Calibri" w:hAnsi="Calibri"/>
          <w:rtl/>
        </w:rPr>
        <w:t xml:space="preserve">, 191 ריבועי נייר ובהם סם מסוכן מסוג </w:t>
      </w:r>
      <w:r w:rsidRPr="0046349C">
        <w:rPr>
          <w:rFonts w:ascii="Calibri" w:eastAsia="Calibri" w:hAnsi="Calibri"/>
        </w:rPr>
        <w:t>LSD</w:t>
      </w:r>
      <w:r w:rsidRPr="0046349C">
        <w:rPr>
          <w:rFonts w:ascii="Calibri" w:eastAsia="Calibri" w:hAnsi="Calibri"/>
          <w:rtl/>
        </w:rPr>
        <w:t xml:space="preserve"> ו-6.9 מ"ל נוזל של סם מסוכן מסוג </w:t>
      </w:r>
      <w:r w:rsidRPr="0046349C">
        <w:rPr>
          <w:rFonts w:ascii="Calibri" w:eastAsia="Calibri" w:hAnsi="Calibri"/>
        </w:rPr>
        <w:t>LSD</w:t>
      </w:r>
      <w:r w:rsidRPr="0046349C">
        <w:rPr>
          <w:rFonts w:ascii="Calibri" w:eastAsia="Calibri" w:hAnsi="Calibri"/>
          <w:rtl/>
        </w:rPr>
        <w:t xml:space="preserve">. </w:t>
      </w:r>
    </w:p>
    <w:p w14:paraId="55E593DD" w14:textId="77777777" w:rsidR="008B0D8B" w:rsidRPr="0046349C" w:rsidRDefault="008B0D8B" w:rsidP="008B0D8B">
      <w:pPr>
        <w:numPr>
          <w:ilvl w:val="0"/>
          <w:numId w:val="1"/>
        </w:numPr>
        <w:spacing w:after="160" w:line="480" w:lineRule="auto"/>
        <w:contextualSpacing/>
        <w:jc w:val="both"/>
        <w:rPr>
          <w:rFonts w:ascii="Calibri" w:eastAsia="Calibri" w:hAnsi="Calibri"/>
        </w:rPr>
      </w:pPr>
      <w:bookmarkStart w:id="7" w:name="ABSTRACT_END"/>
      <w:bookmarkEnd w:id="7"/>
      <w:r w:rsidRPr="0046349C">
        <w:rPr>
          <w:rFonts w:ascii="Calibri" w:eastAsia="Calibri" w:hAnsi="Calibri"/>
          <w:rtl/>
        </w:rPr>
        <w:t xml:space="preserve">במסגרת הסדר הטיעון הנאשם צירף שני תיקים בהם הורשע על יסוד הודאתו:  </w:t>
      </w:r>
    </w:p>
    <w:p w14:paraId="63666198" w14:textId="77777777" w:rsidR="008B0D8B" w:rsidRPr="0046349C" w:rsidRDefault="008B0D8B" w:rsidP="008B0D8B">
      <w:pPr>
        <w:numPr>
          <w:ilvl w:val="0"/>
          <w:numId w:val="2"/>
        </w:numPr>
        <w:spacing w:after="160" w:line="480" w:lineRule="auto"/>
        <w:contextualSpacing/>
        <w:jc w:val="both"/>
        <w:rPr>
          <w:rFonts w:ascii="Calibri" w:eastAsia="Calibri" w:hAnsi="Calibri"/>
        </w:rPr>
      </w:pPr>
      <w:r w:rsidRPr="0046349C">
        <w:rPr>
          <w:rFonts w:ascii="Calibri" w:eastAsia="Calibri" w:hAnsi="Calibri"/>
          <w:u w:val="single"/>
          <w:rtl/>
        </w:rPr>
        <w:t>ב</w:t>
      </w:r>
      <w:hyperlink r:id="rId15" w:history="1">
        <w:r w:rsidR="008A07C5" w:rsidRPr="008A07C5">
          <w:rPr>
            <w:rFonts w:ascii="Calibri" w:eastAsia="Calibri" w:hAnsi="Calibri" w:hint="cs"/>
            <w:color w:val="0000FF"/>
            <w:u w:val="single"/>
            <w:rtl/>
          </w:rPr>
          <w:t>ת</w:t>
        </w:r>
        <w:r w:rsidR="008A07C5" w:rsidRPr="008A07C5">
          <w:rPr>
            <w:rFonts w:ascii="Calibri" w:eastAsia="Calibri" w:hAnsi="Calibri"/>
            <w:color w:val="0000FF"/>
            <w:u w:val="single"/>
            <w:rtl/>
          </w:rPr>
          <w:t>"</w:t>
        </w:r>
        <w:r w:rsidR="008A07C5" w:rsidRPr="008A07C5">
          <w:rPr>
            <w:rFonts w:ascii="Calibri" w:eastAsia="Calibri" w:hAnsi="Calibri" w:hint="cs"/>
            <w:color w:val="0000FF"/>
            <w:u w:val="single"/>
            <w:rtl/>
          </w:rPr>
          <w:t>פ</w:t>
        </w:r>
        <w:r w:rsidR="008A07C5" w:rsidRPr="008A07C5">
          <w:rPr>
            <w:rFonts w:ascii="Calibri" w:eastAsia="Calibri" w:hAnsi="Calibri"/>
            <w:color w:val="0000FF"/>
            <w:u w:val="single"/>
            <w:rtl/>
          </w:rPr>
          <w:t xml:space="preserve"> 964-07-21</w:t>
        </w:r>
      </w:hyperlink>
      <w:r w:rsidRPr="0046349C">
        <w:rPr>
          <w:rFonts w:ascii="Calibri" w:eastAsia="Calibri" w:hAnsi="Calibri"/>
          <w:rtl/>
        </w:rPr>
        <w:t xml:space="preserve">, הורשע בביצוע עבירה של החזקת סם מסוכן שלא לצריכה עצמית בהתאם </w:t>
      </w:r>
      <w:hyperlink r:id="rId16" w:history="1">
        <w:r w:rsidR="00D16EE6" w:rsidRPr="00D16EE6">
          <w:rPr>
            <w:rStyle w:val="Hyperlink"/>
            <w:rFonts w:ascii="Calibri" w:eastAsia="Calibri" w:hAnsi="Calibri" w:hint="cs"/>
            <w:rtl/>
          </w:rPr>
          <w:t>לסעיף</w:t>
        </w:r>
        <w:r w:rsidR="00D16EE6" w:rsidRPr="00D16EE6">
          <w:rPr>
            <w:rStyle w:val="Hyperlink"/>
            <w:rFonts w:ascii="Calibri" w:eastAsia="Calibri" w:hAnsi="Calibri"/>
            <w:rtl/>
          </w:rPr>
          <w:t xml:space="preserve"> 7(</w:t>
        </w:r>
        <w:r w:rsidR="00D16EE6" w:rsidRPr="00D16EE6">
          <w:rPr>
            <w:rStyle w:val="Hyperlink"/>
            <w:rFonts w:ascii="Calibri" w:eastAsia="Calibri" w:hAnsi="Calibri" w:hint="cs"/>
            <w:rtl/>
          </w:rPr>
          <w:t>א</w:t>
        </w:r>
        <w:r w:rsidR="00D16EE6" w:rsidRPr="00D16EE6">
          <w:rPr>
            <w:rStyle w:val="Hyperlink"/>
            <w:rFonts w:ascii="Calibri" w:eastAsia="Calibri" w:hAnsi="Calibri"/>
            <w:rtl/>
          </w:rPr>
          <w:t>)+</w:t>
        </w:r>
        <w:r w:rsidR="00D16EE6" w:rsidRPr="00D16EE6">
          <w:rPr>
            <w:rStyle w:val="Hyperlink"/>
            <w:rFonts w:ascii="Calibri" w:eastAsia="Calibri" w:hAnsi="Calibri" w:hint="cs"/>
            <w:rtl/>
          </w:rPr>
          <w:t>ג</w:t>
        </w:r>
      </w:hyperlink>
      <w:r w:rsidRPr="0046349C">
        <w:rPr>
          <w:rFonts w:ascii="Calibri" w:eastAsia="Calibri" w:hAnsi="Calibri"/>
          <w:rtl/>
        </w:rPr>
        <w:t xml:space="preserve"> רישא לפקודה, כך שביום 23.6.21, בשעה 14:40 או בסמוך לכך, הגיע צוות בילוש משטרתי לערוך חיפוש בביתו של הנאשם. במהלך החיפוש בבית, נתפסו סמים מסוכנים מסוגים שונים, מוסלקים במגירה התחתונה במקרר במטבח הבית וזאת כמפורט: 20.33 גרם נטו סם מסוכן מסוג </w:t>
      </w:r>
      <w:r w:rsidRPr="0046349C">
        <w:rPr>
          <w:rFonts w:ascii="Calibri" w:eastAsia="Calibri" w:hAnsi="Calibri"/>
        </w:rPr>
        <w:t>MDMA</w:t>
      </w:r>
      <w:r w:rsidRPr="0046349C">
        <w:rPr>
          <w:rFonts w:ascii="Calibri" w:eastAsia="Calibri" w:hAnsi="Calibri"/>
          <w:rtl/>
        </w:rPr>
        <w:t xml:space="preserve">, 44.94 גרם נטו סם מסוכן מסוג </w:t>
      </w:r>
      <w:r w:rsidRPr="0046349C">
        <w:rPr>
          <w:rFonts w:ascii="Calibri" w:eastAsia="Calibri" w:hAnsi="Calibri"/>
        </w:rPr>
        <w:t>KETAMINE</w:t>
      </w:r>
      <w:r w:rsidRPr="0046349C">
        <w:rPr>
          <w:rFonts w:ascii="Calibri" w:eastAsia="Calibri" w:hAnsi="Calibri"/>
          <w:rtl/>
        </w:rPr>
        <w:t xml:space="preserve">. </w:t>
      </w:r>
    </w:p>
    <w:p w14:paraId="69BAFC07" w14:textId="77777777" w:rsidR="008B0D8B" w:rsidRPr="0046349C" w:rsidRDefault="008B0D8B" w:rsidP="008B0D8B">
      <w:pPr>
        <w:numPr>
          <w:ilvl w:val="0"/>
          <w:numId w:val="2"/>
        </w:numPr>
        <w:spacing w:after="160" w:line="480" w:lineRule="auto"/>
        <w:contextualSpacing/>
        <w:jc w:val="both"/>
        <w:rPr>
          <w:rFonts w:ascii="Calibri" w:eastAsia="Calibri" w:hAnsi="Calibri"/>
        </w:rPr>
      </w:pPr>
      <w:r w:rsidRPr="0046349C">
        <w:rPr>
          <w:rFonts w:ascii="Calibri" w:eastAsia="Calibri" w:hAnsi="Calibri"/>
          <w:u w:val="single"/>
          <w:rtl/>
        </w:rPr>
        <w:t>ב</w:t>
      </w:r>
      <w:hyperlink r:id="rId17" w:history="1">
        <w:r w:rsidR="008A07C5" w:rsidRPr="008A07C5">
          <w:rPr>
            <w:rFonts w:ascii="Calibri" w:eastAsia="Calibri" w:hAnsi="Calibri" w:hint="cs"/>
            <w:color w:val="0000FF"/>
            <w:u w:val="single"/>
            <w:rtl/>
          </w:rPr>
          <w:t>ת</w:t>
        </w:r>
        <w:r w:rsidR="008A07C5" w:rsidRPr="008A07C5">
          <w:rPr>
            <w:rFonts w:ascii="Calibri" w:eastAsia="Calibri" w:hAnsi="Calibri"/>
            <w:color w:val="0000FF"/>
            <w:u w:val="single"/>
            <w:rtl/>
          </w:rPr>
          <w:t>"</w:t>
        </w:r>
        <w:r w:rsidR="008A07C5" w:rsidRPr="008A07C5">
          <w:rPr>
            <w:rFonts w:ascii="Calibri" w:eastAsia="Calibri" w:hAnsi="Calibri" w:hint="cs"/>
            <w:color w:val="0000FF"/>
            <w:u w:val="single"/>
            <w:rtl/>
          </w:rPr>
          <w:t>פ</w:t>
        </w:r>
        <w:r w:rsidR="008A07C5" w:rsidRPr="008A07C5">
          <w:rPr>
            <w:rFonts w:ascii="Calibri" w:eastAsia="Calibri" w:hAnsi="Calibri"/>
            <w:color w:val="0000FF"/>
            <w:u w:val="single"/>
            <w:rtl/>
          </w:rPr>
          <w:t xml:space="preserve"> 33368-06-21</w:t>
        </w:r>
      </w:hyperlink>
      <w:r w:rsidRPr="0046349C">
        <w:rPr>
          <w:rFonts w:ascii="Calibri" w:eastAsia="Calibri" w:hAnsi="Calibri"/>
          <w:u w:val="single"/>
          <w:rtl/>
        </w:rPr>
        <w:t>,</w:t>
      </w:r>
      <w:r w:rsidRPr="0046349C">
        <w:rPr>
          <w:rFonts w:ascii="Calibri" w:eastAsia="Calibri" w:hAnsi="Calibri"/>
          <w:rtl/>
        </w:rPr>
        <w:t xml:space="preserve"> הורשע בביצוע עבירה של הפרת הוראה חוקית בהתאם </w:t>
      </w:r>
      <w:hyperlink r:id="rId18" w:history="1">
        <w:r w:rsidR="00D16EE6" w:rsidRPr="00D16EE6">
          <w:rPr>
            <w:rStyle w:val="Hyperlink"/>
            <w:rFonts w:ascii="Calibri" w:eastAsia="Calibri" w:hAnsi="Calibri" w:hint="cs"/>
            <w:rtl/>
          </w:rPr>
          <w:t>לסעיף</w:t>
        </w:r>
        <w:r w:rsidR="00D16EE6" w:rsidRPr="00D16EE6">
          <w:rPr>
            <w:rStyle w:val="Hyperlink"/>
            <w:rFonts w:ascii="Calibri" w:eastAsia="Calibri" w:hAnsi="Calibri"/>
            <w:rtl/>
          </w:rPr>
          <w:t xml:space="preserve"> 287(</w:t>
        </w:r>
        <w:r w:rsidR="00D16EE6" w:rsidRPr="00D16EE6">
          <w:rPr>
            <w:rStyle w:val="Hyperlink"/>
            <w:rFonts w:ascii="Calibri" w:eastAsia="Calibri" w:hAnsi="Calibri" w:hint="cs"/>
            <w:rtl/>
          </w:rPr>
          <w:t>א</w:t>
        </w:r>
        <w:r w:rsidR="00D16EE6" w:rsidRPr="00D16EE6">
          <w:rPr>
            <w:rStyle w:val="Hyperlink"/>
            <w:rFonts w:ascii="Calibri" w:eastAsia="Calibri" w:hAnsi="Calibri"/>
            <w:rtl/>
          </w:rPr>
          <w:t>)</w:t>
        </w:r>
      </w:hyperlink>
      <w:r w:rsidRPr="0046349C">
        <w:rPr>
          <w:rFonts w:ascii="Calibri" w:eastAsia="Calibri" w:hAnsi="Calibri"/>
          <w:rtl/>
        </w:rPr>
        <w:t xml:space="preserve"> ל</w:t>
      </w:r>
      <w:hyperlink r:id="rId19" w:history="1">
        <w:r w:rsidR="008A07C5" w:rsidRPr="008A07C5">
          <w:rPr>
            <w:rFonts w:ascii="Calibri" w:eastAsia="Calibri" w:hAnsi="Calibri" w:hint="cs"/>
            <w:color w:val="0000FF"/>
            <w:u w:val="single"/>
            <w:rtl/>
          </w:rPr>
          <w:t>חוק</w:t>
        </w:r>
        <w:r w:rsidR="008A07C5" w:rsidRPr="008A07C5">
          <w:rPr>
            <w:rFonts w:ascii="Calibri" w:eastAsia="Calibri" w:hAnsi="Calibri"/>
            <w:color w:val="0000FF"/>
            <w:u w:val="single"/>
            <w:rtl/>
          </w:rPr>
          <w:t xml:space="preserve"> </w:t>
        </w:r>
        <w:r w:rsidR="008A07C5" w:rsidRPr="008A07C5">
          <w:rPr>
            <w:rFonts w:ascii="Calibri" w:eastAsia="Calibri" w:hAnsi="Calibri" w:hint="cs"/>
            <w:color w:val="0000FF"/>
            <w:u w:val="single"/>
            <w:rtl/>
          </w:rPr>
          <w:t>העונשין</w:t>
        </w:r>
      </w:hyperlink>
      <w:r w:rsidRPr="0046349C">
        <w:rPr>
          <w:rFonts w:ascii="Calibri" w:eastAsia="Calibri" w:hAnsi="Calibri"/>
          <w:rtl/>
        </w:rPr>
        <w:t>, התשל"ז-1977, כך שבתאריך 18.3.20 בהתאם להחלטת בית המשפט השלום בפתח תקווה ב</w:t>
      </w:r>
      <w:hyperlink r:id="rId20" w:history="1">
        <w:r w:rsidR="008A07C5" w:rsidRPr="008A07C5">
          <w:rPr>
            <w:rFonts w:ascii="Calibri" w:eastAsia="Calibri" w:hAnsi="Calibri" w:hint="cs"/>
            <w:color w:val="0000FF"/>
            <w:u w:val="single"/>
            <w:rtl/>
          </w:rPr>
          <w:t>מ</w:t>
        </w:r>
        <w:r w:rsidR="008A07C5" w:rsidRPr="008A07C5">
          <w:rPr>
            <w:rFonts w:ascii="Calibri" w:eastAsia="Calibri" w:hAnsi="Calibri"/>
            <w:color w:val="0000FF"/>
            <w:u w:val="single"/>
            <w:rtl/>
          </w:rPr>
          <w:t>"</w:t>
        </w:r>
        <w:r w:rsidR="008A07C5" w:rsidRPr="008A07C5">
          <w:rPr>
            <w:rFonts w:ascii="Calibri" w:eastAsia="Calibri" w:hAnsi="Calibri" w:hint="cs"/>
            <w:color w:val="0000FF"/>
            <w:u w:val="single"/>
            <w:rtl/>
          </w:rPr>
          <w:t>ת</w:t>
        </w:r>
        <w:r w:rsidR="008A07C5" w:rsidRPr="008A07C5">
          <w:rPr>
            <w:rFonts w:ascii="Calibri" w:eastAsia="Calibri" w:hAnsi="Calibri"/>
            <w:color w:val="0000FF"/>
            <w:u w:val="single"/>
            <w:rtl/>
          </w:rPr>
          <w:t xml:space="preserve"> 37179-03-20</w:t>
        </w:r>
      </w:hyperlink>
      <w:r w:rsidRPr="0046349C">
        <w:rPr>
          <w:rFonts w:ascii="Calibri" w:eastAsia="Calibri" w:hAnsi="Calibri"/>
          <w:rtl/>
        </w:rPr>
        <w:t xml:space="preserve"> שוחרר הנאשם, בין היתר, בתנאים המגבילים הבאים: מעצר בית מלא בביתו, בפיקוח לסירוגין של אמו, אביו ואחותו. בהחלטת בית המשפט מיום 1.7.20 נשארו בתוקף התנאים המפורטים, אך התאפשר לנאשם לצאת לעבודה בפיקוח במסעדת "טייסטי", בימים ראשון עד חמישי בין השעות 06:30-17:30. במהלך חודש ספטמבר 2020, ובהחלטה שיפוטית, מקום מעצר הבית של הנאשם שונה לבקשתו, אך ביום 14.12.20 בעקבות דיון נוסף בתנאיו של הנאשם, הורה בית המשפט כי הנאשם ישוב לשהות בתנאים המגבילים שפורט לעיל, לרבות מקום מעצר הבית בפיקוח הערבים. בתאריך 8.6.21 בשעה 3:08 או בסמוך לכך, ברחוב אד קוץ בתל אביב, הוקם מחסון משטרתי. השוטרים אשר היו אמונים על המחסום המשטרתי עצרו לבדיקה מדגמית רכב מסוג פג'ו, הרכב היה נהוג על ידי מר ברוך פלר, ולצדו ישב הנאשם.  </w:t>
      </w:r>
    </w:p>
    <w:p w14:paraId="45638364" w14:textId="77777777" w:rsidR="008B0D8B" w:rsidRPr="0046349C" w:rsidRDefault="008B0D8B" w:rsidP="008B0D8B">
      <w:pPr>
        <w:spacing w:after="160" w:line="480" w:lineRule="auto"/>
        <w:jc w:val="both"/>
        <w:rPr>
          <w:rFonts w:ascii="Calibri" w:eastAsia="Calibri" w:hAnsi="Calibri"/>
          <w:b/>
          <w:bCs/>
          <w:u w:val="single"/>
        </w:rPr>
      </w:pPr>
      <w:r w:rsidRPr="0046349C">
        <w:rPr>
          <w:rFonts w:ascii="Calibri" w:eastAsia="Calibri" w:hAnsi="Calibri"/>
          <w:b/>
          <w:bCs/>
          <w:u w:val="single"/>
          <w:rtl/>
        </w:rPr>
        <w:t>טיעוני הצדדים</w:t>
      </w:r>
    </w:p>
    <w:p w14:paraId="15B46DEB" w14:textId="77777777" w:rsidR="008B0D8B" w:rsidRPr="0046349C" w:rsidRDefault="008B0D8B" w:rsidP="008B0D8B">
      <w:pPr>
        <w:numPr>
          <w:ilvl w:val="0"/>
          <w:numId w:val="1"/>
        </w:numPr>
        <w:spacing w:after="160" w:line="480" w:lineRule="auto"/>
        <w:contextualSpacing/>
        <w:jc w:val="both"/>
        <w:rPr>
          <w:rFonts w:ascii="Calibri" w:eastAsia="Calibri" w:hAnsi="Calibri"/>
          <w:rtl/>
        </w:rPr>
      </w:pPr>
      <w:r w:rsidRPr="0046349C">
        <w:rPr>
          <w:rFonts w:ascii="Calibri" w:eastAsia="Calibri" w:hAnsi="Calibri"/>
          <w:rtl/>
        </w:rPr>
        <w:t>ב"כ המאשימה, עו"ד נופר פשרל, הגישה גיליון רישום פלילי ותעבורתי (</w:t>
      </w:r>
      <w:r w:rsidRPr="0046349C">
        <w:rPr>
          <w:rFonts w:ascii="Calibri" w:eastAsia="Calibri" w:hAnsi="Calibri"/>
          <w:b/>
          <w:bCs/>
          <w:rtl/>
        </w:rPr>
        <w:t>ת/35</w:t>
      </w:r>
      <w:r w:rsidRPr="0046349C">
        <w:rPr>
          <w:rFonts w:ascii="Calibri" w:eastAsia="Calibri" w:hAnsi="Calibri"/>
          <w:rtl/>
        </w:rPr>
        <w:t>), גזרי דין בו הוטלו המאסרים המותנים וגזר דין במסגרתו הוארכו (</w:t>
      </w:r>
      <w:r w:rsidRPr="0046349C">
        <w:rPr>
          <w:rFonts w:ascii="Calibri" w:eastAsia="Calibri" w:hAnsi="Calibri"/>
          <w:b/>
          <w:bCs/>
          <w:rtl/>
        </w:rPr>
        <w:t>ת/36 ו-ת/37</w:t>
      </w:r>
      <w:r w:rsidRPr="0046349C">
        <w:rPr>
          <w:rFonts w:ascii="Calibri" w:eastAsia="Calibri" w:hAnsi="Calibri"/>
          <w:rtl/>
        </w:rPr>
        <w:t xml:space="preserve">). הצביעה על הערכים </w:t>
      </w:r>
      <w:r w:rsidRPr="0046349C">
        <w:rPr>
          <w:rFonts w:ascii="Calibri" w:eastAsia="Calibri" w:hAnsi="Calibri"/>
          <w:rtl/>
        </w:rPr>
        <w:lastRenderedPageBreak/>
        <w:t>המוגנים וציינה כי מדובר בכמויות גדולות של סמים וטענה כי תפקידו של בית המשפט למגר את תופעת הסמים באמצעות ענישה מרתיעה. הפנתה לפסיקה ועתרה לשלושה מתחמי ענישה הולמים לכל אחד מכתבי האישום: בתיק העיקרי מתחם הנע בין 18 ל-36, ב</w:t>
      </w:r>
      <w:hyperlink r:id="rId21" w:history="1">
        <w:r w:rsidR="008A07C5" w:rsidRPr="008A07C5">
          <w:rPr>
            <w:rFonts w:ascii="Calibri" w:eastAsia="Calibri" w:hAnsi="Calibri" w:hint="cs"/>
            <w:color w:val="0000FF"/>
            <w:u w:val="single"/>
            <w:rtl/>
          </w:rPr>
          <w:t>ת</w:t>
        </w:r>
        <w:r w:rsidR="008A07C5" w:rsidRPr="008A07C5">
          <w:rPr>
            <w:rFonts w:ascii="Calibri" w:eastAsia="Calibri" w:hAnsi="Calibri"/>
            <w:color w:val="0000FF"/>
            <w:u w:val="single"/>
            <w:rtl/>
          </w:rPr>
          <w:t>"</w:t>
        </w:r>
        <w:r w:rsidR="008A07C5" w:rsidRPr="008A07C5">
          <w:rPr>
            <w:rFonts w:ascii="Calibri" w:eastAsia="Calibri" w:hAnsi="Calibri" w:hint="cs"/>
            <w:color w:val="0000FF"/>
            <w:u w:val="single"/>
            <w:rtl/>
          </w:rPr>
          <w:t>פ</w:t>
        </w:r>
        <w:r w:rsidR="008A07C5" w:rsidRPr="008A07C5">
          <w:rPr>
            <w:rFonts w:ascii="Calibri" w:eastAsia="Calibri" w:hAnsi="Calibri"/>
            <w:color w:val="0000FF"/>
            <w:u w:val="single"/>
            <w:rtl/>
          </w:rPr>
          <w:t xml:space="preserve"> 964-07-21</w:t>
        </w:r>
      </w:hyperlink>
      <w:r w:rsidRPr="0046349C">
        <w:rPr>
          <w:rFonts w:ascii="Calibri" w:eastAsia="Calibri" w:hAnsi="Calibri"/>
          <w:rtl/>
        </w:rPr>
        <w:t xml:space="preserve"> מתחם הנע בין 24 ל-48 וב</w:t>
      </w:r>
      <w:hyperlink r:id="rId22" w:history="1">
        <w:r w:rsidR="008A07C5" w:rsidRPr="008A07C5">
          <w:rPr>
            <w:rFonts w:ascii="Calibri" w:eastAsia="Calibri" w:hAnsi="Calibri" w:hint="cs"/>
            <w:color w:val="0000FF"/>
            <w:u w:val="single"/>
            <w:rtl/>
          </w:rPr>
          <w:t>ת</w:t>
        </w:r>
        <w:r w:rsidR="008A07C5" w:rsidRPr="008A07C5">
          <w:rPr>
            <w:rFonts w:ascii="Calibri" w:eastAsia="Calibri" w:hAnsi="Calibri"/>
            <w:color w:val="0000FF"/>
            <w:u w:val="single"/>
            <w:rtl/>
          </w:rPr>
          <w:t>"</w:t>
        </w:r>
        <w:r w:rsidR="008A07C5" w:rsidRPr="008A07C5">
          <w:rPr>
            <w:rFonts w:ascii="Calibri" w:eastAsia="Calibri" w:hAnsi="Calibri" w:hint="cs"/>
            <w:color w:val="0000FF"/>
            <w:u w:val="single"/>
            <w:rtl/>
          </w:rPr>
          <w:t>פ</w:t>
        </w:r>
        <w:r w:rsidR="008A07C5" w:rsidRPr="008A07C5">
          <w:rPr>
            <w:rFonts w:ascii="Calibri" w:eastAsia="Calibri" w:hAnsi="Calibri"/>
            <w:color w:val="0000FF"/>
            <w:u w:val="single"/>
            <w:rtl/>
          </w:rPr>
          <w:t xml:space="preserve"> 33368-06-21</w:t>
        </w:r>
      </w:hyperlink>
      <w:r w:rsidRPr="0046349C">
        <w:rPr>
          <w:rFonts w:ascii="Calibri" w:eastAsia="Calibri" w:hAnsi="Calibri"/>
          <w:rtl/>
        </w:rPr>
        <w:t xml:space="preserve"> מתחם הנע בין מע"ת ועד מספר חודשי מאסר שיכול וירוצו בעבודות שירות. ביקשה לקבוע מתחם כולל הנע בין 3 ל-5 שנות מאסר בפועל. באשר לנסיבות שאינן קשורות לביצוע העבירה, זקפה לזכות הנאשם את הודאתו בשלושה כתבי אישום אך לחובתו ציינה את עברו הפלילי והעובדה כי פעל ללא מורא מקיומם של הליכים המתנהלים בפני בית המשפט. סבורה כי יש למקם את הנאשם בחלקו העליון של המתחם המוצע ועתרה להשית את העונשים הבאים: מאסר על תנאי מרתיע, פסילת רישיון נהיגה בפועל ועל תנאי, קנס משמעותי, חילוט כספים, הכרזת סוחר סמים והפעלת המאסר המותנה במצטבר לעונש. </w:t>
      </w:r>
    </w:p>
    <w:p w14:paraId="45E99B00" w14:textId="77777777" w:rsidR="008B0D8B" w:rsidRPr="0046349C" w:rsidRDefault="008B0D8B" w:rsidP="008B0D8B">
      <w:pPr>
        <w:numPr>
          <w:ilvl w:val="0"/>
          <w:numId w:val="1"/>
        </w:numPr>
        <w:spacing w:after="160" w:line="480" w:lineRule="auto"/>
        <w:contextualSpacing/>
        <w:jc w:val="both"/>
        <w:rPr>
          <w:rFonts w:ascii="Calibri" w:eastAsia="Calibri" w:hAnsi="Calibri"/>
        </w:rPr>
      </w:pPr>
      <w:r w:rsidRPr="0046349C">
        <w:rPr>
          <w:rFonts w:ascii="Calibri" w:eastAsia="Calibri" w:hAnsi="Calibri"/>
          <w:rtl/>
        </w:rPr>
        <w:t xml:space="preserve">ב"כ הנאשם עו"ד אנה שכטמן - קוגלר, טענה כי אין לקבל את טענת המאשימה באשר לרווח הכלכלי שכן לא יוחסה לנאשם עבירת סחר. מדובר בנאשם בן 26, אשר הודה והורשע בשלושה כתבי אישום. תיארה נסיבות חיים קשות והדגישה כי הנאשם החל לנהל הוכחות בתיק אחד בשל קשיים ראייתיים. טענה כי לא מדובר בסמים קשים מסוג הרואין או קוקאין ובשל כך הפסיקה שהוגשה על ידי המאשימה והמתחמים אשר צוינו אינם רלוונטיים. הנאשם מכור לסמים והסמים שימשו לצריכתו העצמית וכך גם הרשעותיו הקודמות המעידות על צריכתו. כיום מבין שאין זו דרכו ולזכותו זקפה את שהייתו הממושכת בתנאי מעצר בית ללא הפרות. לאחר שסקרה את הפסיקה בפני בית המשפט, סבורה כי יש לקבוע מתחם ענישה אחד אשר ינוע בין מספר חודשי מאסר בעבדות שירות ועד למספר חודשי מאסר בפועל. עתרה להפעיל את המאסרים המותנים בחופף, להימנע מהטלת סנקציה כלכלית ואף ביקשה כי ככל ויושת עונש מאסר מותנה ורכיב של פסילת רישיון, יש לגזור את משך התקופות באופן מידתי. </w:t>
      </w:r>
    </w:p>
    <w:p w14:paraId="2DEC258B" w14:textId="77777777" w:rsidR="008B0D8B" w:rsidRPr="0046349C" w:rsidRDefault="008B0D8B" w:rsidP="008B0D8B">
      <w:pPr>
        <w:numPr>
          <w:ilvl w:val="0"/>
          <w:numId w:val="1"/>
        </w:numPr>
        <w:spacing w:after="160" w:line="480" w:lineRule="auto"/>
        <w:contextualSpacing/>
        <w:jc w:val="both"/>
        <w:rPr>
          <w:rFonts w:ascii="Calibri" w:eastAsia="Calibri" w:hAnsi="Calibri"/>
        </w:rPr>
      </w:pPr>
      <w:r w:rsidRPr="0046349C">
        <w:rPr>
          <w:rFonts w:ascii="Calibri" w:eastAsia="Calibri" w:hAnsi="Calibri"/>
          <w:rtl/>
        </w:rPr>
        <w:t>הנאשם בדברו האחרון: "</w:t>
      </w:r>
      <w:r w:rsidRPr="0046349C">
        <w:rPr>
          <w:rFonts w:ascii="Calibri" w:eastAsia="Calibri" w:hAnsi="Calibri"/>
          <w:i/>
          <w:iCs/>
          <w:rtl/>
        </w:rPr>
        <w:t>אני יודע שהיו לי שנתיים עם הרבה בחירות שגויות והרסתי לעצמי את החיים במו ידיי. אני מקווה שיהיה לי זמן לצאת מכל זה</w:t>
      </w:r>
      <w:r w:rsidRPr="0046349C">
        <w:rPr>
          <w:rFonts w:ascii="Calibri" w:eastAsia="Calibri" w:hAnsi="Calibri"/>
          <w:rtl/>
        </w:rPr>
        <w:t xml:space="preserve">".    </w:t>
      </w:r>
    </w:p>
    <w:p w14:paraId="57691777" w14:textId="77777777" w:rsidR="008B0D8B" w:rsidRPr="0046349C" w:rsidRDefault="008B0D8B" w:rsidP="008B0D8B">
      <w:pPr>
        <w:spacing w:after="160" w:line="480" w:lineRule="auto"/>
        <w:jc w:val="both"/>
        <w:rPr>
          <w:rFonts w:ascii="Calibri" w:eastAsia="Calibri" w:hAnsi="Calibri"/>
          <w:b/>
          <w:bCs/>
          <w:u w:val="single"/>
        </w:rPr>
      </w:pPr>
      <w:r w:rsidRPr="0046349C">
        <w:rPr>
          <w:rFonts w:ascii="Calibri" w:eastAsia="Calibri" w:hAnsi="Calibri"/>
          <w:b/>
          <w:bCs/>
          <w:u w:val="single"/>
          <w:rtl/>
        </w:rPr>
        <w:t>דיון והכרעה</w:t>
      </w:r>
    </w:p>
    <w:p w14:paraId="75B6257E" w14:textId="77777777" w:rsidR="008B0D8B" w:rsidRPr="0046349C" w:rsidRDefault="008B0D8B" w:rsidP="008B0D8B">
      <w:pPr>
        <w:spacing w:after="160" w:line="480" w:lineRule="auto"/>
        <w:jc w:val="both"/>
        <w:rPr>
          <w:rFonts w:ascii="Calibri" w:eastAsia="Calibri" w:hAnsi="Calibri"/>
          <w:b/>
          <w:bCs/>
          <w:u w:val="single"/>
          <w:rtl/>
        </w:rPr>
      </w:pPr>
      <w:r w:rsidRPr="0046349C">
        <w:rPr>
          <w:rFonts w:ascii="Calibri" w:eastAsia="Calibri" w:hAnsi="Calibri"/>
          <w:rtl/>
        </w:rPr>
        <w:t xml:space="preserve">    </w:t>
      </w:r>
      <w:r w:rsidRPr="0046349C">
        <w:rPr>
          <w:rFonts w:ascii="Calibri" w:eastAsia="Calibri" w:hAnsi="Calibri"/>
          <w:b/>
          <w:bCs/>
          <w:u w:val="single"/>
          <w:rtl/>
        </w:rPr>
        <w:t>מתחם העונש</w:t>
      </w:r>
    </w:p>
    <w:p w14:paraId="67C936E0" w14:textId="77777777" w:rsidR="008B0D8B" w:rsidRPr="0046349C" w:rsidRDefault="008B0D8B" w:rsidP="008B0D8B">
      <w:pPr>
        <w:numPr>
          <w:ilvl w:val="0"/>
          <w:numId w:val="1"/>
        </w:numPr>
        <w:spacing w:after="160" w:line="480" w:lineRule="auto"/>
        <w:contextualSpacing/>
        <w:jc w:val="both"/>
        <w:rPr>
          <w:rFonts w:ascii="Calibri" w:eastAsia="Calibri" w:hAnsi="Calibri"/>
          <w:rtl/>
        </w:rPr>
      </w:pPr>
      <w:r w:rsidRPr="0046349C">
        <w:rPr>
          <w:rFonts w:ascii="Calibri" w:eastAsia="Calibri" w:hAnsi="Calibri"/>
          <w:rtl/>
        </w:rPr>
        <w:t>הערכים החברתיים המוגנים אשר נפגעו כתוצאה מהעבירות אותן ביצע הנאשם הינם, שמירה על בריאות הציבור והצורך להילחם בתופעת הסמים בחברה, בשל הנזקים החברתיים והבריאותיים שנגרמים בעטיה, כך גם נזקים משניים בדמות עבירות המתבצעות לצורך מימון הסמים. בית המשפט העליון הביע דעתו כבר פעמים רבות בדבר חשיבות המלחמה בתופעת הסמים המסוכנים. בנוסף פגע הנאשם בערך של שמירה על הוראות בית המשפט בהפרו הוראה חוקית שניתנה על ידו.</w:t>
      </w:r>
    </w:p>
    <w:p w14:paraId="2D4B22FE" w14:textId="77777777" w:rsidR="008B0D8B" w:rsidRPr="0046349C" w:rsidRDefault="008B0D8B" w:rsidP="008B0D8B">
      <w:pPr>
        <w:numPr>
          <w:ilvl w:val="0"/>
          <w:numId w:val="1"/>
        </w:numPr>
        <w:spacing w:after="160" w:line="480" w:lineRule="auto"/>
        <w:contextualSpacing/>
        <w:jc w:val="both"/>
        <w:rPr>
          <w:rFonts w:ascii="Calibri" w:eastAsia="Calibri" w:hAnsi="Calibri"/>
          <w:b/>
          <w:bCs/>
        </w:rPr>
      </w:pPr>
      <w:r w:rsidRPr="0046349C">
        <w:rPr>
          <w:rFonts w:ascii="Calibri" w:eastAsia="Calibri" w:hAnsi="Calibri"/>
          <w:rtl/>
        </w:rPr>
        <w:t>בבחינת הנסיבות הקשורות לביצוע העבירה יש להצביע על פוטנציאל הנזק הקיים בסמים בכמות גדולה ובסוגים שונים כאלו שנמצאו ברשותו של הנאשם. מדובר בעבירות מתוכננות שיש להיערך לקראתן על מנת להצטייד בכמות כזו ובסוגים שונים של סם. העבירה בגינה הוגש כתב האישום נגד הנאשם ב</w:t>
      </w:r>
      <w:hyperlink r:id="rId23" w:history="1">
        <w:r w:rsidR="008A07C5" w:rsidRPr="008A07C5">
          <w:rPr>
            <w:rFonts w:ascii="Calibri" w:eastAsia="Calibri" w:hAnsi="Calibri" w:hint="cs"/>
            <w:color w:val="0000FF"/>
            <w:u w:val="single"/>
            <w:rtl/>
          </w:rPr>
          <w:t>ת</w:t>
        </w:r>
        <w:r w:rsidR="008A07C5" w:rsidRPr="008A07C5">
          <w:rPr>
            <w:rFonts w:ascii="Calibri" w:eastAsia="Calibri" w:hAnsi="Calibri"/>
            <w:color w:val="0000FF"/>
            <w:u w:val="single"/>
            <w:rtl/>
          </w:rPr>
          <w:t>"</w:t>
        </w:r>
        <w:r w:rsidR="008A07C5" w:rsidRPr="008A07C5">
          <w:rPr>
            <w:rFonts w:ascii="Calibri" w:eastAsia="Calibri" w:hAnsi="Calibri" w:hint="cs"/>
            <w:color w:val="0000FF"/>
            <w:u w:val="single"/>
            <w:rtl/>
          </w:rPr>
          <w:t>פ</w:t>
        </w:r>
        <w:r w:rsidR="008A07C5" w:rsidRPr="008A07C5">
          <w:rPr>
            <w:rFonts w:ascii="Calibri" w:eastAsia="Calibri" w:hAnsi="Calibri"/>
            <w:color w:val="0000FF"/>
            <w:u w:val="single"/>
            <w:rtl/>
          </w:rPr>
          <w:t xml:space="preserve"> 964-07-21</w:t>
        </w:r>
      </w:hyperlink>
      <w:r w:rsidRPr="0046349C">
        <w:rPr>
          <w:rFonts w:ascii="Calibri" w:eastAsia="Calibri" w:hAnsi="Calibri"/>
          <w:rtl/>
        </w:rPr>
        <w:t xml:space="preserve">, מתבצעת בעת שהנאשם מנהל הליך משפטי בו הוא מואשם בביצוע עבירה זהה. ואף מספר ימים קודם למעצרו, התנהל דיון הוכחות בפני מותב זה ובו נשמעו עדים באשר לביצוע עבירה זהה. </w:t>
      </w:r>
    </w:p>
    <w:p w14:paraId="368A282A" w14:textId="77777777" w:rsidR="008B0D8B" w:rsidRPr="0046349C" w:rsidRDefault="008B0D8B" w:rsidP="008B0D8B">
      <w:pPr>
        <w:numPr>
          <w:ilvl w:val="0"/>
          <w:numId w:val="1"/>
        </w:numPr>
        <w:spacing w:after="160" w:line="480" w:lineRule="auto"/>
        <w:jc w:val="both"/>
        <w:rPr>
          <w:rFonts w:ascii="Calibri" w:hAnsi="Calibri"/>
        </w:rPr>
      </w:pPr>
      <w:r w:rsidRPr="0046349C">
        <w:rPr>
          <w:rFonts w:ascii="Calibri" w:hAnsi="Calibri"/>
          <w:rtl/>
        </w:rPr>
        <w:t xml:space="preserve">בבחינת מדיניות הענישה הנוהגת, אפנה למספר פסקי דין אותם הציגה ב"כ המאשימה ויש בהם על מנת להצביע על מדיניות ענישה בעבירות מעין אלו. אציין כי פסקי הדין אליהם הפנתה ב"כ הנאשם, הינם בעבירות של החזקת כמות קטנה של סם באופן משמעותי מזו עליה עומד לדין הנאשם בהליך זה ולכן לא ניתן ללמוד מהם על מדיניות הענישה הנוהגת. </w:t>
      </w:r>
    </w:p>
    <w:p w14:paraId="6D33AE71" w14:textId="77777777" w:rsidR="008B0D8B" w:rsidRPr="0046349C" w:rsidRDefault="008A07C5" w:rsidP="008B0D8B">
      <w:pPr>
        <w:numPr>
          <w:ilvl w:val="0"/>
          <w:numId w:val="3"/>
        </w:numPr>
        <w:shd w:val="clear" w:color="auto" w:fill="FFFFFF"/>
        <w:spacing w:after="160" w:line="480" w:lineRule="auto"/>
        <w:contextualSpacing/>
        <w:jc w:val="both"/>
        <w:rPr>
          <w:color w:val="000000"/>
        </w:rPr>
      </w:pPr>
      <w:hyperlink r:id="rId24" w:history="1">
        <w:r w:rsidRPr="008A07C5">
          <w:rPr>
            <w:color w:val="0000FF"/>
            <w:u w:val="single"/>
            <w:rtl/>
          </w:rPr>
          <w:t>ת"פ 5611-09-18</w:t>
        </w:r>
      </w:hyperlink>
      <w:r w:rsidR="008B0D8B" w:rsidRPr="0046349C">
        <w:rPr>
          <w:color w:val="000000"/>
          <w:rtl/>
        </w:rPr>
        <w:t xml:space="preserve"> </w:t>
      </w:r>
      <w:r w:rsidR="008B0D8B" w:rsidRPr="0046349C">
        <w:rPr>
          <w:b/>
          <w:bCs/>
          <w:color w:val="000000"/>
          <w:rtl/>
        </w:rPr>
        <w:t>מדינת ישראל נ' בניטה</w:t>
      </w:r>
      <w:r w:rsidR="008B0D8B" w:rsidRPr="0046349C">
        <w:rPr>
          <w:color w:val="000000"/>
          <w:rtl/>
        </w:rPr>
        <w:t xml:space="preserve"> (20.4.20), הנאשם הורשע לאחר ניהול הוכחות בביצוע של החזקת סמים שלא לצריכה עצמית בסם מסוכן מסוג קוקאין במשקל 55.27 גרם ומסוג קנבוס במשקל 5.07 גרם וכן בשני משקלים אלקטרוניים. באישום השני, הורשע בכך שהפר הוראה חוקית כאשר עזב קהילה טיפולית. נקבע כי מתחם הענישה ההולם נע בין 24 ל-48 חודשי מאסר בפועל לצד ענישה נלווית. לאחר הפעלת מאסר על תנאי בן 8 חודשים אשר הוטל הנאשם בתיק אחר, וזאת בחופף ובמצטבר לעונש, נגזרו על הנאשם 40 חודשי מאסר. </w:t>
      </w:r>
    </w:p>
    <w:p w14:paraId="72B8276C" w14:textId="77777777" w:rsidR="008B0D8B" w:rsidRPr="0046349C" w:rsidRDefault="008A07C5" w:rsidP="008B0D8B">
      <w:pPr>
        <w:numPr>
          <w:ilvl w:val="0"/>
          <w:numId w:val="3"/>
        </w:numPr>
        <w:shd w:val="clear" w:color="auto" w:fill="FFFFFF"/>
        <w:spacing w:after="160" w:line="480" w:lineRule="auto"/>
        <w:contextualSpacing/>
        <w:jc w:val="both"/>
        <w:rPr>
          <w:color w:val="000000"/>
        </w:rPr>
      </w:pPr>
      <w:hyperlink r:id="rId25" w:history="1">
        <w:r w:rsidRPr="008A07C5">
          <w:rPr>
            <w:color w:val="0000FF"/>
            <w:u w:val="single"/>
            <w:rtl/>
          </w:rPr>
          <w:t>ע"פ 6277/14</w:t>
        </w:r>
      </w:hyperlink>
      <w:r w:rsidR="008B0D8B" w:rsidRPr="0046349C">
        <w:rPr>
          <w:color w:val="000000"/>
          <w:rtl/>
        </w:rPr>
        <w:t xml:space="preserve"> </w:t>
      </w:r>
      <w:r w:rsidR="008B0D8B" w:rsidRPr="0046349C">
        <w:rPr>
          <w:b/>
          <w:bCs/>
          <w:color w:val="000000"/>
          <w:rtl/>
        </w:rPr>
        <w:t>אברהם משלטי נ' מדינת ישראל</w:t>
      </w:r>
      <w:r w:rsidR="008B0D8B" w:rsidRPr="0046349C">
        <w:rPr>
          <w:color w:val="000000"/>
          <w:rtl/>
        </w:rPr>
        <w:t xml:space="preserve"> (2.2.15), בתום שמיעת הראיות בבית משפט קמא החליט המערער להודות בכתב האישום לפיו חיפוש בדירה ששכר "הניב" סם מסוכן מסוג קוקאין בסך כולל של 51.36 גרם, וכן חומר מסוג </w:t>
      </w:r>
      <w:r w:rsidR="008B0D8B" w:rsidRPr="0046349C">
        <w:rPr>
          <w:color w:val="000000"/>
        </w:rPr>
        <w:t>LIDOCAINE</w:t>
      </w:r>
      <w:r w:rsidR="008B0D8B" w:rsidRPr="0046349C">
        <w:rPr>
          <w:color w:val="000000"/>
          <w:rtl/>
        </w:rPr>
        <w:t xml:space="preserve"> במשקל 10.11 גרם. נקבע מתחם ענישה של 3-5 שנות מאסר ונגזר דינו ל-4 שנות מאסר וכן שנה נצברת של מאסר על תנאי (שנתיים בחופף), ובסך הכל 5 שנות מאסר. בית המשפט העליון לא נעתר לערעור. </w:t>
      </w:r>
    </w:p>
    <w:p w14:paraId="1DCD5C89" w14:textId="77777777" w:rsidR="008B0D8B" w:rsidRPr="0046349C" w:rsidRDefault="008A07C5" w:rsidP="008B0D8B">
      <w:pPr>
        <w:numPr>
          <w:ilvl w:val="0"/>
          <w:numId w:val="3"/>
        </w:numPr>
        <w:spacing w:after="160" w:line="480" w:lineRule="auto"/>
        <w:contextualSpacing/>
        <w:jc w:val="both"/>
        <w:rPr>
          <w:rFonts w:ascii="Calibri" w:eastAsia="Calibri" w:hAnsi="Calibri"/>
          <w:color w:val="000000"/>
          <w:rtl/>
        </w:rPr>
      </w:pPr>
      <w:hyperlink r:id="rId26" w:history="1">
        <w:r w:rsidRPr="008A07C5">
          <w:rPr>
            <w:rFonts w:ascii="Calibri" w:eastAsia="Calibri" w:hAnsi="Calibri" w:hint="cs"/>
            <w:color w:val="0000FF"/>
            <w:u w:val="single"/>
            <w:rtl/>
          </w:rPr>
          <w:t>ת</w:t>
        </w:r>
        <w:r w:rsidRPr="008A07C5">
          <w:rPr>
            <w:rFonts w:ascii="Calibri" w:eastAsia="Calibri" w:hAnsi="Calibri"/>
            <w:color w:val="0000FF"/>
            <w:u w:val="single"/>
            <w:rtl/>
          </w:rPr>
          <w:t>"</w:t>
        </w:r>
        <w:r w:rsidRPr="008A07C5">
          <w:rPr>
            <w:rFonts w:ascii="Calibri" w:eastAsia="Calibri" w:hAnsi="Calibri" w:hint="cs"/>
            <w:color w:val="0000FF"/>
            <w:u w:val="single"/>
            <w:rtl/>
          </w:rPr>
          <w:t>פ</w:t>
        </w:r>
        <w:r w:rsidRPr="008A07C5">
          <w:rPr>
            <w:rFonts w:ascii="Calibri" w:eastAsia="Calibri" w:hAnsi="Calibri"/>
            <w:color w:val="0000FF"/>
            <w:u w:val="single"/>
            <w:rtl/>
          </w:rPr>
          <w:t xml:space="preserve"> 11446-09-21</w:t>
        </w:r>
      </w:hyperlink>
      <w:r w:rsidR="008B0D8B" w:rsidRPr="0046349C">
        <w:rPr>
          <w:rFonts w:ascii="Calibri" w:eastAsia="Calibri" w:hAnsi="Calibri"/>
          <w:color w:val="000000"/>
          <w:rtl/>
        </w:rPr>
        <w:t xml:space="preserve"> </w:t>
      </w:r>
      <w:r w:rsidR="008B0D8B" w:rsidRPr="0046349C">
        <w:rPr>
          <w:rFonts w:ascii="Calibri" w:eastAsia="Calibri" w:hAnsi="Calibri"/>
          <w:b/>
          <w:bCs/>
          <w:color w:val="000000"/>
          <w:rtl/>
        </w:rPr>
        <w:t>מדינת ישראל נ' חדד</w:t>
      </w:r>
      <w:r w:rsidR="008B0D8B" w:rsidRPr="0046349C">
        <w:rPr>
          <w:rFonts w:ascii="Calibri" w:eastAsia="Calibri" w:hAnsi="Calibri"/>
          <w:color w:val="000000"/>
          <w:rtl/>
        </w:rPr>
        <w:t xml:space="preserve"> (1.3.22), הנאשם הורשע על יסוד הודאתו בעבירה של החזקת סם שלא לצריכה עצמית כך שהחזיק 143.2 גרם מסוכן מסוג קוקאין, 297.1 גרם סם מסוכן מסוג </w:t>
      </w:r>
      <w:r w:rsidR="008B0D8B" w:rsidRPr="0046349C">
        <w:rPr>
          <w:rFonts w:ascii="Calibri" w:eastAsia="Calibri" w:hAnsi="Calibri"/>
          <w:color w:val="000000"/>
        </w:rPr>
        <w:t>MDMD</w:t>
      </w:r>
      <w:r w:rsidR="008B0D8B" w:rsidRPr="0046349C">
        <w:rPr>
          <w:rFonts w:ascii="Calibri" w:eastAsia="Calibri" w:hAnsi="Calibri"/>
          <w:color w:val="000000"/>
          <w:rtl/>
        </w:rPr>
        <w:t xml:space="preserve"> ו-7 יחידות סם מסוכן מסוג </w:t>
      </w:r>
      <w:r w:rsidR="008B0D8B" w:rsidRPr="0046349C">
        <w:rPr>
          <w:rFonts w:ascii="Calibri" w:eastAsia="Calibri" w:hAnsi="Calibri"/>
          <w:color w:val="000000"/>
        </w:rPr>
        <w:t>LSD</w:t>
      </w:r>
      <w:r w:rsidR="008B0D8B" w:rsidRPr="0046349C">
        <w:rPr>
          <w:rFonts w:ascii="Calibri" w:eastAsia="Calibri" w:hAnsi="Calibri"/>
          <w:color w:val="000000"/>
          <w:rtl/>
        </w:rPr>
        <w:t xml:space="preserve">. נקבע כי מתחם הענישה נע בין 34 חודשי מאסר ל-66 חודשי מאסר. בית המשפט גזר על הנאשם 38 חודשי מאסר לריצוי בפועל. </w:t>
      </w:r>
    </w:p>
    <w:p w14:paraId="6A63C8D0" w14:textId="77777777" w:rsidR="008B0D8B" w:rsidRPr="0046349C" w:rsidRDefault="008B0D8B" w:rsidP="008B0D8B">
      <w:pPr>
        <w:numPr>
          <w:ilvl w:val="0"/>
          <w:numId w:val="3"/>
        </w:numPr>
        <w:spacing w:after="160" w:line="480" w:lineRule="auto"/>
        <w:contextualSpacing/>
        <w:jc w:val="both"/>
        <w:rPr>
          <w:rFonts w:ascii="Calibri" w:eastAsia="Calibri" w:hAnsi="Calibri"/>
          <w:color w:val="000000"/>
        </w:rPr>
      </w:pPr>
      <w:r w:rsidRPr="0046349C">
        <w:rPr>
          <w:color w:val="000000"/>
          <w:rtl/>
        </w:rPr>
        <w:t xml:space="preserve"> </w:t>
      </w:r>
      <w:hyperlink r:id="rId27" w:history="1">
        <w:r w:rsidR="008A07C5" w:rsidRPr="008A07C5">
          <w:rPr>
            <w:color w:val="0000FF"/>
            <w:u w:val="single"/>
            <w:rtl/>
          </w:rPr>
          <w:t>ת"פ 2727-06-14</w:t>
        </w:r>
      </w:hyperlink>
      <w:r w:rsidRPr="0046349C">
        <w:rPr>
          <w:rFonts w:hint="cs"/>
          <w:color w:val="000000"/>
          <w:rtl/>
        </w:rPr>
        <w:t xml:space="preserve"> </w:t>
      </w:r>
      <w:r w:rsidRPr="0046349C">
        <w:rPr>
          <w:rFonts w:hint="cs"/>
          <w:b/>
          <w:bCs/>
          <w:color w:val="000000"/>
          <w:rtl/>
        </w:rPr>
        <w:t>מדינת ישראל נ' מתתיהו</w:t>
      </w:r>
      <w:r w:rsidRPr="0046349C">
        <w:rPr>
          <w:rFonts w:hint="cs"/>
          <w:color w:val="000000"/>
          <w:rtl/>
        </w:rPr>
        <w:t xml:space="preserve"> (15.4.15), הנאשם הורשע לאחר שמיעת ראיות בעבירות של החזקת סם שלא לצריכה עצמית והחזקת כלים המשמשים להכנת סם שלא לצריכה עצמית כך שהחזיק סם מסוכן מסוג קוקאין במשקל של 61.73 גרם נטו. נקבע כי מתחם הענישה נע בין 24 ל-50 חודשי מאסר בפועל. בית המשפט גזר על הנאשם מאסר בפועל למשך 36 חודשים. </w:t>
      </w:r>
    </w:p>
    <w:p w14:paraId="111BB3A0" w14:textId="77777777" w:rsidR="008B0D8B" w:rsidRPr="0046349C" w:rsidRDefault="008A07C5" w:rsidP="008B0D8B">
      <w:pPr>
        <w:numPr>
          <w:ilvl w:val="0"/>
          <w:numId w:val="3"/>
        </w:numPr>
        <w:spacing w:after="160" w:line="480" w:lineRule="auto"/>
        <w:contextualSpacing/>
        <w:jc w:val="both"/>
        <w:rPr>
          <w:rFonts w:ascii="Calibri" w:eastAsia="Calibri" w:hAnsi="Calibri"/>
          <w:color w:val="000000"/>
        </w:rPr>
      </w:pPr>
      <w:hyperlink r:id="rId28" w:history="1">
        <w:r w:rsidRPr="008A07C5">
          <w:rPr>
            <w:color w:val="0000FF"/>
            <w:u w:val="single"/>
            <w:rtl/>
          </w:rPr>
          <w:t>עפ"ג 65932-01-20</w:t>
        </w:r>
      </w:hyperlink>
      <w:r w:rsidR="008B0D8B" w:rsidRPr="0046349C">
        <w:rPr>
          <w:color w:val="000000"/>
          <w:rtl/>
        </w:rPr>
        <w:t xml:space="preserve"> </w:t>
      </w:r>
      <w:r w:rsidR="008B0D8B" w:rsidRPr="0046349C">
        <w:rPr>
          <w:b/>
          <w:bCs/>
          <w:color w:val="000000"/>
          <w:rtl/>
        </w:rPr>
        <w:t>מדינת ישראל נ' אלי לולו</w:t>
      </w:r>
      <w:r w:rsidR="008B0D8B" w:rsidRPr="0046349C">
        <w:rPr>
          <w:color w:val="000000"/>
          <w:rtl/>
        </w:rPr>
        <w:t xml:space="preserve"> (16.6.20), ערעור על גזר דינו של בית משפט השלום בגין ביצוע שתי עבירות של החזקת סם מסוכן שלא לצריכה עצמית, במסגרתו נגזר דינו של המשיב ל-26 חודשי מאסר בפועל. מדובר בשתי עבירות החזקה: 15.8 גרם קוקאין והחזקת קוקאין במשקל 34 גרם ו-5 גרם קנביס. בית המשפט קבע כי שני האישומים מהווים אירועים נפרדים. לעבירה הראשונה נקבע מתחם הנע בין 9 ל-18 חודשים בצירוף קנס ולעבירה השנייה 20-30 חודשי מאסר. בית המשפט המחוזי החמיר עם הנאשם בדין והעמיד את עונש המאסר על 32 חודשי מאסר.   </w:t>
      </w:r>
    </w:p>
    <w:p w14:paraId="6EC6AF5A" w14:textId="77777777" w:rsidR="008B0D8B" w:rsidRPr="0046349C" w:rsidRDefault="008B0D8B" w:rsidP="008B0D8B">
      <w:pPr>
        <w:numPr>
          <w:ilvl w:val="0"/>
          <w:numId w:val="1"/>
        </w:numPr>
        <w:shd w:val="clear" w:color="auto" w:fill="FFFFFF"/>
        <w:spacing w:after="160" w:line="480" w:lineRule="auto"/>
        <w:contextualSpacing/>
        <w:jc w:val="both"/>
        <w:rPr>
          <w:rFonts w:ascii="Calibri" w:eastAsia="Calibri" w:hAnsi="Calibri"/>
        </w:rPr>
      </w:pPr>
      <w:r w:rsidRPr="0046349C">
        <w:rPr>
          <w:rFonts w:ascii="Calibri" w:eastAsia="Calibri" w:hAnsi="Calibri"/>
          <w:rtl/>
        </w:rPr>
        <w:t>המעשים המיוחסים לנאשם בשני כתבי האישום העוסקים בהחזקת סם שלא לצריכה עצמית, מתאפיינים בדמיון וחזרתיות וקיים ביניהם קשר ענייני הדוק ואשר על כן הם מהווים חלק מאותה תכנית עבריינית ויש לראותם כמסכת עבריינית אחת ולקבוע מתחם ענישה אחד לשניהם.</w:t>
      </w:r>
    </w:p>
    <w:p w14:paraId="574212AB" w14:textId="77777777" w:rsidR="008B0D8B" w:rsidRPr="0046349C" w:rsidRDefault="008B0D8B" w:rsidP="008B0D8B">
      <w:pPr>
        <w:numPr>
          <w:ilvl w:val="0"/>
          <w:numId w:val="1"/>
        </w:numPr>
        <w:shd w:val="clear" w:color="auto" w:fill="FFFFFF"/>
        <w:spacing w:after="160" w:line="480" w:lineRule="auto"/>
        <w:contextualSpacing/>
        <w:jc w:val="both"/>
        <w:rPr>
          <w:rFonts w:ascii="Calibri" w:eastAsia="Calibri" w:hAnsi="Calibri"/>
        </w:rPr>
      </w:pPr>
      <w:r w:rsidRPr="0046349C">
        <w:rPr>
          <w:rFonts w:ascii="Calibri" w:eastAsia="Calibri" w:hAnsi="Calibri"/>
          <w:rtl/>
        </w:rPr>
        <w:t>נוכח כל האמור לעיל, אני קובע כי מתחם הענישה ההולם לעבירות החזקת סם שלא לצריכה עצמית, בנסיבות שבפניי נע בין 20 ל-40 חודשי מאסר בפועל לצד ענישה נלווית.</w:t>
      </w:r>
    </w:p>
    <w:p w14:paraId="1CD31772" w14:textId="77777777" w:rsidR="008B0D8B" w:rsidRPr="0046349C" w:rsidRDefault="008B0D8B" w:rsidP="008B0D8B">
      <w:pPr>
        <w:numPr>
          <w:ilvl w:val="0"/>
          <w:numId w:val="1"/>
        </w:numPr>
        <w:shd w:val="clear" w:color="auto" w:fill="FFFFFF"/>
        <w:spacing w:after="160" w:line="480" w:lineRule="auto"/>
        <w:contextualSpacing/>
        <w:jc w:val="both"/>
        <w:rPr>
          <w:rFonts w:ascii="Calibri" w:eastAsia="Calibri" w:hAnsi="Calibri"/>
        </w:rPr>
      </w:pPr>
      <w:r w:rsidRPr="0046349C">
        <w:rPr>
          <w:rFonts w:ascii="Calibri" w:eastAsia="Calibri" w:hAnsi="Calibri"/>
          <w:rtl/>
        </w:rPr>
        <w:t>באשר לעבירה של הפרת הוראה חוקית, מתחם הענישה נע בין מאסר על תנאי לבין מספר חודשי מאסר שיכול וירוצו בעבודות שירות, לצד ענישה נלווית.</w:t>
      </w:r>
    </w:p>
    <w:p w14:paraId="6937246A" w14:textId="77777777" w:rsidR="008B0D8B" w:rsidRPr="0046349C" w:rsidRDefault="008B0D8B" w:rsidP="008B0D8B">
      <w:pPr>
        <w:shd w:val="clear" w:color="auto" w:fill="FFFFFF"/>
        <w:spacing w:line="480" w:lineRule="auto"/>
        <w:ind w:left="720"/>
        <w:contextualSpacing/>
        <w:jc w:val="both"/>
        <w:rPr>
          <w:rFonts w:ascii="Calibri" w:eastAsia="Calibri" w:hAnsi="Calibri"/>
        </w:rPr>
      </w:pPr>
    </w:p>
    <w:p w14:paraId="037CD299" w14:textId="77777777" w:rsidR="008B0D8B" w:rsidRDefault="008B0D8B" w:rsidP="008B0D8B">
      <w:pPr>
        <w:shd w:val="clear" w:color="auto" w:fill="FFFFFF"/>
        <w:spacing w:line="480" w:lineRule="auto"/>
        <w:jc w:val="both"/>
        <w:rPr>
          <w:rFonts w:ascii="Calibri" w:eastAsia="Calibri" w:hAnsi="Calibri"/>
          <w:b/>
          <w:bCs/>
          <w:u w:val="single"/>
          <w:rtl/>
        </w:rPr>
      </w:pPr>
    </w:p>
    <w:p w14:paraId="66A7F41F" w14:textId="77777777" w:rsidR="008B0D8B" w:rsidRDefault="008B0D8B" w:rsidP="008B0D8B">
      <w:pPr>
        <w:shd w:val="clear" w:color="auto" w:fill="FFFFFF"/>
        <w:spacing w:line="480" w:lineRule="auto"/>
        <w:jc w:val="both"/>
        <w:rPr>
          <w:rFonts w:ascii="Calibri" w:eastAsia="Calibri" w:hAnsi="Calibri"/>
          <w:b/>
          <w:bCs/>
          <w:u w:val="single"/>
          <w:rtl/>
        </w:rPr>
      </w:pPr>
    </w:p>
    <w:p w14:paraId="544D4079" w14:textId="77777777" w:rsidR="008B0D8B" w:rsidRPr="0046349C" w:rsidRDefault="008B0D8B" w:rsidP="008B0D8B">
      <w:pPr>
        <w:shd w:val="clear" w:color="auto" w:fill="FFFFFF"/>
        <w:spacing w:line="480" w:lineRule="auto"/>
        <w:jc w:val="both"/>
        <w:rPr>
          <w:rFonts w:ascii="Calibri" w:eastAsia="Calibri" w:hAnsi="Calibri"/>
        </w:rPr>
      </w:pPr>
      <w:r w:rsidRPr="0046349C">
        <w:rPr>
          <w:rFonts w:ascii="Calibri" w:eastAsia="Calibri" w:hAnsi="Calibri"/>
          <w:b/>
          <w:bCs/>
          <w:u w:val="single"/>
          <w:rtl/>
        </w:rPr>
        <w:t>גזירת העונש</w:t>
      </w:r>
    </w:p>
    <w:p w14:paraId="32AF3B6C" w14:textId="77777777" w:rsidR="008B0D8B" w:rsidRPr="0046349C" w:rsidRDefault="008B0D8B" w:rsidP="008B0D8B">
      <w:pPr>
        <w:numPr>
          <w:ilvl w:val="0"/>
          <w:numId w:val="1"/>
        </w:numPr>
        <w:spacing w:after="160" w:line="480" w:lineRule="auto"/>
        <w:contextualSpacing/>
        <w:jc w:val="both"/>
        <w:rPr>
          <w:rFonts w:ascii="Calibri" w:eastAsia="Calibri" w:hAnsi="Calibri"/>
          <w:rtl/>
        </w:rPr>
      </w:pPr>
      <w:r w:rsidRPr="0046349C">
        <w:rPr>
          <w:rFonts w:ascii="Calibri" w:eastAsia="Calibri" w:hAnsi="Calibri"/>
          <w:rtl/>
        </w:rPr>
        <w:t>בכלל הנסיבות שאינן קשורות לביצוע העבירה, שקלתי לחומרא את עברו הפלילי של הנאשם הכולל בין היתר 2 הרשעות קודמות בעבירות דומות, בגינן אף ריצה מאסר בפועל. הנאשם ביצע את העבירות המיוחסות לו בעת שתלוי וע</w:t>
      </w:r>
      <w:r>
        <w:rPr>
          <w:rFonts w:ascii="Calibri" w:eastAsia="Calibri" w:hAnsi="Calibri" w:hint="cs"/>
          <w:rtl/>
        </w:rPr>
        <w:t>ו</w:t>
      </w:r>
      <w:r w:rsidRPr="0046349C">
        <w:rPr>
          <w:rFonts w:ascii="Calibri" w:eastAsia="Calibri" w:hAnsi="Calibri"/>
          <w:rtl/>
        </w:rPr>
        <w:t>מד נגדו מאסר על תנאי שהינו חב הפעלה. לקולא, נשקלה הודאתו של הנאשם בשלושה כתבי אישום, נטילת אחריות והבעת חרטה. כך גם חיסכון מסוים בזמן שיפוטי, לנוכח העובדה כי באחד מכתבי האישום החל להתנהל הליך הוכחות ואף נשמעו מספר עדים. עוד התחשבתי בכך שהנאשם שהה תקופה ממושכת בתנאים מגבילים במסגרת ההליך בגין כתב האישום הראשון שהוגש נגדו.</w:t>
      </w:r>
    </w:p>
    <w:p w14:paraId="0787736E" w14:textId="77777777" w:rsidR="008B0D8B" w:rsidRPr="0046349C" w:rsidRDefault="008B0D8B" w:rsidP="008B0D8B">
      <w:pPr>
        <w:numPr>
          <w:ilvl w:val="0"/>
          <w:numId w:val="1"/>
        </w:numPr>
        <w:spacing w:after="160" w:line="480" w:lineRule="auto"/>
        <w:contextualSpacing/>
        <w:jc w:val="both"/>
        <w:rPr>
          <w:rFonts w:ascii="Calibri" w:eastAsia="Calibri" w:hAnsi="Calibri"/>
        </w:rPr>
      </w:pPr>
      <w:r w:rsidRPr="0046349C">
        <w:rPr>
          <w:rFonts w:ascii="Calibri" w:eastAsia="Calibri" w:hAnsi="Calibri"/>
          <w:rtl/>
        </w:rPr>
        <w:t>באשר למאסרים על תנאי התלויים ועומדים נגד הנאשם שהינם חבי הפעלה, הרי ששניהם הוטלו על הנאשם במסגרת אותו גזר דין, תוך הפרדה בין עבירות סמים מסוג פשע לבין עבירות סמים מסוג עוון. מטרת ההפרדה היא להקל על הנאשם ולא להחמיר עמו ולכן אין זה ראוי וצודק להפעיל את המאסרים על תנאי במצטבר זה לזה אלא תוך חפיפה ביניהם. לעומת זאת לא מצאתי כל הצדקה לחפיפת המאסרים על תנאי לעונש שיוטל על הנאשם בהליך זה. לכן המאסרים על תנאי יופעלו בחופף זה לזה ובמצטבר לעונש בהליך זה.</w:t>
      </w:r>
    </w:p>
    <w:p w14:paraId="72640A97" w14:textId="77777777" w:rsidR="008B0D8B" w:rsidRPr="0046349C" w:rsidRDefault="008B0D8B" w:rsidP="008B0D8B">
      <w:pPr>
        <w:numPr>
          <w:ilvl w:val="0"/>
          <w:numId w:val="1"/>
        </w:numPr>
        <w:spacing w:after="160" w:line="480" w:lineRule="auto"/>
        <w:contextualSpacing/>
        <w:jc w:val="both"/>
        <w:rPr>
          <w:rFonts w:ascii="Calibri" w:eastAsia="Calibri" w:hAnsi="Calibri"/>
        </w:rPr>
      </w:pPr>
      <w:r w:rsidRPr="0046349C">
        <w:rPr>
          <w:rFonts w:ascii="Calibri" w:eastAsia="Calibri" w:hAnsi="Calibri"/>
          <w:rtl/>
        </w:rPr>
        <w:t xml:space="preserve"> </w:t>
      </w:r>
      <w:r w:rsidRPr="0046349C">
        <w:rPr>
          <w:rFonts w:ascii="Calibri" w:eastAsia="Calibri" w:hAnsi="Calibri" w:hint="cs"/>
          <w:rtl/>
        </w:rPr>
        <w:t>לאחר ששקלתי את כל האמור לעיל, אני גוזר על הנאשם את העונשים הבאים:</w:t>
      </w:r>
    </w:p>
    <w:p w14:paraId="02F73593" w14:textId="77777777" w:rsidR="008B0D8B" w:rsidRPr="0046349C" w:rsidRDefault="008B0D8B" w:rsidP="008B0D8B">
      <w:pPr>
        <w:numPr>
          <w:ilvl w:val="0"/>
          <w:numId w:val="4"/>
        </w:numPr>
        <w:spacing w:after="160" w:line="480" w:lineRule="auto"/>
        <w:contextualSpacing/>
        <w:jc w:val="both"/>
        <w:rPr>
          <w:rFonts w:ascii="Calibri" w:eastAsia="Calibri" w:hAnsi="Calibri"/>
        </w:rPr>
      </w:pPr>
      <w:r w:rsidRPr="0046349C">
        <w:rPr>
          <w:rFonts w:ascii="Calibri" w:eastAsia="Calibri" w:hAnsi="Calibri"/>
          <w:rtl/>
        </w:rPr>
        <w:t>23 חודשי מאסר בפועל.</w:t>
      </w:r>
    </w:p>
    <w:p w14:paraId="60CEFF79" w14:textId="77777777" w:rsidR="008B0D8B" w:rsidRPr="0046349C" w:rsidRDefault="008B0D8B" w:rsidP="008B0D8B">
      <w:pPr>
        <w:numPr>
          <w:ilvl w:val="0"/>
          <w:numId w:val="4"/>
        </w:numPr>
        <w:spacing w:after="160" w:line="480" w:lineRule="auto"/>
        <w:contextualSpacing/>
        <w:jc w:val="both"/>
        <w:rPr>
          <w:rFonts w:ascii="Calibri" w:eastAsia="Calibri" w:hAnsi="Calibri"/>
        </w:rPr>
      </w:pPr>
      <w:r w:rsidRPr="0046349C">
        <w:rPr>
          <w:rFonts w:ascii="Calibri" w:eastAsia="Calibri" w:hAnsi="Calibri"/>
          <w:rtl/>
        </w:rPr>
        <w:t xml:space="preserve"> </w:t>
      </w:r>
      <w:r w:rsidRPr="0046349C">
        <w:rPr>
          <w:rFonts w:ascii="Calibri" w:eastAsia="Calibri" w:hAnsi="Calibri" w:hint="cs"/>
          <w:rtl/>
        </w:rPr>
        <w:t xml:space="preserve">הפעלת מאסרים על תנאי בני 10 ו- 5 חודשים שהוטלו על הנאשם במסגרת </w:t>
      </w:r>
      <w:hyperlink r:id="rId29" w:history="1">
        <w:r w:rsidR="008A07C5" w:rsidRPr="008A07C5">
          <w:rPr>
            <w:rFonts w:ascii="Calibri" w:eastAsia="Calibri" w:hAnsi="Calibri" w:hint="cs"/>
            <w:color w:val="0000FF"/>
            <w:u w:val="single"/>
            <w:rtl/>
          </w:rPr>
          <w:t>ת</w:t>
        </w:r>
        <w:r w:rsidR="008A07C5" w:rsidRPr="008A07C5">
          <w:rPr>
            <w:rFonts w:ascii="Calibri" w:eastAsia="Calibri" w:hAnsi="Calibri"/>
            <w:color w:val="0000FF"/>
            <w:u w:val="single"/>
            <w:rtl/>
          </w:rPr>
          <w:t>"</w:t>
        </w:r>
        <w:r w:rsidR="008A07C5" w:rsidRPr="008A07C5">
          <w:rPr>
            <w:rFonts w:ascii="Calibri" w:eastAsia="Calibri" w:hAnsi="Calibri" w:hint="cs"/>
            <w:color w:val="0000FF"/>
            <w:u w:val="single"/>
            <w:rtl/>
          </w:rPr>
          <w:t>פ</w:t>
        </w:r>
        <w:r w:rsidR="008A07C5" w:rsidRPr="008A07C5">
          <w:rPr>
            <w:rFonts w:ascii="Calibri" w:eastAsia="Calibri" w:hAnsi="Calibri"/>
            <w:color w:val="0000FF"/>
            <w:u w:val="single"/>
            <w:rtl/>
          </w:rPr>
          <w:t xml:space="preserve"> 20464-01-17</w:t>
        </w:r>
      </w:hyperlink>
      <w:r w:rsidRPr="0046349C">
        <w:rPr>
          <w:rFonts w:ascii="Calibri" w:eastAsia="Calibri" w:hAnsi="Calibri" w:hint="cs"/>
          <w:rtl/>
        </w:rPr>
        <w:t xml:space="preserve"> והוארכו במסגרת </w:t>
      </w:r>
      <w:hyperlink r:id="rId30" w:history="1">
        <w:r w:rsidR="008A07C5" w:rsidRPr="008A07C5">
          <w:rPr>
            <w:rFonts w:ascii="Calibri" w:eastAsia="Calibri" w:hAnsi="Calibri" w:hint="cs"/>
            <w:color w:val="0000FF"/>
            <w:u w:val="single"/>
            <w:rtl/>
          </w:rPr>
          <w:t>ת</w:t>
        </w:r>
        <w:r w:rsidR="008A07C5" w:rsidRPr="008A07C5">
          <w:rPr>
            <w:rFonts w:ascii="Calibri" w:eastAsia="Calibri" w:hAnsi="Calibri"/>
            <w:color w:val="0000FF"/>
            <w:u w:val="single"/>
            <w:rtl/>
          </w:rPr>
          <w:t>"</w:t>
        </w:r>
        <w:r w:rsidR="008A07C5" w:rsidRPr="008A07C5">
          <w:rPr>
            <w:rFonts w:ascii="Calibri" w:eastAsia="Calibri" w:hAnsi="Calibri" w:hint="cs"/>
            <w:color w:val="0000FF"/>
            <w:u w:val="single"/>
            <w:rtl/>
          </w:rPr>
          <w:t>פ</w:t>
        </w:r>
        <w:r w:rsidR="008A07C5" w:rsidRPr="008A07C5">
          <w:rPr>
            <w:rFonts w:ascii="Calibri" w:eastAsia="Calibri" w:hAnsi="Calibri"/>
            <w:color w:val="0000FF"/>
            <w:u w:val="single"/>
            <w:rtl/>
          </w:rPr>
          <w:t xml:space="preserve"> 40153-04-19</w:t>
        </w:r>
      </w:hyperlink>
      <w:r w:rsidRPr="0046349C">
        <w:rPr>
          <w:rFonts w:ascii="Calibri" w:eastAsia="Calibri" w:hAnsi="Calibri" w:hint="cs"/>
          <w:rtl/>
        </w:rPr>
        <w:t>, יופעלו בחופף זה לזה ובמצטבר לעונש שהוטל על הנאשם בסעיף א, כך שבסך הכול ירצה הנאשם 33 חודשי מאסר בפועל, בניכוי ימי מעצרו, בין התאריכים 5-24.3.20 ומיום 23.6.21 ועד היום.</w:t>
      </w:r>
    </w:p>
    <w:p w14:paraId="002BB236" w14:textId="77777777" w:rsidR="008B0D8B" w:rsidRPr="0046349C" w:rsidRDefault="008B0D8B" w:rsidP="008B0D8B">
      <w:pPr>
        <w:numPr>
          <w:ilvl w:val="0"/>
          <w:numId w:val="4"/>
        </w:numPr>
        <w:spacing w:after="160" w:line="480" w:lineRule="auto"/>
        <w:contextualSpacing/>
        <w:jc w:val="both"/>
        <w:rPr>
          <w:rFonts w:ascii="Calibri" w:eastAsia="Calibri" w:hAnsi="Calibri"/>
        </w:rPr>
      </w:pPr>
      <w:r w:rsidRPr="0046349C">
        <w:rPr>
          <w:rFonts w:ascii="Calibri" w:eastAsia="Calibri" w:hAnsi="Calibri"/>
          <w:rtl/>
        </w:rPr>
        <w:t>6 חודשי מא</w:t>
      </w:r>
      <w:r>
        <w:rPr>
          <w:rFonts w:ascii="Calibri" w:eastAsia="Calibri" w:hAnsi="Calibri"/>
          <w:rtl/>
        </w:rPr>
        <w:t>סר על תנאי למשך שלש שנים מ</w:t>
      </w:r>
      <w:r>
        <w:rPr>
          <w:rFonts w:ascii="Calibri" w:eastAsia="Calibri" w:hAnsi="Calibri" w:hint="cs"/>
          <w:rtl/>
        </w:rPr>
        <w:t>יום שחרורו ממאסרו</w:t>
      </w:r>
      <w:r w:rsidRPr="0046349C">
        <w:rPr>
          <w:rFonts w:ascii="Calibri" w:eastAsia="Calibri" w:hAnsi="Calibri"/>
          <w:rtl/>
        </w:rPr>
        <w:t xml:space="preserve"> והתנאי הוא שלא יעבור עבירה על </w:t>
      </w:r>
      <w:hyperlink r:id="rId31" w:history="1">
        <w:r w:rsidR="008A07C5" w:rsidRPr="008A07C5">
          <w:rPr>
            <w:rFonts w:ascii="Calibri" w:eastAsia="Calibri" w:hAnsi="Calibri" w:hint="cs"/>
            <w:color w:val="0000FF"/>
            <w:u w:val="single"/>
            <w:rtl/>
          </w:rPr>
          <w:t>פקודת</w:t>
        </w:r>
        <w:r w:rsidR="008A07C5" w:rsidRPr="008A07C5">
          <w:rPr>
            <w:rFonts w:ascii="Calibri" w:eastAsia="Calibri" w:hAnsi="Calibri"/>
            <w:color w:val="0000FF"/>
            <w:u w:val="single"/>
            <w:rtl/>
          </w:rPr>
          <w:t xml:space="preserve"> </w:t>
        </w:r>
        <w:r w:rsidR="008A07C5" w:rsidRPr="008A07C5">
          <w:rPr>
            <w:rFonts w:ascii="Calibri" w:eastAsia="Calibri" w:hAnsi="Calibri" w:hint="cs"/>
            <w:color w:val="0000FF"/>
            <w:u w:val="single"/>
            <w:rtl/>
          </w:rPr>
          <w:t>הסמים</w:t>
        </w:r>
        <w:r w:rsidR="008A07C5" w:rsidRPr="008A07C5">
          <w:rPr>
            <w:rFonts w:ascii="Calibri" w:eastAsia="Calibri" w:hAnsi="Calibri"/>
            <w:color w:val="0000FF"/>
            <w:u w:val="single"/>
            <w:rtl/>
          </w:rPr>
          <w:t xml:space="preserve"> </w:t>
        </w:r>
        <w:r w:rsidR="008A07C5" w:rsidRPr="008A07C5">
          <w:rPr>
            <w:rFonts w:ascii="Calibri" w:eastAsia="Calibri" w:hAnsi="Calibri" w:hint="cs"/>
            <w:color w:val="0000FF"/>
            <w:u w:val="single"/>
            <w:rtl/>
          </w:rPr>
          <w:t>המסוכנים</w:t>
        </w:r>
      </w:hyperlink>
      <w:r w:rsidRPr="0046349C">
        <w:rPr>
          <w:rFonts w:ascii="Calibri" w:eastAsia="Calibri" w:hAnsi="Calibri"/>
          <w:rtl/>
        </w:rPr>
        <w:t xml:space="preserve"> מסוג פשע.</w:t>
      </w:r>
    </w:p>
    <w:p w14:paraId="27605F4A" w14:textId="77777777" w:rsidR="008B0D8B" w:rsidRPr="0046349C" w:rsidRDefault="008B0D8B" w:rsidP="008B0D8B">
      <w:pPr>
        <w:numPr>
          <w:ilvl w:val="0"/>
          <w:numId w:val="4"/>
        </w:numPr>
        <w:spacing w:after="160" w:line="480" w:lineRule="auto"/>
        <w:contextualSpacing/>
        <w:jc w:val="both"/>
        <w:rPr>
          <w:rFonts w:ascii="Calibri" w:eastAsia="Calibri" w:hAnsi="Calibri"/>
        </w:rPr>
      </w:pPr>
      <w:r w:rsidRPr="0046349C">
        <w:rPr>
          <w:rFonts w:ascii="Calibri" w:eastAsia="Calibri" w:hAnsi="Calibri"/>
          <w:rtl/>
        </w:rPr>
        <w:t xml:space="preserve">3 חודשי </w:t>
      </w:r>
      <w:r>
        <w:rPr>
          <w:rFonts w:ascii="Calibri" w:eastAsia="Calibri" w:hAnsi="Calibri"/>
          <w:rtl/>
        </w:rPr>
        <w:t>מאסר על תנאי למשך שלש שנים מ</w:t>
      </w:r>
      <w:r>
        <w:rPr>
          <w:rFonts w:ascii="Calibri" w:eastAsia="Calibri" w:hAnsi="Calibri" w:hint="cs"/>
          <w:rtl/>
        </w:rPr>
        <w:t>יום שחרורו ממאסרו</w:t>
      </w:r>
      <w:r w:rsidRPr="0046349C">
        <w:rPr>
          <w:rFonts w:ascii="Calibri" w:eastAsia="Calibri" w:hAnsi="Calibri"/>
          <w:rtl/>
        </w:rPr>
        <w:t xml:space="preserve"> והתנאי הוא שלא יעבור עבירה על פקודת הסמים מסוג עוון או עבירה של הפרת הוראה חוקית.</w:t>
      </w:r>
    </w:p>
    <w:p w14:paraId="37347107" w14:textId="77777777" w:rsidR="008B0D8B" w:rsidRPr="0046349C" w:rsidRDefault="008B0D8B" w:rsidP="008B0D8B">
      <w:pPr>
        <w:numPr>
          <w:ilvl w:val="0"/>
          <w:numId w:val="4"/>
        </w:numPr>
        <w:spacing w:after="160" w:line="480" w:lineRule="auto"/>
        <w:contextualSpacing/>
        <w:jc w:val="both"/>
        <w:rPr>
          <w:rFonts w:ascii="Calibri" w:eastAsia="Calibri" w:hAnsi="Calibri"/>
        </w:rPr>
      </w:pPr>
      <w:r w:rsidRPr="0046349C">
        <w:rPr>
          <w:rFonts w:ascii="Calibri" w:eastAsia="Calibri" w:hAnsi="Calibri"/>
          <w:rtl/>
        </w:rPr>
        <w:t xml:space="preserve">קנס על סך 3,000 ₪ או 30 ימי מאסר תמורתו. </w:t>
      </w:r>
      <w:r>
        <w:rPr>
          <w:rFonts w:ascii="Calibri" w:eastAsia="Calibri" w:hAnsi="Calibri" w:hint="cs"/>
          <w:rtl/>
        </w:rPr>
        <w:t xml:space="preserve"> הקנס יקוזז מהפקדה המצויה בתיק המ"ת והיתרה תוחזר לאביו של הנאשם, מר איגור נירמן.  </w:t>
      </w:r>
    </w:p>
    <w:p w14:paraId="71E0E4EB" w14:textId="77777777" w:rsidR="008B0D8B" w:rsidRPr="0046349C" w:rsidRDefault="008B0D8B" w:rsidP="008B0D8B">
      <w:pPr>
        <w:numPr>
          <w:ilvl w:val="0"/>
          <w:numId w:val="4"/>
        </w:numPr>
        <w:spacing w:after="160" w:line="480" w:lineRule="auto"/>
        <w:contextualSpacing/>
        <w:jc w:val="both"/>
        <w:rPr>
          <w:rFonts w:ascii="Calibri" w:eastAsia="Calibri" w:hAnsi="Calibri"/>
        </w:rPr>
      </w:pPr>
      <w:r w:rsidRPr="0046349C">
        <w:rPr>
          <w:rFonts w:ascii="Calibri" w:eastAsia="Calibri" w:hAnsi="Calibri"/>
          <w:rtl/>
        </w:rPr>
        <w:t>6 חודשי פסילת רישיון נהיגה מיום שחרורו של הנאשם ממאסרו.</w:t>
      </w:r>
    </w:p>
    <w:p w14:paraId="5BBB013B" w14:textId="77777777" w:rsidR="008B0D8B" w:rsidRPr="0046349C" w:rsidRDefault="008B0D8B" w:rsidP="008B0D8B">
      <w:pPr>
        <w:numPr>
          <w:ilvl w:val="0"/>
          <w:numId w:val="4"/>
        </w:numPr>
        <w:spacing w:after="160" w:line="480" w:lineRule="auto"/>
        <w:contextualSpacing/>
        <w:jc w:val="both"/>
        <w:rPr>
          <w:rFonts w:ascii="Calibri" w:eastAsia="Calibri" w:hAnsi="Calibri"/>
        </w:rPr>
      </w:pPr>
      <w:r w:rsidRPr="0046349C">
        <w:rPr>
          <w:rFonts w:ascii="Calibri" w:eastAsia="Calibri" w:hAnsi="Calibri"/>
          <w:rtl/>
        </w:rPr>
        <w:t xml:space="preserve"> </w:t>
      </w:r>
      <w:r w:rsidRPr="0046349C">
        <w:rPr>
          <w:rFonts w:ascii="Calibri" w:eastAsia="Calibri" w:hAnsi="Calibri" w:hint="cs"/>
          <w:rtl/>
        </w:rPr>
        <w:t>6 חודשי פסילת רישיון נהיגה על תנאי למשך שנתיים מיום שחרורו של הנאשם ממאסרו, והתנאי הוא שלא יעבור עבירה על פקודת הסמים.</w:t>
      </w:r>
    </w:p>
    <w:p w14:paraId="302B29FF" w14:textId="77777777" w:rsidR="008B0D8B" w:rsidRPr="0046349C" w:rsidRDefault="008B0D8B" w:rsidP="008B0D8B">
      <w:pPr>
        <w:numPr>
          <w:ilvl w:val="0"/>
          <w:numId w:val="4"/>
        </w:numPr>
        <w:spacing w:after="160" w:line="480" w:lineRule="auto"/>
        <w:contextualSpacing/>
        <w:jc w:val="both"/>
        <w:rPr>
          <w:rFonts w:ascii="Calibri" w:eastAsia="Calibri" w:hAnsi="Calibri"/>
        </w:rPr>
      </w:pPr>
      <w:r w:rsidRPr="0046349C">
        <w:rPr>
          <w:rFonts w:ascii="Calibri" w:eastAsia="Calibri" w:hAnsi="Calibri"/>
          <w:rtl/>
        </w:rPr>
        <w:t>צו להשמדת הסמים ולחילוט הציוד שנתפס.</w:t>
      </w:r>
    </w:p>
    <w:p w14:paraId="02F6F541" w14:textId="77777777" w:rsidR="008B0D8B" w:rsidRPr="0046349C" w:rsidRDefault="008B0D8B" w:rsidP="008B0D8B">
      <w:pPr>
        <w:spacing w:after="160" w:line="480" w:lineRule="auto"/>
        <w:ind w:left="1080"/>
        <w:contextualSpacing/>
        <w:jc w:val="both"/>
        <w:rPr>
          <w:rFonts w:ascii="Calibri" w:eastAsia="Calibri" w:hAnsi="Calibri"/>
        </w:rPr>
      </w:pPr>
      <w:r w:rsidRPr="0046349C">
        <w:rPr>
          <w:rFonts w:ascii="Calibri" w:eastAsia="Calibri" w:hAnsi="Calibri"/>
          <w:rtl/>
        </w:rPr>
        <w:t xml:space="preserve">בהתאם לסעיף </w:t>
      </w:r>
      <w:hyperlink r:id="rId32" w:history="1">
        <w:r w:rsidR="00D16EE6" w:rsidRPr="00D16EE6">
          <w:rPr>
            <w:rStyle w:val="Hyperlink"/>
            <w:rFonts w:ascii="Calibri" w:eastAsia="Calibri" w:hAnsi="Calibri"/>
            <w:rtl/>
          </w:rPr>
          <w:t>36</w:t>
        </w:r>
        <w:r w:rsidR="00D16EE6" w:rsidRPr="00D16EE6">
          <w:rPr>
            <w:rStyle w:val="Hyperlink"/>
            <w:rFonts w:ascii="Calibri" w:eastAsia="Calibri" w:hAnsi="Calibri" w:hint="cs"/>
            <w:rtl/>
          </w:rPr>
          <w:t>א</w:t>
        </w:r>
        <w:r w:rsidR="00D16EE6" w:rsidRPr="00D16EE6">
          <w:rPr>
            <w:rStyle w:val="Hyperlink"/>
            <w:rFonts w:ascii="Calibri" w:eastAsia="Calibri" w:hAnsi="Calibri"/>
            <w:rtl/>
          </w:rPr>
          <w:t xml:space="preserve"> (</w:t>
        </w:r>
        <w:r w:rsidR="00D16EE6" w:rsidRPr="00D16EE6">
          <w:rPr>
            <w:rStyle w:val="Hyperlink"/>
            <w:rFonts w:ascii="Calibri" w:eastAsia="Calibri" w:hAnsi="Calibri" w:hint="cs"/>
            <w:rtl/>
          </w:rPr>
          <w:t>ב</w:t>
        </w:r>
        <w:r w:rsidR="00D16EE6" w:rsidRPr="00D16EE6">
          <w:rPr>
            <w:rStyle w:val="Hyperlink"/>
            <w:rFonts w:ascii="Calibri" w:eastAsia="Calibri" w:hAnsi="Calibri"/>
            <w:rtl/>
          </w:rPr>
          <w:t>)</w:t>
        </w:r>
      </w:hyperlink>
      <w:r w:rsidRPr="0046349C">
        <w:rPr>
          <w:rFonts w:ascii="Calibri" w:eastAsia="Calibri" w:hAnsi="Calibri"/>
          <w:rtl/>
        </w:rPr>
        <w:t xml:space="preserve"> לפקודת הסמים, אני מכריז על הנאשם כ"סוחר סמים" ומורה על חילוט 1,300 ₪ שנתפסו ברשותו.</w:t>
      </w:r>
    </w:p>
    <w:p w14:paraId="572B7B61" w14:textId="77777777" w:rsidR="008B0D8B" w:rsidRPr="00E37239" w:rsidRDefault="008A07C5" w:rsidP="008B0D8B">
      <w:pPr>
        <w:rPr>
          <w:rFonts w:ascii="Arial" w:hAnsi="Arial"/>
          <w:b/>
          <w:bCs/>
          <w:sz w:val="26"/>
          <w:szCs w:val="26"/>
          <w:rtl/>
        </w:rPr>
      </w:pPr>
      <w:r w:rsidRPr="008A07C5">
        <w:rPr>
          <w:rFonts w:ascii="Calibri" w:eastAsia="Calibri" w:hAnsi="Calibri"/>
          <w:b/>
          <w:bCs/>
          <w:color w:val="FFFFFF"/>
          <w:sz w:val="2"/>
          <w:szCs w:val="2"/>
          <w:u w:val="single"/>
          <w:rtl/>
        </w:rPr>
        <w:t>5129371</w:t>
      </w:r>
      <w:r w:rsidR="008B0D8B" w:rsidRPr="00E37239">
        <w:rPr>
          <w:rFonts w:ascii="Calibri" w:eastAsia="Calibri" w:hAnsi="Calibri"/>
          <w:b/>
          <w:bCs/>
          <w:u w:val="single"/>
          <w:rtl/>
        </w:rPr>
        <w:t>זכות ערעור בתוך 45 יום לבית המשפט המחוזי מרכז - לוד</w:t>
      </w:r>
    </w:p>
    <w:p w14:paraId="3A291DFE" w14:textId="77777777" w:rsidR="008B0D8B" w:rsidRPr="008A07C5" w:rsidRDefault="008A07C5" w:rsidP="008B0D8B">
      <w:pPr>
        <w:rPr>
          <w:rFonts w:ascii="Arial" w:hAnsi="Arial"/>
          <w:b/>
          <w:bCs/>
          <w:color w:val="FFFFFF"/>
          <w:sz w:val="2"/>
          <w:szCs w:val="2"/>
          <w:rtl/>
        </w:rPr>
      </w:pPr>
      <w:r w:rsidRPr="008A07C5">
        <w:rPr>
          <w:rFonts w:ascii="Arial" w:hAnsi="Arial"/>
          <w:b/>
          <w:bCs/>
          <w:color w:val="FFFFFF"/>
          <w:sz w:val="2"/>
          <w:szCs w:val="2"/>
          <w:rtl/>
        </w:rPr>
        <w:t>54678313</w:t>
      </w:r>
    </w:p>
    <w:p w14:paraId="56707D60" w14:textId="77777777" w:rsidR="008B0D8B" w:rsidRPr="000F2247" w:rsidRDefault="008B0D8B" w:rsidP="008B0D8B">
      <w:pPr>
        <w:rPr>
          <w:rFonts w:ascii="Arial" w:hAnsi="Arial"/>
          <w:b/>
          <w:bCs/>
          <w:sz w:val="26"/>
          <w:szCs w:val="26"/>
          <w:rtl/>
        </w:rPr>
      </w:pPr>
    </w:p>
    <w:p w14:paraId="3486BF7E" w14:textId="77777777" w:rsidR="008B0D8B" w:rsidRPr="000F2247" w:rsidRDefault="008A07C5" w:rsidP="008B0D8B">
      <w:pPr>
        <w:rPr>
          <w:rFonts w:ascii="Arial" w:hAnsi="Arial"/>
          <w:b/>
          <w:bCs/>
          <w:sz w:val="26"/>
          <w:szCs w:val="26"/>
          <w:rtl/>
        </w:rPr>
      </w:pPr>
      <w:bookmarkStart w:id="8" w:name="Nitan"/>
      <w:r>
        <w:rPr>
          <w:rFonts w:ascii="Arial" w:hAnsi="Arial"/>
          <w:b/>
          <w:bCs/>
          <w:sz w:val="26"/>
          <w:szCs w:val="26"/>
          <w:rtl/>
        </w:rPr>
        <w:t xml:space="preserve">ניתן היום,  י"ז אייר תשפ"ב, 18 מאי 2022, בנוכחות הצדדים. </w:t>
      </w:r>
      <w:bookmarkEnd w:id="8"/>
    </w:p>
    <w:p w14:paraId="306D02AA" w14:textId="77777777" w:rsidR="008B0D8B" w:rsidRPr="000F2247" w:rsidRDefault="008B0D8B" w:rsidP="008A07C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10C0EF2" w14:textId="77777777" w:rsidR="008B0D8B" w:rsidRPr="00D16EE6" w:rsidRDefault="00D16EE6" w:rsidP="008B0D8B">
      <w:pPr>
        <w:jc w:val="center"/>
        <w:rPr>
          <w:rFonts w:ascii="Arial" w:hAnsi="Arial"/>
          <w:b/>
          <w:bCs/>
          <w:color w:val="FFFFFF"/>
          <w:sz w:val="2"/>
          <w:szCs w:val="2"/>
          <w:rtl/>
        </w:rPr>
      </w:pPr>
      <w:r w:rsidRPr="00D16EE6">
        <w:rPr>
          <w:rFonts w:ascii="Arial" w:hAnsi="Arial"/>
          <w:b/>
          <w:bCs/>
          <w:color w:val="FFFFFF"/>
          <w:sz w:val="2"/>
          <w:szCs w:val="2"/>
          <w:rtl/>
        </w:rPr>
        <w:t>5129371</w:t>
      </w:r>
    </w:p>
    <w:p w14:paraId="26A635EE" w14:textId="77777777" w:rsidR="00162987" w:rsidRPr="00D16EE6" w:rsidRDefault="00D16EE6" w:rsidP="008A07C5">
      <w:pPr>
        <w:keepNext/>
        <w:rPr>
          <w:rFonts w:ascii="David" w:hAnsi="David"/>
          <w:color w:val="FFFFFF"/>
          <w:sz w:val="2"/>
          <w:szCs w:val="2"/>
          <w:rtl/>
        </w:rPr>
      </w:pPr>
      <w:r w:rsidRPr="00D16EE6">
        <w:rPr>
          <w:rFonts w:ascii="David" w:hAnsi="David"/>
          <w:color w:val="FFFFFF"/>
          <w:sz w:val="2"/>
          <w:szCs w:val="2"/>
          <w:rtl/>
        </w:rPr>
        <w:t>54678313</w:t>
      </w:r>
    </w:p>
    <w:p w14:paraId="516FA109" w14:textId="77777777" w:rsidR="008A07C5" w:rsidRPr="008A07C5" w:rsidRDefault="008A07C5" w:rsidP="008A07C5">
      <w:pPr>
        <w:keepNext/>
        <w:rPr>
          <w:rFonts w:ascii="David" w:hAnsi="David"/>
          <w:color w:val="000000"/>
          <w:sz w:val="22"/>
          <w:szCs w:val="22"/>
          <w:rtl/>
        </w:rPr>
      </w:pPr>
      <w:r w:rsidRPr="008A07C5">
        <w:rPr>
          <w:rFonts w:ascii="David" w:hAnsi="David"/>
          <w:color w:val="000000"/>
          <w:sz w:val="22"/>
          <w:szCs w:val="22"/>
          <w:rtl/>
        </w:rPr>
        <w:t>דרור קלייטמן 54678313</w:t>
      </w:r>
    </w:p>
    <w:p w14:paraId="4281AB3D" w14:textId="77777777" w:rsidR="008A07C5" w:rsidRDefault="008A07C5" w:rsidP="008A07C5">
      <w:r w:rsidRPr="008A07C5">
        <w:rPr>
          <w:color w:val="000000"/>
          <w:rtl/>
        </w:rPr>
        <w:t>נוסח מסמך זה כפוף לשינויי ניסוח ועריכה</w:t>
      </w:r>
    </w:p>
    <w:p w14:paraId="03931C41" w14:textId="77777777" w:rsidR="008A07C5" w:rsidRDefault="008A07C5" w:rsidP="008A07C5">
      <w:pPr>
        <w:rPr>
          <w:rtl/>
        </w:rPr>
      </w:pPr>
    </w:p>
    <w:p w14:paraId="3DAF9BF7" w14:textId="77777777" w:rsidR="008A07C5" w:rsidRDefault="008A07C5" w:rsidP="008A07C5">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14FF2EF8" w14:textId="77777777" w:rsidR="00D16EE6" w:rsidRPr="00D16EE6" w:rsidRDefault="00D16EE6" w:rsidP="00D16EE6">
      <w:pPr>
        <w:keepNext/>
        <w:rPr>
          <w:rFonts w:ascii="David" w:hAnsi="David"/>
          <w:color w:val="000000"/>
          <w:sz w:val="22"/>
          <w:szCs w:val="22"/>
          <w:rtl/>
        </w:rPr>
      </w:pPr>
    </w:p>
    <w:sectPr w:rsidR="00D16EE6" w:rsidRPr="00D16EE6" w:rsidSect="00D16EE6">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670772" w14:textId="77777777" w:rsidR="007344DB" w:rsidRDefault="007344DB" w:rsidP="00EA31C6">
      <w:r>
        <w:separator/>
      </w:r>
    </w:p>
  </w:endnote>
  <w:endnote w:type="continuationSeparator" w:id="0">
    <w:p w14:paraId="287FB5C7" w14:textId="77777777" w:rsidR="007344DB" w:rsidRDefault="007344DB" w:rsidP="00EA3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0620B" w14:textId="77777777" w:rsidR="00D16EE6" w:rsidRDefault="00D16EE6" w:rsidP="00D16EE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11E2320" w14:textId="77777777" w:rsidR="00373B34" w:rsidRPr="00D16EE6" w:rsidRDefault="00D16EE6" w:rsidP="00D16EE6">
    <w:pPr>
      <w:pStyle w:val="a5"/>
      <w:pBdr>
        <w:top w:val="single" w:sz="4" w:space="1" w:color="auto"/>
        <w:between w:val="single" w:sz="4" w:space="0" w:color="auto"/>
      </w:pBdr>
      <w:spacing w:after="60"/>
      <w:jc w:val="center"/>
      <w:rPr>
        <w:rFonts w:ascii="FrankRuehl" w:hAnsi="FrankRuehl" w:cs="FrankRuehl"/>
        <w:color w:val="000000"/>
      </w:rPr>
    </w:pPr>
    <w:r w:rsidRPr="00D16EE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F1E57" w14:textId="77777777" w:rsidR="00D16EE6" w:rsidRDefault="00D16EE6" w:rsidP="00D16EE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A13A7">
      <w:rPr>
        <w:rFonts w:ascii="FrankRuehl" w:hAnsi="FrankRuehl" w:cs="FrankRuehl"/>
        <w:noProof/>
        <w:rtl/>
      </w:rPr>
      <w:t>1</w:t>
    </w:r>
    <w:r>
      <w:rPr>
        <w:rFonts w:ascii="FrankRuehl" w:hAnsi="FrankRuehl" w:cs="FrankRuehl"/>
        <w:rtl/>
      </w:rPr>
      <w:fldChar w:fldCharType="end"/>
    </w:r>
  </w:p>
  <w:p w14:paraId="2C4BC5ED" w14:textId="77777777" w:rsidR="00373B34" w:rsidRPr="00D16EE6" w:rsidRDefault="00D16EE6" w:rsidP="00D16EE6">
    <w:pPr>
      <w:pStyle w:val="a5"/>
      <w:pBdr>
        <w:top w:val="single" w:sz="4" w:space="1" w:color="auto"/>
        <w:between w:val="single" w:sz="4" w:space="0" w:color="auto"/>
      </w:pBdr>
      <w:spacing w:after="60"/>
      <w:jc w:val="center"/>
      <w:rPr>
        <w:rFonts w:ascii="FrankRuehl" w:hAnsi="FrankRuehl" w:cs="FrankRuehl"/>
        <w:color w:val="000000"/>
      </w:rPr>
    </w:pPr>
    <w:r w:rsidRPr="00D16EE6">
      <w:rPr>
        <w:rFonts w:ascii="FrankRuehl" w:hAnsi="FrankRuehl" w:cs="FrankRuehl"/>
        <w:color w:val="000000"/>
      </w:rPr>
      <w:pict w14:anchorId="2EFC81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19203" w14:textId="77777777" w:rsidR="007344DB" w:rsidRDefault="007344DB" w:rsidP="00EA31C6">
      <w:r>
        <w:separator/>
      </w:r>
    </w:p>
  </w:footnote>
  <w:footnote w:type="continuationSeparator" w:id="0">
    <w:p w14:paraId="4EF15BB3" w14:textId="77777777" w:rsidR="007344DB" w:rsidRDefault="007344DB" w:rsidP="00EA3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648EA" w14:textId="77777777" w:rsidR="008A07C5" w:rsidRPr="00D16EE6" w:rsidRDefault="00D16EE6" w:rsidP="00D16EE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(פ"ת) 37153-03-20</w:t>
    </w:r>
    <w:r>
      <w:rPr>
        <w:rFonts w:ascii="David" w:hAnsi="David"/>
        <w:color w:val="000000"/>
        <w:sz w:val="22"/>
        <w:szCs w:val="22"/>
        <w:rtl/>
      </w:rPr>
      <w:tab/>
      <w:t xml:space="preserve"> מדינת ישראל נ' מרק נירמן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121DA" w14:textId="77777777" w:rsidR="008A07C5" w:rsidRPr="00D16EE6" w:rsidRDefault="00D16EE6" w:rsidP="00D16EE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(פ"ת) 37153-03-20</w:t>
    </w:r>
    <w:r>
      <w:rPr>
        <w:rFonts w:ascii="David" w:hAnsi="David"/>
        <w:color w:val="000000"/>
        <w:sz w:val="22"/>
        <w:szCs w:val="22"/>
        <w:rtl/>
      </w:rPr>
      <w:tab/>
      <w:t xml:space="preserve"> מדינת ישראל נ' מרק נירמן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16424"/>
    <w:multiLevelType w:val="hybridMultilevel"/>
    <w:tmpl w:val="A3044520"/>
    <w:lvl w:ilvl="0" w:tplc="5204CEAE">
      <w:start w:val="1"/>
      <w:numFmt w:val="hebrew1"/>
      <w:lvlText w:val="%1."/>
      <w:lvlJc w:val="center"/>
      <w:pPr>
        <w:ind w:left="1080" w:hanging="360"/>
      </w:pPr>
      <w:rPr>
        <w:b/>
        <w:bCs w:val="0"/>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20AB7AED"/>
    <w:multiLevelType w:val="hybridMultilevel"/>
    <w:tmpl w:val="E8663FEE"/>
    <w:lvl w:ilvl="0" w:tplc="1158AEE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D85634C"/>
    <w:multiLevelType w:val="hybridMultilevel"/>
    <w:tmpl w:val="D786C2F0"/>
    <w:lvl w:ilvl="0" w:tplc="172A2F14">
      <w:start w:val="1"/>
      <w:numFmt w:val="hebrew1"/>
      <w:lvlText w:val="%1."/>
      <w:lvlJc w:val="left"/>
      <w:pPr>
        <w:ind w:left="1440" w:hanging="360"/>
      </w:pPr>
      <w:rPr>
        <w:strike w:val="0"/>
        <w:dstrike w:val="0"/>
        <w:u w:val="none"/>
        <w:effect w:val="none"/>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4AAD2121"/>
    <w:multiLevelType w:val="hybridMultilevel"/>
    <w:tmpl w:val="ED767184"/>
    <w:lvl w:ilvl="0" w:tplc="F24CE5C8">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0327577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777517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292486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103429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B0D8B"/>
    <w:rsid w:val="000958E3"/>
    <w:rsid w:val="00107FEC"/>
    <w:rsid w:val="00162987"/>
    <w:rsid w:val="001B5A3B"/>
    <w:rsid w:val="00373B34"/>
    <w:rsid w:val="004A13A7"/>
    <w:rsid w:val="007344DB"/>
    <w:rsid w:val="008A07C5"/>
    <w:rsid w:val="008B0D8B"/>
    <w:rsid w:val="00906F7A"/>
    <w:rsid w:val="00AA2063"/>
    <w:rsid w:val="00B619BC"/>
    <w:rsid w:val="00C01477"/>
    <w:rsid w:val="00D16EE6"/>
    <w:rsid w:val="00DF0423"/>
    <w:rsid w:val="00EA31C6"/>
    <w:rsid w:val="00FA0E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6B7B6B8"/>
  <w15:chartTrackingRefBased/>
  <w15:docId w15:val="{134623B0-6AAA-4E24-A984-25FBE54D2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B0D8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B0D8B"/>
    <w:pPr>
      <w:tabs>
        <w:tab w:val="center" w:pos="4153"/>
        <w:tab w:val="right" w:pos="8306"/>
      </w:tabs>
    </w:pPr>
  </w:style>
  <w:style w:type="character" w:customStyle="1" w:styleId="a4">
    <w:name w:val="כותרת עליונה תו"/>
    <w:link w:val="a3"/>
    <w:rsid w:val="008B0D8B"/>
    <w:rPr>
      <w:rFonts w:ascii="Times New Roman" w:eastAsia="Times New Roman" w:hAnsi="Times New Roman" w:cs="David"/>
      <w:sz w:val="24"/>
      <w:szCs w:val="24"/>
    </w:rPr>
  </w:style>
  <w:style w:type="paragraph" w:styleId="a5">
    <w:name w:val="footer"/>
    <w:basedOn w:val="a"/>
    <w:link w:val="a6"/>
    <w:rsid w:val="008B0D8B"/>
    <w:pPr>
      <w:tabs>
        <w:tab w:val="center" w:pos="4153"/>
        <w:tab w:val="right" w:pos="8306"/>
      </w:tabs>
    </w:pPr>
  </w:style>
  <w:style w:type="character" w:customStyle="1" w:styleId="a6">
    <w:name w:val="כותרת תחתונה תו"/>
    <w:link w:val="a5"/>
    <w:rsid w:val="008B0D8B"/>
    <w:rPr>
      <w:rFonts w:ascii="Times New Roman" w:eastAsia="Times New Roman" w:hAnsi="Times New Roman" w:cs="David"/>
      <w:sz w:val="24"/>
      <w:szCs w:val="24"/>
    </w:rPr>
  </w:style>
  <w:style w:type="table" w:styleId="a7">
    <w:name w:val="Table Grid"/>
    <w:basedOn w:val="a1"/>
    <w:rsid w:val="008B0D8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B0D8B"/>
  </w:style>
  <w:style w:type="character" w:styleId="Hyperlink">
    <w:name w:val="Hyperlink"/>
    <w:rsid w:val="008A07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law/70301/287.a" TargetMode="External"/><Relationship Id="rId26" Type="http://schemas.openxmlformats.org/officeDocument/2006/relationships/hyperlink" Target="http://www.nevo.co.il/case/27919992" TargetMode="External"/><Relationship Id="rId39" Type="http://schemas.openxmlformats.org/officeDocument/2006/relationships/theme" Target="theme/theme1.xml"/><Relationship Id="rId21" Type="http://schemas.openxmlformats.org/officeDocument/2006/relationships/hyperlink" Target="http://www.nevo.co.il/case/27751227"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70301/287.a" TargetMode="External"/><Relationship Id="rId17" Type="http://schemas.openxmlformats.org/officeDocument/2006/relationships/hyperlink" Target="http://www.nevo.co.il/case/27706511" TargetMode="External"/><Relationship Id="rId25" Type="http://schemas.openxmlformats.org/officeDocument/2006/relationships/hyperlink" Target="http://www.nevo.co.il/case/17947582"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7.a.;7.c" TargetMode="External"/><Relationship Id="rId20" Type="http://schemas.openxmlformats.org/officeDocument/2006/relationships/hyperlink" Target="http://www.nevo.co.il/case/26548480" TargetMode="External"/><Relationship Id="rId29" Type="http://schemas.openxmlformats.org/officeDocument/2006/relationships/hyperlink" Target="http://www.nevo.co.il/case/2210005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4964952" TargetMode="External"/><Relationship Id="rId32" Type="http://schemas.openxmlformats.org/officeDocument/2006/relationships/hyperlink" Target="http://www.nevo.co.il/law/4216/36a.b"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7751227" TargetMode="External"/><Relationship Id="rId23" Type="http://schemas.openxmlformats.org/officeDocument/2006/relationships/hyperlink" Target="http://www.nevo.co.il/case/27751227" TargetMode="External"/><Relationship Id="rId28" Type="http://schemas.openxmlformats.org/officeDocument/2006/relationships/hyperlink" Target="http://www.nevo.co.il/case/26402047" TargetMode="External"/><Relationship Id="rId36" Type="http://schemas.openxmlformats.org/officeDocument/2006/relationships/footer" Target="footer1.xml"/><Relationship Id="rId10" Type="http://schemas.openxmlformats.org/officeDocument/2006/relationships/hyperlink" Target="http://www.nevo.co.il/law/4216/36a.b" TargetMode="External"/><Relationship Id="rId19" Type="http://schemas.openxmlformats.org/officeDocument/2006/relationships/hyperlink" Target="http://www.nevo.co.il/law/70301"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7706511" TargetMode="External"/><Relationship Id="rId27" Type="http://schemas.openxmlformats.org/officeDocument/2006/relationships/hyperlink" Target="http://www.nevo.co.il/case/16971729" TargetMode="External"/><Relationship Id="rId30" Type="http://schemas.openxmlformats.org/officeDocument/2006/relationships/hyperlink" Target="http://www.nevo.co.il/case/25632195" TargetMode="External"/><Relationship Id="rId35"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1941</Words>
  <Characters>9707</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11625</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5111890</vt:i4>
      </vt:variant>
      <vt:variant>
        <vt:i4>75</vt:i4>
      </vt:variant>
      <vt:variant>
        <vt:i4>0</vt:i4>
      </vt:variant>
      <vt:variant>
        <vt:i4>5</vt:i4>
      </vt:variant>
      <vt:variant>
        <vt:lpwstr>http://www.nevo.co.il/law/4216/36a.b</vt:lpwstr>
      </vt:variant>
      <vt:variant>
        <vt:lpwstr/>
      </vt:variant>
      <vt:variant>
        <vt:i4>8257637</vt:i4>
      </vt:variant>
      <vt:variant>
        <vt:i4>72</vt:i4>
      </vt:variant>
      <vt:variant>
        <vt:i4>0</vt:i4>
      </vt:variant>
      <vt:variant>
        <vt:i4>5</vt:i4>
      </vt:variant>
      <vt:variant>
        <vt:lpwstr>http://www.nevo.co.il/law/4216</vt:lpwstr>
      </vt:variant>
      <vt:variant>
        <vt:lpwstr/>
      </vt:variant>
      <vt:variant>
        <vt:i4>4128883</vt:i4>
      </vt:variant>
      <vt:variant>
        <vt:i4>69</vt:i4>
      </vt:variant>
      <vt:variant>
        <vt:i4>0</vt:i4>
      </vt:variant>
      <vt:variant>
        <vt:i4>5</vt:i4>
      </vt:variant>
      <vt:variant>
        <vt:lpwstr>http://www.nevo.co.il/case/25632195</vt:lpwstr>
      </vt:variant>
      <vt:variant>
        <vt:lpwstr/>
      </vt:variant>
      <vt:variant>
        <vt:i4>3539062</vt:i4>
      </vt:variant>
      <vt:variant>
        <vt:i4>66</vt:i4>
      </vt:variant>
      <vt:variant>
        <vt:i4>0</vt:i4>
      </vt:variant>
      <vt:variant>
        <vt:i4>5</vt:i4>
      </vt:variant>
      <vt:variant>
        <vt:lpwstr>http://www.nevo.co.il/case/22100051</vt:lpwstr>
      </vt:variant>
      <vt:variant>
        <vt:lpwstr/>
      </vt:variant>
      <vt:variant>
        <vt:i4>3145842</vt:i4>
      </vt:variant>
      <vt:variant>
        <vt:i4>63</vt:i4>
      </vt:variant>
      <vt:variant>
        <vt:i4>0</vt:i4>
      </vt:variant>
      <vt:variant>
        <vt:i4>5</vt:i4>
      </vt:variant>
      <vt:variant>
        <vt:lpwstr>http://www.nevo.co.il/case/26402047</vt:lpwstr>
      </vt:variant>
      <vt:variant>
        <vt:lpwstr/>
      </vt:variant>
      <vt:variant>
        <vt:i4>3866738</vt:i4>
      </vt:variant>
      <vt:variant>
        <vt:i4>60</vt:i4>
      </vt:variant>
      <vt:variant>
        <vt:i4>0</vt:i4>
      </vt:variant>
      <vt:variant>
        <vt:i4>5</vt:i4>
      </vt:variant>
      <vt:variant>
        <vt:lpwstr>http://www.nevo.co.il/case/16971729</vt:lpwstr>
      </vt:variant>
      <vt:variant>
        <vt:lpwstr/>
      </vt:variant>
      <vt:variant>
        <vt:i4>3866747</vt:i4>
      </vt:variant>
      <vt:variant>
        <vt:i4>57</vt:i4>
      </vt:variant>
      <vt:variant>
        <vt:i4>0</vt:i4>
      </vt:variant>
      <vt:variant>
        <vt:i4>5</vt:i4>
      </vt:variant>
      <vt:variant>
        <vt:lpwstr>http://www.nevo.co.il/case/27919992</vt:lpwstr>
      </vt:variant>
      <vt:variant>
        <vt:lpwstr/>
      </vt:variant>
      <vt:variant>
        <vt:i4>3604594</vt:i4>
      </vt:variant>
      <vt:variant>
        <vt:i4>54</vt:i4>
      </vt:variant>
      <vt:variant>
        <vt:i4>0</vt:i4>
      </vt:variant>
      <vt:variant>
        <vt:i4>5</vt:i4>
      </vt:variant>
      <vt:variant>
        <vt:lpwstr>http://www.nevo.co.il/case/17947582</vt:lpwstr>
      </vt:variant>
      <vt:variant>
        <vt:lpwstr/>
      </vt:variant>
      <vt:variant>
        <vt:i4>3801215</vt:i4>
      </vt:variant>
      <vt:variant>
        <vt:i4>51</vt:i4>
      </vt:variant>
      <vt:variant>
        <vt:i4>0</vt:i4>
      </vt:variant>
      <vt:variant>
        <vt:i4>5</vt:i4>
      </vt:variant>
      <vt:variant>
        <vt:lpwstr>http://www.nevo.co.il/case/24964952</vt:lpwstr>
      </vt:variant>
      <vt:variant>
        <vt:lpwstr/>
      </vt:variant>
      <vt:variant>
        <vt:i4>3539060</vt:i4>
      </vt:variant>
      <vt:variant>
        <vt:i4>48</vt:i4>
      </vt:variant>
      <vt:variant>
        <vt:i4>0</vt:i4>
      </vt:variant>
      <vt:variant>
        <vt:i4>5</vt:i4>
      </vt:variant>
      <vt:variant>
        <vt:lpwstr>http://www.nevo.co.il/case/27751227</vt:lpwstr>
      </vt:variant>
      <vt:variant>
        <vt:lpwstr/>
      </vt:variant>
      <vt:variant>
        <vt:i4>3276918</vt:i4>
      </vt:variant>
      <vt:variant>
        <vt:i4>45</vt:i4>
      </vt:variant>
      <vt:variant>
        <vt:i4>0</vt:i4>
      </vt:variant>
      <vt:variant>
        <vt:i4>5</vt:i4>
      </vt:variant>
      <vt:variant>
        <vt:lpwstr>http://www.nevo.co.il/case/27706511</vt:lpwstr>
      </vt:variant>
      <vt:variant>
        <vt:lpwstr/>
      </vt:variant>
      <vt:variant>
        <vt:i4>3539060</vt:i4>
      </vt:variant>
      <vt:variant>
        <vt:i4>42</vt:i4>
      </vt:variant>
      <vt:variant>
        <vt:i4>0</vt:i4>
      </vt:variant>
      <vt:variant>
        <vt:i4>5</vt:i4>
      </vt:variant>
      <vt:variant>
        <vt:lpwstr>http://www.nevo.co.il/case/27751227</vt:lpwstr>
      </vt:variant>
      <vt:variant>
        <vt:lpwstr/>
      </vt:variant>
      <vt:variant>
        <vt:i4>3604594</vt:i4>
      </vt:variant>
      <vt:variant>
        <vt:i4>39</vt:i4>
      </vt:variant>
      <vt:variant>
        <vt:i4>0</vt:i4>
      </vt:variant>
      <vt:variant>
        <vt:i4>5</vt:i4>
      </vt:variant>
      <vt:variant>
        <vt:lpwstr>http://www.nevo.co.il/case/26548480</vt:lpwstr>
      </vt:variant>
      <vt:variant>
        <vt:lpwstr/>
      </vt:variant>
      <vt:variant>
        <vt:i4>7995492</vt:i4>
      </vt:variant>
      <vt:variant>
        <vt:i4>36</vt:i4>
      </vt:variant>
      <vt:variant>
        <vt:i4>0</vt:i4>
      </vt:variant>
      <vt:variant>
        <vt:i4>5</vt:i4>
      </vt:variant>
      <vt:variant>
        <vt:lpwstr>http://www.nevo.co.il/law/70301</vt:lpwstr>
      </vt:variant>
      <vt:variant>
        <vt:lpwstr/>
      </vt:variant>
      <vt:variant>
        <vt:i4>4390992</vt:i4>
      </vt:variant>
      <vt:variant>
        <vt:i4>33</vt:i4>
      </vt:variant>
      <vt:variant>
        <vt:i4>0</vt:i4>
      </vt:variant>
      <vt:variant>
        <vt:i4>5</vt:i4>
      </vt:variant>
      <vt:variant>
        <vt:lpwstr>http://www.nevo.co.il/law/70301/287.a</vt:lpwstr>
      </vt:variant>
      <vt:variant>
        <vt:lpwstr/>
      </vt:variant>
      <vt:variant>
        <vt:i4>3276918</vt:i4>
      </vt:variant>
      <vt:variant>
        <vt:i4>30</vt:i4>
      </vt:variant>
      <vt:variant>
        <vt:i4>0</vt:i4>
      </vt:variant>
      <vt:variant>
        <vt:i4>5</vt:i4>
      </vt:variant>
      <vt:variant>
        <vt:lpwstr>http://www.nevo.co.il/case/27706511</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3539060</vt:i4>
      </vt:variant>
      <vt:variant>
        <vt:i4>24</vt:i4>
      </vt:variant>
      <vt:variant>
        <vt:i4>0</vt:i4>
      </vt:variant>
      <vt:variant>
        <vt:i4>5</vt:i4>
      </vt:variant>
      <vt:variant>
        <vt:lpwstr>http://www.nevo.co.il/case/27751227</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4390992</vt:i4>
      </vt:variant>
      <vt:variant>
        <vt:i4>15</vt:i4>
      </vt:variant>
      <vt:variant>
        <vt:i4>0</vt:i4>
      </vt:variant>
      <vt:variant>
        <vt:i4>5</vt:i4>
      </vt:variant>
      <vt:variant>
        <vt:lpwstr>http://www.nevo.co.il/law/70301/287.a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5111890</vt:i4>
      </vt:variant>
      <vt:variant>
        <vt:i4>9</vt:i4>
      </vt:variant>
      <vt:variant>
        <vt:i4>0</vt:i4>
      </vt:variant>
      <vt:variant>
        <vt:i4>5</vt:i4>
      </vt:variant>
      <vt:variant>
        <vt:lpwstr>http://www.nevo.co.il/law/4216/36a.b</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2025-04-23T00:31:00Z</dcterms:created>
  <dcterms:modified xsi:type="dcterms:W3CDTF">2025-04-23T00:31:00Z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37153</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מרק נירמן</vt:lpwstr>
  </property>
  <property fmtid="{D5CDD505-2E9C-101B-9397-08002B2CF9AE}" pid="10" name="LAWYER">
    <vt:lpwstr>נופר פשרל;אנה שכטמן קוגלר</vt:lpwstr>
  </property>
  <property fmtid="{D5CDD505-2E9C-101B-9397-08002B2CF9AE}" pid="11" name="JUDGE">
    <vt:lpwstr>דרור קלייטמן</vt:lpwstr>
  </property>
  <property fmtid="{D5CDD505-2E9C-101B-9397-08002B2CF9AE}" pid="12" name="CITY">
    <vt:lpwstr>פ"ת</vt:lpwstr>
  </property>
  <property fmtid="{D5CDD505-2E9C-101B-9397-08002B2CF9AE}" pid="13" name="DATE">
    <vt:lpwstr>20220518</vt:lpwstr>
  </property>
  <property fmtid="{D5CDD505-2E9C-101B-9397-08002B2CF9AE}" pid="14" name="TYPE_N_DATE">
    <vt:lpwstr>38020220518</vt:lpwstr>
  </property>
  <property fmtid="{D5CDD505-2E9C-101B-9397-08002B2CF9AE}" pid="15" name="WORDNUMPAGES">
    <vt:lpwstr>7</vt:lpwstr>
  </property>
  <property fmtid="{D5CDD505-2E9C-101B-9397-08002B2CF9AE}" pid="16" name="TYPE_ABS_DATE">
    <vt:lpwstr>380020220518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27751227:3;27706511:2;26548480;24964952;17947582;27919992;16971729;26402047;22100051;25632195</vt:lpwstr>
  </property>
  <property fmtid="{D5CDD505-2E9C-101B-9397-08002B2CF9AE}" pid="36" name="LAWLISTTMP1">
    <vt:lpwstr>4216/007.a:2;007.c:2;036a.b</vt:lpwstr>
  </property>
  <property fmtid="{D5CDD505-2E9C-101B-9397-08002B2CF9AE}" pid="37" name="LAWLISTTMP2">
    <vt:lpwstr>70301/287.a</vt:lpwstr>
  </property>
</Properties>
</file>