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46C42" w:rsidRPr="007C34CF" w14:paraId="13540D64" w14:textId="77777777" w:rsidTr="00E159C7">
        <w:trPr>
          <w:trHeight w:hRule="exact" w:val="418"/>
          <w:jc w:val="center"/>
        </w:trPr>
        <w:tc>
          <w:tcPr>
            <w:tcW w:w="8721" w:type="dxa"/>
            <w:gridSpan w:val="2"/>
          </w:tcPr>
          <w:p w14:paraId="2809998A" w14:textId="77777777" w:rsidR="00A46C42" w:rsidRPr="007C34CF" w:rsidRDefault="00A46C42" w:rsidP="0088713B">
            <w:pPr>
              <w:pStyle w:val="a3"/>
              <w:jc w:val="center"/>
              <w:rPr>
                <w:rFonts w:ascii="FrankRuehl" w:hAnsi="FrankRuehl" w:cs="FrankRuehl"/>
                <w:color w:val="000080"/>
                <w:sz w:val="28"/>
                <w:szCs w:val="28"/>
                <w:rtl/>
              </w:rPr>
            </w:pPr>
            <w:bookmarkStart w:id="0" w:name="LastJudge"/>
            <w:r w:rsidRPr="007C34CF">
              <w:rPr>
                <w:rFonts w:ascii="FrankRuehl" w:hAnsi="FrankRuehl" w:cs="FrankRuehl"/>
                <w:b/>
                <w:bCs/>
                <w:color w:val="000080"/>
                <w:sz w:val="28"/>
                <w:szCs w:val="28"/>
                <w:rtl/>
              </w:rPr>
              <w:t>בית משפט השלום בירושלים</w:t>
            </w:r>
          </w:p>
        </w:tc>
      </w:tr>
      <w:tr w:rsidR="00A46C42" w:rsidRPr="007C34CF" w14:paraId="5099283B" w14:textId="77777777" w:rsidTr="00E159C7">
        <w:trPr>
          <w:trHeight w:val="337"/>
          <w:jc w:val="center"/>
        </w:trPr>
        <w:tc>
          <w:tcPr>
            <w:tcW w:w="5054" w:type="dxa"/>
          </w:tcPr>
          <w:p w14:paraId="1A926908" w14:textId="77777777" w:rsidR="00A46C42" w:rsidRPr="007C34CF" w:rsidRDefault="00A46C42" w:rsidP="0088713B">
            <w:pPr>
              <w:rPr>
                <w:rFonts w:ascii="FrankRuehl" w:hAnsi="FrankRuehl" w:cs="FrankRuehl"/>
                <w:b/>
                <w:bCs/>
                <w:sz w:val="28"/>
                <w:szCs w:val="28"/>
                <w:rtl/>
              </w:rPr>
            </w:pPr>
            <w:r w:rsidRPr="007C34CF">
              <w:rPr>
                <w:rFonts w:ascii="FrankRuehl" w:hAnsi="FrankRuehl" w:cs="FrankRuehl"/>
                <w:b/>
                <w:bCs/>
                <w:sz w:val="28"/>
                <w:szCs w:val="28"/>
                <w:rtl/>
              </w:rPr>
              <w:t xml:space="preserve">ת"פ </w:t>
            </w:r>
            <w:hyperlink r:id="rId7" w:history="1">
              <w:r w:rsidR="0086117F" w:rsidRPr="0086117F">
                <w:rPr>
                  <w:rFonts w:ascii="FrankRuehl" w:hAnsi="FrankRuehl" w:cs="FrankRuehl"/>
                  <w:b/>
                  <w:bCs/>
                  <w:color w:val="0000FF"/>
                  <w:sz w:val="28"/>
                  <w:szCs w:val="28"/>
                  <w:u w:val="single"/>
                  <w:rtl/>
                </w:rPr>
                <w:t xml:space="preserve">45150-03-20 </w:t>
              </w:r>
            </w:hyperlink>
            <w:r w:rsidRPr="007C34CF">
              <w:rPr>
                <w:rFonts w:ascii="FrankRuehl" w:hAnsi="FrankRuehl" w:cs="FrankRuehl"/>
                <w:b/>
                <w:bCs/>
                <w:sz w:val="28"/>
                <w:szCs w:val="28"/>
                <w:rtl/>
              </w:rPr>
              <w:t xml:space="preserve"> מדינת ישראל נ' יוסיפוב</w:t>
            </w:r>
          </w:p>
          <w:p w14:paraId="7DD4181E" w14:textId="77777777" w:rsidR="00A46C42" w:rsidRPr="007C34CF" w:rsidRDefault="00A46C42" w:rsidP="0088713B">
            <w:pPr>
              <w:pStyle w:val="a3"/>
              <w:rPr>
                <w:rFonts w:ascii="FrankRuehl" w:hAnsi="FrankRuehl" w:cs="FrankRuehl"/>
                <w:sz w:val="28"/>
                <w:szCs w:val="28"/>
                <w:rtl/>
              </w:rPr>
            </w:pPr>
          </w:p>
        </w:tc>
        <w:tc>
          <w:tcPr>
            <w:tcW w:w="3667" w:type="dxa"/>
          </w:tcPr>
          <w:p w14:paraId="4CAE2A4A" w14:textId="77777777" w:rsidR="00A46C42" w:rsidRPr="007C34CF" w:rsidRDefault="00A46C42" w:rsidP="0088713B">
            <w:pPr>
              <w:pStyle w:val="a3"/>
              <w:jc w:val="right"/>
              <w:rPr>
                <w:rFonts w:cs="FrankRuehl"/>
                <w:sz w:val="28"/>
                <w:szCs w:val="28"/>
                <w:rtl/>
              </w:rPr>
            </w:pPr>
          </w:p>
        </w:tc>
      </w:tr>
    </w:tbl>
    <w:p w14:paraId="1EA946FD" w14:textId="77777777" w:rsidR="00A46C42" w:rsidRPr="007C34CF" w:rsidRDefault="00A46C42" w:rsidP="00A46C42">
      <w:pPr>
        <w:pStyle w:val="a3"/>
        <w:rPr>
          <w:rtl/>
        </w:rPr>
      </w:pPr>
      <w:r w:rsidRPr="007C34CF">
        <w:rPr>
          <w:rFonts w:hint="cs"/>
          <w:rtl/>
        </w:rPr>
        <w:t xml:space="preserve"> </w:t>
      </w:r>
    </w:p>
    <w:p w14:paraId="5F150C6F" w14:textId="77777777" w:rsidR="00A46C42" w:rsidRPr="007C34CF" w:rsidRDefault="00A46C42" w:rsidP="00A46C42">
      <w:pPr>
        <w:rPr>
          <w:rtl/>
        </w:rPr>
      </w:pPr>
    </w:p>
    <w:p w14:paraId="458AE4D3" w14:textId="77777777" w:rsidR="00A46C42" w:rsidRPr="007C34CF" w:rsidRDefault="00A46C42" w:rsidP="00A46C4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46C42" w:rsidRPr="007C34CF" w14:paraId="743FEB01" w14:textId="77777777" w:rsidTr="00A46C42">
        <w:trPr>
          <w:trHeight w:val="295"/>
          <w:jc w:val="center"/>
        </w:trPr>
        <w:tc>
          <w:tcPr>
            <w:tcW w:w="923" w:type="dxa"/>
            <w:tcBorders>
              <w:top w:val="nil"/>
              <w:left w:val="nil"/>
              <w:bottom w:val="nil"/>
              <w:right w:val="nil"/>
            </w:tcBorders>
            <w:shd w:val="clear" w:color="auto" w:fill="auto"/>
          </w:tcPr>
          <w:p w14:paraId="7C795F12" w14:textId="77777777" w:rsidR="00A46C42" w:rsidRPr="007C34CF" w:rsidRDefault="00A46C42" w:rsidP="00A46C42">
            <w:pPr>
              <w:jc w:val="both"/>
              <w:rPr>
                <w:rFonts w:ascii="FrankRuehl" w:hAnsi="FrankRuehl" w:cs="FrankRuehl"/>
                <w:b/>
                <w:bCs/>
                <w:sz w:val="28"/>
                <w:szCs w:val="28"/>
              </w:rPr>
            </w:pPr>
            <w:r w:rsidRPr="007C34CF">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57412F5F" w14:textId="77777777" w:rsidR="00A46C42" w:rsidRPr="007C34CF" w:rsidRDefault="00A46C42" w:rsidP="0088713B">
            <w:pPr>
              <w:rPr>
                <w:rFonts w:ascii="FrankRuehl" w:hAnsi="FrankRuehl" w:cs="FrankRuehl"/>
                <w:b/>
                <w:bCs/>
                <w:sz w:val="28"/>
                <w:szCs w:val="28"/>
                <w:rtl/>
              </w:rPr>
            </w:pPr>
            <w:r w:rsidRPr="007C34CF">
              <w:rPr>
                <w:rFonts w:ascii="FrankRuehl" w:hAnsi="FrankRuehl" w:cs="FrankRuehl"/>
                <w:b/>
                <w:bCs/>
                <w:sz w:val="28"/>
                <w:szCs w:val="28"/>
                <w:rtl/>
              </w:rPr>
              <w:t>כבוד השופט  דוד שאול גבאי ריכטר</w:t>
            </w:r>
          </w:p>
          <w:p w14:paraId="7AC336D6" w14:textId="77777777" w:rsidR="00A46C42" w:rsidRPr="007C34CF" w:rsidRDefault="00A46C42" w:rsidP="0088713B">
            <w:pPr>
              <w:rPr>
                <w:rFonts w:ascii="FrankRuehl" w:hAnsi="FrankRuehl" w:cs="FrankRuehl"/>
                <w:b/>
                <w:bCs/>
                <w:sz w:val="28"/>
                <w:szCs w:val="28"/>
                <w:rtl/>
              </w:rPr>
            </w:pPr>
          </w:p>
          <w:p w14:paraId="2E1B9C17" w14:textId="77777777" w:rsidR="00A46C42" w:rsidRPr="007C34CF" w:rsidRDefault="00A46C42" w:rsidP="00A46C42">
            <w:pPr>
              <w:jc w:val="both"/>
              <w:rPr>
                <w:rFonts w:ascii="FrankRuehl" w:hAnsi="FrankRuehl" w:cs="FrankRuehl"/>
                <w:b/>
                <w:bCs/>
                <w:sz w:val="28"/>
                <w:szCs w:val="28"/>
              </w:rPr>
            </w:pPr>
          </w:p>
        </w:tc>
      </w:tr>
      <w:tr w:rsidR="00A46C42" w:rsidRPr="007C34CF" w14:paraId="62A2D05B" w14:textId="77777777" w:rsidTr="00A46C42">
        <w:trPr>
          <w:trHeight w:val="355"/>
          <w:jc w:val="center"/>
        </w:trPr>
        <w:tc>
          <w:tcPr>
            <w:tcW w:w="923" w:type="dxa"/>
            <w:tcBorders>
              <w:top w:val="nil"/>
              <w:left w:val="nil"/>
              <w:bottom w:val="nil"/>
              <w:right w:val="nil"/>
            </w:tcBorders>
            <w:shd w:val="clear" w:color="auto" w:fill="auto"/>
          </w:tcPr>
          <w:p w14:paraId="53277E99" w14:textId="77777777" w:rsidR="00A46C42" w:rsidRPr="007C34CF" w:rsidRDefault="00A46C42" w:rsidP="00A46C42">
            <w:pPr>
              <w:jc w:val="both"/>
              <w:rPr>
                <w:rFonts w:ascii="FrankRuehl" w:hAnsi="FrankRuehl" w:cs="FrankRuehl"/>
                <w:b/>
                <w:bCs/>
                <w:sz w:val="28"/>
                <w:szCs w:val="28"/>
              </w:rPr>
            </w:pPr>
            <w:bookmarkStart w:id="1" w:name="FirstAppellant"/>
            <w:r w:rsidRPr="007C34CF">
              <w:rPr>
                <w:rFonts w:ascii="FrankRuehl" w:hAnsi="FrankRuehl" w:cs="FrankRuehl"/>
                <w:b/>
                <w:bCs/>
                <w:sz w:val="28"/>
                <w:szCs w:val="28"/>
                <w:rtl/>
              </w:rPr>
              <w:t>בעניין:</w:t>
            </w:r>
          </w:p>
        </w:tc>
        <w:tc>
          <w:tcPr>
            <w:tcW w:w="4126" w:type="dxa"/>
            <w:tcBorders>
              <w:top w:val="nil"/>
              <w:left w:val="nil"/>
              <w:bottom w:val="nil"/>
              <w:right w:val="nil"/>
            </w:tcBorders>
            <w:shd w:val="clear" w:color="auto" w:fill="auto"/>
          </w:tcPr>
          <w:p w14:paraId="2D308987" w14:textId="77777777" w:rsidR="00A46C42" w:rsidRPr="007C34CF" w:rsidRDefault="00A46C42" w:rsidP="0088713B">
            <w:pPr>
              <w:rPr>
                <w:rFonts w:ascii="FrankRuehl" w:hAnsi="FrankRuehl" w:cs="FrankRuehl"/>
                <w:b/>
                <w:bCs/>
                <w:sz w:val="28"/>
                <w:szCs w:val="28"/>
              </w:rPr>
            </w:pPr>
            <w:r w:rsidRPr="007C34CF">
              <w:rPr>
                <w:rFonts w:ascii="FrankRuehl" w:hAnsi="FrankRuehl" w:cs="FrankRuehl"/>
                <w:b/>
                <w:bCs/>
                <w:sz w:val="28"/>
                <w:szCs w:val="28"/>
                <w:rtl/>
              </w:rPr>
              <w:t>מדינת ישראל</w:t>
            </w:r>
          </w:p>
        </w:tc>
        <w:tc>
          <w:tcPr>
            <w:tcW w:w="3771" w:type="dxa"/>
            <w:tcBorders>
              <w:top w:val="nil"/>
              <w:left w:val="nil"/>
              <w:bottom w:val="nil"/>
              <w:right w:val="nil"/>
            </w:tcBorders>
            <w:shd w:val="clear" w:color="auto" w:fill="auto"/>
          </w:tcPr>
          <w:p w14:paraId="3A18C0A2" w14:textId="77777777" w:rsidR="00A46C42" w:rsidRPr="007C34CF" w:rsidRDefault="00A46C42" w:rsidP="00A46C42">
            <w:pPr>
              <w:jc w:val="both"/>
              <w:rPr>
                <w:rFonts w:ascii="FrankRuehl" w:hAnsi="FrankRuehl" w:cs="FrankRuehl"/>
                <w:b/>
                <w:bCs/>
                <w:sz w:val="28"/>
                <w:szCs w:val="28"/>
              </w:rPr>
            </w:pPr>
          </w:p>
        </w:tc>
      </w:tr>
      <w:bookmarkEnd w:id="1"/>
      <w:tr w:rsidR="00A46C42" w:rsidRPr="007C34CF" w14:paraId="115D8FC4" w14:textId="77777777" w:rsidTr="00A46C42">
        <w:trPr>
          <w:trHeight w:val="355"/>
          <w:jc w:val="center"/>
        </w:trPr>
        <w:tc>
          <w:tcPr>
            <w:tcW w:w="923" w:type="dxa"/>
            <w:tcBorders>
              <w:top w:val="nil"/>
              <w:left w:val="nil"/>
              <w:bottom w:val="nil"/>
              <w:right w:val="nil"/>
            </w:tcBorders>
            <w:shd w:val="clear" w:color="auto" w:fill="auto"/>
          </w:tcPr>
          <w:p w14:paraId="1B20142B" w14:textId="77777777" w:rsidR="00A46C42" w:rsidRPr="007C34CF" w:rsidRDefault="00A46C42" w:rsidP="00A46C42">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38B278AF" w14:textId="77777777" w:rsidR="00A46C42" w:rsidRPr="007C34CF" w:rsidRDefault="00A46C42" w:rsidP="00A46C42">
            <w:pPr>
              <w:jc w:val="both"/>
              <w:rPr>
                <w:rFonts w:ascii="FrankRuehl" w:hAnsi="FrankRuehl" w:cs="FrankRuehl"/>
                <w:b/>
                <w:bCs/>
                <w:sz w:val="28"/>
                <w:szCs w:val="28"/>
                <w:rtl/>
              </w:rPr>
            </w:pPr>
            <w:r w:rsidRPr="007C34CF">
              <w:rPr>
                <w:rFonts w:ascii="FrankRuehl" w:hAnsi="FrankRuehl" w:cs="FrankRuehl" w:hint="cs"/>
                <w:b/>
                <w:bCs/>
                <w:sz w:val="28"/>
                <w:szCs w:val="28"/>
                <w:rtl/>
              </w:rPr>
              <w:t>ע"י תביעות ירושלים</w:t>
            </w:r>
          </w:p>
        </w:tc>
        <w:tc>
          <w:tcPr>
            <w:tcW w:w="3771" w:type="dxa"/>
            <w:tcBorders>
              <w:top w:val="nil"/>
              <w:left w:val="nil"/>
              <w:bottom w:val="nil"/>
              <w:right w:val="nil"/>
            </w:tcBorders>
            <w:shd w:val="clear" w:color="auto" w:fill="auto"/>
          </w:tcPr>
          <w:p w14:paraId="31CC9ADB" w14:textId="77777777" w:rsidR="00A46C42" w:rsidRPr="007C34CF" w:rsidRDefault="00A46C42" w:rsidP="00A46C42">
            <w:pPr>
              <w:jc w:val="right"/>
              <w:rPr>
                <w:rFonts w:ascii="FrankRuehl" w:hAnsi="FrankRuehl" w:cs="FrankRuehl"/>
                <w:b/>
                <w:bCs/>
                <w:sz w:val="28"/>
                <w:szCs w:val="28"/>
                <w:rtl/>
              </w:rPr>
            </w:pPr>
            <w:r w:rsidRPr="007C34CF">
              <w:rPr>
                <w:rFonts w:ascii="FrankRuehl" w:hAnsi="FrankRuehl" w:cs="FrankRuehl"/>
                <w:b/>
                <w:bCs/>
                <w:sz w:val="28"/>
                <w:szCs w:val="28"/>
                <w:rtl/>
              </w:rPr>
              <w:t>המאשימה</w:t>
            </w:r>
          </w:p>
        </w:tc>
      </w:tr>
      <w:tr w:rsidR="00A46C42" w:rsidRPr="007C34CF" w14:paraId="193E038A" w14:textId="77777777" w:rsidTr="00A46C42">
        <w:trPr>
          <w:trHeight w:val="355"/>
          <w:jc w:val="center"/>
        </w:trPr>
        <w:tc>
          <w:tcPr>
            <w:tcW w:w="923" w:type="dxa"/>
            <w:tcBorders>
              <w:top w:val="nil"/>
              <w:left w:val="nil"/>
              <w:bottom w:val="nil"/>
              <w:right w:val="nil"/>
            </w:tcBorders>
            <w:shd w:val="clear" w:color="auto" w:fill="auto"/>
          </w:tcPr>
          <w:p w14:paraId="4D60FB43" w14:textId="77777777" w:rsidR="00A46C42" w:rsidRPr="007C34CF" w:rsidRDefault="00A46C42" w:rsidP="00A46C42">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1C9427DD" w14:textId="77777777" w:rsidR="00A46C42" w:rsidRPr="007C34CF" w:rsidRDefault="00A46C42" w:rsidP="00A46C42">
            <w:pPr>
              <w:jc w:val="center"/>
              <w:rPr>
                <w:rFonts w:ascii="FrankRuehl" w:hAnsi="FrankRuehl" w:cs="FrankRuehl"/>
                <w:b/>
                <w:bCs/>
                <w:sz w:val="28"/>
                <w:szCs w:val="28"/>
                <w:rtl/>
              </w:rPr>
            </w:pPr>
          </w:p>
          <w:p w14:paraId="7AC9F9B0" w14:textId="77777777" w:rsidR="00A46C42" w:rsidRPr="007C34CF" w:rsidRDefault="00A46C42" w:rsidP="00A46C42">
            <w:pPr>
              <w:jc w:val="center"/>
              <w:rPr>
                <w:rFonts w:ascii="FrankRuehl" w:hAnsi="FrankRuehl" w:cs="FrankRuehl"/>
                <w:b/>
                <w:bCs/>
                <w:sz w:val="28"/>
                <w:szCs w:val="28"/>
                <w:rtl/>
              </w:rPr>
            </w:pPr>
            <w:r w:rsidRPr="007C34CF">
              <w:rPr>
                <w:rFonts w:ascii="FrankRuehl" w:hAnsi="FrankRuehl" w:cs="FrankRuehl"/>
                <w:b/>
                <w:bCs/>
                <w:sz w:val="28"/>
                <w:szCs w:val="28"/>
                <w:rtl/>
              </w:rPr>
              <w:t>נגד</w:t>
            </w:r>
          </w:p>
          <w:p w14:paraId="317CBBD1" w14:textId="77777777" w:rsidR="00A46C42" w:rsidRPr="007C34CF" w:rsidRDefault="00A46C42" w:rsidP="00A46C42">
            <w:pPr>
              <w:jc w:val="both"/>
              <w:rPr>
                <w:rFonts w:ascii="FrankRuehl" w:hAnsi="FrankRuehl" w:cs="FrankRuehl"/>
                <w:b/>
                <w:bCs/>
                <w:sz w:val="28"/>
                <w:szCs w:val="28"/>
              </w:rPr>
            </w:pPr>
          </w:p>
        </w:tc>
      </w:tr>
      <w:tr w:rsidR="00A46C42" w:rsidRPr="007C34CF" w14:paraId="4C8B1832" w14:textId="77777777" w:rsidTr="00A46C42">
        <w:trPr>
          <w:trHeight w:val="355"/>
          <w:jc w:val="center"/>
        </w:trPr>
        <w:tc>
          <w:tcPr>
            <w:tcW w:w="923" w:type="dxa"/>
            <w:tcBorders>
              <w:top w:val="nil"/>
              <w:left w:val="nil"/>
              <w:bottom w:val="nil"/>
              <w:right w:val="nil"/>
            </w:tcBorders>
            <w:shd w:val="clear" w:color="auto" w:fill="auto"/>
          </w:tcPr>
          <w:p w14:paraId="7B1A8AF6" w14:textId="77777777" w:rsidR="00A46C42" w:rsidRPr="007C34CF" w:rsidRDefault="00A46C42" w:rsidP="0088713B">
            <w:pPr>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44520AA9" w14:textId="77777777" w:rsidR="00A46C42" w:rsidRPr="007C34CF" w:rsidRDefault="00A46C42" w:rsidP="0088713B">
            <w:pPr>
              <w:rPr>
                <w:rFonts w:ascii="FrankRuehl" w:hAnsi="FrankRuehl" w:cs="FrankRuehl"/>
                <w:b/>
                <w:bCs/>
                <w:sz w:val="28"/>
                <w:szCs w:val="28"/>
                <w:rtl/>
              </w:rPr>
            </w:pPr>
            <w:r w:rsidRPr="007C34CF">
              <w:rPr>
                <w:rFonts w:ascii="FrankRuehl" w:hAnsi="FrankRuehl" w:cs="FrankRuehl"/>
                <w:b/>
                <w:bCs/>
                <w:sz w:val="28"/>
                <w:szCs w:val="28"/>
                <w:rtl/>
              </w:rPr>
              <w:t xml:space="preserve">ראובן יוסיפוב </w:t>
            </w:r>
          </w:p>
        </w:tc>
        <w:tc>
          <w:tcPr>
            <w:tcW w:w="3771" w:type="dxa"/>
            <w:tcBorders>
              <w:top w:val="nil"/>
              <w:left w:val="nil"/>
              <w:bottom w:val="nil"/>
              <w:right w:val="nil"/>
            </w:tcBorders>
            <w:shd w:val="clear" w:color="auto" w:fill="auto"/>
          </w:tcPr>
          <w:p w14:paraId="1A6FC2A6" w14:textId="77777777" w:rsidR="00A46C42" w:rsidRPr="007C34CF" w:rsidRDefault="00A46C42" w:rsidP="00A46C42">
            <w:pPr>
              <w:jc w:val="right"/>
              <w:rPr>
                <w:rFonts w:ascii="FrankRuehl" w:hAnsi="FrankRuehl" w:cs="FrankRuehl"/>
                <w:b/>
                <w:bCs/>
                <w:sz w:val="28"/>
                <w:szCs w:val="28"/>
              </w:rPr>
            </w:pPr>
          </w:p>
        </w:tc>
      </w:tr>
      <w:tr w:rsidR="00A46C42" w:rsidRPr="007C34CF" w14:paraId="06BAF746" w14:textId="77777777" w:rsidTr="00A46C42">
        <w:trPr>
          <w:trHeight w:val="355"/>
          <w:jc w:val="center"/>
        </w:trPr>
        <w:tc>
          <w:tcPr>
            <w:tcW w:w="923" w:type="dxa"/>
            <w:tcBorders>
              <w:top w:val="nil"/>
              <w:left w:val="nil"/>
              <w:bottom w:val="nil"/>
              <w:right w:val="nil"/>
            </w:tcBorders>
            <w:shd w:val="clear" w:color="auto" w:fill="auto"/>
          </w:tcPr>
          <w:p w14:paraId="0F2C115B" w14:textId="77777777" w:rsidR="00A46C42" w:rsidRPr="007C34CF" w:rsidRDefault="00A46C42" w:rsidP="00A46C42">
            <w:pPr>
              <w:jc w:val="both"/>
              <w:rPr>
                <w:rFonts w:ascii="FrankRuehl" w:hAnsi="FrankRuehl" w:cs="FrankRuehl"/>
                <w:b/>
                <w:bCs/>
                <w:sz w:val="28"/>
                <w:szCs w:val="28"/>
                <w:rtl/>
              </w:rPr>
            </w:pPr>
            <w:bookmarkStart w:id="2" w:name="FirstLawyer"/>
          </w:p>
        </w:tc>
        <w:tc>
          <w:tcPr>
            <w:tcW w:w="4126" w:type="dxa"/>
            <w:tcBorders>
              <w:top w:val="nil"/>
              <w:left w:val="nil"/>
              <w:bottom w:val="nil"/>
              <w:right w:val="nil"/>
            </w:tcBorders>
            <w:shd w:val="clear" w:color="auto" w:fill="auto"/>
          </w:tcPr>
          <w:p w14:paraId="28A285B6" w14:textId="77777777" w:rsidR="00A46C42" w:rsidRPr="007C34CF" w:rsidRDefault="00A46C42" w:rsidP="00A46C42">
            <w:pPr>
              <w:jc w:val="both"/>
              <w:rPr>
                <w:rFonts w:ascii="FrankRuehl" w:hAnsi="FrankRuehl" w:cs="FrankRuehl"/>
                <w:b/>
                <w:bCs/>
                <w:sz w:val="28"/>
                <w:szCs w:val="28"/>
                <w:rtl/>
              </w:rPr>
            </w:pPr>
            <w:r w:rsidRPr="007C34CF">
              <w:rPr>
                <w:rFonts w:ascii="FrankRuehl" w:hAnsi="FrankRuehl" w:cs="FrankRuehl" w:hint="cs"/>
                <w:b/>
                <w:bCs/>
                <w:sz w:val="28"/>
                <w:szCs w:val="28"/>
                <w:rtl/>
              </w:rPr>
              <w:t>ע"י ב"כ עו"ד רמי זוכוביצקי</w:t>
            </w:r>
          </w:p>
        </w:tc>
        <w:tc>
          <w:tcPr>
            <w:tcW w:w="3771" w:type="dxa"/>
            <w:tcBorders>
              <w:top w:val="nil"/>
              <w:left w:val="nil"/>
              <w:bottom w:val="nil"/>
              <w:right w:val="nil"/>
            </w:tcBorders>
            <w:shd w:val="clear" w:color="auto" w:fill="auto"/>
          </w:tcPr>
          <w:p w14:paraId="7DF04CB0" w14:textId="77777777" w:rsidR="00A46C42" w:rsidRPr="007C34CF" w:rsidRDefault="00A46C42" w:rsidP="00A46C42">
            <w:pPr>
              <w:jc w:val="right"/>
              <w:rPr>
                <w:rFonts w:ascii="FrankRuehl" w:hAnsi="FrankRuehl" w:cs="FrankRuehl"/>
                <w:b/>
                <w:bCs/>
                <w:sz w:val="28"/>
                <w:szCs w:val="28"/>
              </w:rPr>
            </w:pPr>
            <w:r w:rsidRPr="007C34CF">
              <w:rPr>
                <w:rFonts w:ascii="FrankRuehl" w:hAnsi="FrankRuehl" w:cs="FrankRuehl"/>
                <w:b/>
                <w:bCs/>
                <w:sz w:val="28"/>
                <w:szCs w:val="28"/>
                <w:rtl/>
              </w:rPr>
              <w:t>הנאשם</w:t>
            </w:r>
          </w:p>
        </w:tc>
      </w:tr>
      <w:bookmarkEnd w:id="2"/>
    </w:tbl>
    <w:p w14:paraId="4DACEB4E" w14:textId="77777777" w:rsidR="00E159C7" w:rsidRDefault="00E159C7" w:rsidP="007C34CF">
      <w:pPr>
        <w:rPr>
          <w:rFonts w:ascii="FrankRuehl" w:hAnsi="FrankRuehl" w:cs="FrankRuehl"/>
          <w:sz w:val="28"/>
          <w:szCs w:val="28"/>
          <w:rtl/>
        </w:rPr>
      </w:pPr>
    </w:p>
    <w:p w14:paraId="7DCBF5FC" w14:textId="77777777" w:rsidR="00E159C7" w:rsidRPr="00E159C7" w:rsidRDefault="00E159C7" w:rsidP="00E159C7">
      <w:pPr>
        <w:spacing w:after="120" w:line="240" w:lineRule="exact"/>
        <w:ind w:left="283" w:hanging="283"/>
        <w:jc w:val="both"/>
        <w:rPr>
          <w:rFonts w:ascii="FrankRuehl" w:hAnsi="FrankRuehl" w:cs="FrankRuehl"/>
          <w:rtl/>
        </w:rPr>
      </w:pPr>
    </w:p>
    <w:p w14:paraId="14A8BEE8" w14:textId="77777777" w:rsidR="0086117F" w:rsidRPr="0086117F" w:rsidRDefault="0086117F" w:rsidP="0086117F">
      <w:pPr>
        <w:spacing w:before="120" w:after="120" w:line="240" w:lineRule="exact"/>
        <w:ind w:left="283" w:hanging="283"/>
        <w:jc w:val="both"/>
        <w:rPr>
          <w:rFonts w:ascii="FrankRuehl" w:hAnsi="FrankRuehl" w:cs="FrankRuehl"/>
          <w:rtl/>
        </w:rPr>
      </w:pPr>
    </w:p>
    <w:p w14:paraId="28B09596" w14:textId="77777777" w:rsidR="00BA0406" w:rsidRDefault="00BA0406" w:rsidP="00BA0406">
      <w:pPr>
        <w:rPr>
          <w:rFonts w:ascii="FrankRuehl" w:hAnsi="FrankRuehl" w:cs="FrankRuehl"/>
          <w:sz w:val="28"/>
          <w:szCs w:val="28"/>
          <w:rtl/>
        </w:rPr>
      </w:pPr>
      <w:bookmarkStart w:id="3" w:name="LawTable"/>
      <w:bookmarkEnd w:id="3"/>
    </w:p>
    <w:p w14:paraId="19676407" w14:textId="77777777" w:rsidR="00BA0406" w:rsidRPr="00BA0406" w:rsidRDefault="00BA0406" w:rsidP="00BA0406">
      <w:pPr>
        <w:spacing w:before="120" w:after="120" w:line="240" w:lineRule="exact"/>
        <w:ind w:left="283" w:hanging="283"/>
        <w:jc w:val="both"/>
        <w:rPr>
          <w:rFonts w:ascii="FrankRuehl" w:hAnsi="FrankRuehl" w:cs="FrankRuehl"/>
          <w:rtl/>
        </w:rPr>
      </w:pPr>
    </w:p>
    <w:p w14:paraId="2E750D6D" w14:textId="77777777" w:rsidR="00BA0406" w:rsidRPr="00BA0406" w:rsidRDefault="00BA0406" w:rsidP="00BA0406">
      <w:pPr>
        <w:spacing w:before="120" w:after="120" w:line="240" w:lineRule="exact"/>
        <w:ind w:left="283" w:hanging="283"/>
        <w:jc w:val="both"/>
        <w:rPr>
          <w:rFonts w:ascii="FrankRuehl" w:hAnsi="FrankRuehl" w:cs="FrankRuehl"/>
          <w:rtl/>
        </w:rPr>
      </w:pPr>
    </w:p>
    <w:p w14:paraId="5B90E0DE" w14:textId="77777777" w:rsidR="00BA0406" w:rsidRPr="00BA0406" w:rsidRDefault="00BA0406" w:rsidP="00BA0406">
      <w:pPr>
        <w:spacing w:before="120" w:after="120" w:line="240" w:lineRule="exact"/>
        <w:ind w:left="283" w:hanging="283"/>
        <w:jc w:val="both"/>
        <w:rPr>
          <w:rFonts w:ascii="FrankRuehl" w:hAnsi="FrankRuehl" w:cs="FrankRuehl"/>
          <w:rtl/>
        </w:rPr>
      </w:pPr>
      <w:r w:rsidRPr="00BA0406">
        <w:rPr>
          <w:rFonts w:ascii="FrankRuehl" w:hAnsi="FrankRuehl" w:cs="FrankRuehl"/>
          <w:rtl/>
        </w:rPr>
        <w:t xml:space="preserve">חקיקה שאוזכרה: </w:t>
      </w:r>
    </w:p>
    <w:p w14:paraId="600F8F6B" w14:textId="77777777" w:rsidR="00BA0406" w:rsidRPr="00BA0406" w:rsidRDefault="00BA0406" w:rsidP="00BA0406">
      <w:pPr>
        <w:spacing w:before="120" w:after="120" w:line="240" w:lineRule="exact"/>
        <w:ind w:left="283" w:hanging="283"/>
        <w:jc w:val="both"/>
        <w:rPr>
          <w:rFonts w:ascii="FrankRuehl" w:hAnsi="FrankRuehl" w:cs="FrankRuehl"/>
          <w:rtl/>
        </w:rPr>
      </w:pPr>
      <w:hyperlink r:id="rId8" w:history="1">
        <w:r w:rsidRPr="00BA0406">
          <w:rPr>
            <w:rFonts w:ascii="FrankRuehl" w:hAnsi="FrankRuehl" w:cs="FrankRuehl"/>
            <w:color w:val="0000FF"/>
            <w:rtl/>
          </w:rPr>
          <w:t>פקודת הסמים המסוכנים [נוסח חדש], תשל"ג-1973</w:t>
        </w:r>
      </w:hyperlink>
      <w:r w:rsidRPr="00BA0406">
        <w:rPr>
          <w:rFonts w:ascii="FrankRuehl" w:hAnsi="FrankRuehl" w:cs="FrankRuehl"/>
          <w:rtl/>
        </w:rPr>
        <w:t xml:space="preserve">: סע'  </w:t>
      </w:r>
      <w:hyperlink r:id="rId9" w:history="1">
        <w:r w:rsidRPr="00BA0406">
          <w:rPr>
            <w:rFonts w:ascii="FrankRuehl" w:hAnsi="FrankRuehl" w:cs="FrankRuehl"/>
            <w:color w:val="0000FF"/>
            <w:rtl/>
          </w:rPr>
          <w:t>7.א.</w:t>
        </w:r>
      </w:hyperlink>
      <w:r w:rsidRPr="00BA0406">
        <w:rPr>
          <w:rFonts w:ascii="FrankRuehl" w:hAnsi="FrankRuehl" w:cs="FrankRuehl"/>
          <w:rtl/>
        </w:rPr>
        <w:t xml:space="preserve">, </w:t>
      </w:r>
      <w:hyperlink r:id="rId10" w:history="1">
        <w:r w:rsidRPr="00BA0406">
          <w:rPr>
            <w:rFonts w:ascii="FrankRuehl" w:hAnsi="FrankRuehl" w:cs="FrankRuehl"/>
            <w:color w:val="0000FF"/>
            <w:rtl/>
          </w:rPr>
          <w:t>7.ג</w:t>
        </w:r>
      </w:hyperlink>
      <w:r w:rsidRPr="00BA0406">
        <w:rPr>
          <w:rFonts w:ascii="FrankRuehl" w:hAnsi="FrankRuehl" w:cs="FrankRuehl"/>
          <w:rtl/>
        </w:rPr>
        <w:t xml:space="preserve">, </w:t>
      </w:r>
      <w:hyperlink r:id="rId11" w:history="1">
        <w:r w:rsidRPr="00BA0406">
          <w:rPr>
            <w:rFonts w:ascii="FrankRuehl" w:hAnsi="FrankRuehl" w:cs="FrankRuehl"/>
            <w:color w:val="0000FF"/>
            <w:rtl/>
          </w:rPr>
          <w:t>13</w:t>
        </w:r>
      </w:hyperlink>
      <w:r w:rsidRPr="00BA0406">
        <w:rPr>
          <w:rFonts w:ascii="FrankRuehl" w:hAnsi="FrankRuehl" w:cs="FrankRuehl"/>
          <w:rtl/>
        </w:rPr>
        <w:t xml:space="preserve">, </w:t>
      </w:r>
      <w:hyperlink r:id="rId12" w:history="1">
        <w:r w:rsidRPr="00BA0406">
          <w:rPr>
            <w:rFonts w:ascii="FrankRuehl" w:hAnsi="FrankRuehl" w:cs="FrankRuehl"/>
            <w:color w:val="0000FF"/>
            <w:rtl/>
          </w:rPr>
          <w:t>19.א</w:t>
        </w:r>
      </w:hyperlink>
    </w:p>
    <w:p w14:paraId="4FFDF5DB" w14:textId="77777777" w:rsidR="00BA0406" w:rsidRPr="00BA0406" w:rsidRDefault="00BA0406" w:rsidP="00BA0406">
      <w:pPr>
        <w:rPr>
          <w:rFonts w:ascii="FrankRuehl" w:hAnsi="FrankRuehl" w:cs="FrankRuehl"/>
          <w:sz w:val="28"/>
          <w:szCs w:val="28"/>
          <w:rtl/>
        </w:rPr>
      </w:pPr>
      <w:bookmarkStart w:id="4" w:name="LawTable_End"/>
      <w:bookmarkEnd w:id="4"/>
    </w:p>
    <w:p w14:paraId="5CCDA14F" w14:textId="77777777" w:rsidR="00A46C42" w:rsidRPr="0086117F" w:rsidRDefault="00A46C42" w:rsidP="0086117F">
      <w:pPr>
        <w:rPr>
          <w:rFonts w:ascii="FrankRuehl" w:hAnsi="FrankRuehl" w:cs="FrankRuehl"/>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46C42" w14:paraId="4CD4EB95" w14:textId="77777777" w:rsidTr="00A46C42">
        <w:trPr>
          <w:trHeight w:val="355"/>
          <w:jc w:val="center"/>
        </w:trPr>
        <w:tc>
          <w:tcPr>
            <w:tcW w:w="8820" w:type="dxa"/>
            <w:tcBorders>
              <w:top w:val="nil"/>
              <w:left w:val="nil"/>
              <w:bottom w:val="nil"/>
              <w:right w:val="nil"/>
            </w:tcBorders>
            <w:shd w:val="clear" w:color="auto" w:fill="auto"/>
          </w:tcPr>
          <w:p w14:paraId="57B229DE" w14:textId="77777777" w:rsidR="007C34CF" w:rsidRPr="007C34CF" w:rsidRDefault="007C34CF" w:rsidP="007C34CF">
            <w:pPr>
              <w:jc w:val="center"/>
              <w:rPr>
                <w:rFonts w:ascii="Arial" w:hAnsi="Arial" w:cs="FrankRuehl"/>
                <w:b/>
                <w:bCs/>
                <w:sz w:val="32"/>
                <w:szCs w:val="32"/>
                <w:u w:val="single"/>
                <w:rtl/>
              </w:rPr>
            </w:pPr>
            <w:bookmarkStart w:id="5" w:name="PsakDin" w:colFirst="0" w:colLast="0"/>
            <w:bookmarkEnd w:id="0"/>
            <w:r w:rsidRPr="007C34CF">
              <w:rPr>
                <w:rFonts w:ascii="Arial" w:hAnsi="Arial" w:cs="FrankRuehl"/>
                <w:b/>
                <w:bCs/>
                <w:sz w:val="32"/>
                <w:szCs w:val="32"/>
                <w:u w:val="single"/>
                <w:rtl/>
              </w:rPr>
              <w:t>גזר דין</w:t>
            </w:r>
          </w:p>
          <w:p w14:paraId="68FCFF24" w14:textId="77777777" w:rsidR="00A46C42" w:rsidRPr="007C34CF" w:rsidRDefault="00A46C42" w:rsidP="007C34CF">
            <w:pPr>
              <w:jc w:val="center"/>
              <w:rPr>
                <w:rFonts w:ascii="Arial" w:hAnsi="Arial" w:cs="FrankRuehl"/>
                <w:bCs/>
                <w:sz w:val="32"/>
                <w:szCs w:val="32"/>
                <w:u w:val="single"/>
                <w:rtl/>
              </w:rPr>
            </w:pPr>
          </w:p>
        </w:tc>
      </w:tr>
      <w:bookmarkEnd w:id="5"/>
    </w:tbl>
    <w:p w14:paraId="1F5E955D" w14:textId="77777777" w:rsidR="00A46C42" w:rsidRPr="00B05847" w:rsidRDefault="00A46C42" w:rsidP="00A46C42">
      <w:pPr>
        <w:rPr>
          <w:rFonts w:ascii="Arial" w:hAnsi="Arial"/>
          <w:rtl/>
        </w:rPr>
      </w:pPr>
    </w:p>
    <w:p w14:paraId="0A94C949" w14:textId="77777777" w:rsidR="00A46C42" w:rsidRDefault="00A46C42" w:rsidP="00A46C42">
      <w:pPr>
        <w:spacing w:line="360" w:lineRule="auto"/>
        <w:jc w:val="both"/>
        <w:rPr>
          <w:rFonts w:ascii="FrankRuehl" w:hAnsi="FrankRuehl" w:cs="FrankRuehl"/>
          <w:b/>
          <w:bCs/>
          <w:sz w:val="28"/>
          <w:szCs w:val="28"/>
          <w:u w:val="single"/>
        </w:rPr>
      </w:pPr>
      <w:r>
        <w:rPr>
          <w:rFonts w:ascii="FrankRuehl" w:hAnsi="FrankRuehl" w:cs="FrankRuehl"/>
          <w:b/>
          <w:bCs/>
          <w:sz w:val="28"/>
          <w:szCs w:val="28"/>
          <w:u w:val="single"/>
          <w:rtl/>
        </w:rPr>
        <w:t xml:space="preserve">כתבי האישום המתוקן </w:t>
      </w:r>
    </w:p>
    <w:p w14:paraId="08FAA75A" w14:textId="77777777" w:rsidR="00A46C42" w:rsidRDefault="00A46C42" w:rsidP="00A46C42">
      <w:pPr>
        <w:spacing w:line="360" w:lineRule="auto"/>
        <w:jc w:val="both"/>
        <w:rPr>
          <w:rFonts w:ascii="FrankRuehl" w:hAnsi="FrankRuehl" w:cs="FrankRuehl"/>
          <w:sz w:val="28"/>
          <w:szCs w:val="28"/>
          <w:rtl/>
        </w:rPr>
      </w:pPr>
      <w:bookmarkStart w:id="6" w:name="ABSTRACT_START"/>
      <w:bookmarkEnd w:id="6"/>
      <w:r>
        <w:rPr>
          <w:rFonts w:ascii="FrankRuehl" w:hAnsi="FrankRuehl" w:cs="FrankRuehl"/>
          <w:sz w:val="28"/>
          <w:szCs w:val="28"/>
          <w:rtl/>
        </w:rPr>
        <w:t xml:space="preserve">הנאשם הודה לפניי, במסגרת הסדר טיעון שלא כלל הסכמה עונשית, בביצוע עבירות החזקת סמים שלא לצריכה עצמית, לפי סעיף </w:t>
      </w:r>
      <w:hyperlink r:id="rId13" w:history="1">
        <w:r w:rsidR="00E159C7" w:rsidRPr="00E159C7">
          <w:rPr>
            <w:rStyle w:val="Hyperlink"/>
            <w:rFonts w:ascii="FrankRuehl" w:hAnsi="FrankRuehl" w:cs="FrankRuehl"/>
            <w:sz w:val="28"/>
            <w:szCs w:val="28"/>
            <w:rtl/>
          </w:rPr>
          <w:t>7(א) ו-(ג)</w:t>
        </w:r>
      </w:hyperlink>
      <w:r>
        <w:rPr>
          <w:rFonts w:ascii="FrankRuehl" w:hAnsi="FrankRuehl" w:cs="FrankRuehl"/>
          <w:sz w:val="28"/>
          <w:szCs w:val="28"/>
          <w:rtl/>
        </w:rPr>
        <w:t xml:space="preserve"> רישא ל</w:t>
      </w:r>
      <w:hyperlink r:id="rId14" w:history="1">
        <w:r w:rsidR="007C34CF" w:rsidRPr="007C34CF">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(נוסח חדש), התשל"ג-1973 וסחר בסמים לפי סעיפים </w:t>
      </w:r>
      <w:hyperlink r:id="rId15" w:history="1">
        <w:r w:rsidR="00E159C7" w:rsidRPr="00E159C7">
          <w:rPr>
            <w:rStyle w:val="Hyperlink"/>
            <w:rFonts w:ascii="FrankRuehl" w:hAnsi="FrankRuehl" w:cs="FrankRuehl"/>
            <w:sz w:val="28"/>
            <w:szCs w:val="28"/>
            <w:rtl/>
          </w:rPr>
          <w:t>13 ו-19א</w:t>
        </w:r>
      </w:hyperlink>
      <w:r>
        <w:rPr>
          <w:rFonts w:ascii="FrankRuehl" w:hAnsi="FrankRuehl" w:cs="FrankRuehl"/>
          <w:sz w:val="28"/>
          <w:szCs w:val="28"/>
          <w:rtl/>
        </w:rPr>
        <w:t xml:space="preserve"> לפקודה.</w:t>
      </w:r>
    </w:p>
    <w:p w14:paraId="12F2D328" w14:textId="77777777" w:rsidR="00A46C42" w:rsidRDefault="00A46C42" w:rsidP="00A46C42">
      <w:pPr>
        <w:spacing w:line="360" w:lineRule="auto"/>
        <w:jc w:val="both"/>
        <w:rPr>
          <w:rFonts w:ascii="FrankRuehl" w:hAnsi="FrankRuehl" w:cs="FrankRuehl"/>
          <w:sz w:val="28"/>
          <w:szCs w:val="28"/>
          <w:rtl/>
        </w:rPr>
      </w:pPr>
      <w:bookmarkStart w:id="7" w:name="ABSTRACT_END"/>
      <w:bookmarkEnd w:id="7"/>
      <w:r>
        <w:rPr>
          <w:rFonts w:ascii="FrankRuehl" w:hAnsi="FrankRuehl" w:cs="FrankRuehl"/>
          <w:sz w:val="28"/>
          <w:szCs w:val="28"/>
          <w:rtl/>
        </w:rPr>
        <w:t>מהאישום הראשון עולה, כי ביום 15.3.2020 בשעת צהריים, החזיק הנאשם ברכבו סם מסוג קנביס במשקל של כ-417.73 גרם נטו, מחולק ל-81 שקיות חלוקה אטומות. בנוסף החזיק בכיס חולצתו קנביס במשקל 10.1 גרם נטו.</w:t>
      </w:r>
    </w:p>
    <w:p w14:paraId="089B667F" w14:textId="77777777" w:rsidR="00A46C42" w:rsidRDefault="00A46C42" w:rsidP="00A46C42">
      <w:pPr>
        <w:spacing w:line="360" w:lineRule="auto"/>
        <w:jc w:val="both"/>
        <w:rPr>
          <w:rFonts w:ascii="FrankRuehl" w:hAnsi="FrankRuehl" w:cs="FrankRuehl"/>
          <w:sz w:val="28"/>
          <w:szCs w:val="28"/>
          <w:rtl/>
        </w:rPr>
      </w:pPr>
      <w:r>
        <w:rPr>
          <w:rFonts w:ascii="FrankRuehl" w:hAnsi="FrankRuehl" w:cs="FrankRuehl"/>
          <w:sz w:val="28"/>
          <w:szCs w:val="28"/>
          <w:rtl/>
        </w:rPr>
        <w:lastRenderedPageBreak/>
        <w:t>מהאישום השני עולה, כי ביום 30.1.2020 ביקש פלוני לרכוש קנביס ולצורך כך העלה פניה ביישומון טלגראם. זמן קצר לאחר מכן יצר עמו קשר הנאשם בהודעת ווטסאפ, ותיאם עם פלוני הגעה לביתו של פלוני. הנאשם אכן הגיע בשעת ערב למקום מגוריו של פלוני, שם מכר לו 5 גרם קנביס תמורת 300 ₪.</w:t>
      </w:r>
    </w:p>
    <w:p w14:paraId="4CB7DC1F" w14:textId="77777777" w:rsidR="00A46C42" w:rsidRDefault="00A46C42" w:rsidP="00A46C42">
      <w:pPr>
        <w:spacing w:line="360" w:lineRule="auto"/>
        <w:jc w:val="both"/>
        <w:rPr>
          <w:rFonts w:ascii="FrankRuehl" w:hAnsi="FrankRuehl" w:cs="FrankRuehl"/>
          <w:b/>
          <w:bCs/>
          <w:sz w:val="28"/>
          <w:szCs w:val="28"/>
          <w:u w:val="single"/>
          <w:rtl/>
        </w:rPr>
      </w:pPr>
    </w:p>
    <w:p w14:paraId="44845DC3" w14:textId="77777777" w:rsidR="00A46C42" w:rsidRDefault="00A46C42" w:rsidP="00A46C42">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מהלך הדיון</w:t>
      </w:r>
    </w:p>
    <w:p w14:paraId="250DED24" w14:textId="77777777" w:rsidR="00A46C42" w:rsidRDefault="00A46C42" w:rsidP="00A46C42">
      <w:pPr>
        <w:spacing w:line="360" w:lineRule="auto"/>
        <w:jc w:val="both"/>
        <w:rPr>
          <w:rFonts w:ascii="FrankRuehl" w:hAnsi="FrankRuehl" w:cs="FrankRuehl"/>
          <w:sz w:val="28"/>
          <w:szCs w:val="28"/>
          <w:rtl/>
        </w:rPr>
      </w:pPr>
      <w:r>
        <w:rPr>
          <w:rFonts w:ascii="FrankRuehl" w:hAnsi="FrankRuehl" w:cs="FrankRuehl"/>
          <w:sz w:val="28"/>
          <w:szCs w:val="28"/>
          <w:rtl/>
        </w:rPr>
        <w:t>ביום 24.3.2020 הוגשו נגד הנאשם כתב אישום ובקשה למעצרו עד לתום ההליכים נגדו. באותו יום שוחרר הנאשם למעצר בית, וזאת לאחר שהיה עצור בין התאריכים 15.3.2020 – 24.3.2020. ביום 6.5.2020 קיבלתי את בקשת הנאשם לעיון חוזר בתנאי שחרורו, ואפשרתי את יציאתו לעבודה בפיקוח.</w:t>
      </w:r>
    </w:p>
    <w:p w14:paraId="224F35C1" w14:textId="77777777" w:rsidR="00A46C42" w:rsidRDefault="00A46C42" w:rsidP="00A46C42">
      <w:pPr>
        <w:spacing w:line="360" w:lineRule="auto"/>
        <w:jc w:val="both"/>
        <w:rPr>
          <w:rFonts w:ascii="FrankRuehl" w:hAnsi="FrankRuehl" w:cs="FrankRuehl"/>
          <w:b/>
          <w:bCs/>
          <w:sz w:val="28"/>
          <w:szCs w:val="28"/>
          <w:u w:val="single"/>
          <w:rtl/>
        </w:rPr>
      </w:pPr>
    </w:p>
    <w:p w14:paraId="53CDDF04" w14:textId="77777777" w:rsidR="00A46C42" w:rsidRDefault="00A46C42" w:rsidP="00A46C42">
      <w:pPr>
        <w:spacing w:line="360" w:lineRule="auto"/>
        <w:jc w:val="both"/>
        <w:rPr>
          <w:rFonts w:ascii="FrankRuehl" w:hAnsi="FrankRuehl" w:cs="FrankRuehl"/>
          <w:b/>
          <w:bCs/>
          <w:sz w:val="28"/>
          <w:szCs w:val="28"/>
          <w:u w:val="single"/>
          <w:rtl/>
        </w:rPr>
      </w:pPr>
    </w:p>
    <w:p w14:paraId="1BF1753F" w14:textId="77777777" w:rsidR="00A46C42" w:rsidRDefault="00A46C42" w:rsidP="00A46C42">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תסקיר שירות המבחן</w:t>
      </w:r>
    </w:p>
    <w:p w14:paraId="192BAEBB" w14:textId="77777777" w:rsidR="00A46C42" w:rsidRDefault="00A46C42" w:rsidP="00A46C42">
      <w:pPr>
        <w:spacing w:line="360" w:lineRule="auto"/>
        <w:jc w:val="both"/>
        <w:rPr>
          <w:rFonts w:ascii="FrankRuehl" w:hAnsi="FrankRuehl" w:cs="FrankRuehl"/>
          <w:sz w:val="28"/>
          <w:szCs w:val="28"/>
          <w:rtl/>
        </w:rPr>
      </w:pPr>
      <w:r>
        <w:rPr>
          <w:rFonts w:ascii="FrankRuehl" w:hAnsi="FrankRuehl" w:cs="FrankRuehl"/>
          <w:sz w:val="28"/>
          <w:szCs w:val="28"/>
          <w:rtl/>
        </w:rPr>
        <w:t>מהתסקיר שהוגש בעניינו של הנאשם עולה</w:t>
      </w:r>
      <w:r>
        <w:rPr>
          <w:rFonts w:ascii="FrankRuehl" w:hAnsi="FrankRuehl" w:cs="FrankRuehl" w:hint="cs"/>
          <w:sz w:val="28"/>
          <w:szCs w:val="28"/>
          <w:rtl/>
        </w:rPr>
        <w:t>,</w:t>
      </w:r>
      <w:r>
        <w:rPr>
          <w:rFonts w:ascii="FrankRuehl" w:hAnsi="FrankRuehl" w:cs="FrankRuehl"/>
          <w:sz w:val="28"/>
          <w:szCs w:val="28"/>
          <w:rtl/>
        </w:rPr>
        <w:t xml:space="preserve"> כי הוא צעיר, כבן 21 שכעת מצוי בתנאים מגבילים בבית סבתו, ועובד בעבודה שאושרה במסגרת הבקשה לעיון חוזר בתחום התקנת שיש. הרקע המשפחתי שתואר בתסקיר מורכב ו</w:t>
      </w:r>
      <w:r>
        <w:rPr>
          <w:rFonts w:ascii="FrankRuehl" w:hAnsi="FrankRuehl" w:cs="FrankRuehl" w:hint="cs"/>
          <w:sz w:val="28"/>
          <w:szCs w:val="28"/>
          <w:rtl/>
        </w:rPr>
        <w:t>הנ</w:t>
      </w:r>
      <w:r>
        <w:rPr>
          <w:rFonts w:ascii="FrankRuehl" w:hAnsi="FrankRuehl" w:cs="FrankRuehl"/>
          <w:sz w:val="28"/>
          <w:szCs w:val="28"/>
          <w:rtl/>
        </w:rPr>
        <w:t xml:space="preserve">אשם גדל בתנאי מצוקה. הנאשם סיים את לימודיו בגיל המתאים, אך בשנות נערותו </w:t>
      </w:r>
      <w:r>
        <w:rPr>
          <w:rFonts w:ascii="FrankRuehl" w:hAnsi="FrankRuehl" w:cs="FrankRuehl" w:hint="cs"/>
          <w:sz w:val="28"/>
          <w:szCs w:val="28"/>
          <w:rtl/>
        </w:rPr>
        <w:t xml:space="preserve">והתבגרותו </w:t>
      </w:r>
      <w:r>
        <w:rPr>
          <w:rFonts w:ascii="FrankRuehl" w:hAnsi="FrankRuehl" w:cs="FrankRuehl"/>
          <w:sz w:val="28"/>
          <w:szCs w:val="28"/>
          <w:rtl/>
        </w:rPr>
        <w:t>היה מעורב בפעילות פלילית ובחברה שולית, וביצע עבירות גניבה ושוד. הוא שולב במסגרת חוץ ביתית עד בגרותו ולא גויס לצבא עקב אי-התאמה. הוא צבר חובות ואף נפתח נגדו הליך הוצאה לפועל. לדברי</w:t>
      </w:r>
      <w:r>
        <w:rPr>
          <w:rFonts w:ascii="FrankRuehl" w:hAnsi="FrankRuehl" w:cs="FrankRuehl" w:hint="cs"/>
          <w:sz w:val="28"/>
          <w:szCs w:val="28"/>
          <w:rtl/>
        </w:rPr>
        <w:t>ו</w:t>
      </w:r>
      <w:r>
        <w:rPr>
          <w:rFonts w:ascii="FrankRuehl" w:hAnsi="FrankRuehl" w:cs="FrankRuehl"/>
          <w:sz w:val="28"/>
          <w:szCs w:val="28"/>
          <w:rtl/>
        </w:rPr>
        <w:t xml:space="preserve"> הסדיר את חובותיו אך לא הציג מסמכים בעניין. הנאשם מרוצה מהעבודה בה שולב וגם מעסיקו מרוצה ממנו. הנאשם נטל אחריות למעשים ואמר שבוצעו מבצע כסף. לטענתו אין לו בעיה של שימוש לרעה בחומרים ממכרים, ושתי בדיקות לגילוי סמים שמסר נמצאו נקיות. שירות המבחן הציע לנאשם שתי אפשרויות בתחום הטיפול, אך הנאשם דחה אותן, בין היתר בשל רצונו לסיים את ההליכים בהקדם. שירות המבחן התרשם</w:t>
      </w:r>
      <w:r>
        <w:rPr>
          <w:rFonts w:ascii="FrankRuehl" w:hAnsi="FrankRuehl" w:cs="FrankRuehl" w:hint="cs"/>
          <w:sz w:val="28"/>
          <w:szCs w:val="28"/>
          <w:rtl/>
        </w:rPr>
        <w:t>,</w:t>
      </w:r>
      <w:r>
        <w:rPr>
          <w:rFonts w:ascii="FrankRuehl" w:hAnsi="FrankRuehl" w:cs="FrankRuehl"/>
          <w:sz w:val="28"/>
          <w:szCs w:val="28"/>
          <w:rtl/>
        </w:rPr>
        <w:t xml:space="preserve"> כי הנאשם לא העמיק </w:t>
      </w:r>
      <w:r>
        <w:rPr>
          <w:rFonts w:ascii="FrankRuehl" w:hAnsi="FrankRuehl" w:cs="FrankRuehl" w:hint="cs"/>
          <w:sz w:val="28"/>
          <w:szCs w:val="28"/>
          <w:rtl/>
        </w:rPr>
        <w:t xml:space="preserve">להבין </w:t>
      </w:r>
      <w:r>
        <w:rPr>
          <w:rFonts w:ascii="FrankRuehl" w:hAnsi="FrankRuehl" w:cs="FrankRuehl"/>
          <w:sz w:val="28"/>
          <w:szCs w:val="28"/>
          <w:rtl/>
        </w:rPr>
        <w:t>את המניעים שמאחורי התנהגותו ולא הביע אמון בשירות, ולכן, בסופו של דבר, נמנע מהמלצה טיפולית בעניינו. שירות המבחן סבר כי בנסיבות העניין, הטלת מאסר בעבודות שירות יהא העונש הנכון והמרתיע, כאשר הטלת מאסר ממש, תפגע בנאשם ובגורמי הסיכוי לחזרתו לפסי תפקוד תקינים, ביניהם עבודתו שמעניק</w:t>
      </w:r>
      <w:r>
        <w:rPr>
          <w:rFonts w:ascii="FrankRuehl" w:hAnsi="FrankRuehl" w:cs="FrankRuehl" w:hint="cs"/>
          <w:sz w:val="28"/>
          <w:szCs w:val="28"/>
          <w:rtl/>
        </w:rPr>
        <w:t>ה</w:t>
      </w:r>
      <w:r>
        <w:rPr>
          <w:rFonts w:ascii="FrankRuehl" w:hAnsi="FrankRuehl" w:cs="FrankRuehl"/>
          <w:sz w:val="28"/>
          <w:szCs w:val="28"/>
          <w:rtl/>
        </w:rPr>
        <w:t xml:space="preserve"> לו משמעות.</w:t>
      </w:r>
    </w:p>
    <w:p w14:paraId="3BDB024B" w14:textId="77777777" w:rsidR="00A46C42" w:rsidRDefault="00A46C42" w:rsidP="00A46C42">
      <w:pPr>
        <w:spacing w:line="360" w:lineRule="auto"/>
        <w:jc w:val="both"/>
        <w:rPr>
          <w:rFonts w:ascii="FrankRuehl" w:hAnsi="FrankRuehl" w:cs="FrankRuehl"/>
          <w:sz w:val="28"/>
          <w:szCs w:val="28"/>
          <w:rtl/>
        </w:rPr>
      </w:pPr>
    </w:p>
    <w:p w14:paraId="5BF3C03A" w14:textId="77777777" w:rsidR="00A46C42" w:rsidRDefault="00A46C42" w:rsidP="00A46C42">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חוות דעת הממונה על עבודות השירות</w:t>
      </w:r>
    </w:p>
    <w:p w14:paraId="312247C3" w14:textId="77777777" w:rsidR="00A46C42" w:rsidRDefault="00A46C42" w:rsidP="00A46C42">
      <w:pPr>
        <w:spacing w:line="360" w:lineRule="auto"/>
        <w:jc w:val="both"/>
        <w:rPr>
          <w:rFonts w:ascii="FrankRuehl" w:hAnsi="FrankRuehl" w:cs="FrankRuehl"/>
          <w:sz w:val="28"/>
          <w:szCs w:val="28"/>
          <w:rtl/>
        </w:rPr>
      </w:pPr>
      <w:r>
        <w:rPr>
          <w:rFonts w:ascii="FrankRuehl" w:hAnsi="FrankRuehl" w:cs="FrankRuehl"/>
          <w:sz w:val="28"/>
          <w:szCs w:val="28"/>
          <w:rtl/>
        </w:rPr>
        <w:lastRenderedPageBreak/>
        <w:t>הממונה מצא את הנאשם כשיר לריצוי עבודות שירות, והמליץ על השמתו במפעל "המשקם" באשקלון, החל מיום 31.1.2021.</w:t>
      </w:r>
    </w:p>
    <w:p w14:paraId="0B27E3C0" w14:textId="77777777" w:rsidR="00A46C42" w:rsidRDefault="00A46C42" w:rsidP="00A46C42">
      <w:pPr>
        <w:spacing w:line="360" w:lineRule="auto"/>
        <w:jc w:val="both"/>
        <w:rPr>
          <w:rFonts w:ascii="FrankRuehl" w:hAnsi="FrankRuehl" w:cs="FrankRuehl"/>
          <w:sz w:val="28"/>
          <w:szCs w:val="28"/>
          <w:rtl/>
        </w:rPr>
      </w:pPr>
    </w:p>
    <w:p w14:paraId="14590369" w14:textId="77777777" w:rsidR="00A46C42" w:rsidRDefault="00A46C42" w:rsidP="00A46C42">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טיעוני הצדדים לעונש</w:t>
      </w:r>
    </w:p>
    <w:p w14:paraId="35E491A3" w14:textId="77777777" w:rsidR="00A46C42" w:rsidRDefault="00A46C42" w:rsidP="00A46C42">
      <w:pPr>
        <w:spacing w:line="360" w:lineRule="auto"/>
        <w:jc w:val="both"/>
        <w:rPr>
          <w:rFonts w:ascii="FrankRuehl" w:hAnsi="FrankRuehl" w:cs="FrankRuehl"/>
          <w:sz w:val="28"/>
          <w:szCs w:val="28"/>
          <w:rtl/>
        </w:rPr>
      </w:pPr>
      <w:r>
        <w:rPr>
          <w:rFonts w:ascii="FrankRuehl" w:hAnsi="FrankRuehl" w:cs="FrankRuehl"/>
          <w:sz w:val="28"/>
          <w:szCs w:val="28"/>
          <w:rtl/>
        </w:rPr>
        <w:t>הצדדים לא הגיעו להסכמה עונשית.</w:t>
      </w:r>
    </w:p>
    <w:p w14:paraId="1CB3E06D" w14:textId="77777777" w:rsidR="00A46C42" w:rsidRDefault="00A46C42" w:rsidP="00A46C42">
      <w:pPr>
        <w:spacing w:line="360" w:lineRule="auto"/>
        <w:jc w:val="both"/>
        <w:rPr>
          <w:rFonts w:ascii="FrankRuehl" w:hAnsi="FrankRuehl" w:cs="FrankRuehl"/>
          <w:sz w:val="28"/>
          <w:szCs w:val="28"/>
          <w:rtl/>
        </w:rPr>
      </w:pPr>
      <w:r>
        <w:rPr>
          <w:rFonts w:ascii="FrankRuehl" w:hAnsi="FrankRuehl" w:cs="FrankRuehl"/>
          <w:sz w:val="28"/>
          <w:szCs w:val="28"/>
          <w:rtl/>
        </w:rPr>
        <w:t>מחד, עתרה המאשימה</w:t>
      </w:r>
      <w:r>
        <w:rPr>
          <w:rFonts w:ascii="FrankRuehl" w:hAnsi="FrankRuehl" w:cs="FrankRuehl" w:hint="cs"/>
          <w:sz w:val="28"/>
          <w:szCs w:val="28"/>
          <w:rtl/>
        </w:rPr>
        <w:t xml:space="preserve"> להטיל על הנאשם עונש מאסר על בסיס שני מתחמים, שהנמוך שבהם מתחיל ב-6 חודשי מאסר. ב"כ המאשימה הדגיש את חומרת העבירה בנסיבותיה ולכן עתר לעמדה עונשית כפי שעתר. </w:t>
      </w:r>
    </w:p>
    <w:p w14:paraId="3BB570A4" w14:textId="77777777" w:rsidR="00A46C42" w:rsidRDefault="00A46C42" w:rsidP="00A46C42">
      <w:pPr>
        <w:spacing w:line="360" w:lineRule="auto"/>
        <w:jc w:val="both"/>
        <w:rPr>
          <w:rFonts w:ascii="FrankRuehl" w:hAnsi="FrankRuehl" w:cs="FrankRuehl"/>
          <w:sz w:val="28"/>
          <w:szCs w:val="28"/>
          <w:rtl/>
        </w:rPr>
      </w:pPr>
      <w:r>
        <w:rPr>
          <w:rFonts w:ascii="FrankRuehl" w:hAnsi="FrankRuehl" w:cs="FrankRuehl"/>
          <w:sz w:val="28"/>
          <w:szCs w:val="28"/>
          <w:rtl/>
        </w:rPr>
        <w:t>מאידך, עתר הסניגור</w:t>
      </w:r>
      <w:r>
        <w:rPr>
          <w:rFonts w:ascii="FrankRuehl" w:hAnsi="FrankRuehl" w:cs="FrankRuehl" w:hint="cs"/>
          <w:sz w:val="28"/>
          <w:szCs w:val="28"/>
          <w:rtl/>
        </w:rPr>
        <w:t xml:space="preserve"> להטיל על הנאשם עונש שאינו מאסר, בשל גילו הצעיר ונסיבותיו האישיות. הסניגור הדגיש את נטילת האחריות מצד הנאשם, את העובדה שלא הפר תנאים ומסר בדיקות שתן נקיות לאורך תקופה ארוכה ואת גילו הצעיר ותהליך גיבוש אישיותו.</w:t>
      </w:r>
    </w:p>
    <w:p w14:paraId="3AAF2283" w14:textId="77777777" w:rsidR="00A46C42" w:rsidRDefault="00A46C42" w:rsidP="00A46C42">
      <w:pPr>
        <w:spacing w:line="360" w:lineRule="auto"/>
        <w:jc w:val="both"/>
        <w:rPr>
          <w:rFonts w:ascii="FrankRuehl" w:hAnsi="FrankRuehl" w:cs="FrankRuehl"/>
          <w:sz w:val="28"/>
          <w:szCs w:val="28"/>
          <w:rtl/>
        </w:rPr>
      </w:pPr>
    </w:p>
    <w:p w14:paraId="6BCBDABF" w14:textId="77777777" w:rsidR="00A46C42" w:rsidRDefault="00A46C42" w:rsidP="00A46C42">
      <w:pPr>
        <w:spacing w:line="360" w:lineRule="auto"/>
        <w:jc w:val="both"/>
        <w:rPr>
          <w:rFonts w:ascii="FrankRuehl" w:hAnsi="FrankRuehl" w:cs="FrankRuehl"/>
          <w:sz w:val="28"/>
          <w:szCs w:val="28"/>
          <w:rtl/>
        </w:rPr>
      </w:pPr>
      <w:r>
        <w:rPr>
          <w:rFonts w:ascii="FrankRuehl" w:hAnsi="FrankRuehl" w:cs="FrankRuehl"/>
          <w:b/>
          <w:bCs/>
          <w:sz w:val="28"/>
          <w:szCs w:val="28"/>
          <w:u w:val="single"/>
          <w:rtl/>
        </w:rPr>
        <w:t>עקרון ההלימה</w:t>
      </w:r>
      <w:r>
        <w:rPr>
          <w:rFonts w:ascii="FrankRuehl" w:hAnsi="FrankRuehl" w:cs="FrankRuehl"/>
          <w:sz w:val="28"/>
          <w:szCs w:val="28"/>
          <w:rtl/>
        </w:rPr>
        <w:t xml:space="preserve"> - בבוא בית המשפט לגזור את הדין, עליו לקבוע את מתחם הענישה ההולם על-פי עקרון ההלימה, שהוא נגזרת של הערך המוגן, מידת הפגיעה בו, נסיבות ביצוע העבירה ומדיניות הענישה הנוהגת.</w:t>
      </w:r>
    </w:p>
    <w:p w14:paraId="0693C574" w14:textId="77777777" w:rsidR="00A46C42" w:rsidRDefault="00A46C42" w:rsidP="00A46C42">
      <w:pPr>
        <w:spacing w:line="360" w:lineRule="auto"/>
        <w:jc w:val="both"/>
        <w:rPr>
          <w:rFonts w:ascii="FrankRuehl" w:hAnsi="FrankRuehl" w:cs="FrankRuehl"/>
          <w:sz w:val="28"/>
          <w:szCs w:val="28"/>
          <w:rtl/>
        </w:rPr>
      </w:pPr>
    </w:p>
    <w:p w14:paraId="6E0AB48D" w14:textId="77777777" w:rsidR="00A46C42" w:rsidRDefault="00A46C42" w:rsidP="00A46C42">
      <w:pPr>
        <w:spacing w:line="360" w:lineRule="auto"/>
        <w:jc w:val="both"/>
        <w:rPr>
          <w:rFonts w:ascii="FrankRuehl" w:hAnsi="FrankRuehl" w:cs="FrankRuehl"/>
          <w:sz w:val="28"/>
          <w:szCs w:val="28"/>
          <w:rtl/>
        </w:rPr>
      </w:pPr>
      <w:r>
        <w:rPr>
          <w:rFonts w:ascii="FrankRuehl" w:hAnsi="FrankRuehl" w:cs="FrankRuehl"/>
          <w:b/>
          <w:bCs/>
          <w:sz w:val="28"/>
          <w:szCs w:val="28"/>
          <w:u w:val="single"/>
          <w:rtl/>
        </w:rPr>
        <w:t>אשר לערכים המוגנים</w:t>
      </w:r>
      <w:r>
        <w:rPr>
          <w:rFonts w:ascii="FrankRuehl" w:hAnsi="FrankRuehl" w:cs="FrankRuehl"/>
          <w:sz w:val="28"/>
          <w:szCs w:val="28"/>
          <w:rtl/>
        </w:rPr>
        <w:t xml:space="preserve"> – עבירות סמים ובוודאי שסחר בסמים, פוגעות במרקם החברה, בשלום הציבור, בבריאותו ובביטחונו. בעניינו, מידת הפגיעה בערכים המוגנים בינונית נמוכה. </w:t>
      </w:r>
    </w:p>
    <w:p w14:paraId="2BBD7504" w14:textId="77777777" w:rsidR="00A46C42" w:rsidRDefault="00A46C42" w:rsidP="00A46C42">
      <w:pPr>
        <w:spacing w:line="360" w:lineRule="auto"/>
        <w:jc w:val="both"/>
        <w:rPr>
          <w:rFonts w:ascii="FrankRuehl" w:hAnsi="FrankRuehl" w:cs="FrankRuehl"/>
          <w:b/>
          <w:bCs/>
          <w:sz w:val="28"/>
          <w:szCs w:val="28"/>
          <w:u w:val="single"/>
          <w:rtl/>
        </w:rPr>
      </w:pPr>
    </w:p>
    <w:p w14:paraId="1E3EF498" w14:textId="77777777" w:rsidR="00A46C42" w:rsidRDefault="00A46C42" w:rsidP="00A46C42">
      <w:pPr>
        <w:spacing w:line="360" w:lineRule="auto"/>
        <w:jc w:val="both"/>
        <w:rPr>
          <w:rFonts w:ascii="FrankRuehl" w:hAnsi="FrankRuehl" w:cs="FrankRuehl"/>
          <w:sz w:val="28"/>
          <w:szCs w:val="28"/>
          <w:rtl/>
        </w:rPr>
      </w:pPr>
      <w:r>
        <w:rPr>
          <w:rFonts w:ascii="FrankRuehl" w:hAnsi="FrankRuehl" w:cs="FrankRuehl"/>
          <w:b/>
          <w:bCs/>
          <w:sz w:val="28"/>
          <w:szCs w:val="28"/>
          <w:u w:val="single"/>
          <w:rtl/>
        </w:rPr>
        <w:t>אשר לנסיבות ביצוע העבירות</w:t>
      </w:r>
      <w:r>
        <w:rPr>
          <w:rFonts w:ascii="FrankRuehl" w:hAnsi="FrankRuehl" w:cs="FrankRuehl"/>
          <w:sz w:val="28"/>
          <w:szCs w:val="28"/>
          <w:rtl/>
        </w:rPr>
        <w:t xml:space="preserve"> – מדובר במעשים מתוכננים המעידים על הכרה של תחום הסמים והפצתם. הכמות שנתפסה אצל הנאשם היא גדולה והחלוקה לעשרות מנות מעידה על הכנה להפצתם לכל דורש. המניעים לכך כלכליים, ובפועל הנאשם הספיק להפיץ את הסם לאדם עמו לא הייתה לו היכרות מוקדמת באמצעות תווך אלקטרוני. כל אלה נסיבות לחומרה. לקולא סוג הסם. הנאשם צריך היה להימנע מביצוע המעשים והוא אחראי להם בלעדית. בפועל נגרם נזק מכך שהנאשם הספיק להפיץ את הסם לאדם זר, והנזק בכוח גדול הרבה יותר נוכח הכמות הגדולה שנתפסה אצלו ודרך ההפצה הצפויה, כעולה מעובדות כתב האישום. </w:t>
      </w:r>
    </w:p>
    <w:p w14:paraId="703A3266" w14:textId="77777777" w:rsidR="00A46C42" w:rsidRDefault="00A46C42" w:rsidP="00A46C42">
      <w:pPr>
        <w:spacing w:line="360" w:lineRule="auto"/>
        <w:jc w:val="both"/>
        <w:rPr>
          <w:rFonts w:ascii="FrankRuehl" w:hAnsi="FrankRuehl" w:cs="FrankRuehl"/>
          <w:sz w:val="28"/>
          <w:szCs w:val="28"/>
          <w:rtl/>
        </w:rPr>
      </w:pPr>
    </w:p>
    <w:p w14:paraId="03AC6254" w14:textId="77777777" w:rsidR="00A46C42" w:rsidRDefault="00A46C42" w:rsidP="00A46C42">
      <w:pPr>
        <w:spacing w:line="360" w:lineRule="auto"/>
        <w:jc w:val="both"/>
        <w:rPr>
          <w:rFonts w:ascii="FrankRuehl" w:hAnsi="FrankRuehl" w:cs="FrankRuehl"/>
          <w:sz w:val="28"/>
          <w:szCs w:val="28"/>
          <w:rtl/>
        </w:rPr>
      </w:pPr>
      <w:r>
        <w:rPr>
          <w:rFonts w:ascii="FrankRuehl" w:hAnsi="FrankRuehl" w:cs="FrankRuehl"/>
          <w:b/>
          <w:bCs/>
          <w:sz w:val="28"/>
          <w:szCs w:val="28"/>
          <w:u w:val="single"/>
          <w:rtl/>
        </w:rPr>
        <w:t>אשר למדיניות הענישה הנוהגת</w:t>
      </w:r>
      <w:r>
        <w:rPr>
          <w:rFonts w:ascii="FrankRuehl" w:hAnsi="FrankRuehl" w:cs="FrankRuehl"/>
          <w:sz w:val="28"/>
          <w:szCs w:val="28"/>
          <w:rtl/>
        </w:rPr>
        <w:t xml:space="preserve"> – ב</w:t>
      </w:r>
      <w:hyperlink r:id="rId16" w:history="1">
        <w:r w:rsidR="007C34CF" w:rsidRPr="007C34CF">
          <w:rPr>
            <w:rFonts w:ascii="FrankRuehl" w:hAnsi="FrankRuehl" w:cs="FrankRuehl"/>
            <w:color w:val="0000FF"/>
            <w:sz w:val="28"/>
            <w:szCs w:val="28"/>
            <w:u w:val="single"/>
            <w:rtl/>
          </w:rPr>
          <w:t>רע"פ 8695/19</w:t>
        </w:r>
      </w:hyperlink>
      <w:r>
        <w:rPr>
          <w:rFonts w:ascii="FrankRuehl" w:hAnsi="FrankRuehl" w:cs="FrankRuehl"/>
          <w:sz w:val="28"/>
          <w:szCs w:val="28"/>
          <w:rtl/>
        </w:rPr>
        <w:t xml:space="preserve"> </w:t>
      </w:r>
      <w:r>
        <w:rPr>
          <w:rFonts w:ascii="FrankRuehl" w:hAnsi="FrankRuehl" w:cs="FrankRuehl"/>
          <w:b/>
          <w:bCs/>
          <w:sz w:val="28"/>
          <w:szCs w:val="28"/>
          <w:u w:val="single"/>
          <w:rtl/>
        </w:rPr>
        <w:t>פסו</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5.1.2020) עמד בית המשפט העליון על החומרה שבסחר בסמים, גם אם הם קלים, וקרא לענישה מרתיעה ומשמעותית (פסקה 8). מכאן שניתן למצוא לרוב ענישה בדמות מאסר בפועל, ופחות מכך ענישה בעבודות שירות או בשל"ץ בהתאם לנסיבות המעשה והעושה. כך למשל, ברע"פ 8632/196 </w:t>
      </w:r>
      <w:r>
        <w:rPr>
          <w:rFonts w:ascii="FrankRuehl" w:hAnsi="FrankRuehl" w:cs="FrankRuehl"/>
          <w:b/>
          <w:bCs/>
          <w:sz w:val="28"/>
          <w:szCs w:val="28"/>
          <w:u w:val="single"/>
          <w:rtl/>
        </w:rPr>
        <w:t>כהן</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5.1.2020) נגזר דינו של נאשם ל-9 חודשי מאסר בעבודות שירות, כשנקבע שמדובר בעונש החורג ממתחם הענישה בשל שיקולי שיקום. שם דובר במספר מקרי סחר בקנביס ובהחזקת קנביס שלא לצריכה עצמית במשקל פחות מנסיבותינו. במקרה אחר, </w:t>
      </w:r>
      <w:hyperlink r:id="rId17" w:history="1">
        <w:r w:rsidR="007C34CF" w:rsidRPr="007C34CF">
          <w:rPr>
            <w:rFonts w:ascii="FrankRuehl" w:hAnsi="FrankRuehl" w:cs="FrankRuehl"/>
            <w:color w:val="0000FF"/>
            <w:sz w:val="28"/>
            <w:szCs w:val="28"/>
            <w:u w:val="single"/>
            <w:rtl/>
          </w:rPr>
          <w:t>עפ"ג (חיפה) 53901-05-15</w:t>
        </w:r>
      </w:hyperlink>
      <w:r>
        <w:rPr>
          <w:rFonts w:ascii="FrankRuehl" w:hAnsi="FrankRuehl" w:cs="FrankRuehl"/>
          <w:sz w:val="28"/>
          <w:szCs w:val="28"/>
          <w:rtl/>
        </w:rPr>
        <w:t xml:space="preserve"> </w:t>
      </w:r>
      <w:r>
        <w:rPr>
          <w:rFonts w:ascii="FrankRuehl" w:hAnsi="FrankRuehl" w:cs="FrankRuehl"/>
          <w:b/>
          <w:bCs/>
          <w:sz w:val="28"/>
          <w:szCs w:val="28"/>
          <w:u w:val="single"/>
          <w:rtl/>
        </w:rPr>
        <w:t>איטח</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20.7.2015) דובר בנסיבות של סיוע ל-3 עסקאות במריחואנה והחזקת סם שלא לצריכה עצמית. נקבע מתחם שבין 6 ל-18 חודשי מאסר והתיק הסתיים בשל"ץ בשל חריגה ממתחם הענישה. ב</w:t>
      </w:r>
      <w:hyperlink r:id="rId18" w:history="1">
        <w:r w:rsidR="007C34CF" w:rsidRPr="007C34CF">
          <w:rPr>
            <w:rFonts w:ascii="FrankRuehl" w:hAnsi="FrankRuehl" w:cs="FrankRuehl"/>
            <w:color w:val="0000FF"/>
            <w:sz w:val="28"/>
            <w:szCs w:val="28"/>
            <w:u w:val="single"/>
            <w:rtl/>
          </w:rPr>
          <w:t>עפ"ג (י-ם) 65233-03-17</w:t>
        </w:r>
      </w:hyperlink>
      <w:r>
        <w:rPr>
          <w:rFonts w:ascii="FrankRuehl" w:hAnsi="FrankRuehl" w:cs="FrankRuehl"/>
          <w:sz w:val="28"/>
          <w:szCs w:val="28"/>
          <w:rtl/>
        </w:rPr>
        <w:t xml:space="preserve"> </w:t>
      </w:r>
      <w:r>
        <w:rPr>
          <w:rFonts w:ascii="FrankRuehl" w:hAnsi="FrankRuehl" w:cs="FrankRuehl"/>
          <w:b/>
          <w:bCs/>
          <w:sz w:val="28"/>
          <w:szCs w:val="28"/>
          <w:u w:val="single"/>
          <w:rtl/>
        </w:rPr>
        <w:t>רוזנברג</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26.6.2017) נקבע מתחם שבין מס' חודשי מאסר ועד 10 חודשי מאסר בנסיבות של שני מקרי סחר ב-50 גרם קנביס בכל הזדמנות. שם הסתיים ההליך ב-49 ימי מאסר (כימי מעצרו של הנאשם). </w:t>
      </w:r>
    </w:p>
    <w:p w14:paraId="0744D9F4" w14:textId="77777777" w:rsidR="00A46C42" w:rsidRDefault="00A46C42" w:rsidP="00A46C42">
      <w:pPr>
        <w:spacing w:line="360" w:lineRule="auto"/>
        <w:jc w:val="both"/>
        <w:rPr>
          <w:rFonts w:ascii="FrankRuehl" w:hAnsi="FrankRuehl" w:cs="FrankRuehl"/>
          <w:b/>
          <w:bCs/>
          <w:sz w:val="28"/>
          <w:szCs w:val="28"/>
          <w:u w:val="single"/>
          <w:rtl/>
        </w:rPr>
      </w:pPr>
    </w:p>
    <w:p w14:paraId="776A2A46" w14:textId="77777777" w:rsidR="00A46C42" w:rsidRDefault="00A46C42" w:rsidP="00A46C42">
      <w:pPr>
        <w:spacing w:line="360" w:lineRule="auto"/>
        <w:jc w:val="both"/>
        <w:rPr>
          <w:rFonts w:ascii="FrankRuehl" w:hAnsi="FrankRuehl" w:cs="FrankRuehl"/>
          <w:sz w:val="28"/>
          <w:szCs w:val="28"/>
          <w:rtl/>
        </w:rPr>
      </w:pPr>
      <w:r>
        <w:rPr>
          <w:rFonts w:ascii="FrankRuehl" w:hAnsi="FrankRuehl" w:cs="FrankRuehl"/>
          <w:b/>
          <w:bCs/>
          <w:sz w:val="28"/>
          <w:szCs w:val="28"/>
          <w:u w:val="single"/>
          <w:rtl/>
        </w:rPr>
        <w:t>מתחמי הענישה</w:t>
      </w:r>
      <w:r>
        <w:rPr>
          <w:rFonts w:ascii="FrankRuehl" w:hAnsi="FrankRuehl" w:cs="FrankRuehl"/>
          <w:sz w:val="28"/>
          <w:szCs w:val="28"/>
          <w:rtl/>
        </w:rPr>
        <w:t xml:space="preserve"> – מתחם הענישה צריך להתייחס לכתב האישום כאל אירוע אחד, שכן מדובר בהחזקת הסם לצורך מסחר בו, וביצוע מקרה סחר אחד בסמוך לפני מועד תפיסתו של הנאשם. לפיכך, מתקיים קשר הדוק בין האירועים. המתחם יעמוד על חודש ועד 8 חודשי מאסר, שיכול וירוצו בעבודות שירות.</w:t>
      </w:r>
    </w:p>
    <w:p w14:paraId="3EE4A7F4" w14:textId="77777777" w:rsidR="00A46C42" w:rsidRDefault="00A46C42" w:rsidP="00A46C42">
      <w:pPr>
        <w:spacing w:line="360" w:lineRule="auto"/>
        <w:jc w:val="both"/>
        <w:rPr>
          <w:rFonts w:ascii="FrankRuehl" w:hAnsi="FrankRuehl" w:cs="FrankRuehl"/>
          <w:b/>
          <w:bCs/>
          <w:sz w:val="28"/>
          <w:szCs w:val="28"/>
          <w:u w:val="single"/>
          <w:rtl/>
        </w:rPr>
      </w:pPr>
    </w:p>
    <w:p w14:paraId="650C2477" w14:textId="77777777" w:rsidR="00A46C42" w:rsidRDefault="00A46C42" w:rsidP="00A46C42">
      <w:pPr>
        <w:spacing w:line="360" w:lineRule="auto"/>
        <w:jc w:val="both"/>
        <w:rPr>
          <w:rFonts w:ascii="FrankRuehl" w:hAnsi="FrankRuehl" w:cs="FrankRuehl"/>
          <w:sz w:val="28"/>
          <w:szCs w:val="28"/>
          <w:rtl/>
        </w:rPr>
      </w:pPr>
      <w:r>
        <w:rPr>
          <w:rFonts w:ascii="FrankRuehl" w:hAnsi="FrankRuehl" w:cs="FrankRuehl"/>
          <w:b/>
          <w:bCs/>
          <w:sz w:val="28"/>
          <w:szCs w:val="28"/>
          <w:u w:val="single"/>
          <w:rtl/>
        </w:rPr>
        <w:t>אשר לנסיבות שאינן קשורות בביצוע העבירה</w:t>
      </w:r>
      <w:r>
        <w:rPr>
          <w:rFonts w:ascii="FrankRuehl" w:hAnsi="FrankRuehl" w:cs="FrankRuehl"/>
          <w:sz w:val="28"/>
          <w:szCs w:val="28"/>
          <w:rtl/>
        </w:rPr>
        <w:t xml:space="preserve"> – מדובר בנאשם צעיר שאין זו לו מעורבותו הראשונה בפלילים. נסיבות חייו אינן קלות, ואולם אינן מהוות נסיבות שיש בהן להצדיק את ביצוע העבירות. נטילת האחריות של הנאשם הייתה לקונית, והוא לא היה נכון להיעזר בשירות המבחן לצורך טיפול ורכישת כלים לניהול חיים נורמטיביים. </w:t>
      </w:r>
      <w:r>
        <w:rPr>
          <w:rFonts w:ascii="FrankRuehl" w:hAnsi="FrankRuehl" w:cs="FrankRuehl" w:hint="cs"/>
          <w:sz w:val="28"/>
          <w:szCs w:val="28"/>
          <w:rtl/>
        </w:rPr>
        <w:t>גם אם אני יכול להבין את מצוקתו של הנאשם, הרי שאין בה הסבר מספק להתנהלותו מול שירות המבחן.</w:t>
      </w:r>
    </w:p>
    <w:p w14:paraId="1DDFC77E" w14:textId="77777777" w:rsidR="00A46C42" w:rsidRDefault="00A46C42" w:rsidP="00A46C42">
      <w:pPr>
        <w:spacing w:line="360" w:lineRule="auto"/>
        <w:jc w:val="both"/>
        <w:rPr>
          <w:rFonts w:ascii="FrankRuehl" w:hAnsi="FrankRuehl" w:cs="FrankRuehl"/>
          <w:sz w:val="28"/>
          <w:szCs w:val="28"/>
          <w:rtl/>
        </w:rPr>
      </w:pPr>
    </w:p>
    <w:p w14:paraId="2CF4F395" w14:textId="77777777" w:rsidR="00A46C42" w:rsidRDefault="00A46C42" w:rsidP="00A46C42">
      <w:pPr>
        <w:spacing w:line="360" w:lineRule="auto"/>
        <w:jc w:val="both"/>
        <w:rPr>
          <w:rFonts w:ascii="FrankRuehl" w:hAnsi="FrankRuehl" w:cs="FrankRuehl"/>
          <w:sz w:val="28"/>
          <w:szCs w:val="28"/>
          <w:rtl/>
        </w:rPr>
      </w:pPr>
      <w:r>
        <w:rPr>
          <w:rFonts w:ascii="FrankRuehl" w:hAnsi="FrankRuehl" w:cs="FrankRuehl"/>
          <w:b/>
          <w:bCs/>
          <w:sz w:val="28"/>
          <w:szCs w:val="28"/>
          <w:u w:val="single"/>
          <w:rtl/>
        </w:rPr>
        <w:t>המיקום במתחם</w:t>
      </w:r>
      <w:r>
        <w:rPr>
          <w:rFonts w:ascii="FrankRuehl" w:hAnsi="FrankRuehl" w:cs="FrankRuehl"/>
          <w:sz w:val="28"/>
          <w:szCs w:val="28"/>
          <w:rtl/>
        </w:rPr>
        <w:t xml:space="preserve"> – בשל כל אלה, יש למקם את הנאשם בחלק הראשון של מתחם הענישה עד לאמצע המתחם. ההקלה עם הנאשם תהא בדמות שליחתו למאסר בעבודות שירות ולא מאחורי סורג ובריח</w:t>
      </w:r>
      <w:r>
        <w:rPr>
          <w:rFonts w:ascii="FrankRuehl" w:hAnsi="FrankRuehl" w:cs="FrankRuehl" w:hint="cs"/>
          <w:sz w:val="28"/>
          <w:szCs w:val="28"/>
          <w:rtl/>
        </w:rPr>
        <w:t xml:space="preserve">, נוכח גילו הצעיר וההערכה כי שליחתו למאסר תהא הרסנית. </w:t>
      </w:r>
    </w:p>
    <w:p w14:paraId="4C31678E" w14:textId="77777777" w:rsidR="00A46C42" w:rsidRDefault="00A46C42" w:rsidP="00A46C42">
      <w:pPr>
        <w:spacing w:line="360" w:lineRule="auto"/>
        <w:jc w:val="both"/>
        <w:rPr>
          <w:rFonts w:ascii="FrankRuehl" w:hAnsi="FrankRuehl" w:cs="FrankRuehl"/>
          <w:sz w:val="28"/>
          <w:szCs w:val="28"/>
          <w:rtl/>
        </w:rPr>
      </w:pPr>
    </w:p>
    <w:p w14:paraId="1E5E96EB" w14:textId="77777777" w:rsidR="00A46C42" w:rsidRDefault="00A46C42" w:rsidP="00A46C42">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גזירת הדין</w:t>
      </w:r>
    </w:p>
    <w:p w14:paraId="2DD0712A" w14:textId="77777777" w:rsidR="00A46C42" w:rsidRDefault="00A46C42" w:rsidP="00A46C42">
      <w:pPr>
        <w:spacing w:line="360" w:lineRule="auto"/>
        <w:jc w:val="both"/>
        <w:rPr>
          <w:rFonts w:ascii="FrankRuehl" w:hAnsi="FrankRuehl" w:cs="FrankRuehl"/>
          <w:sz w:val="28"/>
          <w:szCs w:val="28"/>
          <w:rtl/>
        </w:rPr>
      </w:pPr>
      <w:r>
        <w:rPr>
          <w:rFonts w:ascii="FrankRuehl" w:hAnsi="FrankRuehl" w:cs="FrankRuehl"/>
          <w:sz w:val="28"/>
          <w:szCs w:val="28"/>
          <w:rtl/>
        </w:rPr>
        <w:t>נוכח כל האמור, אני גוזר על הנאשם את העונשים הבאים:</w:t>
      </w:r>
    </w:p>
    <w:p w14:paraId="30923026" w14:textId="77777777" w:rsidR="00A46C42" w:rsidRDefault="00A46C42" w:rsidP="00A46C42">
      <w:pPr>
        <w:pStyle w:val="a9"/>
        <w:numPr>
          <w:ilvl w:val="0"/>
          <w:numId w:val="1"/>
        </w:numPr>
        <w:spacing w:line="360" w:lineRule="auto"/>
        <w:jc w:val="both"/>
        <w:rPr>
          <w:rFonts w:ascii="FrankRuehl" w:hAnsi="FrankRuehl" w:cs="FrankRuehl"/>
          <w:sz w:val="28"/>
          <w:szCs w:val="28"/>
          <w:rtl/>
        </w:rPr>
      </w:pPr>
      <w:r>
        <w:rPr>
          <w:rFonts w:ascii="FrankRuehl" w:hAnsi="FrankRuehl" w:cs="FrankRuehl"/>
          <w:sz w:val="28"/>
          <w:szCs w:val="28"/>
          <w:rtl/>
        </w:rPr>
        <w:t>חודשיים מאסר, שיבוצעו בעבודות שירות. העבודות יבוצעו במפעל "המשקם" באשקלון, החל מיום 31.1.2021. במועד זה על הנאשם להתייצב במשרדי הממונה בבאר שבע עד לשעה 08:00 לשם תחילת ריצוי העבודות. הובהר לנאשם</w:t>
      </w:r>
      <w:r>
        <w:rPr>
          <w:rFonts w:ascii="FrankRuehl" w:hAnsi="FrankRuehl" w:cs="FrankRuehl" w:hint="cs"/>
          <w:sz w:val="28"/>
          <w:szCs w:val="28"/>
          <w:rtl/>
        </w:rPr>
        <w:t>,</w:t>
      </w:r>
      <w:r>
        <w:rPr>
          <w:rFonts w:ascii="FrankRuehl" w:hAnsi="FrankRuehl" w:cs="FrankRuehl"/>
          <w:sz w:val="28"/>
          <w:szCs w:val="28"/>
          <w:rtl/>
        </w:rPr>
        <w:t xml:space="preserve"> כי אם לא יקיים את הנחיות הממונה, ניתן להפקיע את העבודות ולהמירן במאסר בפועל. מתקופת המאסר יש לנכות את ימי מעצרו של הנאשם בתיק זה ע"פ חישוב שב"ס שיכריע;</w:t>
      </w:r>
    </w:p>
    <w:p w14:paraId="734DFE1D" w14:textId="77777777" w:rsidR="00A46C42" w:rsidRDefault="00A46C42" w:rsidP="00A46C42">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 xml:space="preserve">חודש מאסר שלא ירוצה, אלא אם יעבור הנאשם כל עבירת עוון לפי </w:t>
      </w:r>
      <w:hyperlink r:id="rId19" w:history="1">
        <w:r w:rsidR="007C34CF" w:rsidRPr="007C34CF">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בתוך שנתיים מסיום עבודות השירות;</w:t>
      </w:r>
    </w:p>
    <w:p w14:paraId="121A9659" w14:textId="77777777" w:rsidR="00A46C42" w:rsidRDefault="00A46C42" w:rsidP="00A46C42">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 xml:space="preserve">6 חודשי מאסר שלא ירוצו, אלא אם יעבור הנאשם כל עבירת פשע לפי </w:t>
      </w:r>
      <w:hyperlink r:id="rId20" w:history="1">
        <w:r w:rsidR="007C34CF" w:rsidRPr="007C34CF">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בתוך שנתיים מסיום עבודות השירות;</w:t>
      </w:r>
    </w:p>
    <w:p w14:paraId="210698E5" w14:textId="77777777" w:rsidR="00A46C42" w:rsidRDefault="00A46C42" w:rsidP="00A46C42">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קנס בסך 5,000 ₪ או 20 ימי מאסר תמורתו אם לא ישולם. הקנס יקוזז במלואו מההפקדה ב</w:t>
      </w:r>
      <w:hyperlink r:id="rId21" w:history="1">
        <w:r w:rsidR="007C34CF" w:rsidRPr="007C34CF">
          <w:rPr>
            <w:rFonts w:ascii="FrankRuehl" w:hAnsi="FrankRuehl" w:cs="FrankRuehl"/>
            <w:color w:val="0000FF"/>
            <w:sz w:val="28"/>
            <w:szCs w:val="28"/>
            <w:u w:val="single"/>
            <w:rtl/>
          </w:rPr>
          <w:t>מ"ת 45142-03-20</w:t>
        </w:r>
      </w:hyperlink>
      <w:r>
        <w:rPr>
          <w:rFonts w:ascii="FrankRuehl" w:hAnsi="FrankRuehl" w:cs="FrankRuehl"/>
          <w:sz w:val="28"/>
          <w:szCs w:val="28"/>
          <w:rtl/>
        </w:rPr>
        <w:t xml:space="preserve"> על אף כל הודעת עיקול. לא תיוותר יתרת זכות, ישולם הקנס ב-20 תשלומים שווים ורצופים החל מיום 1.3.2021 ובכל 1 לחודש רציף ועוקב. לא ישולם תשלום במועד, יועמד הקנס לפירעון מיידי;</w:t>
      </w:r>
    </w:p>
    <w:p w14:paraId="15244463" w14:textId="77777777" w:rsidR="00A46C42" w:rsidRDefault="00A46C42" w:rsidP="00A46C42">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התחייבות בסך 5,000 ₪ שלא לעבור כל עבירה לפי פקודת הסמים בתוך שנתיים מהיום;</w:t>
      </w:r>
    </w:p>
    <w:p w14:paraId="2B605079" w14:textId="77777777" w:rsidR="00A46C42" w:rsidRDefault="00A46C42" w:rsidP="00A46C42">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 xml:space="preserve">פסילה, וזאת על-תנאי למשך 12 חודשים מלקבל או מלהחזיק רישיון נהיגה, וזאת לתקופה של שנתיים מהיום, שלא יעבור הנאשם כל עבירה לפי </w:t>
      </w:r>
      <w:hyperlink r:id="rId22" w:history="1">
        <w:r w:rsidR="007C34CF" w:rsidRPr="007C34CF">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w:t>
      </w:r>
    </w:p>
    <w:p w14:paraId="28FC08E0" w14:textId="77777777" w:rsidR="00A46C42" w:rsidRDefault="00A46C42" w:rsidP="00A46C42">
      <w:pPr>
        <w:spacing w:line="360" w:lineRule="auto"/>
        <w:jc w:val="both"/>
        <w:rPr>
          <w:rFonts w:ascii="FrankRuehl" w:hAnsi="FrankRuehl" w:cs="FrankRuehl"/>
          <w:sz w:val="28"/>
          <w:szCs w:val="28"/>
        </w:rPr>
      </w:pPr>
    </w:p>
    <w:p w14:paraId="67ED47D3" w14:textId="77777777" w:rsidR="00A46C42" w:rsidRDefault="00A46C42" w:rsidP="00A46C42">
      <w:pPr>
        <w:spacing w:line="360" w:lineRule="auto"/>
        <w:jc w:val="both"/>
        <w:rPr>
          <w:rFonts w:ascii="FrankRuehl" w:hAnsi="FrankRuehl" w:cs="FrankRuehl"/>
          <w:sz w:val="28"/>
          <w:szCs w:val="28"/>
          <w:rtl/>
        </w:rPr>
      </w:pPr>
      <w:r>
        <w:rPr>
          <w:rFonts w:ascii="FrankRuehl" w:hAnsi="FrankRuehl" w:cs="FrankRuehl"/>
          <w:sz w:val="28"/>
          <w:szCs w:val="28"/>
          <w:rtl/>
        </w:rPr>
        <w:t xml:space="preserve">מכריז על הנאשם סוחר סמים ומורה על חילוט המוצגים והכספים שנתפסו במסגרת תיק זה. כמו-כן מורה על השמדת הסמים. </w:t>
      </w:r>
    </w:p>
    <w:p w14:paraId="14E94A50" w14:textId="77777777" w:rsidR="00A46C42" w:rsidRDefault="00A46C42" w:rsidP="00A46C42">
      <w:pPr>
        <w:spacing w:line="360" w:lineRule="auto"/>
        <w:jc w:val="both"/>
        <w:rPr>
          <w:rFonts w:ascii="FrankRuehl" w:hAnsi="FrankRuehl" w:cs="FrankRuehl"/>
          <w:sz w:val="28"/>
          <w:szCs w:val="28"/>
          <w:rtl/>
        </w:rPr>
      </w:pPr>
      <w:r>
        <w:rPr>
          <w:rFonts w:ascii="FrankRuehl" w:hAnsi="FrankRuehl" w:cs="FrankRuehl"/>
          <w:sz w:val="28"/>
          <w:szCs w:val="28"/>
          <w:rtl/>
        </w:rPr>
        <w:t>זכות ערעור כחוק.</w:t>
      </w:r>
    </w:p>
    <w:p w14:paraId="54D49EAD" w14:textId="77777777" w:rsidR="00A46C42" w:rsidRPr="00B05847" w:rsidRDefault="00A46C42" w:rsidP="00A46C42">
      <w:pPr>
        <w:rPr>
          <w:rFonts w:ascii="Arial" w:hAnsi="Arial"/>
          <w:rtl/>
        </w:rPr>
      </w:pPr>
    </w:p>
    <w:p w14:paraId="7BD834DA" w14:textId="77777777" w:rsidR="00A46C42" w:rsidRPr="007C34CF" w:rsidRDefault="007C34CF" w:rsidP="00A46C42">
      <w:pPr>
        <w:rPr>
          <w:color w:val="FFFFFF"/>
          <w:sz w:val="2"/>
          <w:szCs w:val="2"/>
          <w:rtl/>
        </w:rPr>
      </w:pPr>
      <w:r w:rsidRPr="007C34CF">
        <w:rPr>
          <w:color w:val="FFFFFF"/>
          <w:sz w:val="2"/>
          <w:szCs w:val="2"/>
          <w:rtl/>
        </w:rPr>
        <w:t>5129371</w:t>
      </w:r>
    </w:p>
    <w:p w14:paraId="30707F84" w14:textId="77777777" w:rsidR="00A46C42" w:rsidRDefault="007C34CF" w:rsidP="00A46C42">
      <w:pPr>
        <w:rPr>
          <w:rFonts w:cs="FrankRuehl"/>
          <w:sz w:val="28"/>
          <w:szCs w:val="28"/>
          <w:rtl/>
        </w:rPr>
      </w:pPr>
      <w:bookmarkStart w:id="8" w:name="Nitan"/>
      <w:r w:rsidRPr="007C34CF">
        <w:rPr>
          <w:rFonts w:ascii="Arial" w:hAnsi="Arial"/>
          <w:color w:val="FFFFFF"/>
          <w:sz w:val="2"/>
          <w:szCs w:val="2"/>
          <w:rtl/>
        </w:rPr>
        <w:t>54678313</w:t>
      </w:r>
      <w:r>
        <w:rPr>
          <w:rFonts w:ascii="Arial" w:hAnsi="Arial"/>
          <w:rtl/>
        </w:rPr>
        <w:t xml:space="preserve">ניתן היום,  ו' טבת תשפ"א, 21 דצמבר 2020, במעמד הצדדים. </w:t>
      </w:r>
      <w:bookmarkEnd w:id="8"/>
    </w:p>
    <w:p w14:paraId="66D8A937" w14:textId="77777777" w:rsidR="00A46C42" w:rsidRDefault="00A46C42" w:rsidP="007C34C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0E0A103" w14:textId="77777777" w:rsidR="00A46C42" w:rsidRDefault="00A46C42" w:rsidP="00A46C42">
      <w:pPr>
        <w:jc w:val="center"/>
        <w:rPr>
          <w:rFonts w:ascii="Arial" w:hAnsi="Arial" w:cs="FrankRuehl"/>
          <w:sz w:val="28"/>
          <w:szCs w:val="28"/>
          <w:rtl/>
        </w:rPr>
      </w:pPr>
    </w:p>
    <w:p w14:paraId="648DB77F" w14:textId="77777777" w:rsidR="007C34CF" w:rsidRDefault="007C34CF" w:rsidP="007C34CF">
      <w:pPr>
        <w:rPr>
          <w:rtl/>
        </w:rPr>
      </w:pPr>
    </w:p>
    <w:p w14:paraId="2BC560F3" w14:textId="77777777" w:rsidR="007C34CF" w:rsidRDefault="007C34CF" w:rsidP="007C34CF">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4E250DA3" w14:textId="77777777" w:rsidR="00E159C7" w:rsidRPr="00E159C7" w:rsidRDefault="00E159C7" w:rsidP="00E159C7">
      <w:pPr>
        <w:keepNext/>
        <w:rPr>
          <w:rFonts w:ascii="David" w:hAnsi="David"/>
          <w:color w:val="000000"/>
          <w:sz w:val="22"/>
          <w:szCs w:val="22"/>
          <w:rtl/>
        </w:rPr>
      </w:pPr>
    </w:p>
    <w:p w14:paraId="7E890B5D" w14:textId="77777777" w:rsidR="00E159C7" w:rsidRPr="00E159C7" w:rsidRDefault="00E159C7" w:rsidP="00E159C7">
      <w:pPr>
        <w:keepNext/>
        <w:rPr>
          <w:rFonts w:ascii="David" w:hAnsi="David"/>
          <w:color w:val="000000"/>
          <w:sz w:val="22"/>
          <w:szCs w:val="22"/>
          <w:rtl/>
        </w:rPr>
      </w:pPr>
      <w:r w:rsidRPr="00E159C7">
        <w:rPr>
          <w:rFonts w:ascii="David" w:hAnsi="David"/>
          <w:color w:val="000000"/>
          <w:sz w:val="22"/>
          <w:szCs w:val="22"/>
          <w:rtl/>
        </w:rPr>
        <w:t>דוד שאול גבאי ריכטר 54678313-/</w:t>
      </w:r>
    </w:p>
    <w:p w14:paraId="6A85F73A" w14:textId="77777777" w:rsidR="007C34CF" w:rsidRPr="007C34CF" w:rsidRDefault="00E159C7" w:rsidP="00E159C7">
      <w:pPr>
        <w:rPr>
          <w:color w:val="0000FF"/>
          <w:u w:val="single"/>
        </w:rPr>
      </w:pPr>
      <w:r w:rsidRPr="00E159C7">
        <w:rPr>
          <w:color w:val="000000"/>
          <w:u w:val="single"/>
          <w:rtl/>
        </w:rPr>
        <w:t>נוסח מסמך זה כפוף לשינויי ניסוח ועריכה</w:t>
      </w:r>
    </w:p>
    <w:sectPr w:rsidR="007C34CF" w:rsidRPr="007C34CF" w:rsidSect="00E159C7">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D2CE4" w14:textId="77777777" w:rsidR="0004489C" w:rsidRDefault="0004489C" w:rsidP="00B32B7E">
      <w:r>
        <w:separator/>
      </w:r>
    </w:p>
  </w:endnote>
  <w:endnote w:type="continuationSeparator" w:id="0">
    <w:p w14:paraId="4D089F5F" w14:textId="77777777" w:rsidR="0004489C" w:rsidRDefault="0004489C" w:rsidP="00B32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3E74A" w14:textId="77777777" w:rsidR="00E159C7" w:rsidRDefault="00E159C7" w:rsidP="00E159C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7DCD79B" w14:textId="77777777" w:rsidR="0088713B" w:rsidRPr="00E159C7" w:rsidRDefault="00E159C7" w:rsidP="00E159C7">
    <w:pPr>
      <w:pStyle w:val="a5"/>
      <w:pBdr>
        <w:top w:val="single" w:sz="4" w:space="1" w:color="auto"/>
        <w:between w:val="single" w:sz="4" w:space="0" w:color="auto"/>
      </w:pBdr>
      <w:spacing w:after="60"/>
      <w:jc w:val="center"/>
      <w:rPr>
        <w:rFonts w:ascii="FrankRuehl" w:hAnsi="FrankRuehl" w:cs="FrankRuehl"/>
        <w:color w:val="000000"/>
      </w:rPr>
    </w:pPr>
    <w:r w:rsidRPr="00E159C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AE624" w14:textId="77777777" w:rsidR="00E159C7" w:rsidRDefault="00E159C7" w:rsidP="00E159C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F13C4">
      <w:rPr>
        <w:rFonts w:ascii="FrankRuehl" w:hAnsi="FrankRuehl" w:cs="FrankRuehl"/>
        <w:noProof/>
        <w:rtl/>
      </w:rPr>
      <w:t>1</w:t>
    </w:r>
    <w:r>
      <w:rPr>
        <w:rFonts w:ascii="FrankRuehl" w:hAnsi="FrankRuehl" w:cs="FrankRuehl"/>
        <w:rtl/>
      </w:rPr>
      <w:fldChar w:fldCharType="end"/>
    </w:r>
  </w:p>
  <w:p w14:paraId="193BD310" w14:textId="77777777" w:rsidR="0088713B" w:rsidRPr="00E159C7" w:rsidRDefault="00E159C7" w:rsidP="00E159C7">
    <w:pPr>
      <w:pStyle w:val="a5"/>
      <w:pBdr>
        <w:top w:val="single" w:sz="4" w:space="1" w:color="auto"/>
        <w:between w:val="single" w:sz="4" w:space="0" w:color="auto"/>
      </w:pBdr>
      <w:spacing w:after="60"/>
      <w:jc w:val="center"/>
      <w:rPr>
        <w:rFonts w:ascii="FrankRuehl" w:hAnsi="FrankRuehl" w:cs="FrankRuehl"/>
        <w:color w:val="000000"/>
      </w:rPr>
    </w:pPr>
    <w:r w:rsidRPr="00E159C7">
      <w:rPr>
        <w:rFonts w:ascii="FrankRuehl" w:hAnsi="FrankRuehl" w:cs="FrankRuehl"/>
        <w:color w:val="000000"/>
      </w:rPr>
      <w:pict w14:anchorId="72D8EE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55A5C" w14:textId="77777777" w:rsidR="0004489C" w:rsidRDefault="0004489C" w:rsidP="00B32B7E">
      <w:r>
        <w:separator/>
      </w:r>
    </w:p>
  </w:footnote>
  <w:footnote w:type="continuationSeparator" w:id="0">
    <w:p w14:paraId="6D5D111D" w14:textId="77777777" w:rsidR="0004489C" w:rsidRDefault="0004489C" w:rsidP="00B32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6F1A6" w14:textId="77777777" w:rsidR="007C34CF" w:rsidRPr="00E159C7" w:rsidRDefault="00E159C7" w:rsidP="00E159C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45150-03-20</w:t>
    </w:r>
    <w:r>
      <w:rPr>
        <w:rFonts w:ascii="David" w:hAnsi="David"/>
        <w:color w:val="000000"/>
        <w:sz w:val="22"/>
        <w:szCs w:val="22"/>
        <w:rtl/>
      </w:rPr>
      <w:tab/>
      <w:t xml:space="preserve"> מדינת ישראל נ' ראובן יוסיפוב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2B64A" w14:textId="77777777" w:rsidR="007C34CF" w:rsidRPr="00E159C7" w:rsidRDefault="00E159C7" w:rsidP="00E159C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45150-03-20</w:t>
    </w:r>
    <w:r>
      <w:rPr>
        <w:rFonts w:ascii="David" w:hAnsi="David"/>
        <w:color w:val="000000"/>
        <w:sz w:val="22"/>
        <w:szCs w:val="22"/>
        <w:rtl/>
      </w:rPr>
      <w:tab/>
      <w:t xml:space="preserve"> מדינת ישראל נ' ראובן יוסיפוב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61350"/>
    <w:multiLevelType w:val="hybridMultilevel"/>
    <w:tmpl w:val="5ABC530E"/>
    <w:lvl w:ilvl="0" w:tplc="91306BF0">
      <w:start w:val="1"/>
      <w:numFmt w:val="hebrew1"/>
      <w:lvlText w:val="%1."/>
      <w:lvlJc w:val="left"/>
      <w:pPr>
        <w:ind w:left="720" w:hanging="360"/>
      </w:pPr>
    </w:lvl>
    <w:lvl w:ilvl="1" w:tplc="2F60DB12">
      <w:start w:val="1"/>
      <w:numFmt w:val="lowerLetter"/>
      <w:lvlText w:val="%2."/>
      <w:lvlJc w:val="left"/>
      <w:pPr>
        <w:ind w:left="1440" w:hanging="360"/>
      </w:pPr>
    </w:lvl>
    <w:lvl w:ilvl="2" w:tplc="D6424622">
      <w:start w:val="1"/>
      <w:numFmt w:val="lowerRoman"/>
      <w:lvlText w:val="%3."/>
      <w:lvlJc w:val="right"/>
      <w:pPr>
        <w:ind w:left="2160" w:hanging="180"/>
      </w:pPr>
    </w:lvl>
    <w:lvl w:ilvl="3" w:tplc="E17C0956">
      <w:start w:val="1"/>
      <w:numFmt w:val="decimal"/>
      <w:lvlText w:val="%4."/>
      <w:lvlJc w:val="left"/>
      <w:pPr>
        <w:ind w:left="2880" w:hanging="360"/>
      </w:pPr>
    </w:lvl>
    <w:lvl w:ilvl="4" w:tplc="AA340DAA">
      <w:start w:val="1"/>
      <w:numFmt w:val="lowerLetter"/>
      <w:lvlText w:val="%5."/>
      <w:lvlJc w:val="left"/>
      <w:pPr>
        <w:ind w:left="3600" w:hanging="360"/>
      </w:pPr>
    </w:lvl>
    <w:lvl w:ilvl="5" w:tplc="90A22F22">
      <w:start w:val="1"/>
      <w:numFmt w:val="lowerRoman"/>
      <w:lvlText w:val="%6."/>
      <w:lvlJc w:val="right"/>
      <w:pPr>
        <w:ind w:left="4320" w:hanging="180"/>
      </w:pPr>
    </w:lvl>
    <w:lvl w:ilvl="6" w:tplc="B6C2D88C">
      <w:start w:val="1"/>
      <w:numFmt w:val="decimal"/>
      <w:lvlText w:val="%7."/>
      <w:lvlJc w:val="left"/>
      <w:pPr>
        <w:ind w:left="5040" w:hanging="360"/>
      </w:pPr>
    </w:lvl>
    <w:lvl w:ilvl="7" w:tplc="14D6B18A">
      <w:start w:val="1"/>
      <w:numFmt w:val="lowerLetter"/>
      <w:lvlText w:val="%8."/>
      <w:lvlJc w:val="left"/>
      <w:pPr>
        <w:ind w:left="5760" w:hanging="360"/>
      </w:pPr>
    </w:lvl>
    <w:lvl w:ilvl="8" w:tplc="A224B9E0">
      <w:start w:val="1"/>
      <w:numFmt w:val="lowerRoman"/>
      <w:lvlText w:val="%9."/>
      <w:lvlJc w:val="right"/>
      <w:pPr>
        <w:ind w:left="6480" w:hanging="180"/>
      </w:pPr>
    </w:lvl>
  </w:abstractNum>
  <w:num w:numId="1" w16cid:durableId="8023117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46C42"/>
    <w:rsid w:val="0004489C"/>
    <w:rsid w:val="001F3268"/>
    <w:rsid w:val="003A33AF"/>
    <w:rsid w:val="007C34CF"/>
    <w:rsid w:val="0086117F"/>
    <w:rsid w:val="0088713B"/>
    <w:rsid w:val="008C45D1"/>
    <w:rsid w:val="00996EB2"/>
    <w:rsid w:val="00A46C42"/>
    <w:rsid w:val="00AF13C4"/>
    <w:rsid w:val="00B32B7E"/>
    <w:rsid w:val="00B82567"/>
    <w:rsid w:val="00BA0406"/>
    <w:rsid w:val="00CC43E1"/>
    <w:rsid w:val="00D9086A"/>
    <w:rsid w:val="00E159C7"/>
    <w:rsid w:val="00F824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518469"/>
  <w15:chartTrackingRefBased/>
  <w15:docId w15:val="{83BCFE67-1244-45BA-BCC6-D39B0E31A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46C4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46C42"/>
    <w:pPr>
      <w:tabs>
        <w:tab w:val="center" w:pos="4153"/>
        <w:tab w:val="right" w:pos="8306"/>
      </w:tabs>
    </w:pPr>
  </w:style>
  <w:style w:type="character" w:customStyle="1" w:styleId="a4">
    <w:name w:val="כותרת עליונה תו"/>
    <w:link w:val="a3"/>
    <w:rsid w:val="00A46C42"/>
    <w:rPr>
      <w:rFonts w:ascii="Times New Roman" w:eastAsia="Times New Roman" w:hAnsi="Times New Roman" w:cs="David"/>
      <w:sz w:val="24"/>
      <w:szCs w:val="24"/>
    </w:rPr>
  </w:style>
  <w:style w:type="paragraph" w:styleId="a5">
    <w:name w:val="footer"/>
    <w:basedOn w:val="a"/>
    <w:link w:val="a6"/>
    <w:rsid w:val="00A46C42"/>
    <w:pPr>
      <w:tabs>
        <w:tab w:val="center" w:pos="4153"/>
        <w:tab w:val="right" w:pos="8306"/>
      </w:tabs>
    </w:pPr>
  </w:style>
  <w:style w:type="character" w:customStyle="1" w:styleId="a6">
    <w:name w:val="כותרת תחתונה תו"/>
    <w:link w:val="a5"/>
    <w:rsid w:val="00A46C42"/>
    <w:rPr>
      <w:rFonts w:ascii="Times New Roman" w:eastAsia="Times New Roman" w:hAnsi="Times New Roman" w:cs="David"/>
      <w:sz w:val="24"/>
      <w:szCs w:val="24"/>
    </w:rPr>
  </w:style>
  <w:style w:type="table" w:styleId="a7">
    <w:name w:val="Table Grid"/>
    <w:basedOn w:val="a1"/>
    <w:rsid w:val="00A46C4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46C42"/>
  </w:style>
  <w:style w:type="paragraph" w:styleId="a9">
    <w:name w:val="List Paragraph"/>
    <w:basedOn w:val="a"/>
    <w:qFormat/>
    <w:rsid w:val="00A46C42"/>
    <w:pPr>
      <w:spacing w:after="160" w:line="256" w:lineRule="auto"/>
      <w:ind w:left="720"/>
      <w:contextualSpacing/>
    </w:pPr>
    <w:rPr>
      <w:rFonts w:ascii="Calibri" w:eastAsia="Calibri" w:hAnsi="Calibri" w:cs="Arial"/>
      <w:sz w:val="22"/>
      <w:szCs w:val="22"/>
    </w:rPr>
  </w:style>
  <w:style w:type="character" w:styleId="Hyperlink">
    <w:name w:val="Hyperlink"/>
    <w:rsid w:val="007C34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4216/7.a.;7.c" TargetMode="External"/><Relationship Id="rId18" Type="http://schemas.openxmlformats.org/officeDocument/2006/relationships/hyperlink" Target="http://www.nevo.co.il/case/22368098"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case/26559660" TargetMode="External"/><Relationship Id="rId7" Type="http://schemas.openxmlformats.org/officeDocument/2006/relationships/hyperlink" Target="http://www.nevo.co.il/case/26559670" TargetMode="External"/><Relationship Id="rId12" Type="http://schemas.openxmlformats.org/officeDocument/2006/relationships/hyperlink" Target="http://www.nevo.co.il/law/4216/19.a" TargetMode="External"/><Relationship Id="rId17" Type="http://schemas.openxmlformats.org/officeDocument/2006/relationships/hyperlink" Target="http://www.nevo.co.il/case/20321459"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6318040" TargetMode="External"/><Relationship Id="rId20" Type="http://schemas.openxmlformats.org/officeDocument/2006/relationships/hyperlink" Target="http://www.nevo.co.il/law/4216"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13;19.a"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7.c" TargetMode="Externa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 TargetMode="External"/><Relationship Id="rId22" Type="http://schemas.openxmlformats.org/officeDocument/2006/relationships/hyperlink" Target="http://www.nevo.co.il/law/4216"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1346</Words>
  <Characters>6731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8061</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8257637</vt:i4>
      </vt:variant>
      <vt:variant>
        <vt:i4>45</vt:i4>
      </vt:variant>
      <vt:variant>
        <vt:i4>0</vt:i4>
      </vt:variant>
      <vt:variant>
        <vt:i4>5</vt:i4>
      </vt:variant>
      <vt:variant>
        <vt:lpwstr>http://www.nevo.co.il/law/4216</vt:lpwstr>
      </vt:variant>
      <vt:variant>
        <vt:lpwstr/>
      </vt:variant>
      <vt:variant>
        <vt:i4>3670129</vt:i4>
      </vt:variant>
      <vt:variant>
        <vt:i4>42</vt:i4>
      </vt:variant>
      <vt:variant>
        <vt:i4>0</vt:i4>
      </vt:variant>
      <vt:variant>
        <vt:i4>5</vt:i4>
      </vt:variant>
      <vt:variant>
        <vt:lpwstr>http://www.nevo.co.il/case/26559660</vt:lpwstr>
      </vt:variant>
      <vt:variant>
        <vt:lpwstr/>
      </vt:variant>
      <vt:variant>
        <vt:i4>8257637</vt:i4>
      </vt:variant>
      <vt:variant>
        <vt:i4>39</vt:i4>
      </vt:variant>
      <vt:variant>
        <vt:i4>0</vt:i4>
      </vt:variant>
      <vt:variant>
        <vt:i4>5</vt:i4>
      </vt:variant>
      <vt:variant>
        <vt:lpwstr>http://www.nevo.co.il/law/4216</vt:lpwstr>
      </vt:variant>
      <vt:variant>
        <vt:lpwstr/>
      </vt:variant>
      <vt:variant>
        <vt:i4>8257637</vt:i4>
      </vt:variant>
      <vt:variant>
        <vt:i4>36</vt:i4>
      </vt:variant>
      <vt:variant>
        <vt:i4>0</vt:i4>
      </vt:variant>
      <vt:variant>
        <vt:i4>5</vt:i4>
      </vt:variant>
      <vt:variant>
        <vt:lpwstr>http://www.nevo.co.il/law/4216</vt:lpwstr>
      </vt:variant>
      <vt:variant>
        <vt:lpwstr/>
      </vt:variant>
      <vt:variant>
        <vt:i4>3145840</vt:i4>
      </vt:variant>
      <vt:variant>
        <vt:i4>33</vt:i4>
      </vt:variant>
      <vt:variant>
        <vt:i4>0</vt:i4>
      </vt:variant>
      <vt:variant>
        <vt:i4>5</vt:i4>
      </vt:variant>
      <vt:variant>
        <vt:lpwstr>http://www.nevo.co.il/case/22368098</vt:lpwstr>
      </vt:variant>
      <vt:variant>
        <vt:lpwstr/>
      </vt:variant>
      <vt:variant>
        <vt:i4>3473522</vt:i4>
      </vt:variant>
      <vt:variant>
        <vt:i4>30</vt:i4>
      </vt:variant>
      <vt:variant>
        <vt:i4>0</vt:i4>
      </vt:variant>
      <vt:variant>
        <vt:i4>5</vt:i4>
      </vt:variant>
      <vt:variant>
        <vt:lpwstr>http://www.nevo.co.il/case/20321459</vt:lpwstr>
      </vt:variant>
      <vt:variant>
        <vt:lpwstr/>
      </vt:variant>
      <vt:variant>
        <vt:i4>3997811</vt:i4>
      </vt:variant>
      <vt:variant>
        <vt:i4>27</vt:i4>
      </vt:variant>
      <vt:variant>
        <vt:i4>0</vt:i4>
      </vt:variant>
      <vt:variant>
        <vt:i4>5</vt:i4>
      </vt:variant>
      <vt:variant>
        <vt:lpwstr>http://www.nevo.co.il/case/26318040</vt:lpwstr>
      </vt:variant>
      <vt:variant>
        <vt:lpwstr/>
      </vt:variant>
      <vt:variant>
        <vt:i4>2883686</vt:i4>
      </vt:variant>
      <vt:variant>
        <vt:i4>24</vt:i4>
      </vt:variant>
      <vt:variant>
        <vt:i4>0</vt:i4>
      </vt:variant>
      <vt:variant>
        <vt:i4>5</vt:i4>
      </vt:variant>
      <vt:variant>
        <vt:lpwstr>http://www.nevo.co.il/law/4216/13;19.a</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6357107</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3735665</vt:i4>
      </vt:variant>
      <vt:variant>
        <vt:i4>0</vt:i4>
      </vt:variant>
      <vt:variant>
        <vt:i4>0</vt:i4>
      </vt:variant>
      <vt:variant>
        <vt:i4>5</vt:i4>
      </vt:variant>
      <vt:variant>
        <vt:lpwstr>http://www.nevo.co.il/case/26559670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2025-04-23T00:31:00Z</dcterms:created>
  <dcterms:modified xsi:type="dcterms:W3CDTF">2025-04-23T00:31:00Z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45150</vt:lpwstr>
  </property>
  <property fmtid="{D5CDD505-2E9C-101B-9397-08002B2CF9AE}" pid="6" name="NEWPARTB">
    <vt:lpwstr>03</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ראובן יוסיפוב</vt:lpwstr>
  </property>
  <property fmtid="{D5CDD505-2E9C-101B-9397-08002B2CF9AE}" pid="10" name="LAWYER">
    <vt:lpwstr>רמי זוכוביצקי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20201221</vt:lpwstr>
  </property>
  <property fmtid="{D5CDD505-2E9C-101B-9397-08002B2CF9AE}" pid="14" name="TYPE_N_DATE">
    <vt:lpwstr>38020201221</vt:lpwstr>
  </property>
  <property fmtid="{D5CDD505-2E9C-101B-9397-08002B2CF9AE}" pid="15" name="WORDNUMPAGES">
    <vt:lpwstr>5</vt:lpwstr>
  </property>
  <property fmtid="{D5CDD505-2E9C-101B-9397-08002B2CF9AE}" pid="16" name="TYPE_ABS_DATE">
    <vt:lpwstr>380020201221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26559670;26318040;20321459;22368098;26559660</vt:lpwstr>
  </property>
  <property fmtid="{D5CDD505-2E9C-101B-9397-08002B2CF9AE}" pid="36" name="LAWLISTTMP1">
    <vt:lpwstr>4216/007.a;007.c;013;019.a</vt:lpwstr>
  </property>
</Properties>
</file>