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4451D" w:rsidRPr="003372BA" w14:paraId="4564388A" w14:textId="77777777" w:rsidTr="00EB0398">
        <w:trPr>
          <w:trHeight w:hRule="exact" w:val="418"/>
          <w:jc w:val="center"/>
        </w:trPr>
        <w:tc>
          <w:tcPr>
            <w:tcW w:w="8721" w:type="dxa"/>
            <w:gridSpan w:val="2"/>
          </w:tcPr>
          <w:p w14:paraId="00FEADF5" w14:textId="77777777" w:rsidR="00F4451D" w:rsidRPr="003372BA" w:rsidRDefault="00F4451D" w:rsidP="00BB66E7">
            <w:pPr>
              <w:pStyle w:val="a3"/>
              <w:jc w:val="center"/>
              <w:rPr>
                <w:rFonts w:ascii="Tahoma" w:hAnsi="Tahoma" w:cs="Tahoma"/>
                <w:color w:val="000080"/>
                <w:rtl/>
              </w:rPr>
            </w:pPr>
            <w:bookmarkStart w:id="0" w:name="FirstLawyer"/>
            <w:r w:rsidRPr="003372BA">
              <w:rPr>
                <w:rFonts w:ascii="Tahoma" w:hAnsi="Tahoma" w:cs="Tahoma"/>
                <w:b/>
                <w:bCs/>
                <w:color w:val="000080"/>
                <w:rtl/>
              </w:rPr>
              <w:t>בית משפט השלום ברמלה</w:t>
            </w:r>
          </w:p>
        </w:tc>
      </w:tr>
      <w:tr w:rsidR="00F4451D" w:rsidRPr="003372BA" w14:paraId="73905883" w14:textId="77777777" w:rsidTr="00EB0398">
        <w:trPr>
          <w:trHeight w:val="337"/>
          <w:jc w:val="center"/>
        </w:trPr>
        <w:tc>
          <w:tcPr>
            <w:tcW w:w="5054" w:type="dxa"/>
          </w:tcPr>
          <w:p w14:paraId="30D9EA3D" w14:textId="77777777" w:rsidR="00F4451D" w:rsidRPr="003372BA" w:rsidRDefault="00F4451D" w:rsidP="00BB66E7">
            <w:pPr>
              <w:rPr>
                <w:rFonts w:cs="FrankRuehl"/>
                <w:sz w:val="28"/>
                <w:szCs w:val="28"/>
                <w:rtl/>
              </w:rPr>
            </w:pPr>
            <w:r w:rsidRPr="003372BA">
              <w:rPr>
                <w:rFonts w:cs="FrankRuehl"/>
                <w:sz w:val="28"/>
                <w:szCs w:val="28"/>
                <w:rtl/>
              </w:rPr>
              <w:t>ת"פ</w:t>
            </w:r>
            <w:r w:rsidRPr="003372BA">
              <w:rPr>
                <w:rFonts w:cs="FrankRuehl" w:hint="cs"/>
                <w:sz w:val="28"/>
                <w:szCs w:val="28"/>
                <w:rtl/>
              </w:rPr>
              <w:t xml:space="preserve"> </w:t>
            </w:r>
            <w:hyperlink r:id="rId6" w:history="1">
              <w:r w:rsidR="00897004" w:rsidRPr="00897004">
                <w:rPr>
                  <w:rFonts w:cs="FrankRuehl"/>
                  <w:color w:val="0000FF"/>
                  <w:sz w:val="28"/>
                  <w:szCs w:val="28"/>
                  <w:u w:val="single"/>
                  <w:rtl/>
                </w:rPr>
                <w:t xml:space="preserve">54929-03-20 </w:t>
              </w:r>
            </w:hyperlink>
            <w:r w:rsidRPr="003372BA">
              <w:rPr>
                <w:rFonts w:cs="FrankRuehl" w:hint="cs"/>
                <w:sz w:val="28"/>
                <w:szCs w:val="28"/>
                <w:rtl/>
              </w:rPr>
              <w:t xml:space="preserve"> </w:t>
            </w:r>
            <w:r w:rsidRPr="003372BA">
              <w:rPr>
                <w:rFonts w:cs="FrankRuehl"/>
                <w:sz w:val="28"/>
                <w:szCs w:val="28"/>
                <w:rtl/>
              </w:rPr>
              <w:t>מדינת ישראל נ' אזברגה</w:t>
            </w:r>
          </w:p>
          <w:p w14:paraId="32FBFEE0" w14:textId="77777777" w:rsidR="00F4451D" w:rsidRPr="003372BA" w:rsidRDefault="00F4451D" w:rsidP="00BB66E7">
            <w:pPr>
              <w:pStyle w:val="a3"/>
              <w:rPr>
                <w:rFonts w:cs="FrankRuehl"/>
                <w:sz w:val="28"/>
                <w:szCs w:val="28"/>
                <w:rtl/>
              </w:rPr>
            </w:pPr>
          </w:p>
        </w:tc>
        <w:tc>
          <w:tcPr>
            <w:tcW w:w="3667" w:type="dxa"/>
          </w:tcPr>
          <w:p w14:paraId="086DB39E" w14:textId="77777777" w:rsidR="00F4451D" w:rsidRPr="003372BA" w:rsidRDefault="00F4451D" w:rsidP="00BB66E7">
            <w:pPr>
              <w:pStyle w:val="a3"/>
              <w:jc w:val="right"/>
              <w:rPr>
                <w:rFonts w:cs="FrankRuehl"/>
                <w:sz w:val="28"/>
                <w:szCs w:val="28"/>
                <w:rtl/>
              </w:rPr>
            </w:pPr>
          </w:p>
        </w:tc>
      </w:tr>
    </w:tbl>
    <w:p w14:paraId="03A08890" w14:textId="77777777" w:rsidR="00F4451D" w:rsidRPr="003372BA" w:rsidRDefault="00F4451D" w:rsidP="00F4451D">
      <w:pPr>
        <w:pStyle w:val="a3"/>
        <w:rPr>
          <w:rtl/>
        </w:rPr>
      </w:pPr>
      <w:r w:rsidRPr="003372BA">
        <w:rPr>
          <w:rFonts w:hint="cs"/>
          <w:rtl/>
        </w:rPr>
        <w:t xml:space="preserve"> </w:t>
      </w:r>
    </w:p>
    <w:p w14:paraId="40A3B03D" w14:textId="77777777" w:rsidR="00F4451D" w:rsidRPr="003372BA" w:rsidRDefault="00F4451D" w:rsidP="00F4451D">
      <w:pPr>
        <w:rPr>
          <w:rtl/>
        </w:rPr>
      </w:pPr>
    </w:p>
    <w:p w14:paraId="62ACE947" w14:textId="77777777" w:rsidR="00F4451D" w:rsidRPr="003372BA" w:rsidRDefault="00F4451D" w:rsidP="00F4451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4451D" w:rsidRPr="003372BA" w14:paraId="2911D3E7" w14:textId="77777777" w:rsidTr="00F4451D">
        <w:trPr>
          <w:trHeight w:val="295"/>
          <w:jc w:val="center"/>
        </w:trPr>
        <w:tc>
          <w:tcPr>
            <w:tcW w:w="923" w:type="dxa"/>
            <w:tcBorders>
              <w:top w:val="nil"/>
              <w:left w:val="nil"/>
              <w:bottom w:val="nil"/>
              <w:right w:val="nil"/>
            </w:tcBorders>
            <w:shd w:val="clear" w:color="auto" w:fill="auto"/>
          </w:tcPr>
          <w:p w14:paraId="1E7E2FD2" w14:textId="77777777" w:rsidR="00F4451D" w:rsidRPr="003372BA" w:rsidRDefault="00F4451D" w:rsidP="00F4451D">
            <w:pPr>
              <w:jc w:val="both"/>
              <w:rPr>
                <w:rFonts w:ascii="Arial" w:hAnsi="Arial" w:cs="FrankRuehl"/>
                <w:sz w:val="28"/>
                <w:szCs w:val="28"/>
              </w:rPr>
            </w:pPr>
            <w:r w:rsidRPr="003372BA">
              <w:rPr>
                <w:rFonts w:ascii="Arial" w:hAnsi="Arial" w:cs="FrankRuehl" w:hint="cs"/>
                <w:sz w:val="28"/>
                <w:szCs w:val="28"/>
                <w:rtl/>
              </w:rPr>
              <w:t>ב</w:t>
            </w:r>
            <w:r w:rsidRPr="003372B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9FD5BC3" w14:textId="77777777" w:rsidR="00F4451D" w:rsidRPr="003372BA" w:rsidRDefault="00F4451D" w:rsidP="00BB66E7">
            <w:pPr>
              <w:rPr>
                <w:rFonts w:ascii="Arial" w:hAnsi="Arial"/>
                <w:b/>
                <w:bCs/>
                <w:rtl/>
              </w:rPr>
            </w:pPr>
            <w:r w:rsidRPr="003372BA">
              <w:rPr>
                <w:rFonts w:ascii="Arial" w:hAnsi="Arial" w:hint="cs"/>
                <w:b/>
                <w:bCs/>
                <w:rtl/>
              </w:rPr>
              <w:t>כבוד ה</w:t>
            </w:r>
            <w:r w:rsidRPr="003372BA">
              <w:rPr>
                <w:rFonts w:ascii="Arial" w:hAnsi="Arial"/>
                <w:b/>
                <w:bCs/>
                <w:rtl/>
              </w:rPr>
              <w:t>שופט, סגן הנשיאה</w:t>
            </w:r>
            <w:r w:rsidRPr="003372BA">
              <w:rPr>
                <w:rFonts w:ascii="Arial" w:hAnsi="Arial" w:hint="cs"/>
                <w:b/>
                <w:bCs/>
                <w:rtl/>
              </w:rPr>
              <w:t xml:space="preserve">  </w:t>
            </w:r>
            <w:r w:rsidRPr="003372BA">
              <w:rPr>
                <w:rFonts w:ascii="Arial" w:hAnsi="Arial"/>
                <w:b/>
                <w:bCs/>
                <w:rtl/>
              </w:rPr>
              <w:t>מנחם מזרחי</w:t>
            </w:r>
          </w:p>
          <w:p w14:paraId="37B624D4" w14:textId="77777777" w:rsidR="00F4451D" w:rsidRPr="003372BA" w:rsidRDefault="00F4451D" w:rsidP="00BB66E7">
            <w:pPr>
              <w:rPr>
                <w:rtl/>
              </w:rPr>
            </w:pPr>
          </w:p>
          <w:p w14:paraId="61AF9C73" w14:textId="77777777" w:rsidR="00F4451D" w:rsidRPr="003372BA" w:rsidRDefault="00F4451D" w:rsidP="00F4451D">
            <w:pPr>
              <w:jc w:val="both"/>
              <w:rPr>
                <w:rFonts w:ascii="Arial" w:hAnsi="Arial" w:cs="FrankRuehl"/>
                <w:sz w:val="28"/>
                <w:szCs w:val="28"/>
              </w:rPr>
            </w:pPr>
          </w:p>
        </w:tc>
      </w:tr>
      <w:tr w:rsidR="00F4451D" w:rsidRPr="003372BA" w14:paraId="70C738B9" w14:textId="77777777" w:rsidTr="00F4451D">
        <w:trPr>
          <w:trHeight w:val="355"/>
          <w:jc w:val="center"/>
        </w:trPr>
        <w:tc>
          <w:tcPr>
            <w:tcW w:w="923" w:type="dxa"/>
            <w:tcBorders>
              <w:top w:val="nil"/>
              <w:left w:val="nil"/>
              <w:bottom w:val="nil"/>
              <w:right w:val="nil"/>
            </w:tcBorders>
            <w:shd w:val="clear" w:color="auto" w:fill="auto"/>
          </w:tcPr>
          <w:p w14:paraId="2BFAFC84" w14:textId="77777777" w:rsidR="00F4451D" w:rsidRPr="003372BA" w:rsidRDefault="00F4451D" w:rsidP="00F4451D">
            <w:pPr>
              <w:jc w:val="both"/>
              <w:rPr>
                <w:rFonts w:ascii="Arial" w:hAnsi="Arial" w:cs="FrankRuehl"/>
                <w:sz w:val="28"/>
                <w:szCs w:val="28"/>
              </w:rPr>
            </w:pPr>
            <w:bookmarkStart w:id="1" w:name="FirstAppellant"/>
            <w:bookmarkStart w:id="2" w:name="LastJudge"/>
            <w:bookmarkEnd w:id="2"/>
            <w:r w:rsidRPr="003372B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6B62540" w14:textId="77777777" w:rsidR="00F4451D" w:rsidRPr="003372BA" w:rsidRDefault="00F4451D" w:rsidP="00BB66E7">
            <w:r w:rsidRPr="003372BA">
              <w:rPr>
                <w:rFonts w:ascii="Arial" w:hAnsi="Arial" w:cs="FrankRuehl"/>
                <w:sz w:val="28"/>
                <w:szCs w:val="28"/>
                <w:rtl/>
              </w:rPr>
              <w:t>מדינת ישראל</w:t>
            </w:r>
            <w:r w:rsidRPr="003372BA">
              <w:rPr>
                <w:rtl/>
              </w:rPr>
              <w:br/>
            </w:r>
            <w:r w:rsidRPr="003372BA">
              <w:rPr>
                <w:rFonts w:hint="cs"/>
                <w:rtl/>
              </w:rPr>
              <w:t>משטרת ישראל</w:t>
            </w:r>
            <w:r w:rsidRPr="003372BA">
              <w:rPr>
                <w:rtl/>
              </w:rPr>
              <w:br/>
            </w:r>
            <w:r w:rsidRPr="003372BA">
              <w:rPr>
                <w:rFonts w:hint="cs"/>
                <w:rtl/>
              </w:rPr>
              <w:t>תביעות שלוחת רמלה</w:t>
            </w:r>
            <w:r w:rsidRPr="003372BA">
              <w:rPr>
                <w:rtl/>
              </w:rPr>
              <w:br/>
            </w:r>
            <w:r w:rsidRPr="003372BA">
              <w:rPr>
                <w:rFonts w:hint="cs"/>
                <w:rtl/>
              </w:rPr>
              <w:t>באמצעות ב"כ עוה"ד רונן גינגולד</w:t>
            </w:r>
          </w:p>
        </w:tc>
        <w:tc>
          <w:tcPr>
            <w:tcW w:w="3771" w:type="dxa"/>
            <w:tcBorders>
              <w:top w:val="nil"/>
              <w:left w:val="nil"/>
              <w:bottom w:val="nil"/>
              <w:right w:val="nil"/>
            </w:tcBorders>
            <w:shd w:val="clear" w:color="auto" w:fill="auto"/>
          </w:tcPr>
          <w:p w14:paraId="24BFE52A" w14:textId="77777777" w:rsidR="00F4451D" w:rsidRPr="003372BA" w:rsidRDefault="00F4451D" w:rsidP="00F4451D">
            <w:pPr>
              <w:jc w:val="both"/>
              <w:rPr>
                <w:rFonts w:ascii="Arial" w:hAnsi="Arial" w:cs="FrankRuehl"/>
                <w:sz w:val="28"/>
                <w:szCs w:val="28"/>
              </w:rPr>
            </w:pPr>
          </w:p>
        </w:tc>
      </w:tr>
      <w:bookmarkEnd w:id="1"/>
      <w:tr w:rsidR="00F4451D" w:rsidRPr="003372BA" w14:paraId="4498B33E" w14:textId="77777777" w:rsidTr="00F4451D">
        <w:trPr>
          <w:trHeight w:val="355"/>
          <w:jc w:val="center"/>
        </w:trPr>
        <w:tc>
          <w:tcPr>
            <w:tcW w:w="923" w:type="dxa"/>
            <w:tcBorders>
              <w:top w:val="nil"/>
              <w:left w:val="nil"/>
              <w:bottom w:val="nil"/>
              <w:right w:val="nil"/>
            </w:tcBorders>
            <w:shd w:val="clear" w:color="auto" w:fill="auto"/>
          </w:tcPr>
          <w:p w14:paraId="25D80174" w14:textId="77777777" w:rsidR="00F4451D" w:rsidRPr="003372BA" w:rsidRDefault="00F4451D" w:rsidP="00F4451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ABC7683" w14:textId="77777777" w:rsidR="00F4451D" w:rsidRPr="003372BA" w:rsidRDefault="00F4451D" w:rsidP="00F4451D">
            <w:pPr>
              <w:jc w:val="both"/>
              <w:rPr>
                <w:rtl/>
              </w:rPr>
            </w:pPr>
          </w:p>
        </w:tc>
        <w:tc>
          <w:tcPr>
            <w:tcW w:w="3771" w:type="dxa"/>
            <w:tcBorders>
              <w:top w:val="nil"/>
              <w:left w:val="nil"/>
              <w:bottom w:val="nil"/>
              <w:right w:val="nil"/>
            </w:tcBorders>
            <w:shd w:val="clear" w:color="auto" w:fill="auto"/>
          </w:tcPr>
          <w:p w14:paraId="5B1B6258" w14:textId="77777777" w:rsidR="00F4451D" w:rsidRPr="003372BA" w:rsidRDefault="00F4451D" w:rsidP="00F4451D">
            <w:pPr>
              <w:jc w:val="right"/>
              <w:rPr>
                <w:rFonts w:ascii="Arial" w:hAnsi="Arial" w:cs="FrankRuehl"/>
                <w:sz w:val="28"/>
                <w:szCs w:val="28"/>
                <w:rtl/>
              </w:rPr>
            </w:pPr>
            <w:r w:rsidRPr="003372BA">
              <w:rPr>
                <w:rFonts w:ascii="Arial" w:hAnsi="Arial" w:cs="FrankRuehl" w:hint="cs"/>
                <w:sz w:val="28"/>
                <w:szCs w:val="28"/>
                <w:rtl/>
              </w:rPr>
              <w:t>ה</w:t>
            </w:r>
            <w:r w:rsidRPr="003372BA">
              <w:rPr>
                <w:rFonts w:ascii="Arial" w:hAnsi="Arial" w:cs="FrankRuehl"/>
                <w:sz w:val="28"/>
                <w:szCs w:val="28"/>
                <w:rtl/>
              </w:rPr>
              <w:t>מאשימה</w:t>
            </w:r>
          </w:p>
        </w:tc>
      </w:tr>
      <w:tr w:rsidR="00F4451D" w:rsidRPr="003372BA" w14:paraId="1EF3765F" w14:textId="77777777" w:rsidTr="00F4451D">
        <w:trPr>
          <w:trHeight w:val="355"/>
          <w:jc w:val="center"/>
        </w:trPr>
        <w:tc>
          <w:tcPr>
            <w:tcW w:w="923" w:type="dxa"/>
            <w:tcBorders>
              <w:top w:val="nil"/>
              <w:left w:val="nil"/>
              <w:bottom w:val="nil"/>
              <w:right w:val="nil"/>
            </w:tcBorders>
            <w:shd w:val="clear" w:color="auto" w:fill="auto"/>
          </w:tcPr>
          <w:p w14:paraId="3121333B" w14:textId="77777777" w:rsidR="00F4451D" w:rsidRPr="003372BA" w:rsidRDefault="00F4451D" w:rsidP="00F4451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1B732E0" w14:textId="77777777" w:rsidR="00F4451D" w:rsidRPr="003372BA" w:rsidRDefault="00F4451D" w:rsidP="00F4451D">
            <w:pPr>
              <w:jc w:val="center"/>
              <w:rPr>
                <w:rFonts w:ascii="Arial" w:hAnsi="Arial" w:cs="FrankRuehl"/>
                <w:b/>
                <w:bCs/>
                <w:sz w:val="28"/>
                <w:szCs w:val="28"/>
                <w:rtl/>
              </w:rPr>
            </w:pPr>
          </w:p>
          <w:p w14:paraId="4C27B06A" w14:textId="77777777" w:rsidR="00F4451D" w:rsidRPr="003372BA" w:rsidRDefault="00F4451D" w:rsidP="00F4451D">
            <w:pPr>
              <w:jc w:val="center"/>
              <w:rPr>
                <w:rFonts w:ascii="Arial" w:hAnsi="Arial" w:cs="FrankRuehl"/>
                <w:b/>
                <w:bCs/>
                <w:sz w:val="28"/>
                <w:szCs w:val="28"/>
                <w:rtl/>
              </w:rPr>
            </w:pPr>
            <w:r w:rsidRPr="003372BA">
              <w:rPr>
                <w:rFonts w:ascii="Arial" w:hAnsi="Arial" w:cs="FrankRuehl"/>
                <w:b/>
                <w:bCs/>
                <w:sz w:val="28"/>
                <w:szCs w:val="28"/>
                <w:rtl/>
              </w:rPr>
              <w:t>נגד</w:t>
            </w:r>
          </w:p>
          <w:p w14:paraId="29A7A1B5" w14:textId="77777777" w:rsidR="00F4451D" w:rsidRPr="003372BA" w:rsidRDefault="00F4451D" w:rsidP="00F4451D">
            <w:pPr>
              <w:jc w:val="both"/>
              <w:rPr>
                <w:rFonts w:ascii="Arial" w:hAnsi="Arial" w:cs="FrankRuehl"/>
                <w:sz w:val="28"/>
                <w:szCs w:val="28"/>
              </w:rPr>
            </w:pPr>
          </w:p>
        </w:tc>
      </w:tr>
      <w:tr w:rsidR="00F4451D" w:rsidRPr="003372BA" w14:paraId="24F2826E" w14:textId="77777777" w:rsidTr="00F4451D">
        <w:trPr>
          <w:trHeight w:val="355"/>
          <w:jc w:val="center"/>
        </w:trPr>
        <w:tc>
          <w:tcPr>
            <w:tcW w:w="923" w:type="dxa"/>
            <w:tcBorders>
              <w:top w:val="nil"/>
              <w:left w:val="nil"/>
              <w:bottom w:val="nil"/>
              <w:right w:val="nil"/>
            </w:tcBorders>
            <w:shd w:val="clear" w:color="auto" w:fill="auto"/>
          </w:tcPr>
          <w:p w14:paraId="7D10D746" w14:textId="77777777" w:rsidR="00F4451D" w:rsidRPr="003372BA" w:rsidRDefault="00F4451D" w:rsidP="00BB66E7">
            <w:pPr>
              <w:rPr>
                <w:rFonts w:ascii="Arial" w:hAnsi="Arial" w:cs="FrankRuehl"/>
                <w:sz w:val="28"/>
                <w:szCs w:val="28"/>
                <w:rtl/>
              </w:rPr>
            </w:pPr>
          </w:p>
        </w:tc>
        <w:tc>
          <w:tcPr>
            <w:tcW w:w="4126" w:type="dxa"/>
            <w:tcBorders>
              <w:top w:val="nil"/>
              <w:left w:val="nil"/>
              <w:bottom w:val="nil"/>
              <w:right w:val="nil"/>
            </w:tcBorders>
            <w:shd w:val="clear" w:color="auto" w:fill="auto"/>
          </w:tcPr>
          <w:p w14:paraId="0A1FA48D" w14:textId="77777777" w:rsidR="00F4451D" w:rsidRPr="003372BA" w:rsidRDefault="00F4451D" w:rsidP="00BB66E7">
            <w:pPr>
              <w:rPr>
                <w:rtl/>
              </w:rPr>
            </w:pPr>
            <w:r w:rsidRPr="003372BA">
              <w:rPr>
                <w:rFonts w:ascii="Arial" w:hAnsi="Arial" w:cs="FrankRuehl"/>
                <w:sz w:val="28"/>
                <w:szCs w:val="28"/>
                <w:rtl/>
              </w:rPr>
              <w:t>פארס אזברגה</w:t>
            </w:r>
            <w:r w:rsidRPr="003372BA">
              <w:rPr>
                <w:rtl/>
              </w:rPr>
              <w:br/>
            </w:r>
            <w:r w:rsidRPr="003372BA">
              <w:rPr>
                <w:rFonts w:hint="cs"/>
                <w:rtl/>
              </w:rPr>
              <w:t xml:space="preserve">באמצעות ב"כ </w:t>
            </w:r>
            <w:r w:rsidRPr="003372BA">
              <w:rPr>
                <w:rtl/>
              </w:rPr>
              <w:br/>
            </w:r>
            <w:r w:rsidRPr="003372BA">
              <w:rPr>
                <w:rFonts w:hint="cs"/>
                <w:rtl/>
              </w:rPr>
              <w:t>עוה"ד שוקרי אבו טביך וחי אוזן</w:t>
            </w:r>
          </w:p>
        </w:tc>
        <w:tc>
          <w:tcPr>
            <w:tcW w:w="3771" w:type="dxa"/>
            <w:tcBorders>
              <w:top w:val="nil"/>
              <w:left w:val="nil"/>
              <w:bottom w:val="nil"/>
              <w:right w:val="nil"/>
            </w:tcBorders>
            <w:shd w:val="clear" w:color="auto" w:fill="auto"/>
          </w:tcPr>
          <w:p w14:paraId="7AF85C1B" w14:textId="77777777" w:rsidR="00F4451D" w:rsidRPr="003372BA" w:rsidRDefault="00F4451D" w:rsidP="00F4451D">
            <w:pPr>
              <w:jc w:val="right"/>
              <w:rPr>
                <w:rFonts w:ascii="Arial" w:hAnsi="Arial" w:cs="FrankRuehl"/>
                <w:sz w:val="28"/>
                <w:szCs w:val="28"/>
              </w:rPr>
            </w:pPr>
          </w:p>
        </w:tc>
      </w:tr>
      <w:tr w:rsidR="00F4451D" w:rsidRPr="003372BA" w14:paraId="425F0ED8" w14:textId="77777777" w:rsidTr="00F4451D">
        <w:trPr>
          <w:trHeight w:val="355"/>
          <w:jc w:val="center"/>
        </w:trPr>
        <w:tc>
          <w:tcPr>
            <w:tcW w:w="923" w:type="dxa"/>
            <w:tcBorders>
              <w:top w:val="nil"/>
              <w:left w:val="nil"/>
              <w:bottom w:val="nil"/>
              <w:right w:val="nil"/>
            </w:tcBorders>
            <w:shd w:val="clear" w:color="auto" w:fill="auto"/>
          </w:tcPr>
          <w:p w14:paraId="06826AF0" w14:textId="77777777" w:rsidR="00F4451D" w:rsidRPr="003372BA" w:rsidRDefault="00F4451D" w:rsidP="00F4451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44D3CC6" w14:textId="77777777" w:rsidR="00F4451D" w:rsidRPr="003372BA" w:rsidRDefault="00F4451D" w:rsidP="00F4451D">
            <w:pPr>
              <w:jc w:val="both"/>
              <w:rPr>
                <w:rtl/>
              </w:rPr>
            </w:pPr>
          </w:p>
        </w:tc>
        <w:tc>
          <w:tcPr>
            <w:tcW w:w="3771" w:type="dxa"/>
            <w:tcBorders>
              <w:top w:val="nil"/>
              <w:left w:val="nil"/>
              <w:bottom w:val="nil"/>
              <w:right w:val="nil"/>
            </w:tcBorders>
            <w:shd w:val="clear" w:color="auto" w:fill="auto"/>
          </w:tcPr>
          <w:p w14:paraId="32214BA0" w14:textId="77777777" w:rsidR="00F4451D" w:rsidRPr="003372BA" w:rsidRDefault="00F4451D" w:rsidP="00F4451D">
            <w:pPr>
              <w:jc w:val="right"/>
              <w:rPr>
                <w:rFonts w:ascii="Arial" w:hAnsi="Arial" w:cs="FrankRuehl"/>
                <w:sz w:val="28"/>
                <w:szCs w:val="28"/>
              </w:rPr>
            </w:pPr>
            <w:r w:rsidRPr="003372BA">
              <w:rPr>
                <w:rFonts w:ascii="Arial" w:hAnsi="Arial" w:cs="FrankRuehl" w:hint="cs"/>
                <w:sz w:val="28"/>
                <w:szCs w:val="28"/>
                <w:rtl/>
              </w:rPr>
              <w:t>ה</w:t>
            </w:r>
            <w:r w:rsidRPr="003372BA">
              <w:rPr>
                <w:rFonts w:ascii="Arial" w:hAnsi="Arial" w:cs="FrankRuehl"/>
                <w:sz w:val="28"/>
                <w:szCs w:val="28"/>
                <w:rtl/>
              </w:rPr>
              <w:t>נאשם</w:t>
            </w:r>
          </w:p>
        </w:tc>
      </w:tr>
    </w:tbl>
    <w:p w14:paraId="53C94684" w14:textId="77777777" w:rsidR="00EB0398" w:rsidRDefault="00EB0398" w:rsidP="003372BA">
      <w:pPr>
        <w:rPr>
          <w:rtl/>
        </w:rPr>
      </w:pPr>
    </w:p>
    <w:p w14:paraId="6BA30BD2" w14:textId="77777777" w:rsidR="00EB0398" w:rsidRPr="00EB0398" w:rsidRDefault="00EB0398" w:rsidP="00EB0398">
      <w:pPr>
        <w:spacing w:after="120" w:line="240" w:lineRule="exact"/>
        <w:ind w:left="283" w:hanging="283"/>
        <w:jc w:val="both"/>
        <w:rPr>
          <w:rFonts w:ascii="FrankRuehl" w:hAnsi="FrankRuehl" w:cs="FrankRuehl"/>
          <w:rtl/>
        </w:rPr>
      </w:pPr>
    </w:p>
    <w:p w14:paraId="69095745" w14:textId="77777777" w:rsidR="00897004" w:rsidRPr="00897004" w:rsidRDefault="00897004" w:rsidP="00897004">
      <w:pPr>
        <w:spacing w:before="120" w:after="120" w:line="240" w:lineRule="exact"/>
        <w:ind w:left="283" w:hanging="283"/>
        <w:jc w:val="both"/>
        <w:rPr>
          <w:rFonts w:ascii="FrankRuehl" w:hAnsi="FrankRuehl" w:cs="FrankRuehl"/>
          <w:rtl/>
        </w:rPr>
      </w:pPr>
    </w:p>
    <w:p w14:paraId="2665E622" w14:textId="77777777" w:rsidR="001B778F" w:rsidRDefault="001B778F" w:rsidP="001B778F">
      <w:pPr>
        <w:rPr>
          <w:rtl/>
        </w:rPr>
      </w:pPr>
      <w:bookmarkStart w:id="3" w:name="LawTable"/>
      <w:bookmarkEnd w:id="3"/>
    </w:p>
    <w:p w14:paraId="2E3A67B1" w14:textId="77777777" w:rsidR="001B778F" w:rsidRPr="001B778F" w:rsidRDefault="001B778F" w:rsidP="001B778F">
      <w:pPr>
        <w:spacing w:before="120" w:after="120" w:line="240" w:lineRule="exact"/>
        <w:ind w:left="283" w:hanging="283"/>
        <w:jc w:val="both"/>
        <w:rPr>
          <w:rFonts w:ascii="FrankRuehl" w:hAnsi="FrankRuehl" w:cs="FrankRuehl"/>
          <w:rtl/>
        </w:rPr>
      </w:pPr>
    </w:p>
    <w:p w14:paraId="11A8B3C4" w14:textId="77777777" w:rsidR="001B778F" w:rsidRPr="001B778F" w:rsidRDefault="001B778F" w:rsidP="001B778F">
      <w:pPr>
        <w:spacing w:before="120" w:after="120" w:line="240" w:lineRule="exact"/>
        <w:ind w:left="283" w:hanging="283"/>
        <w:jc w:val="both"/>
        <w:rPr>
          <w:rFonts w:ascii="FrankRuehl" w:hAnsi="FrankRuehl" w:cs="FrankRuehl"/>
          <w:rtl/>
        </w:rPr>
      </w:pPr>
    </w:p>
    <w:p w14:paraId="10051E1A" w14:textId="77777777" w:rsidR="001B778F" w:rsidRPr="001B778F" w:rsidRDefault="001B778F" w:rsidP="001B778F">
      <w:pPr>
        <w:spacing w:before="120" w:after="120" w:line="240" w:lineRule="exact"/>
        <w:ind w:left="283" w:hanging="283"/>
        <w:jc w:val="both"/>
        <w:rPr>
          <w:rFonts w:ascii="FrankRuehl" w:hAnsi="FrankRuehl" w:cs="FrankRuehl"/>
          <w:rtl/>
        </w:rPr>
      </w:pPr>
      <w:r w:rsidRPr="001B778F">
        <w:rPr>
          <w:rFonts w:ascii="FrankRuehl" w:hAnsi="FrankRuehl" w:cs="FrankRuehl"/>
          <w:rtl/>
        </w:rPr>
        <w:t xml:space="preserve">חקיקה שאוזכרה: </w:t>
      </w:r>
    </w:p>
    <w:p w14:paraId="2F609241" w14:textId="77777777" w:rsidR="001B778F" w:rsidRPr="001B778F" w:rsidRDefault="001B778F" w:rsidP="001B778F">
      <w:pPr>
        <w:spacing w:before="120" w:after="120" w:line="240" w:lineRule="exact"/>
        <w:ind w:left="283" w:hanging="283"/>
        <w:jc w:val="both"/>
        <w:rPr>
          <w:rFonts w:ascii="FrankRuehl" w:hAnsi="FrankRuehl" w:cs="FrankRuehl"/>
          <w:rtl/>
        </w:rPr>
      </w:pPr>
      <w:hyperlink r:id="rId7" w:history="1">
        <w:r w:rsidRPr="001B778F">
          <w:rPr>
            <w:rFonts w:ascii="FrankRuehl" w:hAnsi="FrankRuehl" w:cs="FrankRuehl"/>
            <w:color w:val="0000FF"/>
            <w:rtl/>
          </w:rPr>
          <w:t>פקודת הסמים המסוכנים [נוסח חדש], תשל"ג-1973</w:t>
        </w:r>
      </w:hyperlink>
      <w:r w:rsidRPr="001B778F">
        <w:rPr>
          <w:rFonts w:ascii="FrankRuehl" w:hAnsi="FrankRuehl" w:cs="FrankRuehl"/>
          <w:rtl/>
        </w:rPr>
        <w:t xml:space="preserve">: סע'  </w:t>
      </w:r>
      <w:hyperlink r:id="rId8" w:history="1">
        <w:r w:rsidRPr="001B778F">
          <w:rPr>
            <w:rFonts w:ascii="FrankRuehl" w:hAnsi="FrankRuehl" w:cs="FrankRuehl"/>
            <w:color w:val="0000FF"/>
            <w:rtl/>
          </w:rPr>
          <w:t>13</w:t>
        </w:r>
      </w:hyperlink>
      <w:r w:rsidRPr="001B778F">
        <w:rPr>
          <w:rFonts w:ascii="FrankRuehl" w:hAnsi="FrankRuehl" w:cs="FrankRuehl"/>
          <w:rtl/>
        </w:rPr>
        <w:t xml:space="preserve">, </w:t>
      </w:r>
      <w:hyperlink r:id="rId9" w:history="1">
        <w:r w:rsidRPr="001B778F">
          <w:rPr>
            <w:rFonts w:ascii="FrankRuehl" w:hAnsi="FrankRuehl" w:cs="FrankRuehl"/>
            <w:color w:val="0000FF"/>
            <w:rtl/>
          </w:rPr>
          <w:t>19.א</w:t>
        </w:r>
      </w:hyperlink>
    </w:p>
    <w:p w14:paraId="26D7940B" w14:textId="77777777" w:rsidR="001B778F" w:rsidRPr="001B778F" w:rsidRDefault="001B778F" w:rsidP="001B778F">
      <w:pPr>
        <w:rPr>
          <w:rtl/>
        </w:rPr>
      </w:pPr>
      <w:bookmarkStart w:id="4" w:name="LawTable_End"/>
      <w:bookmarkEnd w:id="4"/>
    </w:p>
    <w:p w14:paraId="375727F6" w14:textId="77777777" w:rsidR="00F4451D" w:rsidRPr="00897004" w:rsidRDefault="00F4451D" w:rsidP="0089700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4451D" w14:paraId="3E5E335A" w14:textId="77777777" w:rsidTr="00F4451D">
        <w:trPr>
          <w:trHeight w:val="355"/>
          <w:jc w:val="center"/>
        </w:trPr>
        <w:tc>
          <w:tcPr>
            <w:tcW w:w="8820" w:type="dxa"/>
            <w:tcBorders>
              <w:top w:val="nil"/>
              <w:left w:val="nil"/>
              <w:bottom w:val="nil"/>
              <w:right w:val="nil"/>
            </w:tcBorders>
            <w:shd w:val="clear" w:color="auto" w:fill="auto"/>
          </w:tcPr>
          <w:p w14:paraId="25A4EA86" w14:textId="77777777" w:rsidR="003372BA" w:rsidRPr="003372BA" w:rsidRDefault="003372BA" w:rsidP="003372BA">
            <w:pPr>
              <w:jc w:val="center"/>
              <w:rPr>
                <w:rFonts w:ascii="Arial" w:hAnsi="Arial" w:cs="FrankRuehl"/>
                <w:b/>
                <w:bCs/>
                <w:sz w:val="32"/>
                <w:szCs w:val="32"/>
                <w:u w:val="single"/>
                <w:rtl/>
              </w:rPr>
            </w:pPr>
            <w:bookmarkStart w:id="5" w:name="PsakDin" w:colFirst="0" w:colLast="0"/>
            <w:bookmarkEnd w:id="0"/>
            <w:r w:rsidRPr="003372BA">
              <w:rPr>
                <w:rFonts w:ascii="Arial" w:hAnsi="Arial" w:cs="FrankRuehl"/>
                <w:b/>
                <w:bCs/>
                <w:sz w:val="32"/>
                <w:szCs w:val="32"/>
                <w:u w:val="single"/>
                <w:rtl/>
              </w:rPr>
              <w:t>גזר-דין</w:t>
            </w:r>
          </w:p>
          <w:p w14:paraId="42C5EE92" w14:textId="77777777" w:rsidR="00F4451D" w:rsidRPr="003372BA" w:rsidRDefault="00F4451D" w:rsidP="003372BA">
            <w:pPr>
              <w:jc w:val="center"/>
              <w:rPr>
                <w:rFonts w:ascii="Arial" w:hAnsi="Arial" w:cs="FrankRuehl"/>
                <w:bCs/>
                <w:sz w:val="32"/>
                <w:szCs w:val="32"/>
                <w:u w:val="single"/>
                <w:rtl/>
              </w:rPr>
            </w:pPr>
          </w:p>
        </w:tc>
      </w:tr>
      <w:bookmarkEnd w:id="5"/>
    </w:tbl>
    <w:p w14:paraId="3EE4D525" w14:textId="77777777" w:rsidR="00F4451D" w:rsidRPr="00B05847" w:rsidRDefault="00F4451D" w:rsidP="00F4451D">
      <w:pPr>
        <w:rPr>
          <w:rFonts w:ascii="Arial" w:hAnsi="Arial"/>
          <w:rtl/>
        </w:rPr>
      </w:pPr>
    </w:p>
    <w:p w14:paraId="6BD1B0EC" w14:textId="77777777" w:rsidR="00F4451D" w:rsidRDefault="00F4451D" w:rsidP="00F4451D">
      <w:pPr>
        <w:rPr>
          <w:rFonts w:ascii="Arial" w:hAnsi="Arial"/>
          <w:rtl/>
        </w:rPr>
      </w:pPr>
    </w:p>
    <w:p w14:paraId="667D4EAF" w14:textId="77777777" w:rsidR="00F4451D" w:rsidRDefault="00F4451D" w:rsidP="00F4451D">
      <w:pPr>
        <w:jc w:val="both"/>
        <w:rPr>
          <w:rFonts w:ascii="Arial" w:hAnsi="Arial"/>
          <w:b/>
          <w:bCs/>
          <w:u w:val="single"/>
          <w:rtl/>
        </w:rPr>
      </w:pPr>
      <w:r>
        <w:rPr>
          <w:rFonts w:ascii="Arial" w:hAnsi="Arial" w:hint="cs"/>
          <w:b/>
          <w:bCs/>
          <w:u w:val="single"/>
          <w:rtl/>
        </w:rPr>
        <w:t>א. כתב-האישום המתוקן:</w:t>
      </w:r>
    </w:p>
    <w:p w14:paraId="704080A3" w14:textId="77777777" w:rsidR="00F4451D" w:rsidRDefault="00F4451D" w:rsidP="00F4451D">
      <w:pPr>
        <w:jc w:val="both"/>
        <w:rPr>
          <w:rFonts w:ascii="Arial" w:hAnsi="Arial"/>
          <w:b/>
          <w:bCs/>
          <w:u w:val="single"/>
          <w:rtl/>
        </w:rPr>
      </w:pPr>
    </w:p>
    <w:p w14:paraId="7593F116" w14:textId="77777777" w:rsidR="00F4451D" w:rsidRDefault="00F4451D" w:rsidP="00F4451D">
      <w:pPr>
        <w:spacing w:line="360" w:lineRule="auto"/>
        <w:jc w:val="both"/>
        <w:rPr>
          <w:rFonts w:ascii="Arial" w:hAnsi="Arial"/>
          <w:b/>
          <w:bCs/>
          <w:u w:val="single"/>
          <w:rtl/>
        </w:rPr>
      </w:pPr>
    </w:p>
    <w:p w14:paraId="4794CD35" w14:textId="77777777" w:rsidR="00F4451D" w:rsidRDefault="00F4451D" w:rsidP="00F4451D">
      <w:pPr>
        <w:spacing w:line="360" w:lineRule="auto"/>
        <w:jc w:val="both"/>
        <w:rPr>
          <w:rtl/>
        </w:rPr>
      </w:pPr>
      <w:bookmarkStart w:id="6" w:name="ABSTRACT_START"/>
      <w:bookmarkEnd w:id="6"/>
      <w:r w:rsidRPr="00453900">
        <w:rPr>
          <w:rFonts w:ascii="Arial" w:hAnsi="Arial" w:hint="cs"/>
          <w:rtl/>
        </w:rPr>
        <w:t>הנאשם</w:t>
      </w:r>
      <w:r>
        <w:rPr>
          <w:rFonts w:hint="cs"/>
          <w:rtl/>
        </w:rPr>
        <w:t xml:space="preserve"> הורשע בעקבות הודאתו בכתב-אישום מתוקן ובו שני אישומים, כדלקמן:</w:t>
      </w:r>
    </w:p>
    <w:p w14:paraId="3291399B" w14:textId="77777777" w:rsidR="00F4451D" w:rsidRDefault="00F4451D" w:rsidP="00F4451D">
      <w:pPr>
        <w:spacing w:line="360" w:lineRule="auto"/>
        <w:jc w:val="both"/>
        <w:rPr>
          <w:rtl/>
        </w:rPr>
      </w:pPr>
    </w:p>
    <w:p w14:paraId="085BB080" w14:textId="77777777" w:rsidR="00F4451D" w:rsidRDefault="00F4451D" w:rsidP="00F4451D">
      <w:pPr>
        <w:spacing w:line="360" w:lineRule="auto"/>
        <w:jc w:val="both"/>
        <w:rPr>
          <w:rtl/>
        </w:rPr>
      </w:pPr>
      <w:r w:rsidRPr="0072160E">
        <w:rPr>
          <w:rFonts w:hint="cs"/>
          <w:b/>
          <w:bCs/>
          <w:rtl/>
        </w:rPr>
        <w:t>באישום הראשון</w:t>
      </w:r>
      <w:r>
        <w:rPr>
          <w:rFonts w:hint="cs"/>
          <w:rtl/>
        </w:rPr>
        <w:t xml:space="preserve">, עבירה של סחר בסם לפי סעיפים </w:t>
      </w:r>
      <w:hyperlink r:id="rId10" w:history="1">
        <w:r w:rsidR="00EB0398" w:rsidRPr="00EB0398">
          <w:rPr>
            <w:rStyle w:val="Hyperlink"/>
            <w:rtl/>
          </w:rPr>
          <w:t>13 + 19א</w:t>
        </w:r>
      </w:hyperlink>
      <w:r>
        <w:rPr>
          <w:rFonts w:hint="cs"/>
          <w:rtl/>
        </w:rPr>
        <w:t xml:space="preserve"> ל</w:t>
      </w:r>
      <w:hyperlink r:id="rId11" w:history="1">
        <w:r w:rsidR="003372BA" w:rsidRPr="003372BA">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408ED306" w14:textId="77777777" w:rsidR="00F4451D" w:rsidRDefault="00F4451D" w:rsidP="00F4451D">
      <w:pPr>
        <w:spacing w:line="360" w:lineRule="auto"/>
        <w:jc w:val="both"/>
        <w:rPr>
          <w:rtl/>
        </w:rPr>
      </w:pPr>
      <w:bookmarkStart w:id="7" w:name="ABSTRACT_END"/>
      <w:bookmarkEnd w:id="7"/>
    </w:p>
    <w:p w14:paraId="424273AF" w14:textId="77777777" w:rsidR="00F4451D" w:rsidRDefault="00F4451D" w:rsidP="00F4451D">
      <w:pPr>
        <w:spacing w:line="360" w:lineRule="auto"/>
        <w:jc w:val="both"/>
        <w:rPr>
          <w:rtl/>
        </w:rPr>
      </w:pPr>
      <w:r>
        <w:rPr>
          <w:rFonts w:hint="cs"/>
          <w:rtl/>
        </w:rPr>
        <w:t xml:space="preserve">בתאריך 26.3.20 לאחר סיכום מוקדם, </w:t>
      </w:r>
      <w:r w:rsidRPr="00016C7D">
        <w:rPr>
          <w:rFonts w:hint="cs"/>
          <w:b/>
          <w:bCs/>
          <w:rtl/>
        </w:rPr>
        <w:t>מכר הנאשם לאדם הרואין במשקל 1.7780 תמורת 200 ₪.</w:t>
      </w:r>
      <w:r w:rsidRPr="00453900">
        <w:rPr>
          <w:rFonts w:hint="cs"/>
          <w:rtl/>
        </w:rPr>
        <w:t xml:space="preserve"> </w:t>
      </w:r>
    </w:p>
    <w:p w14:paraId="0A5CC6A3" w14:textId="77777777" w:rsidR="00F4451D" w:rsidRDefault="00F4451D" w:rsidP="00F4451D">
      <w:pPr>
        <w:spacing w:line="360" w:lineRule="auto"/>
        <w:jc w:val="both"/>
        <w:rPr>
          <w:rtl/>
        </w:rPr>
      </w:pPr>
    </w:p>
    <w:p w14:paraId="243D0853" w14:textId="77777777" w:rsidR="00F4451D" w:rsidRDefault="00F4451D" w:rsidP="00F4451D">
      <w:pPr>
        <w:spacing w:line="360" w:lineRule="auto"/>
        <w:jc w:val="both"/>
        <w:rPr>
          <w:rtl/>
        </w:rPr>
      </w:pPr>
      <w:r w:rsidRPr="0072160E">
        <w:rPr>
          <w:rFonts w:hint="cs"/>
          <w:b/>
          <w:bCs/>
          <w:rtl/>
        </w:rPr>
        <w:t>באישום השני</w:t>
      </w:r>
      <w:r>
        <w:rPr>
          <w:rFonts w:hint="cs"/>
          <w:rtl/>
        </w:rPr>
        <w:t>, ריבוי עבירות של סחר בסם לפי הסעיף דלעיל.</w:t>
      </w:r>
    </w:p>
    <w:p w14:paraId="547518F7" w14:textId="77777777" w:rsidR="00F4451D" w:rsidRDefault="00F4451D" w:rsidP="00F4451D">
      <w:pPr>
        <w:spacing w:line="360" w:lineRule="auto"/>
        <w:jc w:val="both"/>
        <w:rPr>
          <w:rtl/>
        </w:rPr>
      </w:pPr>
    </w:p>
    <w:p w14:paraId="2B4B9A24" w14:textId="77777777" w:rsidR="00F4451D" w:rsidRPr="00016C7D" w:rsidRDefault="00F4451D" w:rsidP="00F4451D">
      <w:pPr>
        <w:spacing w:line="360" w:lineRule="auto"/>
        <w:jc w:val="both"/>
        <w:rPr>
          <w:b/>
          <w:bCs/>
          <w:rtl/>
        </w:rPr>
      </w:pPr>
      <w:r>
        <w:rPr>
          <w:rFonts w:hint="cs"/>
          <w:rtl/>
        </w:rPr>
        <w:t xml:space="preserve">במהלך חודש מרץ, בין התאריכים 6.3.20 </w:t>
      </w:r>
      <w:r>
        <w:rPr>
          <w:rtl/>
        </w:rPr>
        <w:t>–</w:t>
      </w:r>
      <w:r>
        <w:rPr>
          <w:rFonts w:hint="cs"/>
          <w:rtl/>
        </w:rPr>
        <w:t xml:space="preserve"> 26.3.20 לאחר סיכום מוקדם, </w:t>
      </w:r>
      <w:r w:rsidRPr="00016C7D">
        <w:rPr>
          <w:rFonts w:hint="cs"/>
          <w:b/>
          <w:bCs/>
          <w:rtl/>
        </w:rPr>
        <w:t>מכר הנאשם לאותו אדם, במספר הזדמנויות שונות, הרואין במשקל שאינו ידוע, תמורת 100 ₪ למנת סם.</w:t>
      </w:r>
    </w:p>
    <w:p w14:paraId="0E652BD3" w14:textId="77777777" w:rsidR="00F4451D" w:rsidRPr="00B05847" w:rsidRDefault="00F4451D" w:rsidP="00F4451D">
      <w:pPr>
        <w:rPr>
          <w:rtl/>
        </w:rPr>
      </w:pPr>
    </w:p>
    <w:p w14:paraId="5A4F01D6" w14:textId="77777777" w:rsidR="00F4451D" w:rsidRDefault="00F4451D" w:rsidP="00F4451D">
      <w:pPr>
        <w:spacing w:line="360" w:lineRule="auto"/>
        <w:jc w:val="both"/>
        <w:rPr>
          <w:b/>
          <w:bCs/>
          <w:u w:val="single"/>
        </w:rPr>
      </w:pPr>
      <w:r>
        <w:rPr>
          <w:b/>
          <w:bCs/>
          <w:u w:val="single"/>
          <w:rtl/>
        </w:rPr>
        <w:t>ב. מתחם ענישה:</w:t>
      </w:r>
    </w:p>
    <w:p w14:paraId="240653D3" w14:textId="77777777" w:rsidR="00F4451D" w:rsidRDefault="00F4451D" w:rsidP="00F4451D">
      <w:pPr>
        <w:spacing w:line="360" w:lineRule="auto"/>
        <w:jc w:val="both"/>
        <w:rPr>
          <w:b/>
          <w:bCs/>
          <w:u w:val="single"/>
          <w:rtl/>
        </w:rPr>
      </w:pPr>
    </w:p>
    <w:p w14:paraId="21CA7A67" w14:textId="77777777" w:rsidR="00F4451D" w:rsidRDefault="00F4451D" w:rsidP="00F4451D">
      <w:pPr>
        <w:spacing w:line="360" w:lineRule="auto"/>
        <w:jc w:val="both"/>
        <w:rPr>
          <w:rFonts w:ascii="Arial" w:hAnsi="Arial"/>
        </w:rPr>
      </w:pPr>
      <w:r>
        <w:rPr>
          <w:rFonts w:ascii="Arial" w:hAnsi="Arial"/>
          <w:b/>
          <w:bCs/>
          <w:rtl/>
        </w:rPr>
        <w:t>התכלית העומדת אחר העבירות בהן פשע הנאשם</w:t>
      </w:r>
      <w:r>
        <w:rPr>
          <w:rFonts w:ascii="Arial" w:hAnsi="Arial"/>
          <w:rtl/>
        </w:rPr>
        <w:t xml:space="preserve"> היא המלחמה בנגע הסמים, נוכח התוצאות הקשות לבריאותו של הציבור, שיש לסחר בסמים, ומניעת הנזק הישיר והעקיף שיש לתופעה זו לחברה בכלל.</w:t>
      </w:r>
    </w:p>
    <w:p w14:paraId="6FC69676" w14:textId="77777777" w:rsidR="00F4451D" w:rsidRDefault="00F4451D" w:rsidP="00F4451D">
      <w:pPr>
        <w:spacing w:line="360" w:lineRule="auto"/>
        <w:jc w:val="both"/>
        <w:rPr>
          <w:rFonts w:ascii="Arial" w:hAnsi="Arial"/>
        </w:rPr>
      </w:pPr>
    </w:p>
    <w:p w14:paraId="30870CED" w14:textId="77777777" w:rsidR="00F4451D" w:rsidRDefault="00F4451D" w:rsidP="00F4451D">
      <w:pPr>
        <w:spacing w:line="360" w:lineRule="auto"/>
        <w:jc w:val="both"/>
        <w:rPr>
          <w:rFonts w:ascii="Arial" w:hAnsi="Arial"/>
          <w:rtl/>
        </w:rPr>
      </w:pPr>
      <w:r>
        <w:rPr>
          <w:rFonts w:ascii="Arial" w:hAnsi="Arial"/>
          <w:rtl/>
        </w:rPr>
        <w:t xml:space="preserve">אין לקבל את הטענה, כי מדובר בעבירה אחת לצורך קביעת מתחם הענישה, אף אם מדובר במספר מכירות לאותו רוכש. </w:t>
      </w:r>
      <w:r>
        <w:rPr>
          <w:rtl/>
        </w:rPr>
        <w:t>ראו בעניין זה המבחנים שנקבעו ב</w:t>
      </w:r>
      <w:hyperlink r:id="rId12" w:history="1">
        <w:r w:rsidR="003372BA" w:rsidRPr="003372BA">
          <w:rPr>
            <w:color w:val="0000FF"/>
            <w:u w:val="single"/>
            <w:rtl/>
          </w:rPr>
          <w:t>ע"פ 1261/15</w:t>
        </w:r>
      </w:hyperlink>
      <w:r>
        <w:rPr>
          <w:rtl/>
        </w:rPr>
        <w:t xml:space="preserve"> </w:t>
      </w:r>
      <w:r>
        <w:rPr>
          <w:b/>
          <w:bCs/>
          <w:rtl/>
        </w:rPr>
        <w:t>מדינת ישראל נגד דלאל</w:t>
      </w:r>
      <w:r>
        <w:rPr>
          <w:rtl/>
        </w:rPr>
        <w:t xml:space="preserve"> (3.9.15): </w:t>
      </w:r>
      <w:hyperlink r:id="rId13" w:history="1">
        <w:r w:rsidR="003372BA" w:rsidRPr="003372BA">
          <w:rPr>
            <w:color w:val="0000FF"/>
            <w:u w:val="single"/>
            <w:rtl/>
          </w:rPr>
          <w:t>ע"פ 4910/13</w:t>
        </w:r>
      </w:hyperlink>
      <w:r>
        <w:rPr>
          <w:rtl/>
        </w:rPr>
        <w:t xml:space="preserve"> </w:t>
      </w:r>
      <w:r>
        <w:rPr>
          <w:b/>
          <w:bCs/>
          <w:rtl/>
        </w:rPr>
        <w:t>בני ג'אבר נגד מדינת ישראל</w:t>
      </w:r>
      <w:r>
        <w:rPr>
          <w:rtl/>
        </w:rPr>
        <w:t xml:space="preserve"> (29.10.14).</w:t>
      </w:r>
    </w:p>
    <w:p w14:paraId="4807B4D7" w14:textId="77777777" w:rsidR="00F4451D" w:rsidRDefault="00F4451D" w:rsidP="00F4451D">
      <w:pPr>
        <w:spacing w:line="360" w:lineRule="auto"/>
        <w:jc w:val="both"/>
        <w:rPr>
          <w:rFonts w:ascii="Arial" w:hAnsi="Arial"/>
          <w:rtl/>
        </w:rPr>
      </w:pPr>
    </w:p>
    <w:p w14:paraId="6AB186A7" w14:textId="77777777" w:rsidR="00F4451D" w:rsidRDefault="00F4451D" w:rsidP="00F4451D">
      <w:pPr>
        <w:spacing w:line="360" w:lineRule="auto"/>
        <w:jc w:val="both"/>
        <w:rPr>
          <w:rFonts w:ascii="Arial" w:hAnsi="Arial"/>
          <w:rtl/>
        </w:rPr>
      </w:pPr>
      <w:r>
        <w:rPr>
          <w:rFonts w:ascii="Arial" w:hAnsi="Arial"/>
          <w:rtl/>
        </w:rPr>
        <w:t xml:space="preserve">נוכח עקרון ההלימה ופסיקה הנוהגת בתחום, אני קובע מתחם ענישה </w:t>
      </w:r>
      <w:r>
        <w:rPr>
          <w:rFonts w:ascii="Arial" w:hAnsi="Arial"/>
          <w:b/>
          <w:bCs/>
          <w:rtl/>
        </w:rPr>
        <w:t>ביחס לכל מכירה ומכירה</w:t>
      </w:r>
      <w:r>
        <w:rPr>
          <w:rFonts w:ascii="Arial" w:hAnsi="Arial"/>
          <w:rtl/>
        </w:rPr>
        <w:t xml:space="preserve"> של </w:t>
      </w:r>
      <w:r>
        <w:rPr>
          <w:rFonts w:ascii="Arial" w:hAnsi="Arial"/>
          <w:b/>
          <w:bCs/>
          <w:rtl/>
        </w:rPr>
        <w:t>הרואין/קוקאין</w:t>
      </w:r>
      <w:r>
        <w:rPr>
          <w:rFonts w:ascii="Arial" w:hAnsi="Arial"/>
          <w:rtl/>
        </w:rPr>
        <w:t xml:space="preserve"> במשקלים המתוארים באישום, ובנסיבות המתוארות, שבין </w:t>
      </w:r>
      <w:r>
        <w:rPr>
          <w:rFonts w:ascii="Arial" w:hAnsi="Arial"/>
          <w:b/>
          <w:bCs/>
          <w:rtl/>
        </w:rPr>
        <w:t>מספר חודשי מאסר בפועל  ל – 18 חודשי מאסר</w:t>
      </w:r>
      <w:r>
        <w:rPr>
          <w:rFonts w:ascii="Arial" w:hAnsi="Arial"/>
          <w:rtl/>
        </w:rPr>
        <w:t xml:space="preserve"> בפועל.</w:t>
      </w:r>
    </w:p>
    <w:p w14:paraId="378799BF" w14:textId="77777777" w:rsidR="00F4451D" w:rsidRDefault="00F4451D" w:rsidP="00F4451D">
      <w:pPr>
        <w:spacing w:line="360" w:lineRule="auto"/>
        <w:jc w:val="both"/>
        <w:rPr>
          <w:rFonts w:ascii="Arial" w:hAnsi="Arial"/>
          <w:rtl/>
        </w:rPr>
      </w:pPr>
    </w:p>
    <w:p w14:paraId="68220F7F" w14:textId="77777777" w:rsidR="00F4451D" w:rsidRDefault="00F4451D" w:rsidP="00F4451D">
      <w:pPr>
        <w:spacing w:line="360" w:lineRule="auto"/>
        <w:jc w:val="both"/>
        <w:rPr>
          <w:rFonts w:ascii="Arial" w:hAnsi="Arial"/>
          <w:b/>
          <w:bCs/>
          <w:rtl/>
        </w:rPr>
      </w:pPr>
      <w:r>
        <w:rPr>
          <w:rFonts w:ascii="Arial" w:hAnsi="Arial"/>
          <w:b/>
          <w:bCs/>
          <w:rtl/>
        </w:rPr>
        <w:t>אפנה אל פסקי-הדין הבאים בשינויים המחויבים:</w:t>
      </w:r>
    </w:p>
    <w:p w14:paraId="7DB9768A" w14:textId="77777777" w:rsidR="00F4451D" w:rsidRDefault="00F4451D" w:rsidP="00F4451D">
      <w:pPr>
        <w:spacing w:line="360" w:lineRule="auto"/>
        <w:jc w:val="both"/>
        <w:rPr>
          <w:rFonts w:ascii="Arial" w:hAnsi="Arial"/>
          <w:rtl/>
        </w:rPr>
      </w:pPr>
    </w:p>
    <w:p w14:paraId="4F05928E" w14:textId="77777777" w:rsidR="00F4451D" w:rsidRDefault="003372BA" w:rsidP="00F4451D">
      <w:pPr>
        <w:spacing w:line="360" w:lineRule="auto"/>
        <w:jc w:val="both"/>
        <w:rPr>
          <w:rFonts w:ascii="Arial" w:hAnsi="Arial"/>
          <w:rtl/>
        </w:rPr>
      </w:pPr>
      <w:hyperlink r:id="rId14" w:history="1">
        <w:r w:rsidRPr="003372BA">
          <w:rPr>
            <w:rFonts w:ascii="Arial" w:hAnsi="Arial"/>
            <w:color w:val="0000FF"/>
            <w:u w:val="single"/>
            <w:rtl/>
          </w:rPr>
          <w:t>רע"פ 8408/15</w:t>
        </w:r>
      </w:hyperlink>
      <w:r w:rsidR="00F4451D">
        <w:rPr>
          <w:rFonts w:ascii="Arial" w:hAnsi="Arial"/>
          <w:rtl/>
        </w:rPr>
        <w:t xml:space="preserve"> </w:t>
      </w:r>
      <w:r w:rsidR="00F4451D">
        <w:rPr>
          <w:rFonts w:ascii="Arial" w:hAnsi="Arial"/>
          <w:b/>
          <w:bCs/>
          <w:rtl/>
        </w:rPr>
        <w:t>שמעון חביב נגד מדינת ישראל</w:t>
      </w:r>
      <w:r w:rsidR="00F4451D">
        <w:rPr>
          <w:rFonts w:ascii="Arial" w:hAnsi="Arial"/>
          <w:rtl/>
        </w:rPr>
        <w:t xml:space="preserve"> (9.12.15): הנאשם נדון בגין </w:t>
      </w:r>
      <w:r w:rsidR="00F4451D">
        <w:rPr>
          <w:rFonts w:ascii="Arial" w:hAnsi="Arial"/>
          <w:b/>
          <w:bCs/>
          <w:rtl/>
        </w:rPr>
        <w:t>שלושה אישומים</w:t>
      </w:r>
      <w:r w:rsidR="00F4451D">
        <w:rPr>
          <w:rFonts w:ascii="Arial" w:hAnsi="Arial"/>
          <w:rtl/>
        </w:rPr>
        <w:t xml:space="preserve"> של סחר בקוקאין בכמויות של עד </w:t>
      </w:r>
      <w:r w:rsidR="00F4451D" w:rsidRPr="00F3533C">
        <w:rPr>
          <w:rFonts w:ascii="Arial" w:hAnsi="Arial"/>
          <w:b/>
          <w:bCs/>
          <w:rtl/>
        </w:rPr>
        <w:t>15 גרם</w:t>
      </w:r>
      <w:r w:rsidR="00F4451D">
        <w:rPr>
          <w:rFonts w:ascii="Arial" w:hAnsi="Arial"/>
          <w:rtl/>
        </w:rPr>
        <w:t xml:space="preserve"> – מתחם שבין 8 חו' – 18 חו' – נגזרו </w:t>
      </w:r>
      <w:r w:rsidR="00F4451D">
        <w:rPr>
          <w:rFonts w:ascii="Arial" w:hAnsi="Arial"/>
          <w:b/>
          <w:bCs/>
          <w:rtl/>
        </w:rPr>
        <w:t>17 חודשי</w:t>
      </w:r>
      <w:r w:rsidR="00F4451D">
        <w:rPr>
          <w:rFonts w:ascii="Arial" w:hAnsi="Arial"/>
          <w:rtl/>
        </w:rPr>
        <w:t xml:space="preserve"> מאסר בפועל.</w:t>
      </w:r>
    </w:p>
    <w:p w14:paraId="23D42655" w14:textId="77777777" w:rsidR="00F4451D" w:rsidRDefault="00F4451D" w:rsidP="00F4451D">
      <w:pPr>
        <w:spacing w:line="360" w:lineRule="auto"/>
        <w:jc w:val="both"/>
        <w:rPr>
          <w:rFonts w:ascii="Arial" w:hAnsi="Arial"/>
          <w:rtl/>
        </w:rPr>
      </w:pPr>
    </w:p>
    <w:p w14:paraId="1CCF4F11" w14:textId="77777777" w:rsidR="00F4451D" w:rsidRDefault="003372BA" w:rsidP="00F4451D">
      <w:pPr>
        <w:spacing w:line="360" w:lineRule="auto"/>
        <w:jc w:val="both"/>
        <w:rPr>
          <w:rFonts w:ascii="Arial" w:hAnsi="Arial"/>
          <w:rtl/>
        </w:rPr>
      </w:pPr>
      <w:hyperlink r:id="rId15" w:history="1">
        <w:r w:rsidRPr="003372BA">
          <w:rPr>
            <w:rFonts w:ascii="Arial" w:hAnsi="Arial"/>
            <w:color w:val="0000FF"/>
            <w:u w:val="single"/>
            <w:rtl/>
          </w:rPr>
          <w:t>רע"פ 126/15</w:t>
        </w:r>
      </w:hyperlink>
      <w:r w:rsidR="00F4451D">
        <w:rPr>
          <w:rFonts w:ascii="Arial" w:hAnsi="Arial"/>
          <w:rtl/>
        </w:rPr>
        <w:t xml:space="preserve"> </w:t>
      </w:r>
      <w:r w:rsidR="00F4451D">
        <w:rPr>
          <w:rFonts w:ascii="Arial" w:hAnsi="Arial"/>
          <w:b/>
          <w:bCs/>
          <w:rtl/>
        </w:rPr>
        <w:t>טל חביף נגד מדינת ישראל</w:t>
      </w:r>
      <w:r w:rsidR="00F4451D">
        <w:rPr>
          <w:rFonts w:ascii="Arial" w:hAnsi="Arial"/>
          <w:rtl/>
        </w:rPr>
        <w:t xml:space="preserve"> (13.1.15): על הנאשם נגזרו </w:t>
      </w:r>
      <w:r w:rsidR="00F4451D">
        <w:rPr>
          <w:rFonts w:ascii="Arial" w:hAnsi="Arial"/>
          <w:b/>
          <w:bCs/>
          <w:rtl/>
        </w:rPr>
        <w:t>16 חודשי מאסר</w:t>
      </w:r>
      <w:r w:rsidR="00F4451D">
        <w:rPr>
          <w:rFonts w:ascii="Arial" w:hAnsi="Arial"/>
          <w:rtl/>
        </w:rPr>
        <w:t xml:space="preserve"> בפועל בגין מכירה לסוכן </w:t>
      </w:r>
      <w:r w:rsidR="00F4451D">
        <w:rPr>
          <w:rFonts w:ascii="Arial" w:hAnsi="Arial"/>
          <w:b/>
          <w:bCs/>
          <w:rtl/>
        </w:rPr>
        <w:t>בשלוש הזדמנויות קוקאין</w:t>
      </w:r>
      <w:r w:rsidR="00F4451D">
        <w:rPr>
          <w:rFonts w:ascii="Arial" w:hAnsi="Arial"/>
          <w:rtl/>
        </w:rPr>
        <w:t xml:space="preserve"> במשקלים 0.8 גרם, 0.4 גרם, ו – 2.5 גרם, תסקיר חיובי.</w:t>
      </w:r>
    </w:p>
    <w:p w14:paraId="5818FDE4" w14:textId="77777777" w:rsidR="00F4451D" w:rsidRDefault="00F4451D" w:rsidP="00F4451D">
      <w:pPr>
        <w:spacing w:line="360" w:lineRule="auto"/>
        <w:jc w:val="both"/>
        <w:rPr>
          <w:rFonts w:ascii="Arial" w:hAnsi="Arial"/>
          <w:rtl/>
        </w:rPr>
      </w:pPr>
    </w:p>
    <w:p w14:paraId="51D0EEF1" w14:textId="77777777" w:rsidR="00F4451D" w:rsidRDefault="003372BA" w:rsidP="00F4451D">
      <w:pPr>
        <w:spacing w:line="360" w:lineRule="auto"/>
        <w:jc w:val="both"/>
        <w:rPr>
          <w:rFonts w:ascii="Arial" w:hAnsi="Arial"/>
          <w:rtl/>
        </w:rPr>
      </w:pPr>
      <w:hyperlink r:id="rId16" w:history="1">
        <w:r w:rsidRPr="003372BA">
          <w:rPr>
            <w:rFonts w:ascii="Arial" w:hAnsi="Arial"/>
            <w:color w:val="0000FF"/>
            <w:u w:val="single"/>
            <w:rtl/>
          </w:rPr>
          <w:t>רע"פ 7996/12</w:t>
        </w:r>
      </w:hyperlink>
      <w:r w:rsidR="00F4451D">
        <w:rPr>
          <w:rFonts w:ascii="Arial" w:hAnsi="Arial"/>
          <w:rtl/>
        </w:rPr>
        <w:t xml:space="preserve"> </w:t>
      </w:r>
      <w:r w:rsidR="00F4451D">
        <w:rPr>
          <w:rFonts w:ascii="Arial" w:hAnsi="Arial"/>
          <w:b/>
          <w:bCs/>
          <w:rtl/>
        </w:rPr>
        <w:t>אליהו יוסף נגד מדינת ישראל</w:t>
      </w:r>
      <w:r w:rsidR="00F4451D">
        <w:rPr>
          <w:rFonts w:ascii="Arial" w:hAnsi="Arial"/>
          <w:rtl/>
        </w:rPr>
        <w:t xml:space="preserve"> (2.4.17) הנאשם הורשע בסחר בחשיש במשקל 5.3 גרם תמורת 200 ₪, תיווך לעסקת </w:t>
      </w:r>
      <w:r w:rsidR="00F4451D">
        <w:rPr>
          <w:rFonts w:ascii="Arial" w:hAnsi="Arial"/>
          <w:b/>
          <w:bCs/>
          <w:rtl/>
        </w:rPr>
        <w:t>חשיש</w:t>
      </w:r>
      <w:r w:rsidR="00F4451D">
        <w:rPr>
          <w:rFonts w:ascii="Arial" w:hAnsi="Arial"/>
          <w:rtl/>
        </w:rPr>
        <w:t xml:space="preserve"> במשקל 2.93 גרם תמורת 100 ₪, החזיק קוקאין במשקל 0.3 גרם, בעל הרשעה אחת לא רלוונטית, התקבלה המלצה שיקומית, נדון ל – </w:t>
      </w:r>
      <w:r w:rsidR="00F4451D">
        <w:rPr>
          <w:rFonts w:ascii="Arial" w:hAnsi="Arial"/>
          <w:b/>
          <w:bCs/>
          <w:rtl/>
        </w:rPr>
        <w:t>21 חודשי מאסר</w:t>
      </w:r>
      <w:r w:rsidR="00F4451D">
        <w:rPr>
          <w:rFonts w:ascii="Arial" w:hAnsi="Arial"/>
          <w:rtl/>
        </w:rPr>
        <w:t xml:space="preserve"> בפועל.</w:t>
      </w:r>
    </w:p>
    <w:p w14:paraId="576B6898" w14:textId="77777777" w:rsidR="00F4451D" w:rsidRDefault="00F4451D" w:rsidP="00F4451D">
      <w:pPr>
        <w:spacing w:line="360" w:lineRule="auto"/>
        <w:jc w:val="both"/>
        <w:rPr>
          <w:rFonts w:ascii="Arial" w:hAnsi="Arial"/>
          <w:rtl/>
        </w:rPr>
      </w:pPr>
    </w:p>
    <w:p w14:paraId="4E986F47" w14:textId="77777777" w:rsidR="00F4451D" w:rsidRDefault="003372BA" w:rsidP="00F4451D">
      <w:pPr>
        <w:spacing w:line="360" w:lineRule="auto"/>
        <w:jc w:val="both"/>
        <w:rPr>
          <w:rFonts w:ascii="Arial" w:hAnsi="Arial"/>
          <w:rtl/>
        </w:rPr>
      </w:pPr>
      <w:hyperlink r:id="rId17" w:history="1">
        <w:r w:rsidRPr="003372BA">
          <w:rPr>
            <w:rFonts w:ascii="Arial" w:hAnsi="Arial"/>
            <w:color w:val="0000FF"/>
            <w:u w:val="single"/>
            <w:rtl/>
          </w:rPr>
          <w:t>רע"פ 7681/13</w:t>
        </w:r>
      </w:hyperlink>
      <w:r w:rsidR="00F4451D">
        <w:rPr>
          <w:rFonts w:ascii="Arial" w:hAnsi="Arial"/>
          <w:rtl/>
        </w:rPr>
        <w:t xml:space="preserve"> </w:t>
      </w:r>
      <w:r w:rsidR="00F4451D">
        <w:rPr>
          <w:rFonts w:ascii="Arial" w:hAnsi="Arial"/>
          <w:b/>
          <w:bCs/>
          <w:rtl/>
        </w:rPr>
        <w:t>דקא נגד מדינת ישראל</w:t>
      </w:r>
      <w:r w:rsidR="00F4451D">
        <w:rPr>
          <w:rFonts w:ascii="Arial" w:hAnsi="Arial"/>
          <w:rtl/>
        </w:rPr>
        <w:t xml:space="preserve"> (21.1.14): הנאשם הורשע </w:t>
      </w:r>
      <w:r w:rsidR="00F4451D">
        <w:rPr>
          <w:rFonts w:ascii="Arial" w:hAnsi="Arial"/>
          <w:b/>
          <w:bCs/>
          <w:rtl/>
        </w:rPr>
        <w:t>בשתי עבירות</w:t>
      </w:r>
      <w:r w:rsidR="00F4451D">
        <w:rPr>
          <w:rFonts w:ascii="Arial" w:hAnsi="Arial"/>
          <w:rtl/>
        </w:rPr>
        <w:t xml:space="preserve"> של סחר בסמים, מכר לסוכן משטרתי </w:t>
      </w:r>
      <w:r w:rsidR="00F4451D">
        <w:rPr>
          <w:rFonts w:ascii="Arial" w:hAnsi="Arial"/>
          <w:b/>
          <w:bCs/>
          <w:rtl/>
        </w:rPr>
        <w:t>בשתי הזדמנויות</w:t>
      </w:r>
      <w:r w:rsidR="00F4451D">
        <w:rPr>
          <w:rFonts w:ascii="Arial" w:hAnsi="Arial"/>
          <w:rtl/>
        </w:rPr>
        <w:t xml:space="preserve"> שונות </w:t>
      </w:r>
      <w:r w:rsidR="00F4451D">
        <w:rPr>
          <w:rFonts w:ascii="Arial" w:hAnsi="Arial"/>
          <w:b/>
          <w:bCs/>
          <w:rtl/>
        </w:rPr>
        <w:t>שתי מנות הרואין</w:t>
      </w:r>
      <w:r w:rsidR="00F4451D">
        <w:rPr>
          <w:rFonts w:ascii="Arial" w:hAnsi="Arial"/>
          <w:rtl/>
        </w:rPr>
        <w:t xml:space="preserve"> במשקל כולל של 2.8 גרם, בעל עבר פלילי ישן, עבר טיפול גמילה, נדון ל </w:t>
      </w:r>
      <w:r w:rsidR="00F4451D">
        <w:rPr>
          <w:rFonts w:ascii="Arial" w:hAnsi="Arial"/>
          <w:b/>
          <w:bCs/>
          <w:rtl/>
        </w:rPr>
        <w:t>– 10 חודשי מאסר</w:t>
      </w:r>
      <w:r w:rsidR="00F4451D">
        <w:rPr>
          <w:rFonts w:ascii="Arial" w:hAnsi="Arial"/>
          <w:rtl/>
        </w:rPr>
        <w:t xml:space="preserve"> בפועל.</w:t>
      </w:r>
    </w:p>
    <w:p w14:paraId="48F1CB63" w14:textId="77777777" w:rsidR="00F4451D" w:rsidRDefault="00F4451D" w:rsidP="00F4451D">
      <w:pPr>
        <w:spacing w:line="360" w:lineRule="auto"/>
        <w:jc w:val="both"/>
        <w:rPr>
          <w:rFonts w:ascii="Arial" w:hAnsi="Arial"/>
          <w:rtl/>
        </w:rPr>
      </w:pPr>
    </w:p>
    <w:p w14:paraId="7F147193" w14:textId="77777777" w:rsidR="00F4451D" w:rsidRDefault="003372BA" w:rsidP="00F4451D">
      <w:pPr>
        <w:spacing w:line="360" w:lineRule="auto"/>
        <w:jc w:val="both"/>
        <w:rPr>
          <w:rFonts w:ascii="Arial" w:hAnsi="Arial"/>
          <w:rtl/>
        </w:rPr>
      </w:pPr>
      <w:hyperlink r:id="rId18" w:history="1">
        <w:r w:rsidRPr="003372BA">
          <w:rPr>
            <w:rFonts w:ascii="Arial" w:hAnsi="Arial"/>
            <w:color w:val="0000FF"/>
            <w:u w:val="single"/>
            <w:rtl/>
          </w:rPr>
          <w:t>רע"פ 4687/15</w:t>
        </w:r>
      </w:hyperlink>
      <w:r w:rsidR="00F4451D">
        <w:rPr>
          <w:rFonts w:ascii="Arial" w:hAnsi="Arial"/>
          <w:rtl/>
        </w:rPr>
        <w:t xml:space="preserve"> </w:t>
      </w:r>
      <w:r w:rsidR="00F4451D">
        <w:rPr>
          <w:rFonts w:ascii="Arial" w:hAnsi="Arial"/>
          <w:b/>
          <w:bCs/>
          <w:rtl/>
        </w:rPr>
        <w:t>פלג נגד מדינת ישראל</w:t>
      </w:r>
      <w:r w:rsidR="00F4451D">
        <w:rPr>
          <w:rFonts w:ascii="Arial" w:hAnsi="Arial"/>
          <w:rtl/>
        </w:rPr>
        <w:t xml:space="preserve"> (13.8.15): הנאשם הורשע </w:t>
      </w:r>
      <w:r w:rsidR="00F4451D">
        <w:rPr>
          <w:rFonts w:ascii="Arial" w:hAnsi="Arial"/>
          <w:b/>
          <w:bCs/>
          <w:rtl/>
        </w:rPr>
        <w:t>בעשרה אישומים</w:t>
      </w:r>
      <w:r w:rsidR="00F4451D">
        <w:rPr>
          <w:rFonts w:ascii="Arial" w:hAnsi="Arial"/>
          <w:rtl/>
        </w:rPr>
        <w:t xml:space="preserve"> של סחר </w:t>
      </w:r>
      <w:r w:rsidR="00F4451D">
        <w:rPr>
          <w:rFonts w:ascii="Arial" w:hAnsi="Arial"/>
          <w:b/>
          <w:bCs/>
          <w:rtl/>
        </w:rPr>
        <w:t>בחשיש</w:t>
      </w:r>
      <w:r w:rsidR="00F4451D">
        <w:rPr>
          <w:rFonts w:ascii="Arial" w:hAnsi="Arial"/>
          <w:rtl/>
        </w:rPr>
        <w:t xml:space="preserve"> בכמויות קטנות, נעדר עבר פלילי, תסקיר חיובי, נדון ל – </w:t>
      </w:r>
      <w:r w:rsidR="00F4451D">
        <w:rPr>
          <w:rFonts w:ascii="Arial" w:hAnsi="Arial"/>
          <w:b/>
          <w:bCs/>
          <w:rtl/>
        </w:rPr>
        <w:t>18 חודשי מאסר</w:t>
      </w:r>
      <w:r w:rsidR="00F4451D">
        <w:rPr>
          <w:rFonts w:ascii="Arial" w:hAnsi="Arial"/>
          <w:rtl/>
        </w:rPr>
        <w:t xml:space="preserve"> בפועל.</w:t>
      </w:r>
    </w:p>
    <w:p w14:paraId="4E5601B9" w14:textId="77777777" w:rsidR="00F4451D" w:rsidRDefault="00F4451D" w:rsidP="00F4451D">
      <w:pPr>
        <w:spacing w:line="360" w:lineRule="auto"/>
        <w:jc w:val="both"/>
        <w:rPr>
          <w:rtl/>
        </w:rPr>
      </w:pPr>
    </w:p>
    <w:p w14:paraId="548CF0A5" w14:textId="77777777" w:rsidR="00F4451D" w:rsidRDefault="00F4451D" w:rsidP="00F4451D">
      <w:pPr>
        <w:spacing w:line="360" w:lineRule="auto"/>
        <w:jc w:val="both"/>
        <w:rPr>
          <w:b/>
          <w:bCs/>
          <w:u w:val="single"/>
          <w:rtl/>
        </w:rPr>
      </w:pPr>
      <w:r>
        <w:rPr>
          <w:rFonts w:hint="cs"/>
          <w:b/>
          <w:bCs/>
          <w:u w:val="single"/>
          <w:rtl/>
        </w:rPr>
        <w:t>ג. שיקולי ענישה:</w:t>
      </w:r>
    </w:p>
    <w:p w14:paraId="3DF8CCFF" w14:textId="77777777" w:rsidR="00F4451D" w:rsidRDefault="00F4451D" w:rsidP="00F4451D">
      <w:pPr>
        <w:spacing w:line="360" w:lineRule="auto"/>
        <w:jc w:val="both"/>
        <w:rPr>
          <w:b/>
          <w:bCs/>
          <w:u w:val="single"/>
          <w:rtl/>
        </w:rPr>
      </w:pPr>
    </w:p>
    <w:p w14:paraId="0CDD316D" w14:textId="77777777" w:rsidR="00F4451D" w:rsidRDefault="00F4451D" w:rsidP="00F4451D">
      <w:pPr>
        <w:spacing w:line="360" w:lineRule="auto"/>
        <w:jc w:val="both"/>
        <w:rPr>
          <w:b/>
          <w:bCs/>
          <w:u w:val="single"/>
          <w:rtl/>
        </w:rPr>
      </w:pPr>
      <w:r>
        <w:rPr>
          <w:rFonts w:hint="cs"/>
          <w:b/>
          <w:bCs/>
          <w:u w:val="single"/>
          <w:rtl/>
        </w:rPr>
        <w:t>(1). חומרת העבירות:</w:t>
      </w:r>
    </w:p>
    <w:p w14:paraId="1CBDCD76" w14:textId="77777777" w:rsidR="00F4451D" w:rsidRDefault="00F4451D" w:rsidP="00F4451D">
      <w:pPr>
        <w:spacing w:line="360" w:lineRule="auto"/>
        <w:jc w:val="both"/>
        <w:rPr>
          <w:b/>
          <w:bCs/>
          <w:u w:val="single"/>
          <w:rtl/>
        </w:rPr>
      </w:pPr>
    </w:p>
    <w:p w14:paraId="387FD773" w14:textId="77777777" w:rsidR="00F4451D" w:rsidRDefault="00F4451D" w:rsidP="00F4451D">
      <w:pPr>
        <w:spacing w:line="360" w:lineRule="auto"/>
        <w:jc w:val="both"/>
        <w:rPr>
          <w:rtl/>
        </w:rPr>
      </w:pPr>
      <w:r>
        <w:rPr>
          <w:rFonts w:hint="cs"/>
          <w:rtl/>
        </w:rPr>
        <w:t>הנאשם ביצע מספר עבירות חמורות של סחר בסם מסוג הרואין, שפגיעתו רעה והתנהגות עבריינית זו מחייבת ענישה המשיבה לו כגמולו, מרתיעה אותו ומרתיעה את הרבים שכמותו, כדי לתרום למלחמה בנגע הסמים.</w:t>
      </w:r>
    </w:p>
    <w:p w14:paraId="1B79175E" w14:textId="77777777" w:rsidR="00F4451D" w:rsidRDefault="00F4451D" w:rsidP="00F4451D">
      <w:pPr>
        <w:spacing w:line="360" w:lineRule="auto"/>
        <w:jc w:val="both"/>
        <w:rPr>
          <w:rtl/>
        </w:rPr>
      </w:pPr>
    </w:p>
    <w:p w14:paraId="0F823AA8" w14:textId="77777777" w:rsidR="00F4451D" w:rsidRDefault="00F4451D" w:rsidP="00F4451D">
      <w:pPr>
        <w:spacing w:line="360" w:lineRule="auto"/>
        <w:jc w:val="both"/>
        <w:rPr>
          <w:rtl/>
        </w:rPr>
      </w:pPr>
      <w:r>
        <w:rPr>
          <w:rFonts w:hint="cs"/>
          <w:rtl/>
        </w:rPr>
        <w:t xml:space="preserve">מנגד, מבלי להקל ראש, המכירות בוצעו </w:t>
      </w:r>
      <w:r w:rsidRPr="0072160E">
        <w:rPr>
          <w:rFonts w:hint="cs"/>
          <w:b/>
          <w:bCs/>
          <w:rtl/>
        </w:rPr>
        <w:t>לאותו אדם</w:t>
      </w:r>
      <w:r>
        <w:rPr>
          <w:rFonts w:hint="cs"/>
          <w:rtl/>
        </w:rPr>
        <w:t xml:space="preserve"> ובתקופה קצרה בחודש </w:t>
      </w:r>
      <w:r w:rsidRPr="0072160E">
        <w:rPr>
          <w:rFonts w:hint="cs"/>
          <w:b/>
          <w:bCs/>
          <w:rtl/>
        </w:rPr>
        <w:t>מרץ 2020.</w:t>
      </w:r>
    </w:p>
    <w:p w14:paraId="1210F9C7" w14:textId="77777777" w:rsidR="00F4451D" w:rsidRDefault="00F4451D" w:rsidP="00F4451D">
      <w:pPr>
        <w:spacing w:line="360" w:lineRule="auto"/>
        <w:jc w:val="both"/>
        <w:rPr>
          <w:rtl/>
        </w:rPr>
      </w:pPr>
    </w:p>
    <w:p w14:paraId="304B0A5B" w14:textId="77777777" w:rsidR="00F4451D" w:rsidRDefault="00F4451D" w:rsidP="00F4451D">
      <w:pPr>
        <w:spacing w:line="360" w:lineRule="auto"/>
        <w:jc w:val="both"/>
        <w:rPr>
          <w:rtl/>
        </w:rPr>
      </w:pPr>
      <w:r>
        <w:rPr>
          <w:rFonts w:hint="cs"/>
          <w:rtl/>
        </w:rPr>
        <w:t>שוב, מבלי להקל ראש, אין מדובר במי אשר התנהל במסגרת סחר בסם לקונים רבים בגירים או קטינים, כפי שניתן למצוא מעת לעת.</w:t>
      </w:r>
    </w:p>
    <w:p w14:paraId="49D90E57" w14:textId="77777777" w:rsidR="00F4451D" w:rsidRDefault="00F4451D" w:rsidP="00F4451D">
      <w:pPr>
        <w:spacing w:line="360" w:lineRule="auto"/>
        <w:jc w:val="both"/>
        <w:rPr>
          <w:rtl/>
        </w:rPr>
      </w:pPr>
    </w:p>
    <w:p w14:paraId="2707EBCF" w14:textId="77777777" w:rsidR="00F4451D" w:rsidRDefault="00F4451D" w:rsidP="00F4451D">
      <w:pPr>
        <w:spacing w:line="360" w:lineRule="auto"/>
        <w:jc w:val="both"/>
        <w:rPr>
          <w:b/>
          <w:bCs/>
          <w:u w:val="single"/>
          <w:rtl/>
        </w:rPr>
      </w:pPr>
      <w:r w:rsidRPr="00E0105B">
        <w:rPr>
          <w:rFonts w:hint="cs"/>
          <w:b/>
          <w:bCs/>
          <w:u w:val="single"/>
          <w:rtl/>
        </w:rPr>
        <w:t>(2</w:t>
      </w:r>
      <w:r>
        <w:rPr>
          <w:rFonts w:hint="cs"/>
          <w:b/>
          <w:bCs/>
          <w:u w:val="single"/>
          <w:rtl/>
        </w:rPr>
        <w:t>)</w:t>
      </w:r>
      <w:r w:rsidRPr="00E0105B">
        <w:rPr>
          <w:rFonts w:hint="cs"/>
          <w:b/>
          <w:bCs/>
          <w:u w:val="single"/>
          <w:rtl/>
        </w:rPr>
        <w:t>. התסקיר</w:t>
      </w:r>
      <w:r>
        <w:rPr>
          <w:rFonts w:hint="cs"/>
          <w:b/>
          <w:bCs/>
          <w:u w:val="single"/>
          <w:rtl/>
        </w:rPr>
        <w:t>ים</w:t>
      </w:r>
      <w:r w:rsidRPr="00E0105B">
        <w:rPr>
          <w:rFonts w:hint="cs"/>
          <w:b/>
          <w:bCs/>
          <w:u w:val="single"/>
          <w:rtl/>
        </w:rPr>
        <w:t>:</w:t>
      </w:r>
    </w:p>
    <w:p w14:paraId="75EE339F" w14:textId="77777777" w:rsidR="00F4451D" w:rsidRDefault="00F4451D" w:rsidP="00F4451D">
      <w:pPr>
        <w:spacing w:line="360" w:lineRule="auto"/>
        <w:jc w:val="both"/>
        <w:rPr>
          <w:b/>
          <w:bCs/>
          <w:u w:val="single"/>
          <w:rtl/>
        </w:rPr>
      </w:pPr>
    </w:p>
    <w:p w14:paraId="4E3F4948" w14:textId="77777777" w:rsidR="00F4451D" w:rsidRPr="0072160E" w:rsidRDefault="00F4451D" w:rsidP="00F4451D">
      <w:pPr>
        <w:spacing w:line="360" w:lineRule="auto"/>
        <w:jc w:val="both"/>
        <w:rPr>
          <w:b/>
          <w:bCs/>
          <w:rtl/>
        </w:rPr>
      </w:pPr>
      <w:r w:rsidRPr="0072160E">
        <w:rPr>
          <w:rFonts w:hint="cs"/>
          <w:b/>
          <w:bCs/>
          <w:rtl/>
        </w:rPr>
        <w:t>התסקיר שהתקבלו הכילו המלצות שיקומיות, במסגרת העמדתו בצו מבחן והטלת מאסר בדרך של עבודות שירות.</w:t>
      </w:r>
    </w:p>
    <w:p w14:paraId="6CEB25FF" w14:textId="77777777" w:rsidR="00F4451D" w:rsidRDefault="00F4451D" w:rsidP="00F4451D">
      <w:pPr>
        <w:spacing w:line="360" w:lineRule="auto"/>
        <w:jc w:val="both"/>
        <w:rPr>
          <w:rtl/>
        </w:rPr>
      </w:pPr>
    </w:p>
    <w:p w14:paraId="141D957C" w14:textId="77777777" w:rsidR="00F4451D" w:rsidRDefault="00F4451D" w:rsidP="00F4451D">
      <w:pPr>
        <w:spacing w:line="360" w:lineRule="auto"/>
        <w:jc w:val="both"/>
        <w:rPr>
          <w:rtl/>
        </w:rPr>
      </w:pPr>
      <w:r>
        <w:rPr>
          <w:rFonts w:hint="cs"/>
          <w:rtl/>
        </w:rPr>
        <w:t>במסגרת התסקיר תוארו נסיבות חייו הקשות.</w:t>
      </w:r>
    </w:p>
    <w:p w14:paraId="4DFC749D" w14:textId="77777777" w:rsidR="00F4451D" w:rsidRDefault="00F4451D" w:rsidP="00F4451D">
      <w:pPr>
        <w:spacing w:line="360" w:lineRule="auto"/>
        <w:jc w:val="both"/>
        <w:rPr>
          <w:rtl/>
        </w:rPr>
      </w:pPr>
    </w:p>
    <w:p w14:paraId="69127836" w14:textId="77777777" w:rsidR="00F4451D" w:rsidRDefault="00F4451D" w:rsidP="00F4451D">
      <w:pPr>
        <w:spacing w:line="360" w:lineRule="auto"/>
        <w:jc w:val="both"/>
        <w:rPr>
          <w:rtl/>
        </w:rPr>
      </w:pPr>
      <w:r>
        <w:rPr>
          <w:rFonts w:hint="cs"/>
          <w:rtl/>
        </w:rPr>
        <w:t>הנאשם סיים 12 ש"ל.</w:t>
      </w:r>
    </w:p>
    <w:p w14:paraId="049A8CE8" w14:textId="77777777" w:rsidR="00F4451D" w:rsidRDefault="00F4451D" w:rsidP="00F4451D">
      <w:pPr>
        <w:spacing w:line="360" w:lineRule="auto"/>
        <w:jc w:val="both"/>
        <w:rPr>
          <w:rtl/>
        </w:rPr>
      </w:pPr>
    </w:p>
    <w:p w14:paraId="381C593A" w14:textId="77777777" w:rsidR="00F4451D" w:rsidRDefault="00F4451D" w:rsidP="00F4451D">
      <w:pPr>
        <w:spacing w:line="360" w:lineRule="auto"/>
        <w:jc w:val="both"/>
        <w:rPr>
          <w:rtl/>
        </w:rPr>
      </w:pPr>
      <w:r>
        <w:rPr>
          <w:rFonts w:hint="cs"/>
          <w:rtl/>
        </w:rPr>
        <w:t>נמסר שמדובר בנאשם העובד לפרנסתו, שלאחר מות אביו מפרנס את כל בני המשפחה</w:t>
      </w:r>
      <w:r w:rsidRPr="00F3533C">
        <w:rPr>
          <w:rFonts w:hint="cs"/>
          <w:rtl/>
        </w:rPr>
        <w:t xml:space="preserve"> </w:t>
      </w:r>
      <w:r>
        <w:rPr>
          <w:rFonts w:hint="cs"/>
          <w:rtl/>
        </w:rPr>
        <w:t xml:space="preserve">ומדובר </w:t>
      </w:r>
      <w:r w:rsidRPr="0072160E">
        <w:rPr>
          <w:rFonts w:hint="cs"/>
          <w:b/>
          <w:bCs/>
          <w:rtl/>
        </w:rPr>
        <w:t xml:space="preserve">ב </w:t>
      </w:r>
      <w:r w:rsidRPr="0072160E">
        <w:rPr>
          <w:b/>
          <w:bCs/>
          <w:rtl/>
        </w:rPr>
        <w:t>–</w:t>
      </w:r>
      <w:r w:rsidRPr="0072160E">
        <w:rPr>
          <w:rFonts w:hint="cs"/>
          <w:b/>
          <w:bCs/>
          <w:rtl/>
        </w:rPr>
        <w:t xml:space="preserve"> 48 אחים</w:t>
      </w:r>
      <w:r>
        <w:rPr>
          <w:rFonts w:hint="cs"/>
          <w:rtl/>
        </w:rPr>
        <w:t xml:space="preserve">: "הוא מפרנס יחיד במשפחתו" (התסקיר מנובמבר 2020 עמוד 1). </w:t>
      </w:r>
    </w:p>
    <w:p w14:paraId="3297E1B5" w14:textId="77777777" w:rsidR="00F4451D" w:rsidRDefault="00F4451D" w:rsidP="00F4451D">
      <w:pPr>
        <w:spacing w:line="360" w:lineRule="auto"/>
        <w:jc w:val="both"/>
        <w:rPr>
          <w:rtl/>
        </w:rPr>
      </w:pPr>
    </w:p>
    <w:p w14:paraId="07BABC37" w14:textId="77777777" w:rsidR="00F4451D" w:rsidRDefault="00F4451D" w:rsidP="00F4451D">
      <w:pPr>
        <w:spacing w:line="360" w:lineRule="auto"/>
        <w:jc w:val="both"/>
        <w:rPr>
          <w:rtl/>
        </w:rPr>
      </w:pPr>
      <w:r>
        <w:rPr>
          <w:rFonts w:hint="cs"/>
          <w:rtl/>
        </w:rPr>
        <w:t>לאחר הליך של שמירה על קשר עם שירות המבחן התקבל הרושם, שמדובר באדם בעל שאיפות עתידיות נורמטיביות.</w:t>
      </w:r>
    </w:p>
    <w:p w14:paraId="21D34D31" w14:textId="77777777" w:rsidR="00F4451D" w:rsidRDefault="00F4451D" w:rsidP="00F4451D">
      <w:pPr>
        <w:spacing w:line="360" w:lineRule="auto"/>
        <w:jc w:val="both"/>
        <w:rPr>
          <w:rtl/>
        </w:rPr>
      </w:pPr>
    </w:p>
    <w:p w14:paraId="42452804" w14:textId="77777777" w:rsidR="00F4451D" w:rsidRDefault="00F4451D" w:rsidP="00F4451D">
      <w:pPr>
        <w:spacing w:line="360" w:lineRule="auto"/>
        <w:jc w:val="both"/>
        <w:rPr>
          <w:rtl/>
        </w:rPr>
      </w:pPr>
      <w:r>
        <w:rPr>
          <w:rFonts w:hint="cs"/>
          <w:rtl/>
        </w:rPr>
        <w:t>נמסר שהוא הבין את חומרת מעשיו, הביע חרטה ושינה את דרכיו.</w:t>
      </w:r>
    </w:p>
    <w:p w14:paraId="721D0BC6" w14:textId="77777777" w:rsidR="00F4451D" w:rsidRDefault="00F4451D" w:rsidP="00F4451D">
      <w:pPr>
        <w:spacing w:line="360" w:lineRule="auto"/>
        <w:jc w:val="both"/>
        <w:rPr>
          <w:rtl/>
        </w:rPr>
      </w:pPr>
    </w:p>
    <w:p w14:paraId="5F59A177" w14:textId="77777777" w:rsidR="00F4451D" w:rsidRDefault="00F4451D" w:rsidP="00F4451D">
      <w:pPr>
        <w:spacing w:line="360" w:lineRule="auto"/>
        <w:jc w:val="both"/>
        <w:rPr>
          <w:rtl/>
        </w:rPr>
      </w:pPr>
      <w:r>
        <w:rPr>
          <w:rFonts w:hint="cs"/>
          <w:rtl/>
        </w:rPr>
        <w:t>עתה הנאשם שולל שימוש בסמים, רואה בכך פסול והוא מסר בדיקות שתן נקיות.</w:t>
      </w:r>
    </w:p>
    <w:p w14:paraId="0C9439DC" w14:textId="77777777" w:rsidR="00F4451D" w:rsidRDefault="00F4451D" w:rsidP="00F4451D">
      <w:pPr>
        <w:spacing w:line="360" w:lineRule="auto"/>
        <w:jc w:val="both"/>
        <w:rPr>
          <w:rtl/>
        </w:rPr>
      </w:pPr>
    </w:p>
    <w:p w14:paraId="2D7C686B" w14:textId="77777777" w:rsidR="00F4451D" w:rsidRDefault="00F4451D" w:rsidP="00F4451D">
      <w:pPr>
        <w:spacing w:line="360" w:lineRule="auto"/>
        <w:jc w:val="both"/>
        <w:rPr>
          <w:rtl/>
        </w:rPr>
      </w:pPr>
      <w:r>
        <w:rPr>
          <w:rFonts w:hint="cs"/>
          <w:rtl/>
        </w:rPr>
        <w:t>הביע  נכונות להליך טיפולי, שיקומי ושיתף פעולה עם שירות המבחן.</w:t>
      </w:r>
    </w:p>
    <w:p w14:paraId="18BE8CE4" w14:textId="77777777" w:rsidR="00F4451D" w:rsidRDefault="00F4451D" w:rsidP="00F4451D">
      <w:pPr>
        <w:spacing w:line="360" w:lineRule="auto"/>
        <w:jc w:val="both"/>
        <w:rPr>
          <w:rtl/>
        </w:rPr>
      </w:pPr>
    </w:p>
    <w:p w14:paraId="612FCD42" w14:textId="77777777" w:rsidR="00F4451D" w:rsidRDefault="00F4451D" w:rsidP="00F4451D">
      <w:pPr>
        <w:spacing w:line="360" w:lineRule="auto"/>
        <w:jc w:val="both"/>
        <w:rPr>
          <w:rtl/>
        </w:rPr>
      </w:pPr>
      <w:r>
        <w:rPr>
          <w:rFonts w:hint="cs"/>
          <w:rtl/>
        </w:rPr>
        <w:t xml:space="preserve">ההערכה של שירות המבחן היא, כי שילובו בהליד שיקומי עתידי יפחית את הסיכון מפני הישנות עבריינות בתחום. </w:t>
      </w:r>
    </w:p>
    <w:p w14:paraId="01E2534B" w14:textId="77777777" w:rsidR="00F4451D" w:rsidRDefault="00F4451D" w:rsidP="00F4451D">
      <w:pPr>
        <w:spacing w:line="360" w:lineRule="auto"/>
        <w:jc w:val="both"/>
        <w:rPr>
          <w:rtl/>
        </w:rPr>
      </w:pPr>
    </w:p>
    <w:p w14:paraId="62A21074" w14:textId="77777777" w:rsidR="00F4451D" w:rsidRDefault="00F4451D" w:rsidP="00F4451D">
      <w:pPr>
        <w:spacing w:line="360" w:lineRule="auto"/>
        <w:jc w:val="both"/>
        <w:rPr>
          <w:b/>
          <w:bCs/>
          <w:u w:val="single"/>
          <w:rtl/>
        </w:rPr>
      </w:pPr>
      <w:r>
        <w:rPr>
          <w:rFonts w:hint="cs"/>
          <w:b/>
          <w:bCs/>
          <w:u w:val="single"/>
          <w:rtl/>
        </w:rPr>
        <w:t>(3). שיקולים לקולה:</w:t>
      </w:r>
    </w:p>
    <w:p w14:paraId="7E5E126C" w14:textId="77777777" w:rsidR="00F4451D" w:rsidRDefault="00F4451D" w:rsidP="00F4451D">
      <w:pPr>
        <w:spacing w:line="360" w:lineRule="auto"/>
        <w:jc w:val="both"/>
        <w:rPr>
          <w:b/>
          <w:bCs/>
          <w:u w:val="single"/>
          <w:rtl/>
        </w:rPr>
      </w:pPr>
    </w:p>
    <w:p w14:paraId="79F5B9BC" w14:textId="77777777" w:rsidR="00F4451D" w:rsidRDefault="00F4451D" w:rsidP="00F4451D">
      <w:pPr>
        <w:spacing w:line="360" w:lineRule="auto"/>
        <w:jc w:val="both"/>
        <w:rPr>
          <w:rtl/>
        </w:rPr>
      </w:pPr>
      <w:r>
        <w:rPr>
          <w:rFonts w:hint="cs"/>
          <w:rtl/>
        </w:rPr>
        <w:t xml:space="preserve">זהו נאשם </w:t>
      </w:r>
      <w:r w:rsidRPr="0072160E">
        <w:rPr>
          <w:rFonts w:hint="cs"/>
          <w:b/>
          <w:bCs/>
          <w:rtl/>
        </w:rPr>
        <w:t>צעיר</w:t>
      </w:r>
      <w:r>
        <w:rPr>
          <w:rFonts w:hint="cs"/>
          <w:rtl/>
        </w:rPr>
        <w:t xml:space="preserve">, </w:t>
      </w:r>
      <w:r w:rsidRPr="0072160E">
        <w:rPr>
          <w:rFonts w:hint="cs"/>
          <w:b/>
          <w:bCs/>
          <w:rtl/>
        </w:rPr>
        <w:t>יליד 2001</w:t>
      </w:r>
      <w:r>
        <w:rPr>
          <w:rFonts w:hint="cs"/>
          <w:rtl/>
        </w:rPr>
        <w:t xml:space="preserve"> ובעת ביצוע המעשים, בשנת 2000, היה על גבול הקטינות (צעיר-בגיר).</w:t>
      </w:r>
    </w:p>
    <w:p w14:paraId="62E34EEA" w14:textId="77777777" w:rsidR="00F4451D" w:rsidRDefault="00F4451D" w:rsidP="00F4451D">
      <w:pPr>
        <w:spacing w:line="360" w:lineRule="auto"/>
        <w:jc w:val="both"/>
        <w:rPr>
          <w:rtl/>
        </w:rPr>
      </w:pPr>
    </w:p>
    <w:p w14:paraId="45575D52" w14:textId="77777777" w:rsidR="00F4451D" w:rsidRDefault="00F4451D" w:rsidP="00F4451D">
      <w:pPr>
        <w:spacing w:line="360" w:lineRule="auto"/>
        <w:jc w:val="both"/>
        <w:rPr>
          <w:rtl/>
        </w:rPr>
      </w:pPr>
      <w:r>
        <w:rPr>
          <w:rFonts w:hint="cs"/>
          <w:rtl/>
        </w:rPr>
        <w:t xml:space="preserve">הנאשם </w:t>
      </w:r>
      <w:r w:rsidRPr="0072160E">
        <w:rPr>
          <w:rFonts w:hint="cs"/>
          <w:b/>
          <w:bCs/>
          <w:rtl/>
        </w:rPr>
        <w:t>נעדר כל עבר פלילי</w:t>
      </w:r>
      <w:r>
        <w:rPr>
          <w:rFonts w:hint="cs"/>
          <w:rtl/>
        </w:rPr>
        <w:t xml:space="preserve"> וזו הסתבכותו הראשונה בפלילים.</w:t>
      </w:r>
    </w:p>
    <w:p w14:paraId="43A3E55C" w14:textId="77777777" w:rsidR="00F4451D" w:rsidRDefault="00F4451D" w:rsidP="00F4451D">
      <w:pPr>
        <w:spacing w:line="360" w:lineRule="auto"/>
        <w:jc w:val="both"/>
        <w:rPr>
          <w:rtl/>
        </w:rPr>
      </w:pPr>
    </w:p>
    <w:p w14:paraId="01A2DAB5" w14:textId="77777777" w:rsidR="00F4451D" w:rsidRDefault="00F4451D" w:rsidP="00F4451D">
      <w:pPr>
        <w:spacing w:line="360" w:lineRule="auto"/>
        <w:jc w:val="both"/>
        <w:rPr>
          <w:rtl/>
        </w:rPr>
      </w:pPr>
      <w:r>
        <w:rPr>
          <w:rFonts w:hint="cs"/>
          <w:rtl/>
        </w:rPr>
        <w:t>כאמור, נמסר, כי מדובר באדם שעקב פטירת אביו הינו המפרנס היחיד של בני המשפחה.</w:t>
      </w:r>
    </w:p>
    <w:p w14:paraId="5FAD14E3" w14:textId="77777777" w:rsidR="00F4451D" w:rsidRDefault="00F4451D" w:rsidP="00F4451D">
      <w:pPr>
        <w:spacing w:line="360" w:lineRule="auto"/>
        <w:jc w:val="both"/>
        <w:rPr>
          <w:rtl/>
        </w:rPr>
      </w:pPr>
    </w:p>
    <w:p w14:paraId="0E073F15" w14:textId="77777777" w:rsidR="00F4451D" w:rsidRDefault="00F4451D" w:rsidP="00F4451D">
      <w:pPr>
        <w:spacing w:line="360" w:lineRule="auto"/>
        <w:jc w:val="both"/>
        <w:rPr>
          <w:rtl/>
        </w:rPr>
      </w:pPr>
      <w:r>
        <w:rPr>
          <w:rFonts w:hint="cs"/>
          <w:rtl/>
        </w:rPr>
        <w:t>הנאשם הודה, לא ניהל משפט, חסך זמן ציבורי.</w:t>
      </w:r>
    </w:p>
    <w:p w14:paraId="470BB5D0" w14:textId="77777777" w:rsidR="00F4451D" w:rsidRDefault="00F4451D" w:rsidP="00F4451D">
      <w:pPr>
        <w:spacing w:line="360" w:lineRule="auto"/>
        <w:jc w:val="both"/>
        <w:rPr>
          <w:rtl/>
        </w:rPr>
      </w:pPr>
    </w:p>
    <w:p w14:paraId="274AB458" w14:textId="77777777" w:rsidR="00F4451D" w:rsidRDefault="00F4451D" w:rsidP="00F4451D">
      <w:pPr>
        <w:spacing w:line="360" w:lineRule="auto"/>
        <w:jc w:val="both"/>
        <w:rPr>
          <w:rtl/>
        </w:rPr>
      </w:pPr>
      <w:r>
        <w:rPr>
          <w:rFonts w:hint="cs"/>
          <w:rtl/>
        </w:rPr>
        <w:t>נמסר, כי הנאשם היה עצור מתאריך 26.3.20 עד 1.4.20, לאחר מכן היה נתון במעצר בית מוחלט עד ליום 27.5.21, שאז נמסרה הקלה אשר אפשרה לו להשתלב במעגל העבודה.</w:t>
      </w:r>
    </w:p>
    <w:p w14:paraId="77F56E41" w14:textId="77777777" w:rsidR="00F4451D" w:rsidRDefault="00F4451D" w:rsidP="00F4451D">
      <w:pPr>
        <w:spacing w:line="360" w:lineRule="auto"/>
        <w:jc w:val="both"/>
        <w:rPr>
          <w:rtl/>
        </w:rPr>
      </w:pPr>
    </w:p>
    <w:p w14:paraId="1D93AF19" w14:textId="77777777" w:rsidR="00F4451D" w:rsidRPr="00E0105B" w:rsidRDefault="00F4451D" w:rsidP="00F4451D">
      <w:pPr>
        <w:spacing w:line="360" w:lineRule="auto"/>
        <w:jc w:val="both"/>
        <w:rPr>
          <w:rtl/>
        </w:rPr>
      </w:pPr>
      <w:r>
        <w:rPr>
          <w:rFonts w:hint="cs"/>
          <w:rtl/>
        </w:rPr>
        <w:t>במילותיו האחרונות הביע הנאשם צער וחרטה על המעשים, ציין כי יש לו 48 אחים שהוא מסייע לפרנסתם ובתקופה משברית זו, כאשר מגפת הקורונה הכלכלית טרם חלפה, בכל מקום בו קיימת אפשרות לגזור ענישה שתאפשר לנאשם המשך עבודה ופרנסה יש לבכר אותה.</w:t>
      </w:r>
    </w:p>
    <w:p w14:paraId="45B112BF" w14:textId="77777777" w:rsidR="00F4451D" w:rsidRDefault="00F4451D" w:rsidP="00F4451D">
      <w:pPr>
        <w:spacing w:line="360" w:lineRule="auto"/>
        <w:jc w:val="both"/>
        <w:rPr>
          <w:b/>
          <w:bCs/>
          <w:u w:val="single"/>
          <w:rtl/>
        </w:rPr>
      </w:pPr>
    </w:p>
    <w:p w14:paraId="3528F9DC" w14:textId="77777777" w:rsidR="00F4451D" w:rsidRDefault="00F4451D" w:rsidP="00F4451D">
      <w:pPr>
        <w:spacing w:line="360" w:lineRule="auto"/>
        <w:jc w:val="both"/>
        <w:rPr>
          <w:b/>
          <w:bCs/>
          <w:u w:val="single"/>
          <w:rtl/>
        </w:rPr>
      </w:pPr>
      <w:r>
        <w:rPr>
          <w:rFonts w:hint="cs"/>
          <w:b/>
          <w:bCs/>
          <w:u w:val="single"/>
          <w:rtl/>
        </w:rPr>
        <w:t>ד. מסקנה:</w:t>
      </w:r>
    </w:p>
    <w:p w14:paraId="000649EA" w14:textId="77777777" w:rsidR="00F4451D" w:rsidRDefault="00F4451D" w:rsidP="00F4451D">
      <w:pPr>
        <w:spacing w:line="360" w:lineRule="auto"/>
        <w:jc w:val="both"/>
        <w:rPr>
          <w:b/>
          <w:bCs/>
          <w:u w:val="single"/>
          <w:rtl/>
        </w:rPr>
      </w:pPr>
    </w:p>
    <w:p w14:paraId="0C4E3315" w14:textId="77777777" w:rsidR="00F4451D" w:rsidRPr="00F246BD" w:rsidRDefault="00F4451D" w:rsidP="00F4451D">
      <w:pPr>
        <w:spacing w:line="360" w:lineRule="auto"/>
        <w:jc w:val="both"/>
        <w:rPr>
          <w:rtl/>
        </w:rPr>
      </w:pPr>
      <w:r>
        <w:rPr>
          <w:rFonts w:hint="cs"/>
          <w:rtl/>
        </w:rPr>
        <w:t>לאחר ששקלתי את מכלול השיקולים דלעיל, באתי אל המסקנה, כי למרות חומרת העבירות, שבמסגרתן סחר הנאשם בהרואין במספר הזדמנויות - עבירות שבדרך כלל מחייבות ענישה מרתיעה בדרך של מאסר בפועל ממש - הרי שנוכח העובדה כי הנאשם ביצע את העבירות על גבול הקטינות, וכי הוא נעדר כל עבר פלילי, עת התקבלו תסקירים המלמדים כי הנאשם שינה דרכיו ועלה על דרך השיקום, אין עוד אינטרס עונשי בעל משקל המוביל למסקנה, כי יש לגזור את עונשו דווקא בדרך של מאסר בפועל ממש, אשר ישיבו לאחור, אלא שיש להסתפק בענישה מרבית  של מאסר בפועל הניתן לריצוי בדרך של עבודות שירות.</w:t>
      </w:r>
    </w:p>
    <w:p w14:paraId="2F0A7264" w14:textId="77777777" w:rsidR="00F4451D" w:rsidRDefault="00F4451D" w:rsidP="00F4451D">
      <w:pPr>
        <w:spacing w:line="360" w:lineRule="auto"/>
        <w:jc w:val="both"/>
        <w:rPr>
          <w:b/>
          <w:bCs/>
          <w:u w:val="single"/>
          <w:rtl/>
        </w:rPr>
      </w:pPr>
    </w:p>
    <w:p w14:paraId="3ED32B95" w14:textId="77777777" w:rsidR="00F4451D" w:rsidRDefault="00F4451D" w:rsidP="00F4451D">
      <w:pPr>
        <w:spacing w:line="360" w:lineRule="auto"/>
        <w:jc w:val="both"/>
        <w:rPr>
          <w:b/>
          <w:bCs/>
          <w:u w:val="single"/>
          <w:rtl/>
        </w:rPr>
      </w:pPr>
      <w:r>
        <w:rPr>
          <w:rFonts w:hint="cs"/>
          <w:b/>
          <w:bCs/>
          <w:u w:val="single"/>
          <w:rtl/>
        </w:rPr>
        <w:t>ה. תוצאה:</w:t>
      </w:r>
    </w:p>
    <w:p w14:paraId="463BBECE" w14:textId="77777777" w:rsidR="00F4451D" w:rsidRDefault="00F4451D" w:rsidP="00F4451D">
      <w:pPr>
        <w:spacing w:line="360" w:lineRule="auto"/>
        <w:jc w:val="both"/>
        <w:rPr>
          <w:b/>
          <w:bCs/>
          <w:u w:val="single"/>
          <w:rtl/>
        </w:rPr>
      </w:pPr>
    </w:p>
    <w:p w14:paraId="7D13D034" w14:textId="77777777" w:rsidR="00F4451D" w:rsidRPr="00BD6501" w:rsidRDefault="00F4451D" w:rsidP="00F4451D">
      <w:pPr>
        <w:spacing w:line="360" w:lineRule="auto"/>
        <w:jc w:val="both"/>
        <w:rPr>
          <w:b/>
          <w:bCs/>
          <w:rtl/>
        </w:rPr>
      </w:pPr>
      <w:r w:rsidRPr="00BD6501">
        <w:rPr>
          <w:rFonts w:hint="cs"/>
          <w:b/>
          <w:bCs/>
          <w:rtl/>
        </w:rPr>
        <w:t>לאור כל האמור לעיל, אני גוזר על הנאשם את העונשים הבאים:</w:t>
      </w:r>
    </w:p>
    <w:p w14:paraId="7C276641" w14:textId="77777777" w:rsidR="00F4451D" w:rsidRDefault="00F4451D" w:rsidP="00F4451D">
      <w:pPr>
        <w:spacing w:line="360" w:lineRule="auto"/>
        <w:jc w:val="both"/>
        <w:rPr>
          <w:rtl/>
        </w:rPr>
      </w:pPr>
    </w:p>
    <w:p w14:paraId="0E8AC620" w14:textId="77777777" w:rsidR="00F4451D" w:rsidRDefault="00F4451D" w:rsidP="00F4451D">
      <w:pPr>
        <w:spacing w:line="360" w:lineRule="auto"/>
        <w:jc w:val="both"/>
        <w:rPr>
          <w:rtl/>
        </w:rPr>
      </w:pPr>
      <w:r w:rsidRPr="00BD6501">
        <w:rPr>
          <w:rFonts w:hint="cs"/>
          <w:b/>
          <w:bCs/>
          <w:rtl/>
        </w:rPr>
        <w:t>א.</w:t>
      </w:r>
      <w:r>
        <w:rPr>
          <w:rFonts w:hint="cs"/>
          <w:rtl/>
        </w:rPr>
        <w:t xml:space="preserve"> 9 חודשי מאסר לריצוי בדרך של עבודות שירות, לפי חוות הדעת של הממונה על עבודות השירות, ולשם כך יתייצב הנאשם בתאריך 5.8.21 בשעה 09:00 במפקדת הממונה על עבודות השירות מחוז מרכז.</w:t>
      </w:r>
    </w:p>
    <w:p w14:paraId="7CDF6C7F" w14:textId="77777777" w:rsidR="00F4451D" w:rsidRDefault="00F4451D" w:rsidP="00F4451D">
      <w:pPr>
        <w:spacing w:line="360" w:lineRule="auto"/>
        <w:jc w:val="both"/>
        <w:rPr>
          <w:rtl/>
        </w:rPr>
      </w:pPr>
    </w:p>
    <w:p w14:paraId="22525127" w14:textId="77777777" w:rsidR="00F4451D" w:rsidRDefault="00F4451D" w:rsidP="00F4451D">
      <w:pPr>
        <w:spacing w:line="360" w:lineRule="auto"/>
        <w:jc w:val="both"/>
        <w:rPr>
          <w:rtl/>
        </w:rPr>
      </w:pPr>
      <w:r>
        <w:rPr>
          <w:rFonts w:hint="cs"/>
          <w:rtl/>
        </w:rPr>
        <w:t>עותק לממונה על עבודות השירות ולשירות המבחן.</w:t>
      </w:r>
    </w:p>
    <w:p w14:paraId="4B001950" w14:textId="77777777" w:rsidR="00F4451D" w:rsidRDefault="00F4451D" w:rsidP="00F4451D">
      <w:pPr>
        <w:spacing w:line="360" w:lineRule="auto"/>
        <w:jc w:val="both"/>
        <w:rPr>
          <w:rtl/>
        </w:rPr>
      </w:pPr>
    </w:p>
    <w:p w14:paraId="5DD7EB3A" w14:textId="77777777" w:rsidR="00F4451D" w:rsidRDefault="00F4451D" w:rsidP="00F4451D">
      <w:pPr>
        <w:spacing w:line="360" w:lineRule="auto"/>
        <w:jc w:val="both"/>
        <w:rPr>
          <w:rtl/>
        </w:rPr>
      </w:pPr>
      <w:r w:rsidRPr="00BD6501">
        <w:rPr>
          <w:rFonts w:hint="cs"/>
          <w:b/>
          <w:bCs/>
          <w:rtl/>
        </w:rPr>
        <w:t>ב.</w:t>
      </w:r>
      <w:r>
        <w:rPr>
          <w:rFonts w:hint="cs"/>
          <w:rtl/>
        </w:rPr>
        <w:t xml:space="preserve"> 6 חודשי מאסר שאותם לא ירצה הנאשם, אלא אם כן יעבור בתוך 3 שנים מהיום עבירה בניגוד ל</w:t>
      </w:r>
      <w:hyperlink r:id="rId19" w:history="1">
        <w:r w:rsidR="003372BA" w:rsidRPr="003372BA">
          <w:rPr>
            <w:color w:val="0000FF"/>
            <w:u w:val="single"/>
            <w:rtl/>
          </w:rPr>
          <w:t>פקודת הסמים המסוכנים</w:t>
        </w:r>
      </w:hyperlink>
      <w:r>
        <w:rPr>
          <w:rFonts w:hint="cs"/>
          <w:rtl/>
        </w:rPr>
        <w:t xml:space="preserve"> מסוג פשע.</w:t>
      </w:r>
    </w:p>
    <w:p w14:paraId="3F67EFC1" w14:textId="77777777" w:rsidR="00F4451D" w:rsidRDefault="00F4451D" w:rsidP="00F4451D">
      <w:pPr>
        <w:spacing w:line="360" w:lineRule="auto"/>
        <w:jc w:val="both"/>
        <w:rPr>
          <w:rtl/>
        </w:rPr>
      </w:pPr>
    </w:p>
    <w:p w14:paraId="1165973B" w14:textId="77777777" w:rsidR="00F4451D" w:rsidRDefault="00F4451D" w:rsidP="00F4451D">
      <w:pPr>
        <w:spacing w:line="360" w:lineRule="auto"/>
        <w:jc w:val="both"/>
        <w:rPr>
          <w:rtl/>
        </w:rPr>
      </w:pPr>
      <w:r w:rsidRPr="00BD6501">
        <w:rPr>
          <w:rFonts w:hint="cs"/>
          <w:b/>
          <w:bCs/>
          <w:rtl/>
        </w:rPr>
        <w:t>ג.</w:t>
      </w:r>
      <w:r>
        <w:rPr>
          <w:rFonts w:hint="cs"/>
          <w:rtl/>
        </w:rPr>
        <w:t xml:space="preserve"> קנס בן  5,000 ₪ או 60 ימי מאסר תמורתו והקנס ישולם בעשרה תשלומים חודשיים שווים, הראשון בתאריך 1.8.21 והנותרים בכל ראשון לחודש שלאחר מכן.</w:t>
      </w:r>
    </w:p>
    <w:p w14:paraId="01677D4B" w14:textId="77777777" w:rsidR="00F4451D" w:rsidRDefault="00F4451D" w:rsidP="00F4451D">
      <w:pPr>
        <w:spacing w:line="360" w:lineRule="auto"/>
        <w:jc w:val="both"/>
        <w:rPr>
          <w:rtl/>
        </w:rPr>
      </w:pPr>
    </w:p>
    <w:p w14:paraId="7A3E44F7" w14:textId="77777777" w:rsidR="00F4451D" w:rsidRDefault="00F4451D" w:rsidP="00F4451D">
      <w:pPr>
        <w:spacing w:line="360" w:lineRule="auto"/>
        <w:jc w:val="both"/>
        <w:rPr>
          <w:rtl/>
        </w:rPr>
      </w:pPr>
      <w:r>
        <w:rPr>
          <w:rFonts w:hint="cs"/>
          <w:rtl/>
        </w:rPr>
        <w:t>אם לזכות הנאשם על שמו פיקדון במסגרת הליכי המעצר, ניתן לקזז את הפיקדון כנגד תשלום הקנס.</w:t>
      </w:r>
    </w:p>
    <w:p w14:paraId="41E8A3B4" w14:textId="77777777" w:rsidR="00F4451D" w:rsidRDefault="00F4451D" w:rsidP="00F4451D">
      <w:pPr>
        <w:spacing w:line="360" w:lineRule="auto"/>
        <w:jc w:val="both"/>
        <w:rPr>
          <w:rtl/>
        </w:rPr>
      </w:pPr>
    </w:p>
    <w:p w14:paraId="14DD0C08" w14:textId="77777777" w:rsidR="00F4451D" w:rsidRDefault="00F4451D" w:rsidP="00F4451D">
      <w:pPr>
        <w:spacing w:line="360" w:lineRule="auto"/>
        <w:jc w:val="both"/>
        <w:rPr>
          <w:rtl/>
        </w:rPr>
      </w:pPr>
      <w:r w:rsidRPr="00BD6501">
        <w:rPr>
          <w:rFonts w:hint="cs"/>
          <w:b/>
          <w:bCs/>
          <w:rtl/>
        </w:rPr>
        <w:t>ד.</w:t>
      </w:r>
      <w:r>
        <w:rPr>
          <w:rFonts w:hint="cs"/>
          <w:rtl/>
        </w:rPr>
        <w:t xml:space="preserve"> צו מבחן למשך 12 חודשים, והנאשם מוזהר בזאת כי אם יפר את צו המבחן ניתן יהיה לגזור את עונשו כבתחילה.</w:t>
      </w:r>
    </w:p>
    <w:p w14:paraId="7F234800" w14:textId="77777777" w:rsidR="00F4451D" w:rsidRDefault="00F4451D" w:rsidP="00F4451D">
      <w:pPr>
        <w:spacing w:line="360" w:lineRule="auto"/>
        <w:jc w:val="both"/>
        <w:rPr>
          <w:rtl/>
        </w:rPr>
      </w:pPr>
    </w:p>
    <w:p w14:paraId="078E1194" w14:textId="77777777" w:rsidR="00F4451D" w:rsidRDefault="00F4451D" w:rsidP="00F4451D">
      <w:pPr>
        <w:spacing w:line="360" w:lineRule="auto"/>
        <w:jc w:val="both"/>
        <w:rPr>
          <w:rtl/>
        </w:rPr>
      </w:pPr>
      <w:r>
        <w:rPr>
          <w:rFonts w:hint="cs"/>
          <w:rtl/>
        </w:rPr>
        <w:t>זכות ערעור לבית-המשפט המחוזי מרכז/לוד בתוך 45 ימים.</w:t>
      </w:r>
    </w:p>
    <w:p w14:paraId="70450BB1" w14:textId="77777777" w:rsidR="00F4451D" w:rsidRDefault="00F4451D" w:rsidP="00F4451D">
      <w:pPr>
        <w:spacing w:line="360" w:lineRule="auto"/>
        <w:jc w:val="both"/>
        <w:rPr>
          <w:rtl/>
        </w:rPr>
      </w:pPr>
    </w:p>
    <w:p w14:paraId="23DE7698" w14:textId="77777777" w:rsidR="00F4451D" w:rsidRDefault="00F4451D" w:rsidP="00F4451D">
      <w:pPr>
        <w:spacing w:line="360" w:lineRule="auto"/>
        <w:jc w:val="both"/>
        <w:rPr>
          <w:rtl/>
        </w:rPr>
      </w:pPr>
      <w:r>
        <w:rPr>
          <w:rFonts w:hint="cs"/>
          <w:rtl/>
        </w:rPr>
        <w:t>הסמים יושמדו.</w:t>
      </w:r>
    </w:p>
    <w:p w14:paraId="28787146" w14:textId="77777777" w:rsidR="00F4451D" w:rsidRDefault="00F4451D" w:rsidP="00F4451D">
      <w:pPr>
        <w:spacing w:line="360" w:lineRule="auto"/>
        <w:jc w:val="both"/>
        <w:rPr>
          <w:rtl/>
        </w:rPr>
      </w:pPr>
    </w:p>
    <w:p w14:paraId="2F9E4BEB" w14:textId="77777777" w:rsidR="00F4451D" w:rsidRDefault="00F4451D" w:rsidP="00F4451D">
      <w:pPr>
        <w:spacing w:line="360" w:lineRule="auto"/>
        <w:jc w:val="both"/>
        <w:rPr>
          <w:rtl/>
        </w:rPr>
      </w:pPr>
      <w:r>
        <w:rPr>
          <w:rFonts w:hint="cs"/>
          <w:rtl/>
        </w:rPr>
        <w:t>צו כללי למוצגים.</w:t>
      </w:r>
    </w:p>
    <w:p w14:paraId="66D346C4" w14:textId="77777777" w:rsidR="00F4451D" w:rsidRDefault="00F4451D" w:rsidP="00F4451D">
      <w:pPr>
        <w:spacing w:line="360" w:lineRule="auto"/>
        <w:jc w:val="both"/>
        <w:rPr>
          <w:rtl/>
        </w:rPr>
      </w:pPr>
    </w:p>
    <w:p w14:paraId="524EC995" w14:textId="77777777" w:rsidR="00F4451D" w:rsidRPr="00B05847" w:rsidRDefault="00F4451D" w:rsidP="00F4451D">
      <w:pPr>
        <w:spacing w:line="360" w:lineRule="auto"/>
        <w:jc w:val="both"/>
        <w:rPr>
          <w:rtl/>
        </w:rPr>
      </w:pPr>
      <w:r>
        <w:rPr>
          <w:rFonts w:hint="cs"/>
          <w:rtl/>
        </w:rPr>
        <w:t>התיק סגור.</w:t>
      </w:r>
    </w:p>
    <w:p w14:paraId="3398470D" w14:textId="77777777" w:rsidR="00F4451D" w:rsidRPr="00B05847" w:rsidRDefault="00F4451D" w:rsidP="00F4451D">
      <w:pPr>
        <w:rPr>
          <w:rtl/>
        </w:rPr>
      </w:pPr>
    </w:p>
    <w:p w14:paraId="73EA831A" w14:textId="77777777" w:rsidR="00F4451D" w:rsidRPr="003372BA" w:rsidRDefault="003372BA" w:rsidP="00F4451D">
      <w:pPr>
        <w:rPr>
          <w:color w:val="FFFFFF"/>
          <w:sz w:val="2"/>
          <w:szCs w:val="2"/>
          <w:rtl/>
        </w:rPr>
      </w:pPr>
      <w:r w:rsidRPr="003372BA">
        <w:rPr>
          <w:color w:val="FFFFFF"/>
          <w:sz w:val="2"/>
          <w:szCs w:val="2"/>
          <w:rtl/>
        </w:rPr>
        <w:t>5129371</w:t>
      </w:r>
    </w:p>
    <w:p w14:paraId="06B4844B" w14:textId="77777777" w:rsidR="00F4451D" w:rsidRDefault="003372BA" w:rsidP="00F4451D">
      <w:pPr>
        <w:rPr>
          <w:rFonts w:cs="FrankRuehl"/>
          <w:sz w:val="28"/>
          <w:szCs w:val="28"/>
          <w:rtl/>
        </w:rPr>
      </w:pPr>
      <w:bookmarkStart w:id="8" w:name="Nitan"/>
      <w:r w:rsidRPr="003372BA">
        <w:rPr>
          <w:rFonts w:ascii="Arial" w:hAnsi="Arial"/>
          <w:color w:val="FFFFFF"/>
          <w:sz w:val="2"/>
          <w:szCs w:val="2"/>
          <w:rtl/>
        </w:rPr>
        <w:t>54678313</w:t>
      </w:r>
      <w:r>
        <w:rPr>
          <w:rFonts w:ascii="Arial" w:hAnsi="Arial"/>
          <w:rtl/>
        </w:rPr>
        <w:t xml:space="preserve">ניתן היום,  כ"ז אייר תשפ"א, 09 מאי 2021, במעמד הצדדים. </w:t>
      </w:r>
      <w:bookmarkEnd w:id="8"/>
    </w:p>
    <w:p w14:paraId="5643F0DC" w14:textId="77777777" w:rsidR="00F4451D" w:rsidRDefault="00F4451D" w:rsidP="003372B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77C09EF" w14:textId="77777777" w:rsidR="00F4451D" w:rsidRDefault="00F4451D" w:rsidP="00F4451D">
      <w:pPr>
        <w:jc w:val="center"/>
        <w:rPr>
          <w:rFonts w:ascii="Arial" w:hAnsi="Arial" w:cs="FrankRuehl"/>
          <w:sz w:val="28"/>
          <w:szCs w:val="28"/>
          <w:rtl/>
        </w:rPr>
      </w:pPr>
    </w:p>
    <w:p w14:paraId="3C95B96A" w14:textId="77777777" w:rsidR="00F4451D" w:rsidRDefault="00F4451D" w:rsidP="00F4451D">
      <w:pPr>
        <w:rPr>
          <w:rFonts w:cs="FrankRuehl"/>
          <w:sz w:val="28"/>
          <w:szCs w:val="28"/>
          <w:rtl/>
        </w:rPr>
      </w:pPr>
    </w:p>
    <w:p w14:paraId="56F6FC0F" w14:textId="77777777" w:rsidR="00F4451D" w:rsidRPr="00EB0398" w:rsidRDefault="00EB0398" w:rsidP="00F4451D">
      <w:pPr>
        <w:pStyle w:val="a3"/>
        <w:jc w:val="center"/>
        <w:rPr>
          <w:color w:val="FFFFFF"/>
          <w:sz w:val="2"/>
          <w:szCs w:val="2"/>
          <w:rtl/>
        </w:rPr>
      </w:pPr>
      <w:r w:rsidRPr="00EB0398">
        <w:rPr>
          <w:color w:val="FFFFFF"/>
          <w:sz w:val="2"/>
          <w:szCs w:val="2"/>
          <w:rtl/>
        </w:rPr>
        <w:t>5129371</w:t>
      </w:r>
    </w:p>
    <w:p w14:paraId="5C30C282" w14:textId="77777777" w:rsidR="00965535" w:rsidRPr="00EB0398" w:rsidRDefault="00EB0398" w:rsidP="003372BA">
      <w:pPr>
        <w:keepNext/>
        <w:rPr>
          <w:rFonts w:ascii="David" w:hAnsi="David"/>
          <w:color w:val="FFFFFF"/>
          <w:sz w:val="2"/>
          <w:szCs w:val="2"/>
          <w:rtl/>
        </w:rPr>
      </w:pPr>
      <w:r w:rsidRPr="00EB0398">
        <w:rPr>
          <w:rFonts w:ascii="David" w:hAnsi="David"/>
          <w:color w:val="FFFFFF"/>
          <w:sz w:val="2"/>
          <w:szCs w:val="2"/>
          <w:rtl/>
        </w:rPr>
        <w:t>54678313</w:t>
      </w:r>
    </w:p>
    <w:p w14:paraId="55A2E71E" w14:textId="77777777" w:rsidR="003372BA" w:rsidRDefault="003372BA" w:rsidP="003372BA">
      <w:pPr>
        <w:rPr>
          <w:rtl/>
        </w:rPr>
      </w:pPr>
    </w:p>
    <w:p w14:paraId="65894755" w14:textId="77777777" w:rsidR="003372BA" w:rsidRDefault="003372BA" w:rsidP="003372BA">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5E82751F" w14:textId="77777777" w:rsidR="00EB0398" w:rsidRPr="00EB0398" w:rsidRDefault="00EB0398" w:rsidP="00EB0398">
      <w:pPr>
        <w:keepNext/>
        <w:rPr>
          <w:rFonts w:ascii="David" w:hAnsi="David"/>
          <w:color w:val="000000"/>
          <w:sz w:val="22"/>
          <w:szCs w:val="22"/>
          <w:rtl/>
        </w:rPr>
      </w:pPr>
    </w:p>
    <w:p w14:paraId="4DD42005" w14:textId="77777777" w:rsidR="00EB0398" w:rsidRPr="00EB0398" w:rsidRDefault="00EB0398" w:rsidP="00EB0398">
      <w:pPr>
        <w:keepNext/>
        <w:rPr>
          <w:rFonts w:ascii="David" w:hAnsi="David"/>
          <w:color w:val="000000"/>
          <w:sz w:val="22"/>
          <w:szCs w:val="22"/>
          <w:rtl/>
        </w:rPr>
      </w:pPr>
      <w:r w:rsidRPr="00EB0398">
        <w:rPr>
          <w:rFonts w:ascii="David" w:hAnsi="David"/>
          <w:color w:val="000000"/>
          <w:sz w:val="22"/>
          <w:szCs w:val="22"/>
          <w:rtl/>
        </w:rPr>
        <w:t>מנחם מזרחי 54678313-/</w:t>
      </w:r>
    </w:p>
    <w:p w14:paraId="5DDD4006" w14:textId="77777777" w:rsidR="003372BA" w:rsidRPr="003372BA" w:rsidRDefault="00EB0398" w:rsidP="00EB0398">
      <w:pPr>
        <w:rPr>
          <w:color w:val="0000FF"/>
          <w:u w:val="single"/>
        </w:rPr>
      </w:pPr>
      <w:r w:rsidRPr="00EB0398">
        <w:rPr>
          <w:color w:val="000000"/>
          <w:u w:val="single"/>
          <w:rtl/>
        </w:rPr>
        <w:t>נוסח מסמך זה כפוף לשינויי ניסוח ועריכה</w:t>
      </w:r>
    </w:p>
    <w:sectPr w:rsidR="003372BA" w:rsidRPr="003372BA" w:rsidSect="00EB0398">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1F6C8" w14:textId="77777777" w:rsidR="00A109B6" w:rsidRDefault="00A109B6" w:rsidP="00C4252F">
      <w:r>
        <w:separator/>
      </w:r>
    </w:p>
  </w:endnote>
  <w:endnote w:type="continuationSeparator" w:id="0">
    <w:p w14:paraId="191213E6" w14:textId="77777777" w:rsidR="00A109B6" w:rsidRDefault="00A109B6" w:rsidP="00C42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DA8D3" w14:textId="77777777" w:rsidR="00EB0398" w:rsidRDefault="00EB0398" w:rsidP="00EB039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7226810" w14:textId="77777777" w:rsidR="00BB66E7" w:rsidRPr="00EB0398" w:rsidRDefault="00EB0398" w:rsidP="00EB0398">
    <w:pPr>
      <w:pStyle w:val="a5"/>
      <w:pBdr>
        <w:top w:val="single" w:sz="4" w:space="1" w:color="auto"/>
        <w:between w:val="single" w:sz="4" w:space="0" w:color="auto"/>
      </w:pBdr>
      <w:spacing w:after="60"/>
      <w:jc w:val="center"/>
      <w:rPr>
        <w:rFonts w:ascii="FrankRuehl" w:hAnsi="FrankRuehl" w:cs="FrankRuehl"/>
        <w:color w:val="000000"/>
      </w:rPr>
    </w:pPr>
    <w:r w:rsidRPr="00EB039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F9D73" w14:textId="77777777" w:rsidR="00EB0398" w:rsidRDefault="00EB0398" w:rsidP="00EB039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732F3">
      <w:rPr>
        <w:rFonts w:ascii="FrankRuehl" w:hAnsi="FrankRuehl" w:cs="FrankRuehl"/>
        <w:noProof/>
        <w:rtl/>
      </w:rPr>
      <w:t>1</w:t>
    </w:r>
    <w:r>
      <w:rPr>
        <w:rFonts w:ascii="FrankRuehl" w:hAnsi="FrankRuehl" w:cs="FrankRuehl"/>
        <w:rtl/>
      </w:rPr>
      <w:fldChar w:fldCharType="end"/>
    </w:r>
  </w:p>
  <w:p w14:paraId="6AE80BF5" w14:textId="77777777" w:rsidR="00BB66E7" w:rsidRPr="00EB0398" w:rsidRDefault="00EB0398" w:rsidP="00EB0398">
    <w:pPr>
      <w:pStyle w:val="a5"/>
      <w:pBdr>
        <w:top w:val="single" w:sz="4" w:space="1" w:color="auto"/>
        <w:between w:val="single" w:sz="4" w:space="0" w:color="auto"/>
      </w:pBdr>
      <w:spacing w:after="60"/>
      <w:jc w:val="center"/>
      <w:rPr>
        <w:rFonts w:ascii="FrankRuehl" w:hAnsi="FrankRuehl" w:cs="FrankRuehl"/>
        <w:color w:val="000000"/>
      </w:rPr>
    </w:pPr>
    <w:r w:rsidRPr="00EB0398">
      <w:rPr>
        <w:rFonts w:ascii="FrankRuehl" w:hAnsi="FrankRuehl" w:cs="FrankRuehl"/>
        <w:color w:val="000000"/>
      </w:rPr>
      <w:pict w14:anchorId="33A42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1027D" w14:textId="77777777" w:rsidR="00A109B6" w:rsidRDefault="00A109B6" w:rsidP="00C4252F">
      <w:r>
        <w:separator/>
      </w:r>
    </w:p>
  </w:footnote>
  <w:footnote w:type="continuationSeparator" w:id="0">
    <w:p w14:paraId="408A7B38" w14:textId="77777777" w:rsidR="00A109B6" w:rsidRDefault="00A109B6" w:rsidP="00C42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6F644" w14:textId="77777777" w:rsidR="003372BA" w:rsidRPr="00EB0398" w:rsidRDefault="00EB0398" w:rsidP="00EB03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54929-03-20</w:t>
    </w:r>
    <w:r>
      <w:rPr>
        <w:rFonts w:ascii="David" w:hAnsi="David"/>
        <w:color w:val="000000"/>
        <w:sz w:val="22"/>
        <w:szCs w:val="22"/>
        <w:rtl/>
      </w:rPr>
      <w:tab/>
      <w:t xml:space="preserve"> מדינת ישראל נ' פארס אזברגה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0BBE1" w14:textId="77777777" w:rsidR="003372BA" w:rsidRPr="00EB0398" w:rsidRDefault="00EB0398" w:rsidP="00EB03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54929-03-20</w:t>
    </w:r>
    <w:r>
      <w:rPr>
        <w:rFonts w:ascii="David" w:hAnsi="David"/>
        <w:color w:val="000000"/>
        <w:sz w:val="22"/>
        <w:szCs w:val="22"/>
        <w:rtl/>
      </w:rPr>
      <w:tab/>
      <w:t xml:space="preserve"> מדינת ישראל נ' פארס אזברגה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4451D"/>
    <w:rsid w:val="000E13D4"/>
    <w:rsid w:val="001B5A3B"/>
    <w:rsid w:val="001B778F"/>
    <w:rsid w:val="003372BA"/>
    <w:rsid w:val="003B1E7C"/>
    <w:rsid w:val="0042688B"/>
    <w:rsid w:val="004E6754"/>
    <w:rsid w:val="00897004"/>
    <w:rsid w:val="00965535"/>
    <w:rsid w:val="00A109B6"/>
    <w:rsid w:val="00BB66E7"/>
    <w:rsid w:val="00C4252F"/>
    <w:rsid w:val="00E732F3"/>
    <w:rsid w:val="00E858C3"/>
    <w:rsid w:val="00EB0398"/>
    <w:rsid w:val="00F445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F591C7"/>
  <w15:chartTrackingRefBased/>
  <w15:docId w15:val="{7BF4F339-C30B-4A7D-86C0-68D7BA5C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4451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4451D"/>
    <w:pPr>
      <w:tabs>
        <w:tab w:val="center" w:pos="4153"/>
        <w:tab w:val="right" w:pos="8306"/>
      </w:tabs>
    </w:pPr>
  </w:style>
  <w:style w:type="character" w:customStyle="1" w:styleId="a4">
    <w:name w:val="כותרת עליונה תו"/>
    <w:link w:val="a3"/>
    <w:rsid w:val="00F4451D"/>
    <w:rPr>
      <w:rFonts w:ascii="Times New Roman" w:eastAsia="Times New Roman" w:hAnsi="Times New Roman" w:cs="David"/>
      <w:sz w:val="24"/>
      <w:szCs w:val="24"/>
    </w:rPr>
  </w:style>
  <w:style w:type="paragraph" w:styleId="a5">
    <w:name w:val="footer"/>
    <w:basedOn w:val="a"/>
    <w:link w:val="a6"/>
    <w:rsid w:val="00F4451D"/>
    <w:pPr>
      <w:tabs>
        <w:tab w:val="center" w:pos="4153"/>
        <w:tab w:val="right" w:pos="8306"/>
      </w:tabs>
    </w:pPr>
  </w:style>
  <w:style w:type="character" w:customStyle="1" w:styleId="a6">
    <w:name w:val="כותרת תחתונה תו"/>
    <w:link w:val="a5"/>
    <w:rsid w:val="00F4451D"/>
    <w:rPr>
      <w:rFonts w:ascii="Times New Roman" w:eastAsia="Times New Roman" w:hAnsi="Times New Roman" w:cs="David"/>
      <w:sz w:val="24"/>
      <w:szCs w:val="24"/>
    </w:rPr>
  </w:style>
  <w:style w:type="table" w:styleId="a7">
    <w:name w:val="Table Grid"/>
    <w:basedOn w:val="a1"/>
    <w:rsid w:val="00F4451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4451D"/>
  </w:style>
  <w:style w:type="character" w:styleId="Hyperlink">
    <w:name w:val="Hyperlink"/>
    <w:rsid w:val="003372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13093721" TargetMode="External"/><Relationship Id="rId18" Type="http://schemas.openxmlformats.org/officeDocument/2006/relationships/hyperlink" Target="http://www.nevo.co.il/case/20420496"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case/20033641" TargetMode="External"/><Relationship Id="rId17" Type="http://schemas.openxmlformats.org/officeDocument/2006/relationships/hyperlink" Target="http://www.nevo.co.il/case/10459115"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5605484"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case/26571002" TargetMode="External"/><Relationship Id="rId11" Type="http://schemas.openxmlformats.org/officeDocument/2006/relationships/hyperlink" Target="http://www.nevo.co.il/law/4216"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18793360" TargetMode="External"/><Relationship Id="rId23" Type="http://schemas.openxmlformats.org/officeDocument/2006/relationships/footer" Target="footer1.xml"/><Relationship Id="rId10" Type="http://schemas.openxmlformats.org/officeDocument/2006/relationships/hyperlink" Target="http://www.nevo.co.il/law/4216/13;19.a" TargetMode="External"/><Relationship Id="rId19"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19.a" TargetMode="External"/><Relationship Id="rId14" Type="http://schemas.openxmlformats.org/officeDocument/2006/relationships/hyperlink" Target="http://www.nevo.co.il/case/20787902"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1114</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6671</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4128882</vt:i4>
      </vt:variant>
      <vt:variant>
        <vt:i4>36</vt:i4>
      </vt:variant>
      <vt:variant>
        <vt:i4>0</vt:i4>
      </vt:variant>
      <vt:variant>
        <vt:i4>5</vt:i4>
      </vt:variant>
      <vt:variant>
        <vt:lpwstr>http://www.nevo.co.il/case/20420496</vt:lpwstr>
      </vt:variant>
      <vt:variant>
        <vt:lpwstr/>
      </vt:variant>
      <vt:variant>
        <vt:i4>3997808</vt:i4>
      </vt:variant>
      <vt:variant>
        <vt:i4>33</vt:i4>
      </vt:variant>
      <vt:variant>
        <vt:i4>0</vt:i4>
      </vt:variant>
      <vt:variant>
        <vt:i4>5</vt:i4>
      </vt:variant>
      <vt:variant>
        <vt:lpwstr>http://www.nevo.co.il/case/10459115</vt:lpwstr>
      </vt:variant>
      <vt:variant>
        <vt:lpwstr/>
      </vt:variant>
      <vt:variant>
        <vt:i4>3473535</vt:i4>
      </vt:variant>
      <vt:variant>
        <vt:i4>30</vt:i4>
      </vt:variant>
      <vt:variant>
        <vt:i4>0</vt:i4>
      </vt:variant>
      <vt:variant>
        <vt:i4>5</vt:i4>
      </vt:variant>
      <vt:variant>
        <vt:lpwstr>http://www.nevo.co.il/case/5605484</vt:lpwstr>
      </vt:variant>
      <vt:variant>
        <vt:lpwstr/>
      </vt:variant>
      <vt:variant>
        <vt:i4>3342454</vt:i4>
      </vt:variant>
      <vt:variant>
        <vt:i4>27</vt:i4>
      </vt:variant>
      <vt:variant>
        <vt:i4>0</vt:i4>
      </vt:variant>
      <vt:variant>
        <vt:i4>5</vt:i4>
      </vt:variant>
      <vt:variant>
        <vt:lpwstr>http://www.nevo.co.il/case/18793360</vt:lpwstr>
      </vt:variant>
      <vt:variant>
        <vt:lpwstr/>
      </vt:variant>
      <vt:variant>
        <vt:i4>3276917</vt:i4>
      </vt:variant>
      <vt:variant>
        <vt:i4>24</vt:i4>
      </vt:variant>
      <vt:variant>
        <vt:i4>0</vt:i4>
      </vt:variant>
      <vt:variant>
        <vt:i4>5</vt:i4>
      </vt:variant>
      <vt:variant>
        <vt:lpwstr>http://www.nevo.co.il/case/20787902</vt:lpwstr>
      </vt:variant>
      <vt:variant>
        <vt:lpwstr/>
      </vt:variant>
      <vt:variant>
        <vt:i4>3145849</vt:i4>
      </vt:variant>
      <vt:variant>
        <vt:i4>21</vt:i4>
      </vt:variant>
      <vt:variant>
        <vt:i4>0</vt:i4>
      </vt:variant>
      <vt:variant>
        <vt:i4>5</vt:i4>
      </vt:variant>
      <vt:variant>
        <vt:lpwstr>http://www.nevo.co.il/case/13093721</vt:lpwstr>
      </vt:variant>
      <vt:variant>
        <vt:lpwstr/>
      </vt:variant>
      <vt:variant>
        <vt:i4>3473521</vt:i4>
      </vt:variant>
      <vt:variant>
        <vt:i4>18</vt:i4>
      </vt:variant>
      <vt:variant>
        <vt:i4>0</vt:i4>
      </vt:variant>
      <vt:variant>
        <vt:i4>5</vt:i4>
      </vt:variant>
      <vt:variant>
        <vt:lpwstr>http://www.nevo.co.il/case/20033641</vt:lpwstr>
      </vt:variant>
      <vt:variant>
        <vt:lpwstr/>
      </vt:variant>
      <vt:variant>
        <vt:i4>8257637</vt:i4>
      </vt:variant>
      <vt:variant>
        <vt:i4>15</vt:i4>
      </vt:variant>
      <vt:variant>
        <vt:i4>0</vt:i4>
      </vt:variant>
      <vt:variant>
        <vt:i4>5</vt:i4>
      </vt:variant>
      <vt:variant>
        <vt:lpwstr>http://www.nevo.co.il/law/4216</vt:lpwstr>
      </vt:variant>
      <vt:variant>
        <vt:lpwstr/>
      </vt:variant>
      <vt:variant>
        <vt:i4>2883686</vt:i4>
      </vt:variant>
      <vt:variant>
        <vt:i4>12</vt:i4>
      </vt:variant>
      <vt:variant>
        <vt:i4>0</vt:i4>
      </vt:variant>
      <vt:variant>
        <vt:i4>5</vt:i4>
      </vt:variant>
      <vt:variant>
        <vt:lpwstr>http://www.nevo.co.il/law/4216/13;19.a</vt:lpwstr>
      </vt:variant>
      <vt:variant>
        <vt:lpwstr/>
      </vt:variant>
      <vt:variant>
        <vt:i4>6357107</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8257637</vt:i4>
      </vt:variant>
      <vt:variant>
        <vt:i4>3</vt:i4>
      </vt:variant>
      <vt:variant>
        <vt:i4>0</vt:i4>
      </vt:variant>
      <vt:variant>
        <vt:i4>5</vt:i4>
      </vt:variant>
      <vt:variant>
        <vt:lpwstr>http://www.nevo.co.il/law/4216</vt:lpwstr>
      </vt:variant>
      <vt:variant>
        <vt:lpwstr/>
      </vt:variant>
      <vt:variant>
        <vt:i4>3539061</vt:i4>
      </vt:variant>
      <vt:variant>
        <vt:i4>0</vt:i4>
      </vt:variant>
      <vt:variant>
        <vt:i4>0</vt:i4>
      </vt:variant>
      <vt:variant>
        <vt:i4>5</vt:i4>
      </vt:variant>
      <vt:variant>
        <vt:lpwstr>http://www.nevo.co.il/case/26571002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2025-04-23T00:32:00Z</dcterms:created>
  <dcterms:modified xsi:type="dcterms:W3CDTF">2025-04-23T00:32:00Z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54929</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פארס אזברגה</vt:lpwstr>
  </property>
  <property fmtid="{D5CDD505-2E9C-101B-9397-08002B2CF9AE}" pid="10" name="LAWYER">
    <vt:lpwstr>רונן גינגולד;שוקרי אבו טביך;חי אוזן</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20210509</vt:lpwstr>
  </property>
  <property fmtid="{D5CDD505-2E9C-101B-9397-08002B2CF9AE}" pid="14" name="TYPE_N_DATE">
    <vt:lpwstr>38020210509</vt:lpwstr>
  </property>
  <property fmtid="{D5CDD505-2E9C-101B-9397-08002B2CF9AE}" pid="15" name="WORDNUMPAGES">
    <vt:lpwstr>5</vt:lpwstr>
  </property>
  <property fmtid="{D5CDD505-2E9C-101B-9397-08002B2CF9AE}" pid="16" name="TYPE_ABS_DATE">
    <vt:lpwstr>380020210509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26571002;20033641;13093721;20787902;18793360;5605484;10459115;20420496</vt:lpwstr>
  </property>
  <property fmtid="{D5CDD505-2E9C-101B-9397-08002B2CF9AE}" pid="36" name="LAWLISTTMP1">
    <vt:lpwstr>4216/013;019.a</vt:lpwstr>
  </property>
</Properties>
</file>