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61432" w:rsidRPr="00C33073" w14:paraId="2E3D8CAF" w14:textId="77777777" w:rsidTr="000756FC">
        <w:trPr>
          <w:trHeight w:hRule="exact" w:val="418"/>
          <w:jc w:val="center"/>
        </w:trPr>
        <w:tc>
          <w:tcPr>
            <w:tcW w:w="8721" w:type="dxa"/>
            <w:gridSpan w:val="2"/>
          </w:tcPr>
          <w:p w14:paraId="525F549B" w14:textId="77777777" w:rsidR="00061432" w:rsidRPr="00C33073" w:rsidRDefault="00061432" w:rsidP="001B25FC">
            <w:pPr>
              <w:pStyle w:val="a3"/>
              <w:jc w:val="center"/>
              <w:rPr>
                <w:rFonts w:ascii="Tahoma" w:hAnsi="Tahoma" w:cs="Tahoma"/>
                <w:color w:val="000080"/>
                <w:rtl/>
              </w:rPr>
            </w:pPr>
            <w:bookmarkStart w:id="0" w:name="LastJudge"/>
            <w:r w:rsidRPr="00C33073">
              <w:rPr>
                <w:rFonts w:ascii="Tahoma" w:hAnsi="Tahoma" w:cs="Tahoma"/>
                <w:b/>
                <w:bCs/>
                <w:color w:val="000080"/>
                <w:rtl/>
              </w:rPr>
              <w:t>בית משפט השלום בתל אביב -יפו</w:t>
            </w:r>
          </w:p>
        </w:tc>
      </w:tr>
      <w:tr w:rsidR="00061432" w:rsidRPr="00C33073" w14:paraId="5A741857" w14:textId="77777777" w:rsidTr="000756FC">
        <w:trPr>
          <w:trHeight w:val="337"/>
          <w:jc w:val="center"/>
        </w:trPr>
        <w:tc>
          <w:tcPr>
            <w:tcW w:w="5054" w:type="dxa"/>
          </w:tcPr>
          <w:p w14:paraId="0A4AEF44" w14:textId="77777777" w:rsidR="00061432" w:rsidRPr="00C33073" w:rsidRDefault="00061432" w:rsidP="001B25FC">
            <w:pPr>
              <w:rPr>
                <w:rFonts w:cs="FrankRuehl"/>
                <w:sz w:val="28"/>
                <w:szCs w:val="28"/>
                <w:rtl/>
              </w:rPr>
            </w:pPr>
            <w:r w:rsidRPr="00C33073">
              <w:rPr>
                <w:rFonts w:cs="FrankRuehl"/>
                <w:sz w:val="28"/>
                <w:szCs w:val="28"/>
                <w:rtl/>
              </w:rPr>
              <w:t>ת"פ</w:t>
            </w:r>
            <w:r w:rsidRPr="00C33073">
              <w:rPr>
                <w:rFonts w:cs="FrankRuehl" w:hint="cs"/>
                <w:sz w:val="28"/>
                <w:szCs w:val="28"/>
                <w:rtl/>
              </w:rPr>
              <w:t xml:space="preserve"> </w:t>
            </w:r>
            <w:r w:rsidRPr="00C33073">
              <w:rPr>
                <w:rFonts w:cs="FrankRuehl"/>
                <w:sz w:val="28"/>
                <w:szCs w:val="28"/>
                <w:rtl/>
              </w:rPr>
              <w:t>24053-04-20</w:t>
            </w:r>
            <w:r w:rsidRPr="00C33073">
              <w:rPr>
                <w:rFonts w:cs="FrankRuehl" w:hint="cs"/>
                <w:sz w:val="28"/>
                <w:szCs w:val="28"/>
                <w:rtl/>
              </w:rPr>
              <w:t xml:space="preserve"> </w:t>
            </w:r>
            <w:r w:rsidRPr="00C33073">
              <w:rPr>
                <w:rFonts w:cs="FrankRuehl"/>
                <w:sz w:val="28"/>
                <w:szCs w:val="28"/>
                <w:rtl/>
              </w:rPr>
              <w:t xml:space="preserve">מדינת ישראל נ' </w:t>
            </w:r>
            <w:r w:rsidRPr="00C33073">
              <w:rPr>
                <w:rFonts w:cs="FrankRuehl" w:hint="cs"/>
                <w:sz w:val="28"/>
                <w:szCs w:val="28"/>
                <w:rtl/>
              </w:rPr>
              <w:t>פלוני</w:t>
            </w:r>
          </w:p>
          <w:p w14:paraId="77C9C76F" w14:textId="77777777" w:rsidR="00061432" w:rsidRPr="00C33073" w:rsidRDefault="00061432" w:rsidP="001B25FC">
            <w:pPr>
              <w:pStyle w:val="a3"/>
              <w:rPr>
                <w:rFonts w:cs="FrankRuehl"/>
                <w:sz w:val="28"/>
                <w:szCs w:val="28"/>
                <w:rtl/>
              </w:rPr>
            </w:pPr>
          </w:p>
        </w:tc>
        <w:tc>
          <w:tcPr>
            <w:tcW w:w="3667" w:type="dxa"/>
          </w:tcPr>
          <w:p w14:paraId="12F4F552" w14:textId="77777777" w:rsidR="00061432" w:rsidRPr="00C33073" w:rsidRDefault="00061432" w:rsidP="001B25FC">
            <w:pPr>
              <w:pStyle w:val="a3"/>
              <w:jc w:val="right"/>
              <w:rPr>
                <w:rFonts w:cs="FrankRuehl"/>
                <w:sz w:val="28"/>
                <w:szCs w:val="28"/>
                <w:rtl/>
              </w:rPr>
            </w:pPr>
          </w:p>
        </w:tc>
      </w:tr>
    </w:tbl>
    <w:p w14:paraId="32D69B5F" w14:textId="77777777" w:rsidR="00061432" w:rsidRPr="00C33073" w:rsidRDefault="00061432" w:rsidP="000756FC">
      <w:pPr>
        <w:pStyle w:val="a3"/>
        <w:rPr>
          <w:rtl/>
        </w:rPr>
      </w:pPr>
      <w:r w:rsidRPr="00C3307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61432" w:rsidRPr="00C33073" w14:paraId="594A3295" w14:textId="77777777" w:rsidTr="00061432">
        <w:trPr>
          <w:trHeight w:val="295"/>
          <w:jc w:val="center"/>
        </w:trPr>
        <w:tc>
          <w:tcPr>
            <w:tcW w:w="923" w:type="dxa"/>
            <w:tcBorders>
              <w:top w:val="nil"/>
              <w:left w:val="nil"/>
              <w:bottom w:val="nil"/>
              <w:right w:val="nil"/>
            </w:tcBorders>
            <w:shd w:val="clear" w:color="auto" w:fill="auto"/>
          </w:tcPr>
          <w:p w14:paraId="6E135636" w14:textId="77777777" w:rsidR="00061432" w:rsidRPr="00C33073" w:rsidRDefault="00061432" w:rsidP="00061432">
            <w:pPr>
              <w:jc w:val="both"/>
              <w:rPr>
                <w:rFonts w:ascii="David" w:hAnsi="David"/>
                <w:sz w:val="26"/>
                <w:szCs w:val="26"/>
              </w:rPr>
            </w:pPr>
            <w:r w:rsidRPr="00C33073">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6DF597D" w14:textId="77777777" w:rsidR="00061432" w:rsidRPr="00C33073" w:rsidRDefault="00061432" w:rsidP="001B25FC">
            <w:pPr>
              <w:rPr>
                <w:rFonts w:ascii="David" w:hAnsi="David"/>
                <w:b/>
                <w:bCs/>
                <w:sz w:val="26"/>
                <w:szCs w:val="26"/>
                <w:rtl/>
              </w:rPr>
            </w:pPr>
            <w:r w:rsidRPr="00C33073">
              <w:rPr>
                <w:rFonts w:ascii="David" w:hAnsi="David"/>
                <w:b/>
                <w:bCs/>
                <w:sz w:val="26"/>
                <w:szCs w:val="26"/>
                <w:rtl/>
              </w:rPr>
              <w:t>כבוד השופט  איתי הרמלין</w:t>
            </w:r>
          </w:p>
          <w:p w14:paraId="7179049F" w14:textId="77777777" w:rsidR="00061432" w:rsidRPr="00C33073" w:rsidRDefault="00061432" w:rsidP="001B25FC">
            <w:pPr>
              <w:rPr>
                <w:rFonts w:ascii="David" w:hAnsi="David"/>
                <w:sz w:val="26"/>
                <w:szCs w:val="26"/>
                <w:rtl/>
              </w:rPr>
            </w:pPr>
          </w:p>
          <w:p w14:paraId="4AB33D79" w14:textId="77777777" w:rsidR="00061432" w:rsidRPr="00C33073" w:rsidRDefault="00061432" w:rsidP="00061432">
            <w:pPr>
              <w:jc w:val="both"/>
              <w:rPr>
                <w:rFonts w:ascii="David" w:hAnsi="David"/>
                <w:sz w:val="26"/>
                <w:szCs w:val="26"/>
              </w:rPr>
            </w:pPr>
          </w:p>
        </w:tc>
      </w:tr>
      <w:tr w:rsidR="00061432" w:rsidRPr="00C33073" w14:paraId="13A46FFF" w14:textId="77777777" w:rsidTr="00061432">
        <w:trPr>
          <w:trHeight w:val="355"/>
          <w:jc w:val="center"/>
        </w:trPr>
        <w:tc>
          <w:tcPr>
            <w:tcW w:w="923" w:type="dxa"/>
            <w:tcBorders>
              <w:top w:val="nil"/>
              <w:left w:val="nil"/>
              <w:bottom w:val="nil"/>
              <w:right w:val="nil"/>
            </w:tcBorders>
            <w:shd w:val="clear" w:color="auto" w:fill="auto"/>
          </w:tcPr>
          <w:p w14:paraId="0E835FFD" w14:textId="77777777" w:rsidR="00061432" w:rsidRPr="00C33073" w:rsidRDefault="00061432" w:rsidP="00061432">
            <w:pPr>
              <w:jc w:val="both"/>
              <w:rPr>
                <w:rFonts w:ascii="David" w:hAnsi="David"/>
                <w:sz w:val="26"/>
                <w:szCs w:val="26"/>
              </w:rPr>
            </w:pPr>
            <w:bookmarkStart w:id="1" w:name="FirstAppellant"/>
            <w:bookmarkStart w:id="2" w:name="FirstLawyer"/>
            <w:r w:rsidRPr="00C33073">
              <w:rPr>
                <w:rFonts w:ascii="David" w:hAnsi="David"/>
                <w:sz w:val="26"/>
                <w:szCs w:val="26"/>
                <w:rtl/>
              </w:rPr>
              <w:t>בעניין:</w:t>
            </w:r>
          </w:p>
        </w:tc>
        <w:tc>
          <w:tcPr>
            <w:tcW w:w="3219" w:type="dxa"/>
            <w:tcBorders>
              <w:top w:val="nil"/>
              <w:left w:val="nil"/>
              <w:bottom w:val="nil"/>
              <w:right w:val="nil"/>
            </w:tcBorders>
            <w:shd w:val="clear" w:color="auto" w:fill="auto"/>
          </w:tcPr>
          <w:p w14:paraId="610628ED" w14:textId="77777777" w:rsidR="00061432" w:rsidRPr="00C33073" w:rsidRDefault="00061432" w:rsidP="00061432">
            <w:pPr>
              <w:suppressLineNumbers/>
            </w:pPr>
            <w:r w:rsidRPr="00C33073">
              <w:rPr>
                <w:rFonts w:ascii="Arial" w:hAnsi="Arial" w:hint="cs"/>
                <w:b/>
                <w:bCs/>
                <w:sz w:val="26"/>
                <w:szCs w:val="26"/>
                <w:rtl/>
              </w:rPr>
              <w:t>המאשימה:</w:t>
            </w:r>
          </w:p>
          <w:p w14:paraId="445CF8E5" w14:textId="77777777" w:rsidR="00061432" w:rsidRPr="00C33073" w:rsidRDefault="00061432" w:rsidP="001B25FC">
            <w:pPr>
              <w:rPr>
                <w:rFonts w:ascii="David" w:hAnsi="David"/>
                <w:sz w:val="26"/>
                <w:szCs w:val="26"/>
              </w:rPr>
            </w:pPr>
          </w:p>
        </w:tc>
        <w:tc>
          <w:tcPr>
            <w:tcW w:w="4678" w:type="dxa"/>
            <w:tcBorders>
              <w:top w:val="nil"/>
              <w:left w:val="nil"/>
              <w:bottom w:val="nil"/>
              <w:right w:val="nil"/>
            </w:tcBorders>
            <w:shd w:val="clear" w:color="auto" w:fill="auto"/>
            <w:vAlign w:val="center"/>
          </w:tcPr>
          <w:p w14:paraId="3DC53924" w14:textId="77777777" w:rsidR="00061432" w:rsidRPr="00C33073" w:rsidRDefault="00061432" w:rsidP="00061432">
            <w:pPr>
              <w:suppressLineNumbers/>
              <w:rPr>
                <w:rFonts w:ascii="Arial" w:hAnsi="Arial"/>
                <w:b/>
                <w:bCs/>
                <w:sz w:val="26"/>
                <w:szCs w:val="26"/>
                <w:rtl/>
              </w:rPr>
            </w:pPr>
            <w:r w:rsidRPr="00C33073">
              <w:rPr>
                <w:rFonts w:ascii="Arial" w:hAnsi="Arial"/>
                <w:b/>
                <w:bCs/>
                <w:sz w:val="26"/>
                <w:szCs w:val="26"/>
                <w:rtl/>
              </w:rPr>
              <w:t>מדינת ישראל</w:t>
            </w:r>
            <w:r w:rsidRPr="00C33073">
              <w:rPr>
                <w:rFonts w:ascii="Arial" w:hAnsi="Arial" w:hint="cs"/>
                <w:b/>
                <w:bCs/>
                <w:sz w:val="26"/>
                <w:szCs w:val="26"/>
                <w:rtl/>
              </w:rPr>
              <w:t xml:space="preserve"> </w:t>
            </w:r>
          </w:p>
          <w:p w14:paraId="522DECA6" w14:textId="77777777" w:rsidR="00061432" w:rsidRPr="00C33073" w:rsidRDefault="00061432" w:rsidP="00061432">
            <w:pPr>
              <w:suppressLineNumbers/>
            </w:pPr>
            <w:r w:rsidRPr="00C33073">
              <w:rPr>
                <w:rFonts w:ascii="Arial" w:hAnsi="Arial"/>
                <w:rtl/>
              </w:rPr>
              <w:t>ע"י עו"ד</w:t>
            </w:r>
            <w:r w:rsidRPr="00C33073">
              <w:rPr>
                <w:rFonts w:hint="cs"/>
                <w:rtl/>
              </w:rPr>
              <w:t xml:space="preserve"> אבישי דויטש</w:t>
            </w:r>
          </w:p>
          <w:p w14:paraId="46DC7C96" w14:textId="77777777" w:rsidR="00061432" w:rsidRPr="00C33073" w:rsidRDefault="00061432" w:rsidP="001B25FC">
            <w:pPr>
              <w:rPr>
                <w:rFonts w:ascii="David" w:hAnsi="David"/>
                <w:sz w:val="26"/>
                <w:szCs w:val="26"/>
              </w:rPr>
            </w:pPr>
          </w:p>
        </w:tc>
      </w:tr>
      <w:bookmarkEnd w:id="1"/>
      <w:bookmarkEnd w:id="2"/>
      <w:tr w:rsidR="00061432" w:rsidRPr="00C33073" w14:paraId="693F60D3" w14:textId="77777777" w:rsidTr="00061432">
        <w:trPr>
          <w:trHeight w:val="355"/>
          <w:jc w:val="center"/>
        </w:trPr>
        <w:tc>
          <w:tcPr>
            <w:tcW w:w="923" w:type="dxa"/>
            <w:tcBorders>
              <w:top w:val="nil"/>
              <w:left w:val="nil"/>
              <w:bottom w:val="nil"/>
              <w:right w:val="nil"/>
            </w:tcBorders>
            <w:shd w:val="clear" w:color="auto" w:fill="auto"/>
          </w:tcPr>
          <w:p w14:paraId="26693386" w14:textId="77777777" w:rsidR="00061432" w:rsidRPr="00C33073" w:rsidRDefault="00061432" w:rsidP="0006143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CEA63C3" w14:textId="77777777" w:rsidR="00061432" w:rsidRPr="00C33073" w:rsidRDefault="00061432" w:rsidP="00061432">
            <w:pPr>
              <w:jc w:val="center"/>
              <w:rPr>
                <w:rFonts w:ascii="David" w:hAnsi="David"/>
                <w:b/>
                <w:bCs/>
                <w:sz w:val="26"/>
                <w:szCs w:val="26"/>
                <w:rtl/>
              </w:rPr>
            </w:pPr>
          </w:p>
          <w:p w14:paraId="3701FFA4" w14:textId="77777777" w:rsidR="00061432" w:rsidRPr="00C33073" w:rsidRDefault="00061432" w:rsidP="00061432">
            <w:pPr>
              <w:jc w:val="center"/>
              <w:rPr>
                <w:rFonts w:ascii="David" w:hAnsi="David"/>
                <w:b/>
                <w:bCs/>
                <w:sz w:val="26"/>
                <w:szCs w:val="26"/>
                <w:rtl/>
              </w:rPr>
            </w:pPr>
            <w:r w:rsidRPr="00C33073">
              <w:rPr>
                <w:rFonts w:ascii="David" w:hAnsi="David"/>
                <w:b/>
                <w:bCs/>
                <w:sz w:val="26"/>
                <w:szCs w:val="26"/>
                <w:rtl/>
              </w:rPr>
              <w:t>נגד</w:t>
            </w:r>
          </w:p>
          <w:p w14:paraId="62B8FB36" w14:textId="77777777" w:rsidR="00061432" w:rsidRPr="00C33073" w:rsidRDefault="00061432" w:rsidP="00061432">
            <w:pPr>
              <w:jc w:val="both"/>
              <w:rPr>
                <w:rFonts w:ascii="David" w:hAnsi="David"/>
                <w:sz w:val="26"/>
                <w:szCs w:val="26"/>
                <w:rtl/>
              </w:rPr>
            </w:pPr>
          </w:p>
          <w:p w14:paraId="6D8A2F24" w14:textId="77777777" w:rsidR="00061432" w:rsidRPr="00C33073" w:rsidRDefault="00061432" w:rsidP="00061432">
            <w:pPr>
              <w:jc w:val="both"/>
              <w:rPr>
                <w:rFonts w:ascii="David" w:hAnsi="David"/>
                <w:sz w:val="26"/>
                <w:szCs w:val="26"/>
              </w:rPr>
            </w:pPr>
          </w:p>
        </w:tc>
      </w:tr>
      <w:tr w:rsidR="00061432" w:rsidRPr="00C33073" w14:paraId="7695DCD1" w14:textId="77777777" w:rsidTr="000756FC">
        <w:trPr>
          <w:trHeight w:val="916"/>
          <w:jc w:val="center"/>
        </w:trPr>
        <w:tc>
          <w:tcPr>
            <w:tcW w:w="923" w:type="dxa"/>
            <w:tcBorders>
              <w:top w:val="nil"/>
              <w:left w:val="nil"/>
              <w:bottom w:val="nil"/>
              <w:right w:val="nil"/>
            </w:tcBorders>
            <w:shd w:val="clear" w:color="auto" w:fill="auto"/>
          </w:tcPr>
          <w:p w14:paraId="3F727C75" w14:textId="77777777" w:rsidR="00061432" w:rsidRPr="00C33073" w:rsidRDefault="00061432" w:rsidP="001B25FC">
            <w:pPr>
              <w:rPr>
                <w:rFonts w:ascii="David" w:hAnsi="David"/>
                <w:sz w:val="26"/>
                <w:szCs w:val="26"/>
                <w:rtl/>
              </w:rPr>
            </w:pPr>
          </w:p>
        </w:tc>
        <w:tc>
          <w:tcPr>
            <w:tcW w:w="3219" w:type="dxa"/>
            <w:tcBorders>
              <w:top w:val="nil"/>
              <w:left w:val="nil"/>
              <w:bottom w:val="nil"/>
              <w:right w:val="nil"/>
            </w:tcBorders>
            <w:shd w:val="clear" w:color="auto" w:fill="auto"/>
          </w:tcPr>
          <w:p w14:paraId="261D6D5F" w14:textId="77777777" w:rsidR="00061432" w:rsidRPr="00C33073" w:rsidRDefault="00061432" w:rsidP="001B25FC">
            <w:pPr>
              <w:rPr>
                <w:rFonts w:ascii="Arial" w:hAnsi="Arial"/>
                <w:b/>
                <w:bCs/>
                <w:sz w:val="26"/>
                <w:szCs w:val="26"/>
                <w:rtl/>
              </w:rPr>
            </w:pPr>
            <w:r w:rsidRPr="00C33073">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51F99952" w14:textId="77777777" w:rsidR="00061432" w:rsidRPr="00C33073" w:rsidRDefault="00061432" w:rsidP="00061432">
            <w:pPr>
              <w:suppressLineNumbers/>
              <w:rPr>
                <w:rFonts w:ascii="Arial" w:hAnsi="Arial"/>
                <w:b/>
                <w:bCs/>
                <w:sz w:val="26"/>
                <w:szCs w:val="26"/>
                <w:rtl/>
              </w:rPr>
            </w:pPr>
            <w:r w:rsidRPr="00C33073">
              <w:rPr>
                <w:rFonts w:ascii="Arial" w:hAnsi="Arial"/>
                <w:b/>
                <w:bCs/>
                <w:sz w:val="26"/>
                <w:szCs w:val="26"/>
                <w:rtl/>
              </w:rPr>
              <w:t xml:space="preserve">1. </w:t>
            </w:r>
            <w:r w:rsidRPr="00C33073">
              <w:rPr>
                <w:rFonts w:ascii="Arial" w:hAnsi="Arial" w:hint="cs"/>
                <w:b/>
                <w:bCs/>
                <w:sz w:val="26"/>
                <w:szCs w:val="26"/>
                <w:rtl/>
              </w:rPr>
              <w:t xml:space="preserve">פלוני </w:t>
            </w:r>
          </w:p>
          <w:p w14:paraId="6F7BC763" w14:textId="77777777" w:rsidR="00061432" w:rsidRPr="00C33073" w:rsidRDefault="00061432" w:rsidP="00061432">
            <w:pPr>
              <w:suppressLineNumbers/>
            </w:pPr>
            <w:r w:rsidRPr="00C33073">
              <w:rPr>
                <w:rFonts w:ascii="Arial" w:hAnsi="Arial"/>
                <w:rtl/>
              </w:rPr>
              <w:t>ע"י עו"ד</w:t>
            </w:r>
            <w:r w:rsidRPr="00C33073">
              <w:rPr>
                <w:rFonts w:ascii="Arial" w:hAnsi="Arial" w:hint="cs"/>
                <w:rtl/>
              </w:rPr>
              <w:t xml:space="preserve"> שמואל פלישמן</w:t>
            </w:r>
          </w:p>
          <w:p w14:paraId="7A9D10AE" w14:textId="77777777" w:rsidR="00061432" w:rsidRPr="00C33073" w:rsidRDefault="00061432" w:rsidP="00061432">
            <w:pPr>
              <w:suppressLineNumbers/>
            </w:pPr>
          </w:p>
        </w:tc>
      </w:tr>
    </w:tbl>
    <w:p w14:paraId="6E4536A2" w14:textId="77777777" w:rsidR="000756FC" w:rsidRPr="000756FC" w:rsidRDefault="000756FC" w:rsidP="000756FC">
      <w:pPr>
        <w:spacing w:before="120" w:after="120" w:line="240" w:lineRule="exact"/>
        <w:ind w:left="283" w:hanging="283"/>
        <w:jc w:val="both"/>
        <w:rPr>
          <w:rFonts w:ascii="FrankRuehl" w:hAnsi="FrankRuehl" w:cs="FrankRuehl"/>
          <w:rtl/>
        </w:rPr>
      </w:pPr>
    </w:p>
    <w:p w14:paraId="704DD6AA" w14:textId="77777777" w:rsidR="00367CD4" w:rsidRPr="00367CD4" w:rsidRDefault="00367CD4" w:rsidP="00367CD4">
      <w:pPr>
        <w:spacing w:before="120" w:after="120" w:line="240" w:lineRule="exact"/>
        <w:ind w:left="283" w:hanging="283"/>
        <w:jc w:val="both"/>
        <w:rPr>
          <w:rFonts w:ascii="FrankRuehl" w:hAnsi="FrankRuehl" w:cs="FrankRuehl"/>
          <w:rtl/>
        </w:rPr>
      </w:pPr>
    </w:p>
    <w:p w14:paraId="753134A9" w14:textId="77777777" w:rsidR="008D07C9" w:rsidRDefault="008D07C9" w:rsidP="008D07C9">
      <w:pPr>
        <w:rPr>
          <w:sz w:val="26"/>
          <w:szCs w:val="26"/>
          <w:rtl/>
        </w:rPr>
      </w:pPr>
      <w:bookmarkStart w:id="3" w:name="LawTable"/>
      <w:bookmarkEnd w:id="3"/>
    </w:p>
    <w:p w14:paraId="7BBE2FCD" w14:textId="77777777" w:rsidR="008D07C9" w:rsidRPr="008D07C9" w:rsidRDefault="008D07C9" w:rsidP="008D07C9">
      <w:pPr>
        <w:spacing w:before="120" w:after="120" w:line="240" w:lineRule="exact"/>
        <w:ind w:left="283" w:hanging="283"/>
        <w:jc w:val="both"/>
        <w:rPr>
          <w:rFonts w:ascii="FrankRuehl" w:hAnsi="FrankRuehl" w:cs="FrankRuehl"/>
          <w:rtl/>
        </w:rPr>
      </w:pPr>
    </w:p>
    <w:p w14:paraId="4A3CC7C7" w14:textId="77777777" w:rsidR="008D07C9" w:rsidRPr="008D07C9" w:rsidRDefault="008D07C9" w:rsidP="008D07C9">
      <w:pPr>
        <w:spacing w:before="120" w:after="120" w:line="240" w:lineRule="exact"/>
        <w:ind w:left="283" w:hanging="283"/>
        <w:jc w:val="both"/>
        <w:rPr>
          <w:rFonts w:ascii="FrankRuehl" w:hAnsi="FrankRuehl" w:cs="FrankRuehl"/>
          <w:rtl/>
        </w:rPr>
      </w:pPr>
    </w:p>
    <w:p w14:paraId="18C90452" w14:textId="77777777" w:rsidR="008D07C9" w:rsidRPr="008D07C9" w:rsidRDefault="008D07C9" w:rsidP="008D07C9">
      <w:pPr>
        <w:spacing w:before="120" w:after="120" w:line="240" w:lineRule="exact"/>
        <w:ind w:left="283" w:hanging="283"/>
        <w:jc w:val="both"/>
        <w:rPr>
          <w:rFonts w:ascii="FrankRuehl" w:hAnsi="FrankRuehl" w:cs="FrankRuehl"/>
          <w:rtl/>
        </w:rPr>
      </w:pPr>
      <w:r w:rsidRPr="008D07C9">
        <w:rPr>
          <w:rFonts w:ascii="FrankRuehl" w:hAnsi="FrankRuehl" w:cs="FrankRuehl"/>
          <w:rtl/>
        </w:rPr>
        <w:t xml:space="preserve">חקיקה שאוזכרה: </w:t>
      </w:r>
    </w:p>
    <w:p w14:paraId="72B78E42" w14:textId="77777777" w:rsidR="008D07C9" w:rsidRPr="008D07C9" w:rsidRDefault="008D07C9" w:rsidP="008D07C9">
      <w:pPr>
        <w:spacing w:before="120" w:after="120" w:line="240" w:lineRule="exact"/>
        <w:ind w:left="283" w:hanging="283"/>
        <w:jc w:val="both"/>
        <w:rPr>
          <w:rFonts w:ascii="FrankRuehl" w:hAnsi="FrankRuehl" w:cs="FrankRuehl"/>
          <w:rtl/>
        </w:rPr>
      </w:pPr>
      <w:hyperlink r:id="rId7" w:history="1">
        <w:r w:rsidRPr="008D07C9">
          <w:rPr>
            <w:rFonts w:ascii="FrankRuehl" w:hAnsi="FrankRuehl" w:cs="FrankRuehl"/>
            <w:color w:val="0000FF"/>
            <w:rtl/>
          </w:rPr>
          <w:t>פקודת הסמים המסוכנים [נוסח חדש], תשל"ג-1973</w:t>
        </w:r>
      </w:hyperlink>
    </w:p>
    <w:p w14:paraId="06D97D54" w14:textId="77777777" w:rsidR="008D07C9" w:rsidRPr="008D07C9" w:rsidRDefault="008D07C9" w:rsidP="008D07C9">
      <w:pPr>
        <w:spacing w:before="120" w:after="120" w:line="240" w:lineRule="exact"/>
        <w:ind w:left="283" w:hanging="283"/>
        <w:jc w:val="both"/>
        <w:rPr>
          <w:rFonts w:ascii="FrankRuehl" w:hAnsi="FrankRuehl" w:cs="FrankRuehl"/>
          <w:rtl/>
        </w:rPr>
      </w:pPr>
      <w:hyperlink r:id="rId8" w:history="1">
        <w:r w:rsidRPr="008D07C9">
          <w:rPr>
            <w:rFonts w:ascii="FrankRuehl" w:hAnsi="FrankRuehl" w:cs="FrankRuehl"/>
            <w:color w:val="0000FF"/>
            <w:rtl/>
          </w:rPr>
          <w:t>תקנות העבירות המינהליות, תשמ"ו-1986</w:t>
        </w:r>
      </w:hyperlink>
    </w:p>
    <w:p w14:paraId="60A9C306" w14:textId="77777777" w:rsidR="008D07C9" w:rsidRPr="008D07C9" w:rsidRDefault="008D07C9" w:rsidP="008D07C9">
      <w:pPr>
        <w:spacing w:before="120" w:after="120" w:line="240" w:lineRule="exact"/>
        <w:ind w:left="283" w:hanging="283"/>
        <w:jc w:val="both"/>
        <w:rPr>
          <w:rFonts w:ascii="FrankRuehl" w:hAnsi="FrankRuehl" w:cs="FrankRuehl"/>
          <w:rtl/>
        </w:rPr>
      </w:pPr>
      <w:hyperlink r:id="rId9" w:history="1">
        <w:r w:rsidRPr="008D07C9">
          <w:rPr>
            <w:rFonts w:ascii="FrankRuehl" w:hAnsi="FrankRuehl" w:cs="FrankRuehl"/>
            <w:color w:val="0000FF"/>
            <w:rtl/>
          </w:rPr>
          <w:t>חוק העונשין, תשל"ז-1977</w:t>
        </w:r>
      </w:hyperlink>
      <w:r w:rsidRPr="008D07C9">
        <w:rPr>
          <w:rFonts w:ascii="FrankRuehl" w:hAnsi="FrankRuehl" w:cs="FrankRuehl"/>
          <w:rtl/>
        </w:rPr>
        <w:t xml:space="preserve">: סע'  </w:t>
      </w:r>
      <w:hyperlink r:id="rId10" w:history="1">
        <w:r w:rsidRPr="008D07C9">
          <w:rPr>
            <w:rFonts w:ascii="FrankRuehl" w:hAnsi="FrankRuehl" w:cs="FrankRuehl"/>
            <w:color w:val="0000FF"/>
            <w:rtl/>
          </w:rPr>
          <w:t>5</w:t>
        </w:r>
      </w:hyperlink>
    </w:p>
    <w:p w14:paraId="6BABB044" w14:textId="77777777" w:rsidR="008D07C9" w:rsidRPr="008D07C9" w:rsidRDefault="008D07C9" w:rsidP="008D07C9">
      <w:pPr>
        <w:rPr>
          <w:sz w:val="26"/>
          <w:szCs w:val="26"/>
          <w:rtl/>
        </w:rPr>
      </w:pPr>
      <w:bookmarkStart w:id="4" w:name="LawTable_End"/>
      <w:bookmarkEnd w:id="4"/>
    </w:p>
    <w:p w14:paraId="349620E8" w14:textId="77777777" w:rsidR="00061432" w:rsidRPr="00367CD4" w:rsidRDefault="00061432" w:rsidP="00367CD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1432" w14:paraId="144F8A2D" w14:textId="77777777" w:rsidTr="00061432">
        <w:trPr>
          <w:trHeight w:val="355"/>
          <w:jc w:val="center"/>
        </w:trPr>
        <w:tc>
          <w:tcPr>
            <w:tcW w:w="8820" w:type="dxa"/>
            <w:tcBorders>
              <w:top w:val="nil"/>
              <w:left w:val="nil"/>
              <w:bottom w:val="nil"/>
              <w:right w:val="nil"/>
            </w:tcBorders>
            <w:shd w:val="clear" w:color="auto" w:fill="auto"/>
          </w:tcPr>
          <w:p w14:paraId="7E793606" w14:textId="77777777" w:rsidR="00C33073" w:rsidRPr="00C33073" w:rsidRDefault="00C33073" w:rsidP="00C33073">
            <w:pPr>
              <w:jc w:val="center"/>
              <w:rPr>
                <w:rFonts w:ascii="David" w:hAnsi="David"/>
                <w:b/>
                <w:bCs/>
                <w:sz w:val="36"/>
                <w:szCs w:val="36"/>
                <w:u w:val="single"/>
                <w:rtl/>
              </w:rPr>
            </w:pPr>
            <w:bookmarkStart w:id="5" w:name="PsakDin" w:colFirst="0" w:colLast="0"/>
            <w:bookmarkEnd w:id="0"/>
            <w:r w:rsidRPr="00C33073">
              <w:rPr>
                <w:rFonts w:ascii="David" w:hAnsi="David"/>
                <w:b/>
                <w:bCs/>
                <w:sz w:val="36"/>
                <w:szCs w:val="36"/>
                <w:u w:val="single"/>
                <w:rtl/>
              </w:rPr>
              <w:t>גזר דין</w:t>
            </w:r>
          </w:p>
          <w:p w14:paraId="0B1A8AE8" w14:textId="77777777" w:rsidR="00061432" w:rsidRPr="00C33073" w:rsidRDefault="00061432" w:rsidP="00C33073">
            <w:pPr>
              <w:jc w:val="center"/>
              <w:rPr>
                <w:rFonts w:ascii="David" w:hAnsi="David"/>
                <w:bCs/>
                <w:sz w:val="36"/>
                <w:szCs w:val="36"/>
                <w:u w:val="single"/>
                <w:rtl/>
              </w:rPr>
            </w:pPr>
          </w:p>
        </w:tc>
      </w:tr>
    </w:tbl>
    <w:p w14:paraId="4A74940C" w14:textId="77777777" w:rsidR="00061432" w:rsidRPr="008B3F7F" w:rsidRDefault="00061432" w:rsidP="00061432">
      <w:pPr>
        <w:spacing w:line="360" w:lineRule="auto"/>
        <w:jc w:val="both"/>
        <w:rPr>
          <w:rFonts w:ascii="David" w:hAnsi="David"/>
          <w:rtl/>
        </w:rPr>
      </w:pPr>
      <w:bookmarkStart w:id="6" w:name="ABSTRACT_START"/>
      <w:bookmarkEnd w:id="5"/>
      <w:bookmarkEnd w:id="6"/>
    </w:p>
    <w:p w14:paraId="756076EF" w14:textId="77777777" w:rsidR="00061432" w:rsidRPr="008B3F7F" w:rsidRDefault="00061432" w:rsidP="00061432">
      <w:pPr>
        <w:pStyle w:val="a9"/>
        <w:numPr>
          <w:ilvl w:val="0"/>
          <w:numId w:val="1"/>
        </w:numPr>
        <w:spacing w:line="360" w:lineRule="auto"/>
        <w:jc w:val="both"/>
        <w:rPr>
          <w:rFonts w:ascii="David" w:hAnsi="David"/>
        </w:rPr>
      </w:pPr>
      <w:r w:rsidRPr="008B3F7F">
        <w:rPr>
          <w:rFonts w:ascii="David" w:hAnsi="David"/>
          <w:rtl/>
        </w:rPr>
        <w:t>הנאשם הורשע על סמך הודאתו בכך שב-12.4.2020 גידל ב"מעבדה" בדירתו עשרות שתילי קנביס במשקל כולל של 12 ק"ג.</w:t>
      </w:r>
    </w:p>
    <w:p w14:paraId="10BFA238" w14:textId="77777777" w:rsidR="00061432" w:rsidRPr="00966B4B" w:rsidRDefault="00061432" w:rsidP="00061432">
      <w:pPr>
        <w:pStyle w:val="a9"/>
        <w:ind w:firstLine="720"/>
        <w:jc w:val="both"/>
        <w:rPr>
          <w:rFonts w:ascii="David" w:hAnsi="David"/>
        </w:rPr>
      </w:pPr>
    </w:p>
    <w:p w14:paraId="22BEE755" w14:textId="77777777" w:rsidR="00061432" w:rsidRPr="008B3F7F" w:rsidRDefault="00061432" w:rsidP="00061432">
      <w:pPr>
        <w:pStyle w:val="a9"/>
        <w:numPr>
          <w:ilvl w:val="0"/>
          <w:numId w:val="1"/>
        </w:numPr>
        <w:spacing w:line="360" w:lineRule="auto"/>
        <w:jc w:val="both"/>
        <w:rPr>
          <w:rFonts w:ascii="David" w:hAnsi="David"/>
        </w:rPr>
      </w:pPr>
      <w:r w:rsidRPr="008B3F7F">
        <w:rPr>
          <w:rFonts w:ascii="David" w:hAnsi="David"/>
          <w:rtl/>
        </w:rPr>
        <w:t>במעשהו פגע הנאשם במאבקה של המדינה בצריכה לא מבוקרת של חומרים משני תודעה.</w:t>
      </w:r>
    </w:p>
    <w:p w14:paraId="10BD6912" w14:textId="77777777" w:rsidR="00061432" w:rsidRPr="008B3F7F" w:rsidRDefault="00061432" w:rsidP="00061432">
      <w:pPr>
        <w:pStyle w:val="a9"/>
        <w:rPr>
          <w:rFonts w:ascii="David" w:hAnsi="David"/>
          <w:rtl/>
        </w:rPr>
      </w:pPr>
    </w:p>
    <w:p w14:paraId="4D748C10"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 xml:space="preserve">הואיל והודאתו של הנאשם באה באמצע שמיעת ההוכחות, אציין לשם השלמת התמונה כי המשטרה הגיעה לדירתו של הנאשם בטעות ולא בשל תלונה על גידול סמים או חשד כלשהו שהיה קשור לנאשם (מדובר בדירה שכורה, ושוטר ערך בה חיפוש בניסיון למצוא את בעלת </w:t>
      </w:r>
      <w:r>
        <w:rPr>
          <w:rFonts w:ascii="David" w:hAnsi="David" w:hint="cs"/>
          <w:rtl/>
        </w:rPr>
        <w:lastRenderedPageBreak/>
        <w:t>הדירה שהתקשרה למשטרה בהקשר אחר, והמשטרה חשבה בטעות שהיא מתגוררת בדירה).</w:t>
      </w:r>
    </w:p>
    <w:p w14:paraId="0B2E2851" w14:textId="77777777" w:rsidR="00061432" w:rsidRPr="0064711D" w:rsidRDefault="00061432" w:rsidP="00061432">
      <w:pPr>
        <w:pStyle w:val="a9"/>
        <w:rPr>
          <w:rFonts w:ascii="David" w:hAnsi="David"/>
          <w:rtl/>
        </w:rPr>
      </w:pPr>
      <w:bookmarkStart w:id="7" w:name="ABSTRACT_END"/>
      <w:bookmarkEnd w:id="7"/>
    </w:p>
    <w:p w14:paraId="04CD717D"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התובע טען שמתחם העונש ההולם נע בין 20 ל-36 חודשי מאסר בפועל. לביסוס עמדתו הפנה התובע ל</w:t>
      </w:r>
      <w:hyperlink r:id="rId11" w:history="1">
        <w:r w:rsidR="00C33073" w:rsidRPr="00C33073">
          <w:rPr>
            <w:rFonts w:ascii="David" w:hAnsi="David"/>
            <w:color w:val="0000FF"/>
            <w:u w:val="single"/>
            <w:rtl/>
          </w:rPr>
          <w:t>רע"פ 2917/23</w:t>
        </w:r>
      </w:hyperlink>
      <w:r>
        <w:rPr>
          <w:rFonts w:ascii="David" w:hAnsi="David" w:hint="cs"/>
          <w:rtl/>
        </w:rPr>
        <w:t xml:space="preserve"> </w:t>
      </w:r>
      <w:r>
        <w:rPr>
          <w:rFonts w:ascii="David" w:hAnsi="David" w:hint="cs"/>
          <w:b/>
          <w:bCs/>
          <w:rtl/>
        </w:rPr>
        <w:t xml:space="preserve">אבי וזאנה נ' מדינת ישראל </w:t>
      </w:r>
      <w:r>
        <w:rPr>
          <w:rFonts w:ascii="David" w:hAnsi="David" w:hint="cs"/>
          <w:rtl/>
        </w:rPr>
        <w:t xml:space="preserve">(25.4.2023) שבו נדון גידול סמים במשקל של כ-50 ק"ג </w:t>
      </w:r>
      <w:r>
        <w:rPr>
          <w:rFonts w:ascii="David" w:hAnsi="David"/>
          <w:rtl/>
        </w:rPr>
        <w:t>–</w:t>
      </w:r>
      <w:r>
        <w:rPr>
          <w:rFonts w:ascii="David" w:hAnsi="David" w:hint="cs"/>
          <w:rtl/>
        </w:rPr>
        <w:t xml:space="preserve"> כלומר פי ארבעה מזה שבתיק שבפניי. לפיכך, אינני רואה רלוונטיות בפסק דין זה לענייננו. התובע הפנה גם למספר פסקי דין מבית המשפט בבאר שבע: ב</w:t>
      </w:r>
      <w:hyperlink r:id="rId12" w:history="1">
        <w:r w:rsidR="00C33073" w:rsidRPr="00C33073">
          <w:rPr>
            <w:rFonts w:ascii="David" w:hAnsi="David"/>
            <w:color w:val="0000FF"/>
            <w:u w:val="single"/>
            <w:rtl/>
          </w:rPr>
          <w:t>ת"פ (באר שבע) 12672-11-21</w:t>
        </w:r>
      </w:hyperlink>
      <w:r>
        <w:rPr>
          <w:rFonts w:ascii="David" w:hAnsi="David" w:hint="cs"/>
          <w:rtl/>
        </w:rPr>
        <w:t xml:space="preserve"> </w:t>
      </w:r>
      <w:r>
        <w:rPr>
          <w:rFonts w:ascii="David" w:hAnsi="David" w:hint="cs"/>
          <w:b/>
          <w:bCs/>
          <w:rtl/>
        </w:rPr>
        <w:t xml:space="preserve">מדינת ישראל נ' ישראל אדרי </w:t>
      </w:r>
      <w:r>
        <w:rPr>
          <w:rFonts w:ascii="David" w:hAnsi="David" w:hint="cs"/>
          <w:rtl/>
        </w:rPr>
        <w:t xml:space="preserve">(2.11.2022) נקבע מתחם עונש הולם שבין 20 ל-40 חודשי מאסר בפועל למי שגידל בדירתו שתילי קנביס במשקל 11 ק"ג, ונגזר עליו עונש של שנתיים מאסר בפועל. </w:t>
      </w:r>
      <w:r w:rsidRPr="00264C20">
        <w:rPr>
          <w:rFonts w:ascii="David" w:hAnsi="David" w:hint="cs"/>
          <w:u w:val="single"/>
          <w:rtl/>
        </w:rPr>
        <w:t xml:space="preserve">ואולם, בדיקה מעלה שבית המשפט המחוזי בבאר שבע </w:t>
      </w:r>
      <w:r>
        <w:rPr>
          <w:rFonts w:ascii="David" w:hAnsi="David" w:hint="cs"/>
          <w:u w:val="single"/>
          <w:rtl/>
        </w:rPr>
        <w:t xml:space="preserve">קבע שהמתחם שקבע בית משפט השלום גבוה מן המקובל </w:t>
      </w:r>
      <w:r w:rsidRPr="00264C20">
        <w:rPr>
          <w:rFonts w:ascii="David" w:hAnsi="David" w:hint="cs"/>
          <w:rtl/>
        </w:rPr>
        <w:t>והפחית את עונשו של אותו נאשם ל-18 חודשי מאסר בפועל</w:t>
      </w:r>
      <w:r>
        <w:rPr>
          <w:rFonts w:ascii="David" w:hAnsi="David" w:hint="cs"/>
          <w:rtl/>
        </w:rPr>
        <w:t xml:space="preserve"> (כלומר, עונש שכלל אינו בתוך המתחם שקבע בית משפט השלום) מבלי לקבוע מהו מתחם העונש ההולם המדויק (</w:t>
      </w:r>
      <w:hyperlink r:id="rId13" w:history="1">
        <w:r w:rsidR="00C33073" w:rsidRPr="00C33073">
          <w:rPr>
            <w:rFonts w:ascii="David" w:hAnsi="David"/>
            <w:color w:val="0000FF"/>
            <w:u w:val="single"/>
            <w:rtl/>
          </w:rPr>
          <w:t>עפ"ג (באר שבע) 34785-12-22</w:t>
        </w:r>
      </w:hyperlink>
      <w:r>
        <w:rPr>
          <w:rFonts w:ascii="David" w:hAnsi="David" w:hint="cs"/>
          <w:rtl/>
        </w:rPr>
        <w:t xml:space="preserve"> </w:t>
      </w:r>
      <w:r>
        <w:rPr>
          <w:rFonts w:ascii="David" w:hAnsi="David" w:hint="cs"/>
          <w:b/>
          <w:bCs/>
          <w:rtl/>
        </w:rPr>
        <w:t>ישראל אדרי נ' מדינת ישראל</w:t>
      </w:r>
      <w:r>
        <w:rPr>
          <w:rFonts w:ascii="David" w:hAnsi="David" w:hint="cs"/>
          <w:rtl/>
        </w:rPr>
        <w:t xml:space="preserve"> (19.4.2023</w:t>
      </w:r>
      <w:r w:rsidRPr="00D63324">
        <w:rPr>
          <w:rFonts w:ascii="David" w:hAnsi="David" w:hint="cs"/>
          <w:rtl/>
        </w:rPr>
        <w:t xml:space="preserve">)). עוד הפנה התובע </w:t>
      </w:r>
      <w:r>
        <w:rPr>
          <w:rFonts w:ascii="David" w:hAnsi="David" w:hint="cs"/>
          <w:rtl/>
        </w:rPr>
        <w:t>לשני פסקי דין שבהם נדונו נאשמים בגין גידול שתילי מריחואנה במשקל כפול מזה שגידל הנאשם שבפניי, ולכן אינני מוצא מקום לפרט את שנקבע בהם (</w:t>
      </w:r>
      <w:hyperlink r:id="rId14" w:history="1">
        <w:r w:rsidR="00C33073" w:rsidRPr="00C33073">
          <w:rPr>
            <w:rFonts w:ascii="David" w:hAnsi="David"/>
            <w:color w:val="0000FF"/>
            <w:u w:val="single"/>
            <w:rtl/>
          </w:rPr>
          <w:t>עפ"ג (באר שבע) 20831-02-20</w:t>
        </w:r>
      </w:hyperlink>
      <w:r>
        <w:rPr>
          <w:rFonts w:ascii="David" w:hAnsi="David" w:hint="cs"/>
          <w:rtl/>
        </w:rPr>
        <w:t xml:space="preserve"> </w:t>
      </w:r>
      <w:r>
        <w:rPr>
          <w:rFonts w:ascii="David" w:hAnsi="David" w:hint="cs"/>
          <w:b/>
          <w:bCs/>
          <w:rtl/>
        </w:rPr>
        <w:t>בוריס ישראילוב נ' מדינת ישראל</w:t>
      </w:r>
      <w:r>
        <w:rPr>
          <w:rFonts w:ascii="David" w:hAnsi="David" w:hint="cs"/>
          <w:rtl/>
        </w:rPr>
        <w:t xml:space="preserve"> (9.9.2020) ו</w:t>
      </w:r>
      <w:hyperlink r:id="rId15" w:history="1">
        <w:r w:rsidR="00C33073" w:rsidRPr="00C33073">
          <w:rPr>
            <w:rFonts w:ascii="David" w:hAnsi="David"/>
            <w:color w:val="0000FF"/>
            <w:u w:val="single"/>
            <w:rtl/>
          </w:rPr>
          <w:t>עפ"ג (באר שבע) 73943-11-20</w:t>
        </w:r>
      </w:hyperlink>
      <w:r>
        <w:rPr>
          <w:rFonts w:ascii="David" w:hAnsi="David" w:hint="cs"/>
          <w:rtl/>
        </w:rPr>
        <w:t xml:space="preserve"> </w:t>
      </w:r>
      <w:r>
        <w:rPr>
          <w:rFonts w:ascii="David" w:hAnsi="David" w:hint="cs"/>
          <w:b/>
          <w:bCs/>
          <w:rtl/>
        </w:rPr>
        <w:t>מדינת ישראל נ' פלוני</w:t>
      </w:r>
      <w:r>
        <w:rPr>
          <w:rFonts w:ascii="David" w:hAnsi="David" w:hint="cs"/>
          <w:rtl/>
        </w:rPr>
        <w:t xml:space="preserve"> (24.2.2021)). </w:t>
      </w:r>
    </w:p>
    <w:p w14:paraId="58877584" w14:textId="77777777" w:rsidR="00061432" w:rsidRPr="00CA1855" w:rsidRDefault="00061432" w:rsidP="00061432">
      <w:pPr>
        <w:pStyle w:val="a9"/>
        <w:rPr>
          <w:rFonts w:ascii="David" w:hAnsi="David"/>
          <w:rtl/>
        </w:rPr>
      </w:pPr>
    </w:p>
    <w:p w14:paraId="5FB43021" w14:textId="77777777" w:rsidR="00061432" w:rsidRPr="008B3F7F" w:rsidRDefault="00061432" w:rsidP="00061432">
      <w:pPr>
        <w:pStyle w:val="a9"/>
        <w:numPr>
          <w:ilvl w:val="0"/>
          <w:numId w:val="1"/>
        </w:numPr>
        <w:spacing w:line="360" w:lineRule="auto"/>
        <w:jc w:val="both"/>
        <w:rPr>
          <w:rFonts w:ascii="David" w:hAnsi="David"/>
        </w:rPr>
      </w:pPr>
      <w:r>
        <w:rPr>
          <w:rFonts w:ascii="David" w:hAnsi="David" w:hint="cs"/>
          <w:rtl/>
        </w:rPr>
        <w:t>הסניגור לעומתו סבור שאת מתחם העונש ההולם יש לגזור מפסק הדין ב</w:t>
      </w:r>
      <w:hyperlink r:id="rId16" w:history="1">
        <w:r w:rsidR="00C33073" w:rsidRPr="00C33073">
          <w:rPr>
            <w:rFonts w:ascii="David" w:hAnsi="David"/>
            <w:color w:val="0000FF"/>
            <w:u w:val="single"/>
            <w:rtl/>
          </w:rPr>
          <w:t>ת"פ (תל אביב) 40204-09-19</w:t>
        </w:r>
      </w:hyperlink>
      <w:r>
        <w:rPr>
          <w:rFonts w:ascii="David" w:hAnsi="David" w:hint="cs"/>
          <w:rtl/>
        </w:rPr>
        <w:t xml:space="preserve"> </w:t>
      </w:r>
      <w:r>
        <w:rPr>
          <w:rFonts w:ascii="David" w:hAnsi="David" w:hint="cs"/>
          <w:b/>
          <w:bCs/>
          <w:rtl/>
        </w:rPr>
        <w:t>מדינת ישראל נ' רפאל אשכנזי</w:t>
      </w:r>
      <w:r>
        <w:rPr>
          <w:rFonts w:ascii="David" w:hAnsi="David" w:hint="cs"/>
          <w:rtl/>
        </w:rPr>
        <w:t xml:space="preserve"> (12.12.2021) שבו נקבע מתחם עונש הולם שבין 6 ל-18 חודשי מאסר בפועל למי שגידל ב"מעבדה" בתוך דירה 108 שתילי קנביס במשקל כולל של 8 ק"ג. על תיק זה ניתן להוסיף גם את </w:t>
      </w:r>
      <w:hyperlink r:id="rId17" w:history="1">
        <w:r w:rsidR="00C33073" w:rsidRPr="00C33073">
          <w:rPr>
            <w:rFonts w:ascii="David" w:hAnsi="David"/>
            <w:color w:val="0000FF"/>
            <w:u w:val="single"/>
            <w:rtl/>
          </w:rPr>
          <w:t>עפ"ג (חיפה) 49266-02-17</w:t>
        </w:r>
      </w:hyperlink>
      <w:r w:rsidRPr="00E855B9">
        <w:rPr>
          <w:rFonts w:ascii="David" w:hAnsi="David"/>
          <w:rtl/>
        </w:rPr>
        <w:t xml:space="preserve"> </w:t>
      </w:r>
      <w:r w:rsidRPr="00E855B9">
        <w:rPr>
          <w:rFonts w:ascii="David" w:hAnsi="David"/>
          <w:b/>
          <w:bCs/>
          <w:rtl/>
        </w:rPr>
        <w:t>מדינת ישראל נ' דן אוחיון</w:t>
      </w:r>
      <w:r w:rsidRPr="00E855B9">
        <w:rPr>
          <w:rFonts w:ascii="David" w:hAnsi="David"/>
          <w:rtl/>
        </w:rPr>
        <w:t xml:space="preserve"> (16.3.</w:t>
      </w:r>
      <w:r>
        <w:rPr>
          <w:rFonts w:ascii="David" w:hAnsi="David" w:hint="cs"/>
          <w:rtl/>
        </w:rPr>
        <w:t>20</w:t>
      </w:r>
      <w:r w:rsidRPr="00E855B9">
        <w:rPr>
          <w:rFonts w:ascii="David" w:hAnsi="David"/>
          <w:rtl/>
        </w:rPr>
        <w:t>17)</w:t>
      </w:r>
      <w:r>
        <w:rPr>
          <w:rFonts w:ascii="David" w:hAnsi="David" w:hint="cs"/>
          <w:rtl/>
        </w:rPr>
        <w:t xml:space="preserve">, שבו נדחה בעיקרו ערעור על גזר דין של בית משפט השלום שבו נקבע שמתחם העונש ההולם לגידול שתילי קנביס במשקל כ-13 ק"ג נע בין מאסר שניתן לרצות בעבודות שירות לשנה מאסר בפועל. </w:t>
      </w:r>
    </w:p>
    <w:p w14:paraId="1EA74066" w14:textId="77777777" w:rsidR="00061432" w:rsidRPr="008B3F7F" w:rsidRDefault="00061432" w:rsidP="00061432">
      <w:pPr>
        <w:pStyle w:val="a9"/>
        <w:rPr>
          <w:rFonts w:ascii="David" w:hAnsi="David"/>
          <w:rtl/>
        </w:rPr>
      </w:pPr>
    </w:p>
    <w:p w14:paraId="115E5DCD" w14:textId="77777777" w:rsidR="00061432" w:rsidRPr="008B3F7F" w:rsidRDefault="00061432" w:rsidP="00061432">
      <w:pPr>
        <w:pStyle w:val="a9"/>
        <w:numPr>
          <w:ilvl w:val="0"/>
          <w:numId w:val="1"/>
        </w:numPr>
        <w:spacing w:line="360" w:lineRule="auto"/>
        <w:jc w:val="both"/>
        <w:rPr>
          <w:rFonts w:ascii="David" w:hAnsi="David"/>
        </w:rPr>
      </w:pPr>
      <w:r w:rsidRPr="00E855B9">
        <w:rPr>
          <w:rFonts w:ascii="David" w:hAnsi="David"/>
          <w:rtl/>
        </w:rPr>
        <w:t xml:space="preserve">אמנם </w:t>
      </w:r>
      <w:hyperlink r:id="rId18" w:history="1">
        <w:r w:rsidR="00C33073" w:rsidRPr="00C33073">
          <w:rPr>
            <w:rFonts w:ascii="David" w:hAnsi="David"/>
            <w:color w:val="0000FF"/>
            <w:u w:val="single"/>
            <w:rtl/>
          </w:rPr>
          <w:t>פקודת הסמים המסוכנים</w:t>
        </w:r>
      </w:hyperlink>
      <w:r w:rsidRPr="00E855B9">
        <w:rPr>
          <w:rFonts w:ascii="David" w:hAnsi="David"/>
          <w:rtl/>
        </w:rPr>
        <w:t xml:space="preserve"> [נוסח חדש], תשל"ג-1973 עדיין קובעת עונש מרבי של 20 שנות מאסר לעבירה של גידול סמים, וזאת גם כאשר מדובר בגידול קנביס, ואולם, אין להתעלם מתהליך הדה-קרימינליזציה שעבר השימוש בקנביס בשנים האחרונות. לשיא הגיעו הדברים כאשר העבירה של החזקת קנביס לצריכה עצמית ושימוש עצמי בקנביס נקבעה כעבירה מנהלית שעונשה קנס שבין 500 ל-1,000 ש"ח. זאת, ב</w:t>
      </w:r>
      <w:hyperlink r:id="rId19" w:history="1">
        <w:r w:rsidR="00C33073" w:rsidRPr="00C33073">
          <w:rPr>
            <w:rFonts w:ascii="David" w:hAnsi="David"/>
            <w:color w:val="0000FF"/>
            <w:u w:val="single"/>
            <w:rtl/>
          </w:rPr>
          <w:t>תקנות העבירות המינהליות</w:t>
        </w:r>
      </w:hyperlink>
      <w:r w:rsidRPr="00E855B9">
        <w:rPr>
          <w:rFonts w:ascii="David" w:hAnsi="David"/>
          <w:rtl/>
        </w:rPr>
        <w:t xml:space="preserve"> (קנס מינהלי – החזקת קנאביס ושימוש בו לצריכה עצמית), תשפ"ב-2022, שנכנסו לתוקף ביום 1.4.2022 לאחר שניתנו כל פסקי הדין שנסקרו לעיל. בהקשר זה יש להפנות להוראות </w:t>
      </w:r>
      <w:hyperlink r:id="rId20" w:history="1">
        <w:r w:rsidR="000756FC" w:rsidRPr="000756FC">
          <w:rPr>
            <w:rStyle w:val="Hyperlink"/>
            <w:rFonts w:ascii="David" w:hAnsi="David"/>
            <w:rtl/>
          </w:rPr>
          <w:t>סעיף 5</w:t>
        </w:r>
      </w:hyperlink>
      <w:r w:rsidRPr="00E855B9">
        <w:rPr>
          <w:rFonts w:ascii="David" w:hAnsi="David"/>
          <w:rtl/>
        </w:rPr>
        <w:t xml:space="preserve"> ל</w:t>
      </w:r>
      <w:hyperlink r:id="rId21" w:history="1">
        <w:r w:rsidR="00C33073" w:rsidRPr="00C33073">
          <w:rPr>
            <w:rFonts w:ascii="David" w:hAnsi="David"/>
            <w:color w:val="0000FF"/>
            <w:u w:val="single"/>
            <w:rtl/>
          </w:rPr>
          <w:t>חוק העונשין</w:t>
        </w:r>
      </w:hyperlink>
      <w:r w:rsidRPr="00E855B9">
        <w:rPr>
          <w:rFonts w:ascii="David" w:hAnsi="David"/>
          <w:rtl/>
        </w:rPr>
        <w:t>, תשל"ז-1977 הקובע כי אם הדין השתנה מעת ביצוע העבירה וטרם ניתן פסק דין חלוט יש להחיל על נאשם את הדין המקל עמו.</w:t>
      </w:r>
      <w:r>
        <w:rPr>
          <w:rFonts w:ascii="David" w:hAnsi="David" w:hint="cs"/>
          <w:rtl/>
        </w:rPr>
        <w:t xml:space="preserve"> תהליך </w:t>
      </w:r>
      <w:r>
        <w:rPr>
          <w:rFonts w:ascii="David" w:hAnsi="David" w:hint="cs"/>
          <w:rtl/>
        </w:rPr>
        <w:lastRenderedPageBreak/>
        <w:t>דה-קרימינליזציה זה הצטרף ללגליזציה החלקית של הקנביס בהכשרתו כתכשיר רפואי ברשיון. אני סבור כי תהליך                          דה-קרימינליזציה זה מחייב עריכת התאמות במתחמי הענישה שנקבעו בעבר בבתי המשפט ונוגעים לקנביס כך שיתאמו את השקפת המחוקק.</w:t>
      </w:r>
    </w:p>
    <w:p w14:paraId="6C4145A8" w14:textId="77777777" w:rsidR="00061432" w:rsidRPr="00CC41C4" w:rsidRDefault="00061432" w:rsidP="00061432">
      <w:pPr>
        <w:pStyle w:val="a9"/>
        <w:rPr>
          <w:rFonts w:ascii="David" w:hAnsi="David"/>
          <w:rtl/>
        </w:rPr>
      </w:pPr>
    </w:p>
    <w:p w14:paraId="1F1A231D"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לנוכח עצמת הפגיעה בערך החברתי המוגן, נסיבות ביצוע העבירה (כמות הסם ואופן גידולו), מדיניות הענישה הנוהגת והאמור בפסקה הקודמת, אני קובע כי מתחם העונש ההולם נע בין 8 ל-18 חודשי מאסר בפועל.</w:t>
      </w:r>
    </w:p>
    <w:p w14:paraId="48C1C45C" w14:textId="77777777" w:rsidR="00061432" w:rsidRPr="00CC41C4" w:rsidRDefault="00061432" w:rsidP="00061432">
      <w:pPr>
        <w:pStyle w:val="a9"/>
        <w:rPr>
          <w:rFonts w:ascii="David" w:hAnsi="David"/>
          <w:rtl/>
        </w:rPr>
      </w:pPr>
    </w:p>
    <w:p w14:paraId="4C96D96F"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 xml:space="preserve">הנאשם בן 33. לחובתו ארבע הרשעות קודמות. כולן ישנות מאד. האחרונה שבהן ניתנה לפני כעשור ועסקה בעבירה שאינה נוגעת לענייננו. גם מאז בוצעה העבירה בתיק שבפניי חלפו כבר 4 שנים מבלי שהנאשם הואשם בביצוע עבירות נוספות. זמן קצר לאחר שבוצעה העבירה שהוא נותן עליה את הדין בפניי קיבל הנאשם רישיון לשימוש בקנביס מסיבות רפואיות. ממסמכים שהוגשו לעיוני עולה כי הנאשם נפגע בשנים האחרונות בנפילה במדרגות ובשתי תאונות דרכים וסובל מכאבים כרוניים, וככל הנראה גם מפוסט טראומה בעלת מאפיינים של דיכאון ומתסמונת שלאחר זעזוע מוח. מן הירידה במצבו הרגשי של הנאשם התרשמתי באופן בלתי אמצעי בהופעותיו בפניי. בדיון האחרון אף ניכר היה כי הנאשם ירד באופן משמעותי במשקלו (במסמכים צוין שרזה ב-10 ק"ג). מטעמי צנעת הפרט לא אפרט את כל האמור במסמכים הרפואיים שהוגשו לעיוני ואסתפק באמור לעיל.  </w:t>
      </w:r>
    </w:p>
    <w:p w14:paraId="52205343" w14:textId="77777777" w:rsidR="00061432" w:rsidRPr="003A67A6" w:rsidRDefault="00061432" w:rsidP="00061432">
      <w:pPr>
        <w:pStyle w:val="a9"/>
        <w:rPr>
          <w:rFonts w:ascii="David" w:hAnsi="David"/>
          <w:rtl/>
        </w:rPr>
      </w:pPr>
    </w:p>
    <w:p w14:paraId="3D27064F"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בת זוגו של הנאשם סיפרה על חייהם המשותפים ועל אתגרים לא פשוטים שניצבים בפניהם, על התמודדותו של הנאשם עם הקשיים הבריאותיים והנפשיים (ובהם חרדות ובעיות שינה) ועל העובדה שהוא עובד לפרנסתו.</w:t>
      </w:r>
    </w:p>
    <w:p w14:paraId="1D29DDCB" w14:textId="77777777" w:rsidR="00061432" w:rsidRPr="00BB26CF" w:rsidRDefault="00061432" w:rsidP="00061432">
      <w:pPr>
        <w:pStyle w:val="a9"/>
        <w:rPr>
          <w:rFonts w:ascii="David" w:hAnsi="David"/>
          <w:rtl/>
        </w:rPr>
      </w:pPr>
      <w:r>
        <w:rPr>
          <w:rFonts w:ascii="David" w:hAnsi="David" w:hint="cs"/>
          <w:rtl/>
        </w:rPr>
        <w:t xml:space="preserve"> </w:t>
      </w:r>
    </w:p>
    <w:p w14:paraId="6A2E6718"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 xml:space="preserve">בתסקירי שירות המבחן תואר רקעו של הנאשם שכילד נהג אביו להכותו. האב גם היה מכור להימורים וסיבך את המשפחה כלכלית. מאוחר יותר לקה האב באירוע מוחי והפך סיעודי. הנאשם סיים 10 שנות לימוד בלבד ועבד מגיל 16. בצבא שירת כנער מקא"ם (מרכז קידום אוכלוסיות מיוחדות). שירות המבחן דיווח כי במסגרת פיקוח מעצרים שולב הנאשם בטיפול ואף סיים את תוכנית "אוניברסיטה בעם". שירות המבחן המליץ לנאשם להשתלב בטיפול נפשי בקהילה. מאוחר יותר שילב שירות המבחן את הנאשם בקבוצה טיפולית, אך הנאשם לא הקפיד להתייצב למפגשיה בזמן, לא נחשף בפני שאר המשתתפים בצורה מספקת ושירות המבחן התרשם שההשתתפות בה לא תרמה לו. בהבדל ברור משני התסקירים הראשונים של שירות המבחן, התסקיר השלישי הסתיים בדבריה של קצינת המבחן שלפיהם הנאשם "אינו בעל תודעה לגבי מצבו, ואינו מעוניין לקדם שינוי בחייו". קצינת המבחן, המודעת לכך שאחת מהשפעותיו של דיכאון היא פאסיביות, הוסיפה כי "אנו מבינים עמדה זו גם על רקע בעיותיו הנפשיות והבריאותיות, אך בהעדר נכונות מצדו לקדם טיפול גם בתחומים אלו, לא נוצר בסיס להמלצה שיקומית שיהיה בה לקדם הפחתה בסיכון".   </w:t>
      </w:r>
    </w:p>
    <w:p w14:paraId="11360652" w14:textId="77777777" w:rsidR="00061432" w:rsidRPr="00FE4315" w:rsidRDefault="00061432" w:rsidP="00061432">
      <w:pPr>
        <w:pStyle w:val="a9"/>
        <w:rPr>
          <w:rFonts w:ascii="David" w:hAnsi="David"/>
          <w:rtl/>
        </w:rPr>
      </w:pPr>
    </w:p>
    <w:p w14:paraId="609D4244"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הנאשם עצמו תיאר בפניי את העבירה שעבר כ"מעשה גרוע מאד", אך ביקש לקבל הזדמנות להתקדם ולהתפתח.</w:t>
      </w:r>
    </w:p>
    <w:p w14:paraId="0C0419AD" w14:textId="77777777" w:rsidR="00061432" w:rsidRPr="00FE4315" w:rsidRDefault="00061432" w:rsidP="00061432">
      <w:pPr>
        <w:pStyle w:val="a9"/>
        <w:rPr>
          <w:rFonts w:ascii="David" w:hAnsi="David"/>
          <w:rtl/>
        </w:rPr>
      </w:pPr>
    </w:p>
    <w:p w14:paraId="1459B5B3"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התובע סבור שלנוכח האמור בתסקיר שירות המבחן עונשו של הנאשם צריך להיות בין השליש התחתון לשליש האמצעי של מתחם העונש ההולם, וביקש שלעונש המאסר בפועל יתווספו עונשים של מאסר על תנאי, קנס, התחייבות להימנע מעבירה ופסילת רשיון נהיגה על תנאי. הסנגור לעומתו סבר שלא רק שעונשו של הנאשם אינו צריך לעלות על קצהו התחתון של מתחם העונש ההולם, אלא שיש מקום לסטות מן המתחם מטעמי צדק בשל מצבו הרפואי של הנאשם כפי שנעשה בעניינו של אורי לופוליאנסקי ב</w:t>
      </w:r>
      <w:hyperlink r:id="rId22" w:history="1">
        <w:r w:rsidR="00C33073" w:rsidRPr="00C33073">
          <w:rPr>
            <w:rFonts w:ascii="David" w:hAnsi="David"/>
            <w:color w:val="0000FF"/>
            <w:u w:val="single"/>
            <w:rtl/>
          </w:rPr>
          <w:t>ע"פ 4456/14</w:t>
        </w:r>
      </w:hyperlink>
      <w:r w:rsidRPr="009B7CB6">
        <w:rPr>
          <w:rFonts w:ascii="David" w:hAnsi="David"/>
          <w:rtl/>
        </w:rPr>
        <w:t xml:space="preserve"> </w:t>
      </w:r>
      <w:r w:rsidRPr="009B7CB6">
        <w:rPr>
          <w:rFonts w:ascii="David" w:hAnsi="David"/>
          <w:b/>
          <w:bCs/>
          <w:rtl/>
        </w:rPr>
        <w:t>אביגדור קלנר נ' מדינת ישראל</w:t>
      </w:r>
      <w:r>
        <w:rPr>
          <w:rFonts w:ascii="David" w:hAnsi="David" w:hint="cs"/>
          <w:b/>
          <w:bCs/>
          <w:rtl/>
        </w:rPr>
        <w:t xml:space="preserve"> </w:t>
      </w:r>
      <w:r>
        <w:rPr>
          <w:rFonts w:ascii="David" w:hAnsi="David" w:hint="cs"/>
          <w:rtl/>
        </w:rPr>
        <w:t>(29.12.2015).</w:t>
      </w:r>
    </w:p>
    <w:p w14:paraId="509C622D" w14:textId="77777777" w:rsidR="00061432" w:rsidRDefault="00061432" w:rsidP="00061432">
      <w:pPr>
        <w:pStyle w:val="a9"/>
        <w:rPr>
          <w:rFonts w:ascii="David" w:hAnsi="David"/>
          <w:rtl/>
        </w:rPr>
      </w:pPr>
    </w:p>
    <w:p w14:paraId="1A6F437F" w14:textId="77777777" w:rsidR="00061432" w:rsidRPr="00D4759E" w:rsidRDefault="00061432" w:rsidP="00061432">
      <w:pPr>
        <w:pStyle w:val="a9"/>
        <w:rPr>
          <w:rFonts w:ascii="David" w:hAnsi="David"/>
          <w:rtl/>
        </w:rPr>
      </w:pPr>
    </w:p>
    <w:p w14:paraId="397D2F3C"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בהתחשב בכך שהנאשם נמצא בפוסט טראומה עם מאפיינים של דיכאון (שמביטויים חיצוניים שלהם התרשמתי באופן בלתי אמצעי בדיון האחרון), אינני מוצא שיש להחמיר בעונשו בשל האמור בתסקיר שירות המבחן. הנאשם הודה בפניי בביצוע העבירה ובכך לקח אחריות למעשיו. במשך תקופה ארוכה שיתף פעולה עם שירות המבחן באופן מלא, ונראה כי צמצום שיתוף הפעולה שלו לאחרונה מושפע</w:t>
      </w:r>
      <w:r w:rsidRPr="009A0887">
        <w:rPr>
          <w:rFonts w:ascii="David" w:hAnsi="David" w:hint="cs"/>
          <w:rtl/>
        </w:rPr>
        <w:t xml:space="preserve"> </w:t>
      </w:r>
      <w:r>
        <w:rPr>
          <w:rFonts w:ascii="David" w:hAnsi="David" w:hint="cs"/>
          <w:rtl/>
        </w:rPr>
        <w:t>ממצבו הנפשי כאמור בתסקיר עצמו. בנסיבות אלה לא יכולה הייתה קצינת המבחן להפנותו לתוכנית טיפולית נוספת, ולכן אין מקום לסטות ממתחם העונש ההולם מטעמי שיקום, אך אין בתסקיר כדי להצדיק החמרה בעונשו.</w:t>
      </w:r>
    </w:p>
    <w:p w14:paraId="1289F14F" w14:textId="77777777" w:rsidR="00061432" w:rsidRPr="00A801EA" w:rsidRDefault="00061432" w:rsidP="00061432">
      <w:pPr>
        <w:pStyle w:val="a9"/>
        <w:rPr>
          <w:rFonts w:ascii="David" w:hAnsi="David"/>
          <w:rtl/>
        </w:rPr>
      </w:pPr>
    </w:p>
    <w:p w14:paraId="50FB1560"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בסיכומו של עניין עומדות לנאשם נסיבות מקלות רבות שאינן קשורות בביצוע העבירה: מצבו הנפשי והבריאותי של הנאשם (שבשל צנעת הפרט לא את כל נסיבותיו פירטתי לעיל); הזמן הרב שחלף מאז ביצוע העבירה; נטילת האחריות שהתבטאה בהודאתו בבית המשפט; חזרתו של הנאשם למוטב שמתבטאת בכך שבזמן שחלף מאז ביצוע העבירה לא נאשם בביצוע עבירות אחרות; נסיבות חיים קשות עוד מתקופה הילדות; העונש שיוטל על הנאשם צפוי לפגוע גם בבת זוגו (קביעה זו מתבססת בין היתר על עובדה ספציפית שלא פירטתי לעיל בשל צנעת הפרט).</w:t>
      </w:r>
    </w:p>
    <w:p w14:paraId="4B6FEE1F" w14:textId="77777777" w:rsidR="00061432" w:rsidRPr="0053600E" w:rsidRDefault="00061432" w:rsidP="00061432">
      <w:pPr>
        <w:pStyle w:val="a9"/>
        <w:rPr>
          <w:rFonts w:ascii="David" w:hAnsi="David"/>
          <w:rtl/>
        </w:rPr>
      </w:pPr>
    </w:p>
    <w:p w14:paraId="200F0AD5"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הנסיבה המחמירה היחידה היא שלנאשם יש עבר פלילי. ואולם, מדובר בנסיבה מחמירה בדרגה נמוכה מאד שכן מדובר בעבירות שנעברו לפני זמן רב ובהרשעות שהתיישנו.</w:t>
      </w:r>
    </w:p>
    <w:p w14:paraId="7C1F529C" w14:textId="77777777" w:rsidR="00061432" w:rsidRPr="006F30FD" w:rsidRDefault="00061432" w:rsidP="00061432">
      <w:pPr>
        <w:pStyle w:val="a9"/>
        <w:rPr>
          <w:rFonts w:ascii="David" w:hAnsi="David"/>
          <w:sz w:val="16"/>
          <w:szCs w:val="16"/>
          <w:rtl/>
        </w:rPr>
      </w:pPr>
    </w:p>
    <w:p w14:paraId="58B12494"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 xml:space="preserve">לאור האמור לעיל, אני מוצא כי עונשו של הנאשם צריך להיות קרוב מאד לקצה התחתון של מתחם העונש ההולם. </w:t>
      </w:r>
    </w:p>
    <w:p w14:paraId="1ED52FFD" w14:textId="77777777" w:rsidR="00061432" w:rsidRPr="006F30FD" w:rsidRDefault="00061432" w:rsidP="00061432">
      <w:pPr>
        <w:pStyle w:val="a9"/>
        <w:rPr>
          <w:rFonts w:ascii="David" w:hAnsi="David"/>
          <w:sz w:val="16"/>
          <w:szCs w:val="16"/>
          <w:rtl/>
        </w:rPr>
      </w:pPr>
    </w:p>
    <w:p w14:paraId="739EB7CD"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לנוכח האמור לעיל, אני גוזר על הנאשם את העונשים הבאים:</w:t>
      </w:r>
    </w:p>
    <w:p w14:paraId="2AFE2AD6" w14:textId="77777777" w:rsidR="00061432" w:rsidRPr="006F30FD" w:rsidRDefault="00061432" w:rsidP="00061432">
      <w:pPr>
        <w:pStyle w:val="a9"/>
        <w:rPr>
          <w:rFonts w:ascii="David" w:hAnsi="David"/>
          <w:sz w:val="16"/>
          <w:szCs w:val="16"/>
          <w:rtl/>
        </w:rPr>
      </w:pPr>
    </w:p>
    <w:p w14:paraId="73BE14DA" w14:textId="77777777" w:rsidR="00061432" w:rsidRDefault="00061432" w:rsidP="00061432">
      <w:pPr>
        <w:pStyle w:val="a9"/>
        <w:numPr>
          <w:ilvl w:val="0"/>
          <w:numId w:val="2"/>
        </w:numPr>
        <w:spacing w:line="360" w:lineRule="auto"/>
        <w:jc w:val="both"/>
        <w:rPr>
          <w:rFonts w:ascii="David" w:hAnsi="David"/>
        </w:rPr>
      </w:pPr>
      <w:r>
        <w:rPr>
          <w:rFonts w:ascii="David" w:hAnsi="David" w:hint="cs"/>
          <w:rtl/>
        </w:rPr>
        <w:t>8.5 חודשי מאסר בפועל בניכוי ששת ימי מעצרו (12.4.2020-17.4.2020). המאסר ירוצה בדרך של עבודות שירות במקום ובתנאים האמורים בחוות דעת הממונה על עבודות השירות. הנאשם יתייצב לריצוי עונשו ב-8.7.2024 בשעה 8:00 במשרדי יחידת ברקאי (עבודות שירות) ברחוב לוחמי בית"ר 6 ברמלה.</w:t>
      </w:r>
    </w:p>
    <w:p w14:paraId="5E32E97A" w14:textId="77777777" w:rsidR="00061432" w:rsidRPr="009A0887" w:rsidRDefault="00061432" w:rsidP="00061432">
      <w:pPr>
        <w:pStyle w:val="a9"/>
        <w:spacing w:line="360" w:lineRule="auto"/>
        <w:ind w:left="1080"/>
        <w:jc w:val="both"/>
        <w:rPr>
          <w:rFonts w:ascii="David" w:hAnsi="David"/>
          <w:sz w:val="16"/>
          <w:szCs w:val="16"/>
        </w:rPr>
      </w:pPr>
    </w:p>
    <w:p w14:paraId="6233D7F1" w14:textId="77777777" w:rsidR="00061432" w:rsidRDefault="00061432" w:rsidP="00061432">
      <w:pPr>
        <w:pStyle w:val="a9"/>
        <w:numPr>
          <w:ilvl w:val="0"/>
          <w:numId w:val="2"/>
        </w:numPr>
        <w:spacing w:line="360" w:lineRule="auto"/>
        <w:jc w:val="both"/>
        <w:rPr>
          <w:rFonts w:ascii="David" w:hAnsi="David"/>
        </w:rPr>
      </w:pPr>
      <w:r>
        <w:rPr>
          <w:rFonts w:ascii="David" w:hAnsi="David" w:hint="cs"/>
          <w:rtl/>
        </w:rPr>
        <w:t>שישה חודשי מאסר על תנאי למשך 3 שנים שלא ישוב ויעבור עבירת סמים שהיא פשע.</w:t>
      </w:r>
    </w:p>
    <w:p w14:paraId="79F02498" w14:textId="77777777" w:rsidR="00061432" w:rsidRPr="006F30FD" w:rsidRDefault="00061432" w:rsidP="00061432">
      <w:pPr>
        <w:pStyle w:val="a9"/>
        <w:rPr>
          <w:rFonts w:ascii="David" w:hAnsi="David"/>
          <w:sz w:val="16"/>
          <w:szCs w:val="16"/>
          <w:rtl/>
        </w:rPr>
      </w:pPr>
    </w:p>
    <w:p w14:paraId="0CB8D894" w14:textId="77777777" w:rsidR="00061432" w:rsidRDefault="00061432" w:rsidP="00061432">
      <w:pPr>
        <w:pStyle w:val="a9"/>
        <w:numPr>
          <w:ilvl w:val="0"/>
          <w:numId w:val="2"/>
        </w:numPr>
        <w:spacing w:line="360" w:lineRule="auto"/>
        <w:jc w:val="both"/>
        <w:rPr>
          <w:rFonts w:ascii="David" w:hAnsi="David"/>
        </w:rPr>
      </w:pPr>
      <w:r>
        <w:rPr>
          <w:rFonts w:ascii="David" w:hAnsi="David" w:hint="cs"/>
          <w:rtl/>
        </w:rPr>
        <w:t>הנאשם יתחייב על סכום של 8,000 ₪ שלא יעבור בשלוש השנים הקרובות עבירת סמים שהיא פשע.</w:t>
      </w:r>
    </w:p>
    <w:p w14:paraId="2A5954E6" w14:textId="77777777" w:rsidR="00061432" w:rsidRPr="009A0887" w:rsidRDefault="00061432" w:rsidP="00061432">
      <w:pPr>
        <w:spacing w:line="360" w:lineRule="auto"/>
        <w:jc w:val="both"/>
        <w:rPr>
          <w:rFonts w:ascii="David" w:hAnsi="David"/>
          <w:sz w:val="16"/>
          <w:szCs w:val="16"/>
        </w:rPr>
      </w:pPr>
    </w:p>
    <w:p w14:paraId="401AB8B2" w14:textId="77777777" w:rsidR="00061432" w:rsidRDefault="00061432" w:rsidP="00061432">
      <w:pPr>
        <w:pStyle w:val="a9"/>
        <w:numPr>
          <w:ilvl w:val="0"/>
          <w:numId w:val="1"/>
        </w:numPr>
        <w:spacing w:line="360" w:lineRule="auto"/>
        <w:jc w:val="both"/>
        <w:rPr>
          <w:rFonts w:ascii="David" w:hAnsi="David"/>
        </w:rPr>
      </w:pPr>
      <w:r>
        <w:rPr>
          <w:rFonts w:ascii="David" w:hAnsi="David" w:hint="cs"/>
          <w:rtl/>
        </w:rPr>
        <w:t>לנוכח נסיבותיהם האישיות של הנאשם ובת זוגו, ובהתחשב בפגיעה הכלכלית הקשה כתוצאה מהטלת עונש של עבודות שירות, אינני מוצא מקום לגזור על הנאשם קנס. הואיל ואין קשר בין העבירה שבה הורשע הנאשם לשימוש ברכב, אינני מוצא מקום לגזור עליו פסילת רשיון מסוג כלשהו.</w:t>
      </w:r>
    </w:p>
    <w:p w14:paraId="5C2C66E5" w14:textId="77777777" w:rsidR="00061432" w:rsidRPr="0053600E" w:rsidRDefault="00061432" w:rsidP="00061432">
      <w:pPr>
        <w:pStyle w:val="a9"/>
        <w:rPr>
          <w:rFonts w:ascii="David" w:hAnsi="David"/>
          <w:rtl/>
        </w:rPr>
      </w:pPr>
    </w:p>
    <w:p w14:paraId="2E743E0D" w14:textId="77777777" w:rsidR="00061432" w:rsidRDefault="00061432" w:rsidP="00061432">
      <w:pPr>
        <w:pStyle w:val="a9"/>
        <w:numPr>
          <w:ilvl w:val="0"/>
          <w:numId w:val="1"/>
        </w:numPr>
        <w:spacing w:line="360" w:lineRule="auto"/>
        <w:jc w:val="both"/>
        <w:rPr>
          <w:rFonts w:ascii="Arial" w:hAnsi="Arial"/>
        </w:rPr>
      </w:pPr>
      <w:r w:rsidRPr="008B3F7F">
        <w:rPr>
          <w:rFonts w:ascii="David" w:hAnsi="David"/>
          <w:rtl/>
        </w:rPr>
        <w:t xml:space="preserve">אני </w:t>
      </w:r>
      <w:r>
        <w:rPr>
          <w:rFonts w:ascii="Arial" w:hAnsi="Arial" w:hint="cs"/>
          <w:rtl/>
        </w:rPr>
        <w:t xml:space="preserve">מורה על השמדת הסמים שנתפסו ועל חילוט יתר הפריטים שנתפסו. </w:t>
      </w:r>
    </w:p>
    <w:p w14:paraId="3C7D50EA" w14:textId="77777777" w:rsidR="00061432" w:rsidRDefault="00061432" w:rsidP="00061432">
      <w:pPr>
        <w:pStyle w:val="a9"/>
        <w:spacing w:line="360" w:lineRule="auto"/>
        <w:jc w:val="both"/>
        <w:rPr>
          <w:rFonts w:ascii="David" w:hAnsi="David"/>
        </w:rPr>
      </w:pPr>
      <w:r>
        <w:rPr>
          <w:rFonts w:ascii="David" w:hAnsi="David" w:hint="cs"/>
          <w:rtl/>
        </w:rPr>
        <w:t xml:space="preserve"> </w:t>
      </w:r>
    </w:p>
    <w:p w14:paraId="2E95F2D5" w14:textId="77777777" w:rsidR="00061432" w:rsidRPr="008B3F7F" w:rsidRDefault="00061432" w:rsidP="00061432">
      <w:pPr>
        <w:pStyle w:val="a9"/>
        <w:numPr>
          <w:ilvl w:val="0"/>
          <w:numId w:val="1"/>
        </w:numPr>
        <w:spacing w:line="360" w:lineRule="auto"/>
        <w:jc w:val="both"/>
        <w:rPr>
          <w:rFonts w:ascii="David" w:hAnsi="David"/>
        </w:rPr>
      </w:pPr>
      <w:r>
        <w:rPr>
          <w:rFonts w:ascii="David" w:hAnsi="David" w:hint="cs"/>
          <w:rtl/>
        </w:rPr>
        <w:t>אם נותר פיקדון בתיק זה או בתיק מעצר הקשור אליו ולא הוטל על הכסף עיקול ואין מניעה חוקית אחרת להחזירו, תחזירו המזכירות לנאשם.</w:t>
      </w:r>
    </w:p>
    <w:p w14:paraId="49919657" w14:textId="77777777" w:rsidR="00061432" w:rsidRPr="00972099" w:rsidRDefault="00061432" w:rsidP="00061432">
      <w:pPr>
        <w:pStyle w:val="a9"/>
        <w:rPr>
          <w:rFonts w:ascii="Arial" w:hAnsi="Arial"/>
          <w:rtl/>
        </w:rPr>
      </w:pPr>
    </w:p>
    <w:p w14:paraId="714173F3" w14:textId="77777777" w:rsidR="00061432" w:rsidRDefault="00061432" w:rsidP="00061432">
      <w:pPr>
        <w:pStyle w:val="a9"/>
        <w:numPr>
          <w:ilvl w:val="0"/>
          <w:numId w:val="1"/>
        </w:numPr>
        <w:spacing w:line="360" w:lineRule="auto"/>
        <w:jc w:val="both"/>
        <w:rPr>
          <w:rFonts w:ascii="Arial" w:hAnsi="Arial"/>
        </w:rPr>
      </w:pPr>
      <w:r>
        <w:rPr>
          <w:rFonts w:ascii="Arial" w:hAnsi="Arial" w:hint="cs"/>
          <w:rtl/>
        </w:rPr>
        <w:t>לנוכח ההתייחסות למצבו הנפשי והבריאותי של הנאשם בגזר הדין, אני אוסר לפרסם את שמו.</w:t>
      </w:r>
    </w:p>
    <w:p w14:paraId="770A2424" w14:textId="77777777" w:rsidR="00061432" w:rsidRPr="008A1CBD" w:rsidRDefault="00061432" w:rsidP="00061432">
      <w:pPr>
        <w:pStyle w:val="a9"/>
        <w:rPr>
          <w:rFonts w:ascii="Arial" w:hAnsi="Arial"/>
          <w:rtl/>
        </w:rPr>
      </w:pPr>
    </w:p>
    <w:p w14:paraId="5B196473" w14:textId="77777777" w:rsidR="00061432" w:rsidRPr="00993FDD" w:rsidRDefault="00061432" w:rsidP="00061432">
      <w:pPr>
        <w:pStyle w:val="a9"/>
        <w:numPr>
          <w:ilvl w:val="0"/>
          <w:numId w:val="1"/>
        </w:numPr>
        <w:spacing w:line="360" w:lineRule="auto"/>
        <w:jc w:val="both"/>
        <w:rPr>
          <w:rFonts w:ascii="Arial" w:hAnsi="Arial"/>
          <w:rtl/>
        </w:rPr>
      </w:pPr>
      <w:r>
        <w:rPr>
          <w:rFonts w:ascii="Arial" w:hAnsi="Arial" w:hint="cs"/>
          <w:rtl/>
        </w:rPr>
        <w:t>המזכירות תשלח החלטה זו לשרות המבחן ולממונה על עבודות שירות.</w:t>
      </w:r>
    </w:p>
    <w:p w14:paraId="782F74DA" w14:textId="77777777" w:rsidR="00061432" w:rsidRPr="00C33073" w:rsidRDefault="00C33073" w:rsidP="00061432">
      <w:pPr>
        <w:spacing w:line="360" w:lineRule="auto"/>
        <w:jc w:val="both"/>
        <w:rPr>
          <w:rFonts w:ascii="Arial" w:hAnsi="Arial"/>
          <w:color w:val="FFFFFF"/>
          <w:sz w:val="2"/>
          <w:szCs w:val="2"/>
          <w:rtl/>
        </w:rPr>
      </w:pPr>
      <w:r w:rsidRPr="00C33073">
        <w:rPr>
          <w:rFonts w:ascii="Arial" w:hAnsi="Arial"/>
          <w:color w:val="FFFFFF"/>
          <w:sz w:val="2"/>
          <w:szCs w:val="2"/>
          <w:rtl/>
        </w:rPr>
        <w:t>5129371</w:t>
      </w:r>
    </w:p>
    <w:p w14:paraId="4FA2D0AC" w14:textId="77777777" w:rsidR="00061432" w:rsidRPr="00993FDD" w:rsidRDefault="00C33073" w:rsidP="00061432">
      <w:pPr>
        <w:spacing w:line="360" w:lineRule="auto"/>
        <w:jc w:val="both"/>
        <w:rPr>
          <w:rFonts w:ascii="Arial" w:hAnsi="Arial"/>
          <w:rtl/>
        </w:rPr>
      </w:pPr>
      <w:r w:rsidRPr="00C33073">
        <w:rPr>
          <w:rFonts w:ascii="Arial" w:hAnsi="Arial"/>
          <w:color w:val="FFFFFF"/>
          <w:sz w:val="2"/>
          <w:szCs w:val="2"/>
          <w:rtl/>
        </w:rPr>
        <w:t>54678313</w:t>
      </w:r>
      <w:r w:rsidR="00061432">
        <w:rPr>
          <w:rFonts w:ascii="Arial" w:hAnsi="Arial" w:hint="cs"/>
          <w:rtl/>
        </w:rPr>
        <w:t>זכות ערעור לבית המשפט המחוזי בתוך 45 יום.</w:t>
      </w:r>
    </w:p>
    <w:p w14:paraId="342C2B87" w14:textId="77777777" w:rsidR="00061432" w:rsidRPr="00993FDD" w:rsidRDefault="00061432" w:rsidP="00061432">
      <w:pPr>
        <w:spacing w:line="360" w:lineRule="auto"/>
        <w:jc w:val="both"/>
        <w:rPr>
          <w:rFonts w:ascii="Arial" w:hAnsi="Arial"/>
          <w:rtl/>
        </w:rPr>
      </w:pPr>
    </w:p>
    <w:p w14:paraId="1D8EBA1A" w14:textId="77777777" w:rsidR="00061432" w:rsidRPr="00223DC2" w:rsidRDefault="00C33073" w:rsidP="00061432">
      <w:pPr>
        <w:spacing w:line="360" w:lineRule="auto"/>
        <w:jc w:val="both"/>
        <w:rPr>
          <w:rFonts w:ascii="Arial" w:hAnsi="Arial"/>
          <w:rtl/>
        </w:rPr>
      </w:pPr>
      <w:bookmarkStart w:id="8" w:name="Nitan"/>
      <w:r>
        <w:rPr>
          <w:rFonts w:ascii="Arial" w:hAnsi="Arial"/>
          <w:rtl/>
        </w:rPr>
        <w:t xml:space="preserve">ניתן היום, 7 במאי 2024, במעמד הצדדים. </w:t>
      </w:r>
      <w:bookmarkEnd w:id="8"/>
      <w:r w:rsidR="00061432" w:rsidRPr="00223DC2">
        <w:rPr>
          <w:rFonts w:ascii="Arial" w:hAnsi="Arial"/>
          <w:rtl/>
        </w:rPr>
        <w:tab/>
      </w:r>
      <w:r w:rsidR="00061432" w:rsidRPr="00223DC2">
        <w:rPr>
          <w:rFonts w:ascii="Arial" w:hAnsi="Arial"/>
          <w:rtl/>
        </w:rPr>
        <w:tab/>
      </w:r>
      <w:r w:rsidR="00061432" w:rsidRPr="00223DC2">
        <w:rPr>
          <w:rFonts w:ascii="Arial" w:hAnsi="Arial"/>
          <w:rtl/>
        </w:rPr>
        <w:tab/>
      </w:r>
      <w:r w:rsidR="00061432" w:rsidRPr="00223DC2">
        <w:rPr>
          <w:rFonts w:ascii="Arial" w:hAnsi="Arial"/>
          <w:rtl/>
        </w:rPr>
        <w:tab/>
      </w:r>
      <w:r w:rsidR="00061432" w:rsidRPr="00223DC2">
        <w:rPr>
          <w:rFonts w:ascii="Arial" w:hAnsi="Arial"/>
          <w:rtl/>
        </w:rPr>
        <w:tab/>
      </w:r>
      <w:r w:rsidR="00061432" w:rsidRPr="00223DC2">
        <w:rPr>
          <w:rFonts w:ascii="Arial" w:hAnsi="Arial"/>
          <w:rtl/>
        </w:rPr>
        <w:tab/>
      </w:r>
      <w:r w:rsidR="00061432" w:rsidRPr="00223DC2">
        <w:rPr>
          <w:rFonts w:ascii="Arial" w:hAnsi="Arial"/>
          <w:rtl/>
        </w:rPr>
        <w:tab/>
      </w:r>
      <w:r w:rsidR="00061432" w:rsidRPr="00223DC2">
        <w:rPr>
          <w:rFonts w:ascii="Arial" w:hAnsi="Arial" w:hint="cs"/>
          <w:rtl/>
        </w:rPr>
        <w:t xml:space="preserve">         </w:t>
      </w:r>
    </w:p>
    <w:p w14:paraId="07864C0B" w14:textId="77777777" w:rsidR="00061432" w:rsidRPr="00223DC2" w:rsidRDefault="00061432" w:rsidP="00C33073">
      <w:pPr>
        <w:jc w:val="center"/>
      </w:pPr>
      <w:r w:rsidRPr="00223DC2">
        <w:rPr>
          <w:rFonts w:ascii="Arial" w:hAnsi="Arial"/>
          <w:rtl/>
        </w:rPr>
        <w:t xml:space="preserve">   </w:t>
      </w:r>
      <w:r w:rsidRPr="00223DC2">
        <w:rPr>
          <w:rFonts w:ascii="Arial" w:hAnsi="Arial"/>
          <w:rtl/>
        </w:rPr>
        <w:tab/>
      </w:r>
      <w:r w:rsidRPr="00223DC2">
        <w:rPr>
          <w:rFonts w:ascii="Arial" w:hAnsi="Arial"/>
          <w:rtl/>
        </w:rPr>
        <w:tab/>
      </w:r>
      <w:r w:rsidRPr="00223DC2">
        <w:rPr>
          <w:rFonts w:ascii="Arial" w:hAnsi="Arial"/>
          <w:rtl/>
        </w:rPr>
        <w:tab/>
      </w:r>
      <w:r w:rsidRPr="00223DC2">
        <w:rPr>
          <w:rFonts w:ascii="Arial" w:hAnsi="Arial"/>
          <w:rtl/>
        </w:rPr>
        <w:tab/>
      </w:r>
      <w:r w:rsidRPr="00223DC2">
        <w:rPr>
          <w:rFonts w:ascii="Arial" w:hAnsi="Arial"/>
          <w:rtl/>
        </w:rPr>
        <w:tab/>
      </w:r>
    </w:p>
    <w:p w14:paraId="461FF83E" w14:textId="77777777" w:rsidR="00061432" w:rsidRPr="00223DC2" w:rsidRDefault="00061432" w:rsidP="00061432">
      <w:pPr>
        <w:jc w:val="center"/>
        <w:rPr>
          <w:rFonts w:ascii="Arial" w:hAnsi="Arial"/>
          <w:rtl/>
        </w:rPr>
      </w:pPr>
    </w:p>
    <w:p w14:paraId="53834FD8" w14:textId="77777777" w:rsidR="00325237" w:rsidRPr="00C33073" w:rsidRDefault="00325237" w:rsidP="00C33073">
      <w:pPr>
        <w:keepNext/>
        <w:rPr>
          <w:rFonts w:ascii="David" w:hAnsi="David"/>
          <w:color w:val="000000"/>
          <w:sz w:val="22"/>
          <w:szCs w:val="22"/>
          <w:rtl/>
        </w:rPr>
      </w:pPr>
    </w:p>
    <w:p w14:paraId="6F9AEBD4" w14:textId="77777777" w:rsidR="00C33073" w:rsidRPr="00C33073" w:rsidRDefault="00C33073" w:rsidP="00C33073">
      <w:pPr>
        <w:keepNext/>
        <w:rPr>
          <w:rFonts w:ascii="David" w:hAnsi="David"/>
          <w:color w:val="000000"/>
          <w:sz w:val="22"/>
          <w:szCs w:val="22"/>
          <w:rtl/>
        </w:rPr>
      </w:pPr>
      <w:r w:rsidRPr="00C33073">
        <w:rPr>
          <w:rFonts w:ascii="David" w:hAnsi="David"/>
          <w:color w:val="000000"/>
          <w:sz w:val="22"/>
          <w:szCs w:val="22"/>
          <w:rtl/>
        </w:rPr>
        <w:t>איתי הרמלין 54678313</w:t>
      </w:r>
    </w:p>
    <w:p w14:paraId="25562678" w14:textId="77777777" w:rsidR="00C33073" w:rsidRDefault="00C33073" w:rsidP="00C33073">
      <w:r w:rsidRPr="00C33073">
        <w:rPr>
          <w:color w:val="000000"/>
          <w:rtl/>
        </w:rPr>
        <w:t>נוסח מסמך זה כפוף לשינויי ניסוח ועריכה</w:t>
      </w:r>
    </w:p>
    <w:p w14:paraId="750E8635" w14:textId="77777777" w:rsidR="00C33073" w:rsidRDefault="00C33073" w:rsidP="00C33073">
      <w:pPr>
        <w:rPr>
          <w:rtl/>
        </w:rPr>
      </w:pPr>
    </w:p>
    <w:p w14:paraId="493F9D6F" w14:textId="77777777" w:rsidR="00C33073" w:rsidRDefault="00C33073" w:rsidP="00C33073">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88780AB" w14:textId="77777777" w:rsidR="00C33073" w:rsidRPr="00C33073" w:rsidRDefault="00C33073" w:rsidP="00C33073">
      <w:pPr>
        <w:jc w:val="center"/>
        <w:rPr>
          <w:color w:val="0000FF"/>
          <w:u w:val="single"/>
        </w:rPr>
      </w:pPr>
    </w:p>
    <w:sectPr w:rsidR="00C33073" w:rsidRPr="00C33073" w:rsidSect="00C33073">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27049" w14:textId="77777777" w:rsidR="006572F1" w:rsidRDefault="006572F1" w:rsidP="0023208F">
      <w:r>
        <w:separator/>
      </w:r>
    </w:p>
  </w:endnote>
  <w:endnote w:type="continuationSeparator" w:id="0">
    <w:p w14:paraId="37DB5AE0" w14:textId="77777777" w:rsidR="006572F1" w:rsidRDefault="006572F1" w:rsidP="00232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A1C95" w14:textId="77777777" w:rsidR="00C33073" w:rsidRDefault="00C33073" w:rsidP="00C330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DB74297" w14:textId="77777777" w:rsidR="001B25FC" w:rsidRPr="00C33073" w:rsidRDefault="00C33073" w:rsidP="00C3307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D3AB5" w14:textId="77777777" w:rsidR="00C33073" w:rsidRDefault="00C33073" w:rsidP="00C330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1712">
      <w:rPr>
        <w:rFonts w:ascii="FrankRuehl" w:hAnsi="FrankRuehl" w:cs="FrankRuehl"/>
        <w:noProof/>
        <w:rtl/>
      </w:rPr>
      <w:t>1</w:t>
    </w:r>
    <w:r>
      <w:rPr>
        <w:rFonts w:ascii="FrankRuehl" w:hAnsi="FrankRuehl" w:cs="FrankRuehl"/>
        <w:rtl/>
      </w:rPr>
      <w:fldChar w:fldCharType="end"/>
    </w:r>
  </w:p>
  <w:p w14:paraId="0B71FE2F" w14:textId="77777777" w:rsidR="001B25FC" w:rsidRPr="00C33073" w:rsidRDefault="00C33073" w:rsidP="00C3307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8622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14B6A" w14:textId="77777777" w:rsidR="006572F1" w:rsidRDefault="006572F1" w:rsidP="0023208F">
      <w:r>
        <w:separator/>
      </w:r>
    </w:p>
  </w:footnote>
  <w:footnote w:type="continuationSeparator" w:id="0">
    <w:p w14:paraId="5A1C51B7" w14:textId="77777777" w:rsidR="006572F1" w:rsidRDefault="006572F1" w:rsidP="00232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6979E" w14:textId="77777777" w:rsidR="00C33073" w:rsidRPr="00C33073" w:rsidRDefault="00C33073" w:rsidP="00C330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24053-04-20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0070A" w14:textId="77777777" w:rsidR="00C33073" w:rsidRPr="00C33073" w:rsidRDefault="00C33073" w:rsidP="00C330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24053-04-20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B08D9"/>
    <w:multiLevelType w:val="hybridMultilevel"/>
    <w:tmpl w:val="83909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43607"/>
    <w:multiLevelType w:val="hybridMultilevel"/>
    <w:tmpl w:val="C5166E82"/>
    <w:lvl w:ilvl="0" w:tplc="5FAE0F3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5742008">
    <w:abstractNumId w:val="0"/>
  </w:num>
  <w:num w:numId="2" w16cid:durableId="1154882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1432"/>
    <w:rsid w:val="00061432"/>
    <w:rsid w:val="000756FC"/>
    <w:rsid w:val="0011247D"/>
    <w:rsid w:val="00147756"/>
    <w:rsid w:val="001B25FC"/>
    <w:rsid w:val="001B5A3B"/>
    <w:rsid w:val="0023208F"/>
    <w:rsid w:val="00281712"/>
    <w:rsid w:val="00325237"/>
    <w:rsid w:val="00367CD4"/>
    <w:rsid w:val="006572F1"/>
    <w:rsid w:val="00834782"/>
    <w:rsid w:val="00872305"/>
    <w:rsid w:val="008D07C9"/>
    <w:rsid w:val="009D7DF9"/>
    <w:rsid w:val="00C330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438879"/>
  <w15:chartTrackingRefBased/>
  <w15:docId w15:val="{2E590F6C-BB4F-46AB-98CB-DE97202D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143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61432"/>
    <w:pPr>
      <w:tabs>
        <w:tab w:val="center" w:pos="4153"/>
        <w:tab w:val="right" w:pos="8306"/>
      </w:tabs>
    </w:pPr>
  </w:style>
  <w:style w:type="character" w:customStyle="1" w:styleId="a4">
    <w:name w:val="כותרת עליונה תו"/>
    <w:link w:val="a3"/>
    <w:rsid w:val="00061432"/>
    <w:rPr>
      <w:rFonts w:ascii="Times New Roman" w:eastAsia="Times New Roman" w:hAnsi="Times New Roman" w:cs="David"/>
      <w:sz w:val="24"/>
      <w:szCs w:val="24"/>
    </w:rPr>
  </w:style>
  <w:style w:type="paragraph" w:styleId="a5">
    <w:name w:val="footer"/>
    <w:basedOn w:val="a"/>
    <w:link w:val="a6"/>
    <w:rsid w:val="00061432"/>
    <w:pPr>
      <w:tabs>
        <w:tab w:val="center" w:pos="4153"/>
        <w:tab w:val="right" w:pos="8306"/>
      </w:tabs>
    </w:pPr>
  </w:style>
  <w:style w:type="character" w:customStyle="1" w:styleId="a6">
    <w:name w:val="כותרת תחתונה תו"/>
    <w:link w:val="a5"/>
    <w:rsid w:val="00061432"/>
    <w:rPr>
      <w:rFonts w:ascii="Times New Roman" w:eastAsia="Times New Roman" w:hAnsi="Times New Roman" w:cs="David"/>
      <w:sz w:val="24"/>
      <w:szCs w:val="24"/>
    </w:rPr>
  </w:style>
  <w:style w:type="table" w:styleId="a7">
    <w:name w:val="Table Grid"/>
    <w:basedOn w:val="a1"/>
    <w:rsid w:val="0006143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61432"/>
  </w:style>
  <w:style w:type="paragraph" w:styleId="a9">
    <w:name w:val="List Paragraph"/>
    <w:basedOn w:val="a"/>
    <w:qFormat/>
    <w:rsid w:val="00061432"/>
    <w:pPr>
      <w:ind w:left="720"/>
      <w:contextualSpacing/>
    </w:pPr>
  </w:style>
  <w:style w:type="character" w:styleId="Hyperlink">
    <w:name w:val="Hyperlink"/>
    <w:rsid w:val="00C330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323" TargetMode="External"/><Relationship Id="rId13" Type="http://schemas.openxmlformats.org/officeDocument/2006/relationships/hyperlink" Target="http://www.nevo.co.il/case/29223479" TargetMode="External"/><Relationship Id="rId18" Type="http://schemas.openxmlformats.org/officeDocument/2006/relationships/hyperlink" Target="http://www.nevo.co.il/law/421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case/28066650" TargetMode="External"/><Relationship Id="rId17" Type="http://schemas.openxmlformats.org/officeDocument/2006/relationships/hyperlink" Target="http://www.nevo.co.il/case/22267098"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6044491" TargetMode="External"/><Relationship Id="rId20" Type="http://schemas.openxmlformats.org/officeDocument/2006/relationships/hyperlink" Target="http://www.nevo.co.il/law/70301/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9570295"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7201153"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5" TargetMode="External"/><Relationship Id="rId19" Type="http://schemas.openxmlformats.org/officeDocument/2006/relationships/hyperlink" Target="http://www.nevo.co.il/law/4323"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6439247" TargetMode="External"/><Relationship Id="rId22" Type="http://schemas.openxmlformats.org/officeDocument/2006/relationships/hyperlink" Target="http://www.nevo.co.il/case/17015235"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1578</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9452</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3604592</vt:i4>
      </vt:variant>
      <vt:variant>
        <vt:i4>45</vt:i4>
      </vt:variant>
      <vt:variant>
        <vt:i4>0</vt:i4>
      </vt:variant>
      <vt:variant>
        <vt:i4>5</vt:i4>
      </vt:variant>
      <vt:variant>
        <vt:lpwstr>http://www.nevo.co.il/case/17015235</vt:lpwstr>
      </vt:variant>
      <vt:variant>
        <vt:lpwstr/>
      </vt:variant>
      <vt:variant>
        <vt:i4>7995492</vt:i4>
      </vt:variant>
      <vt:variant>
        <vt:i4>42</vt:i4>
      </vt:variant>
      <vt:variant>
        <vt:i4>0</vt:i4>
      </vt:variant>
      <vt:variant>
        <vt:i4>5</vt:i4>
      </vt:variant>
      <vt:variant>
        <vt:lpwstr>http://www.nevo.co.il/law/70301</vt:lpwstr>
      </vt:variant>
      <vt:variant>
        <vt:lpwstr/>
      </vt:variant>
      <vt:variant>
        <vt:i4>5570645</vt:i4>
      </vt:variant>
      <vt:variant>
        <vt:i4>39</vt:i4>
      </vt:variant>
      <vt:variant>
        <vt:i4>0</vt:i4>
      </vt:variant>
      <vt:variant>
        <vt:i4>5</vt:i4>
      </vt:variant>
      <vt:variant>
        <vt:lpwstr>http://www.nevo.co.il/law/70301/5</vt:lpwstr>
      </vt:variant>
      <vt:variant>
        <vt:lpwstr/>
      </vt:variant>
      <vt:variant>
        <vt:i4>7995494</vt:i4>
      </vt:variant>
      <vt:variant>
        <vt:i4>36</vt:i4>
      </vt:variant>
      <vt:variant>
        <vt:i4>0</vt:i4>
      </vt:variant>
      <vt:variant>
        <vt:i4>5</vt:i4>
      </vt:variant>
      <vt:variant>
        <vt:lpwstr>http://www.nevo.co.il/law/4323</vt:lpwstr>
      </vt:variant>
      <vt:variant>
        <vt:lpwstr/>
      </vt:variant>
      <vt:variant>
        <vt:i4>8257637</vt:i4>
      </vt:variant>
      <vt:variant>
        <vt:i4>33</vt:i4>
      </vt:variant>
      <vt:variant>
        <vt:i4>0</vt:i4>
      </vt:variant>
      <vt:variant>
        <vt:i4>5</vt:i4>
      </vt:variant>
      <vt:variant>
        <vt:lpwstr>http://www.nevo.co.il/law/4216</vt:lpwstr>
      </vt:variant>
      <vt:variant>
        <vt:lpwstr/>
      </vt:variant>
      <vt:variant>
        <vt:i4>4063344</vt:i4>
      </vt:variant>
      <vt:variant>
        <vt:i4>30</vt:i4>
      </vt:variant>
      <vt:variant>
        <vt:i4>0</vt:i4>
      </vt:variant>
      <vt:variant>
        <vt:i4>5</vt:i4>
      </vt:variant>
      <vt:variant>
        <vt:lpwstr>http://www.nevo.co.il/case/22267098</vt:lpwstr>
      </vt:variant>
      <vt:variant>
        <vt:lpwstr/>
      </vt:variant>
      <vt:variant>
        <vt:i4>4128882</vt:i4>
      </vt:variant>
      <vt:variant>
        <vt:i4>27</vt:i4>
      </vt:variant>
      <vt:variant>
        <vt:i4>0</vt:i4>
      </vt:variant>
      <vt:variant>
        <vt:i4>5</vt:i4>
      </vt:variant>
      <vt:variant>
        <vt:lpwstr>http://www.nevo.co.il/case/26044491</vt:lpwstr>
      </vt:variant>
      <vt:variant>
        <vt:lpwstr/>
      </vt:variant>
      <vt:variant>
        <vt:i4>3407986</vt:i4>
      </vt:variant>
      <vt:variant>
        <vt:i4>24</vt:i4>
      </vt:variant>
      <vt:variant>
        <vt:i4>0</vt:i4>
      </vt:variant>
      <vt:variant>
        <vt:i4>5</vt:i4>
      </vt:variant>
      <vt:variant>
        <vt:lpwstr>http://www.nevo.co.il/case/27201153</vt:lpwstr>
      </vt:variant>
      <vt:variant>
        <vt:lpwstr/>
      </vt:variant>
      <vt:variant>
        <vt:i4>3866739</vt:i4>
      </vt:variant>
      <vt:variant>
        <vt:i4>21</vt:i4>
      </vt:variant>
      <vt:variant>
        <vt:i4>0</vt:i4>
      </vt:variant>
      <vt:variant>
        <vt:i4>5</vt:i4>
      </vt:variant>
      <vt:variant>
        <vt:lpwstr>http://www.nevo.co.il/case/26439247</vt:lpwstr>
      </vt:variant>
      <vt:variant>
        <vt:lpwstr/>
      </vt:variant>
      <vt:variant>
        <vt:i4>3407995</vt:i4>
      </vt:variant>
      <vt:variant>
        <vt:i4>18</vt:i4>
      </vt:variant>
      <vt:variant>
        <vt:i4>0</vt:i4>
      </vt:variant>
      <vt:variant>
        <vt:i4>5</vt:i4>
      </vt:variant>
      <vt:variant>
        <vt:lpwstr>http://www.nevo.co.il/case/29223479</vt:lpwstr>
      </vt:variant>
      <vt:variant>
        <vt:lpwstr/>
      </vt:variant>
      <vt:variant>
        <vt:i4>3211388</vt:i4>
      </vt:variant>
      <vt:variant>
        <vt:i4>15</vt:i4>
      </vt:variant>
      <vt:variant>
        <vt:i4>0</vt:i4>
      </vt:variant>
      <vt:variant>
        <vt:i4>5</vt:i4>
      </vt:variant>
      <vt:variant>
        <vt:lpwstr>http://www.nevo.co.il/case/28066650</vt:lpwstr>
      </vt:variant>
      <vt:variant>
        <vt:lpwstr/>
      </vt:variant>
      <vt:variant>
        <vt:i4>4063352</vt:i4>
      </vt:variant>
      <vt:variant>
        <vt:i4>12</vt:i4>
      </vt:variant>
      <vt:variant>
        <vt:i4>0</vt:i4>
      </vt:variant>
      <vt:variant>
        <vt:i4>5</vt:i4>
      </vt:variant>
      <vt:variant>
        <vt:lpwstr>http://www.nevo.co.il/case/29570295</vt:lpwstr>
      </vt:variant>
      <vt:variant>
        <vt:lpwstr/>
      </vt:variant>
      <vt:variant>
        <vt:i4>5570645</vt:i4>
      </vt:variant>
      <vt:variant>
        <vt:i4>9</vt:i4>
      </vt:variant>
      <vt:variant>
        <vt:i4>0</vt:i4>
      </vt:variant>
      <vt:variant>
        <vt:i4>5</vt:i4>
      </vt:variant>
      <vt:variant>
        <vt:lpwstr>http://www.nevo.co.il/law/70301/5</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7995494</vt:i4>
      </vt:variant>
      <vt:variant>
        <vt:i4>3</vt:i4>
      </vt:variant>
      <vt:variant>
        <vt:i4>0</vt:i4>
      </vt:variant>
      <vt:variant>
        <vt:i4>5</vt:i4>
      </vt:variant>
      <vt:variant>
        <vt:lpwstr>http://www.nevo.co.il/law/4323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2025-04-23T00:33:00Z</dcterms:created>
  <dcterms:modified xsi:type="dcterms:W3CDTF">2025-04-23T00:33:00Z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24053</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אבישי דויטש;שמואל פלישמן</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20240507</vt:lpwstr>
  </property>
  <property fmtid="{D5CDD505-2E9C-101B-9397-08002B2CF9AE}" pid="14" name="TYPE_N_DATE">
    <vt:lpwstr>38020240507</vt:lpwstr>
  </property>
  <property fmtid="{D5CDD505-2E9C-101B-9397-08002B2CF9AE}" pid="15" name="WORDNUMPAGES">
    <vt:lpwstr>5</vt:lpwstr>
  </property>
  <property fmtid="{D5CDD505-2E9C-101B-9397-08002B2CF9AE}" pid="16" name="TYPE_ABS_DATE">
    <vt:lpwstr>380020240507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29570295;28066650;29223479;26439247;27201153;26044491;22267098;17015235</vt:lpwstr>
  </property>
  <property fmtid="{D5CDD505-2E9C-101B-9397-08002B2CF9AE}" pid="36" name="LAWLISTTMP1">
    <vt:lpwstr>4216</vt:lpwstr>
  </property>
  <property fmtid="{D5CDD505-2E9C-101B-9397-08002B2CF9AE}" pid="37" name="LAWLISTTMP2">
    <vt:lpwstr>4323</vt:lpwstr>
  </property>
  <property fmtid="{D5CDD505-2E9C-101B-9397-08002B2CF9AE}" pid="38" name="LAWLISTTMP3">
    <vt:lpwstr>70301/005</vt:lpwstr>
  </property>
</Properties>
</file>