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F0D90" w:rsidRPr="00A26DEE" w14:paraId="2FF4BC96" w14:textId="77777777" w:rsidTr="00593084">
        <w:trPr>
          <w:trHeight w:hRule="exact" w:val="418"/>
          <w:jc w:val="center"/>
        </w:trPr>
        <w:tc>
          <w:tcPr>
            <w:tcW w:w="8721" w:type="dxa"/>
            <w:gridSpan w:val="2"/>
          </w:tcPr>
          <w:p w14:paraId="636189EA" w14:textId="77777777" w:rsidR="008F0D90" w:rsidRPr="00A26DEE" w:rsidRDefault="008F0D90" w:rsidP="0049414B">
            <w:pPr>
              <w:pStyle w:val="a3"/>
              <w:jc w:val="center"/>
              <w:rPr>
                <w:rFonts w:ascii="Tahoma" w:hAnsi="Tahoma" w:cs="Tahoma"/>
                <w:color w:val="000080"/>
                <w:rtl/>
              </w:rPr>
            </w:pPr>
            <w:bookmarkStart w:id="0" w:name="LastJudge"/>
            <w:r w:rsidRPr="00A26DEE">
              <w:rPr>
                <w:rFonts w:ascii="Tahoma" w:hAnsi="Tahoma" w:cs="Tahoma"/>
                <w:b/>
                <w:bCs/>
                <w:color w:val="000080"/>
                <w:rtl/>
              </w:rPr>
              <w:t>בית משפט השלום ברמלה</w:t>
            </w:r>
          </w:p>
        </w:tc>
      </w:tr>
      <w:tr w:rsidR="008F0D90" w:rsidRPr="00A26DEE" w14:paraId="60473296" w14:textId="77777777" w:rsidTr="00593084">
        <w:trPr>
          <w:trHeight w:val="337"/>
          <w:jc w:val="center"/>
        </w:trPr>
        <w:tc>
          <w:tcPr>
            <w:tcW w:w="5054" w:type="dxa"/>
          </w:tcPr>
          <w:p w14:paraId="5AF39384" w14:textId="77777777" w:rsidR="008F0D90" w:rsidRPr="00A26DEE" w:rsidRDefault="008F0D90" w:rsidP="0049414B">
            <w:pPr>
              <w:rPr>
                <w:rFonts w:cs="FrankRuehl"/>
                <w:sz w:val="28"/>
                <w:szCs w:val="28"/>
                <w:rtl/>
              </w:rPr>
            </w:pPr>
            <w:r w:rsidRPr="00A26DEE">
              <w:rPr>
                <w:rFonts w:cs="FrankRuehl"/>
                <w:sz w:val="28"/>
                <w:szCs w:val="28"/>
                <w:rtl/>
              </w:rPr>
              <w:t>ת"פ</w:t>
            </w:r>
            <w:r w:rsidRPr="00A26DEE">
              <w:rPr>
                <w:rFonts w:cs="FrankRuehl" w:hint="cs"/>
                <w:sz w:val="28"/>
                <w:szCs w:val="28"/>
                <w:rtl/>
              </w:rPr>
              <w:t xml:space="preserve"> </w:t>
            </w:r>
            <w:r w:rsidRPr="00A26DEE">
              <w:rPr>
                <w:rFonts w:cs="FrankRuehl"/>
                <w:sz w:val="28"/>
                <w:szCs w:val="28"/>
                <w:rtl/>
              </w:rPr>
              <w:t>1127-05-20</w:t>
            </w:r>
            <w:r w:rsidRPr="00A26DEE">
              <w:rPr>
                <w:rFonts w:cs="FrankRuehl" w:hint="cs"/>
                <w:sz w:val="28"/>
                <w:szCs w:val="28"/>
                <w:rtl/>
              </w:rPr>
              <w:t xml:space="preserve"> </w:t>
            </w:r>
            <w:r w:rsidRPr="00A26DEE">
              <w:rPr>
                <w:rFonts w:cs="FrankRuehl"/>
                <w:sz w:val="28"/>
                <w:szCs w:val="28"/>
                <w:rtl/>
              </w:rPr>
              <w:t xml:space="preserve">מדינת ישראל נ' </w:t>
            </w:r>
            <w:r w:rsidRPr="00A26DEE">
              <w:rPr>
                <w:rFonts w:cs="FrankRuehl" w:hint="cs"/>
                <w:sz w:val="28"/>
                <w:szCs w:val="28"/>
                <w:rtl/>
              </w:rPr>
              <w:t>הני א</w:t>
            </w:r>
            <w:r w:rsidRPr="00A26DEE">
              <w:rPr>
                <w:rFonts w:cs="FrankRuehl"/>
                <w:sz w:val="28"/>
                <w:szCs w:val="28"/>
                <w:rtl/>
              </w:rPr>
              <w:t>לעביד</w:t>
            </w:r>
          </w:p>
          <w:p w14:paraId="4D6F24AA" w14:textId="77777777" w:rsidR="008F0D90" w:rsidRPr="00A26DEE" w:rsidRDefault="008F0D90" w:rsidP="0049414B">
            <w:pPr>
              <w:pStyle w:val="a3"/>
              <w:rPr>
                <w:rFonts w:cs="FrankRuehl"/>
                <w:sz w:val="28"/>
                <w:szCs w:val="28"/>
                <w:rtl/>
              </w:rPr>
            </w:pPr>
          </w:p>
        </w:tc>
        <w:tc>
          <w:tcPr>
            <w:tcW w:w="3667" w:type="dxa"/>
          </w:tcPr>
          <w:p w14:paraId="3BDE754F" w14:textId="77777777" w:rsidR="008F0D90" w:rsidRPr="00A26DEE" w:rsidRDefault="008F0D90" w:rsidP="0049414B">
            <w:pPr>
              <w:pStyle w:val="a3"/>
              <w:jc w:val="right"/>
              <w:rPr>
                <w:rFonts w:cs="FrankRuehl"/>
                <w:sz w:val="28"/>
                <w:szCs w:val="28"/>
                <w:rtl/>
              </w:rPr>
            </w:pPr>
          </w:p>
        </w:tc>
      </w:tr>
    </w:tbl>
    <w:p w14:paraId="266C8AFF" w14:textId="77777777" w:rsidR="008F0D90" w:rsidRPr="00A26DEE" w:rsidRDefault="008F0D90" w:rsidP="008F0D90">
      <w:pPr>
        <w:pStyle w:val="a3"/>
        <w:rPr>
          <w:rtl/>
        </w:rPr>
      </w:pPr>
      <w:r w:rsidRPr="00A26DEE">
        <w:rPr>
          <w:rFonts w:hint="cs"/>
          <w:rtl/>
        </w:rPr>
        <w:t xml:space="preserve"> </w:t>
      </w:r>
    </w:p>
    <w:p w14:paraId="2D1D1EB2" w14:textId="77777777" w:rsidR="008F0D90" w:rsidRPr="00A26DEE" w:rsidRDefault="008F0D90" w:rsidP="008F0D90">
      <w:pPr>
        <w:rPr>
          <w:rtl/>
        </w:rPr>
      </w:pPr>
    </w:p>
    <w:p w14:paraId="512F6622" w14:textId="77777777" w:rsidR="008F0D90" w:rsidRPr="00A26DEE" w:rsidRDefault="008F0D90" w:rsidP="008F0D9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F0D90" w:rsidRPr="00A26DEE" w14:paraId="50AECD41" w14:textId="77777777" w:rsidTr="008F0D90">
        <w:trPr>
          <w:trHeight w:val="295"/>
          <w:jc w:val="center"/>
        </w:trPr>
        <w:tc>
          <w:tcPr>
            <w:tcW w:w="923" w:type="dxa"/>
            <w:tcBorders>
              <w:top w:val="nil"/>
              <w:left w:val="nil"/>
              <w:bottom w:val="nil"/>
              <w:right w:val="nil"/>
            </w:tcBorders>
            <w:shd w:val="clear" w:color="auto" w:fill="auto"/>
          </w:tcPr>
          <w:p w14:paraId="226E0D88" w14:textId="77777777" w:rsidR="008F0D90" w:rsidRPr="00A26DEE" w:rsidRDefault="008F0D90" w:rsidP="008F0D90">
            <w:pPr>
              <w:jc w:val="both"/>
              <w:rPr>
                <w:rFonts w:ascii="David" w:hAnsi="David"/>
                <w:sz w:val="26"/>
                <w:szCs w:val="26"/>
              </w:rPr>
            </w:pPr>
            <w:r w:rsidRPr="00A26DEE">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309D273" w14:textId="77777777" w:rsidR="008F0D90" w:rsidRPr="00A26DEE" w:rsidRDefault="008F0D90" w:rsidP="0049414B">
            <w:pPr>
              <w:rPr>
                <w:rFonts w:ascii="David" w:hAnsi="David"/>
                <w:b/>
                <w:bCs/>
                <w:sz w:val="26"/>
                <w:szCs w:val="26"/>
                <w:rtl/>
              </w:rPr>
            </w:pPr>
            <w:r w:rsidRPr="00A26DEE">
              <w:rPr>
                <w:rFonts w:ascii="David" w:hAnsi="David"/>
                <w:b/>
                <w:bCs/>
                <w:sz w:val="26"/>
                <w:szCs w:val="26"/>
                <w:rtl/>
              </w:rPr>
              <w:t>כבוד השופט  אייל כהן</w:t>
            </w:r>
            <w:r w:rsidRPr="00A26DEE">
              <w:rPr>
                <w:rFonts w:ascii="David" w:hAnsi="David"/>
                <w:b/>
                <w:bCs/>
                <w:sz w:val="26"/>
                <w:szCs w:val="26"/>
                <w:rtl/>
              </w:rPr>
              <w:br/>
            </w:r>
          </w:p>
          <w:p w14:paraId="5ADB80E2" w14:textId="77777777" w:rsidR="008F0D90" w:rsidRPr="00A26DEE" w:rsidRDefault="008F0D90" w:rsidP="0049414B">
            <w:pPr>
              <w:rPr>
                <w:rFonts w:ascii="David" w:hAnsi="David"/>
                <w:sz w:val="26"/>
                <w:szCs w:val="26"/>
                <w:rtl/>
              </w:rPr>
            </w:pPr>
          </w:p>
          <w:p w14:paraId="31EC48BA" w14:textId="77777777" w:rsidR="008F0D90" w:rsidRPr="00A26DEE" w:rsidRDefault="008F0D90" w:rsidP="008F0D90">
            <w:pPr>
              <w:jc w:val="both"/>
              <w:rPr>
                <w:rFonts w:ascii="David" w:hAnsi="David"/>
                <w:sz w:val="26"/>
                <w:szCs w:val="26"/>
              </w:rPr>
            </w:pPr>
          </w:p>
        </w:tc>
      </w:tr>
      <w:tr w:rsidR="008F0D90" w:rsidRPr="00A26DEE" w14:paraId="16CB71F4" w14:textId="77777777" w:rsidTr="008F0D90">
        <w:trPr>
          <w:trHeight w:val="355"/>
          <w:jc w:val="center"/>
        </w:trPr>
        <w:tc>
          <w:tcPr>
            <w:tcW w:w="923" w:type="dxa"/>
            <w:tcBorders>
              <w:top w:val="nil"/>
              <w:left w:val="nil"/>
              <w:bottom w:val="nil"/>
              <w:right w:val="nil"/>
            </w:tcBorders>
            <w:shd w:val="clear" w:color="auto" w:fill="auto"/>
          </w:tcPr>
          <w:p w14:paraId="5D050D9B" w14:textId="77777777" w:rsidR="008F0D90" w:rsidRPr="00A26DEE" w:rsidRDefault="008F0D90" w:rsidP="008F0D90">
            <w:pPr>
              <w:jc w:val="both"/>
              <w:rPr>
                <w:rFonts w:ascii="David" w:hAnsi="David"/>
                <w:sz w:val="26"/>
                <w:szCs w:val="26"/>
              </w:rPr>
            </w:pPr>
            <w:bookmarkStart w:id="1" w:name="FirstAppellant"/>
            <w:r w:rsidRPr="00A26DEE">
              <w:rPr>
                <w:rFonts w:ascii="David" w:hAnsi="David"/>
                <w:sz w:val="26"/>
                <w:szCs w:val="26"/>
                <w:rtl/>
              </w:rPr>
              <w:t>בעניין:</w:t>
            </w:r>
          </w:p>
        </w:tc>
        <w:tc>
          <w:tcPr>
            <w:tcW w:w="3219" w:type="dxa"/>
            <w:tcBorders>
              <w:top w:val="nil"/>
              <w:left w:val="nil"/>
              <w:bottom w:val="nil"/>
              <w:right w:val="nil"/>
            </w:tcBorders>
            <w:shd w:val="clear" w:color="auto" w:fill="auto"/>
          </w:tcPr>
          <w:p w14:paraId="25E7C8BB" w14:textId="77777777" w:rsidR="008F0D90" w:rsidRPr="00A26DEE" w:rsidRDefault="008F0D90" w:rsidP="008F0D90">
            <w:pPr>
              <w:suppressLineNumbers/>
            </w:pPr>
            <w:r w:rsidRPr="00A26DEE">
              <w:rPr>
                <w:rFonts w:ascii="Arial" w:hAnsi="Arial" w:hint="cs"/>
                <w:b/>
                <w:bCs/>
                <w:sz w:val="26"/>
                <w:szCs w:val="26"/>
                <w:rtl/>
              </w:rPr>
              <w:t>ה</w:t>
            </w:r>
            <w:r w:rsidRPr="00A26DEE">
              <w:rPr>
                <w:rFonts w:ascii="Arial" w:hAnsi="Arial"/>
                <w:b/>
                <w:bCs/>
                <w:sz w:val="26"/>
                <w:szCs w:val="26"/>
                <w:rtl/>
              </w:rPr>
              <w:t>מאשימה</w:t>
            </w:r>
          </w:p>
          <w:p w14:paraId="480C641B" w14:textId="77777777" w:rsidR="008F0D90" w:rsidRPr="00A26DEE" w:rsidRDefault="008F0D90" w:rsidP="0049414B">
            <w:pPr>
              <w:rPr>
                <w:rFonts w:ascii="David" w:hAnsi="David"/>
                <w:sz w:val="26"/>
                <w:szCs w:val="26"/>
              </w:rPr>
            </w:pPr>
          </w:p>
        </w:tc>
        <w:tc>
          <w:tcPr>
            <w:tcW w:w="4678" w:type="dxa"/>
            <w:tcBorders>
              <w:top w:val="nil"/>
              <w:left w:val="nil"/>
              <w:bottom w:val="nil"/>
              <w:right w:val="nil"/>
            </w:tcBorders>
            <w:shd w:val="clear" w:color="auto" w:fill="auto"/>
            <w:vAlign w:val="center"/>
          </w:tcPr>
          <w:p w14:paraId="1E69462A" w14:textId="77777777" w:rsidR="008F0D90" w:rsidRPr="00A26DEE" w:rsidRDefault="008F0D90" w:rsidP="008F0D90">
            <w:pPr>
              <w:suppressLineNumbers/>
            </w:pPr>
            <w:r w:rsidRPr="00A26DEE">
              <w:rPr>
                <w:rFonts w:ascii="Arial" w:hAnsi="Arial"/>
                <w:b/>
                <w:bCs/>
                <w:sz w:val="26"/>
                <w:szCs w:val="26"/>
                <w:rtl/>
              </w:rPr>
              <w:t>מדינת ישראל</w:t>
            </w:r>
          </w:p>
          <w:p w14:paraId="47B57161" w14:textId="77777777" w:rsidR="008F0D90" w:rsidRPr="00A26DEE" w:rsidRDefault="008F0D90" w:rsidP="0049414B">
            <w:pPr>
              <w:rPr>
                <w:rFonts w:ascii="David" w:hAnsi="David"/>
                <w:sz w:val="26"/>
                <w:szCs w:val="26"/>
              </w:rPr>
            </w:pPr>
          </w:p>
        </w:tc>
      </w:tr>
      <w:bookmarkEnd w:id="1"/>
      <w:tr w:rsidR="008F0D90" w:rsidRPr="00A26DEE" w14:paraId="3195F02F" w14:textId="77777777" w:rsidTr="008F0D90">
        <w:trPr>
          <w:trHeight w:val="355"/>
          <w:jc w:val="center"/>
        </w:trPr>
        <w:tc>
          <w:tcPr>
            <w:tcW w:w="923" w:type="dxa"/>
            <w:tcBorders>
              <w:top w:val="nil"/>
              <w:left w:val="nil"/>
              <w:bottom w:val="nil"/>
              <w:right w:val="nil"/>
            </w:tcBorders>
            <w:shd w:val="clear" w:color="auto" w:fill="auto"/>
          </w:tcPr>
          <w:p w14:paraId="15DF5DB5" w14:textId="77777777" w:rsidR="008F0D90" w:rsidRPr="00A26DEE" w:rsidRDefault="008F0D90" w:rsidP="008F0D9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51AA7D8" w14:textId="77777777" w:rsidR="008F0D90" w:rsidRPr="00A26DEE" w:rsidRDefault="008F0D90" w:rsidP="008F0D90">
            <w:pPr>
              <w:jc w:val="center"/>
              <w:rPr>
                <w:rFonts w:ascii="David" w:hAnsi="David"/>
                <w:b/>
                <w:bCs/>
                <w:sz w:val="26"/>
                <w:szCs w:val="26"/>
                <w:rtl/>
              </w:rPr>
            </w:pPr>
          </w:p>
          <w:p w14:paraId="5AA5E10F" w14:textId="77777777" w:rsidR="008F0D90" w:rsidRPr="00A26DEE" w:rsidRDefault="008F0D90" w:rsidP="008F0D90">
            <w:pPr>
              <w:jc w:val="center"/>
              <w:rPr>
                <w:rFonts w:ascii="David" w:hAnsi="David"/>
                <w:b/>
                <w:bCs/>
                <w:sz w:val="26"/>
                <w:szCs w:val="26"/>
                <w:rtl/>
              </w:rPr>
            </w:pPr>
            <w:r w:rsidRPr="00A26DEE">
              <w:rPr>
                <w:rFonts w:ascii="David" w:hAnsi="David"/>
                <w:b/>
                <w:bCs/>
                <w:sz w:val="26"/>
                <w:szCs w:val="26"/>
                <w:rtl/>
              </w:rPr>
              <w:t>נגד</w:t>
            </w:r>
          </w:p>
          <w:p w14:paraId="28B7E341" w14:textId="77777777" w:rsidR="008F0D90" w:rsidRPr="00A26DEE" w:rsidRDefault="008F0D90" w:rsidP="008F0D90">
            <w:pPr>
              <w:jc w:val="both"/>
              <w:rPr>
                <w:rFonts w:ascii="David" w:hAnsi="David"/>
                <w:sz w:val="26"/>
                <w:szCs w:val="26"/>
              </w:rPr>
            </w:pPr>
          </w:p>
        </w:tc>
      </w:tr>
      <w:tr w:rsidR="008F0D90" w:rsidRPr="00A26DEE" w14:paraId="7D5AF031" w14:textId="77777777" w:rsidTr="008F0D90">
        <w:trPr>
          <w:trHeight w:val="355"/>
          <w:jc w:val="center"/>
        </w:trPr>
        <w:tc>
          <w:tcPr>
            <w:tcW w:w="923" w:type="dxa"/>
            <w:tcBorders>
              <w:top w:val="nil"/>
              <w:left w:val="nil"/>
              <w:bottom w:val="nil"/>
              <w:right w:val="nil"/>
            </w:tcBorders>
            <w:shd w:val="clear" w:color="auto" w:fill="auto"/>
          </w:tcPr>
          <w:p w14:paraId="602BFE0F" w14:textId="77777777" w:rsidR="008F0D90" w:rsidRPr="00A26DEE" w:rsidRDefault="008F0D90" w:rsidP="0049414B">
            <w:pPr>
              <w:rPr>
                <w:rFonts w:ascii="David" w:hAnsi="David"/>
                <w:sz w:val="26"/>
                <w:szCs w:val="26"/>
                <w:rtl/>
              </w:rPr>
            </w:pPr>
          </w:p>
        </w:tc>
        <w:tc>
          <w:tcPr>
            <w:tcW w:w="3219" w:type="dxa"/>
            <w:tcBorders>
              <w:top w:val="nil"/>
              <w:left w:val="nil"/>
              <w:bottom w:val="nil"/>
              <w:right w:val="nil"/>
            </w:tcBorders>
            <w:shd w:val="clear" w:color="auto" w:fill="auto"/>
          </w:tcPr>
          <w:p w14:paraId="12BE6E21" w14:textId="77777777" w:rsidR="008F0D90" w:rsidRPr="00A26DEE" w:rsidRDefault="008F0D90" w:rsidP="0049414B">
            <w:pPr>
              <w:rPr>
                <w:rFonts w:ascii="Arial" w:hAnsi="Arial"/>
                <w:b/>
                <w:bCs/>
                <w:sz w:val="26"/>
                <w:szCs w:val="26"/>
                <w:rtl/>
              </w:rPr>
            </w:pPr>
            <w:r w:rsidRPr="00A26DE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E9391F3" w14:textId="77777777" w:rsidR="008F0D90" w:rsidRPr="00A26DEE" w:rsidRDefault="008F0D90" w:rsidP="008F0D90">
            <w:pPr>
              <w:suppressLineNumbers/>
            </w:pPr>
            <w:r w:rsidRPr="00A26DEE">
              <w:rPr>
                <w:rFonts w:ascii="Arial" w:hAnsi="Arial"/>
                <w:b/>
                <w:bCs/>
                <w:sz w:val="26"/>
                <w:szCs w:val="26"/>
                <w:rtl/>
              </w:rPr>
              <w:t xml:space="preserve">הני אלעביד </w:t>
            </w:r>
          </w:p>
          <w:p w14:paraId="6E52E653" w14:textId="77777777" w:rsidR="008F0D90" w:rsidRPr="00A26DEE" w:rsidRDefault="008F0D90" w:rsidP="0049414B">
            <w:pPr>
              <w:rPr>
                <w:rFonts w:ascii="David" w:hAnsi="David"/>
                <w:sz w:val="26"/>
                <w:szCs w:val="26"/>
              </w:rPr>
            </w:pPr>
          </w:p>
        </w:tc>
      </w:tr>
      <w:tr w:rsidR="008F0D90" w:rsidRPr="00A26DEE" w14:paraId="24F49D8C" w14:textId="77777777" w:rsidTr="008F0D90">
        <w:trPr>
          <w:trHeight w:val="355"/>
          <w:jc w:val="center"/>
        </w:trPr>
        <w:tc>
          <w:tcPr>
            <w:tcW w:w="923" w:type="dxa"/>
            <w:tcBorders>
              <w:top w:val="nil"/>
              <w:left w:val="nil"/>
              <w:bottom w:val="nil"/>
              <w:right w:val="nil"/>
            </w:tcBorders>
            <w:shd w:val="clear" w:color="auto" w:fill="auto"/>
          </w:tcPr>
          <w:p w14:paraId="24BD7353" w14:textId="77777777" w:rsidR="008F0D90" w:rsidRPr="00A26DEE" w:rsidRDefault="008F0D90" w:rsidP="008F0D90">
            <w:pPr>
              <w:jc w:val="both"/>
              <w:rPr>
                <w:rFonts w:ascii="David" w:hAnsi="David"/>
                <w:sz w:val="26"/>
                <w:szCs w:val="26"/>
                <w:rtl/>
              </w:rPr>
            </w:pPr>
          </w:p>
        </w:tc>
        <w:tc>
          <w:tcPr>
            <w:tcW w:w="3219" w:type="dxa"/>
            <w:tcBorders>
              <w:top w:val="nil"/>
              <w:left w:val="nil"/>
              <w:bottom w:val="nil"/>
              <w:right w:val="nil"/>
            </w:tcBorders>
            <w:shd w:val="clear" w:color="auto" w:fill="auto"/>
          </w:tcPr>
          <w:p w14:paraId="12FE03CF" w14:textId="77777777" w:rsidR="008F0D90" w:rsidRPr="00A26DEE" w:rsidRDefault="008F0D90" w:rsidP="008F0D90">
            <w:pPr>
              <w:jc w:val="both"/>
              <w:rPr>
                <w:rFonts w:ascii="David" w:hAnsi="David"/>
                <w:sz w:val="26"/>
                <w:szCs w:val="26"/>
                <w:rtl/>
              </w:rPr>
            </w:pPr>
          </w:p>
        </w:tc>
        <w:tc>
          <w:tcPr>
            <w:tcW w:w="4678" w:type="dxa"/>
            <w:tcBorders>
              <w:top w:val="nil"/>
              <w:left w:val="nil"/>
              <w:bottom w:val="nil"/>
              <w:right w:val="nil"/>
            </w:tcBorders>
            <w:shd w:val="clear" w:color="auto" w:fill="auto"/>
          </w:tcPr>
          <w:p w14:paraId="35E4C8B5" w14:textId="77777777" w:rsidR="008F0D90" w:rsidRPr="00A26DEE" w:rsidRDefault="008F0D90" w:rsidP="008F0D90">
            <w:pPr>
              <w:jc w:val="right"/>
              <w:rPr>
                <w:rFonts w:ascii="David" w:hAnsi="David"/>
                <w:sz w:val="26"/>
                <w:szCs w:val="26"/>
              </w:rPr>
            </w:pPr>
          </w:p>
        </w:tc>
      </w:tr>
    </w:tbl>
    <w:p w14:paraId="574CDCE0" w14:textId="77777777" w:rsidR="008F0D90" w:rsidRPr="00A26DEE" w:rsidRDefault="008F0D90" w:rsidP="008F0D90">
      <w:pPr>
        <w:rPr>
          <w:sz w:val="26"/>
          <w:szCs w:val="26"/>
          <w:rtl/>
        </w:rPr>
      </w:pPr>
    </w:p>
    <w:p w14:paraId="3AC24F1F" w14:textId="77777777" w:rsidR="008F0D90" w:rsidRPr="00A26DEE" w:rsidRDefault="008F0D90" w:rsidP="008F0D90">
      <w:pPr>
        <w:jc w:val="both"/>
        <w:rPr>
          <w:rFonts w:ascii="David" w:hAnsi="David"/>
          <w:rtl/>
        </w:rPr>
      </w:pPr>
      <w:bookmarkStart w:id="2" w:name="FirstLawyer"/>
      <w:r w:rsidRPr="00A26DEE">
        <w:rPr>
          <w:rFonts w:ascii="David" w:hAnsi="David"/>
          <w:rtl/>
        </w:rPr>
        <w:t>ב"כ</w:t>
      </w:r>
      <w:bookmarkEnd w:id="2"/>
      <w:r w:rsidRPr="00A26DEE">
        <w:rPr>
          <w:rFonts w:ascii="David" w:hAnsi="David"/>
          <w:rtl/>
        </w:rPr>
        <w:t xml:space="preserve"> המאשימה עו"ד גב' מאני</w:t>
      </w:r>
    </w:p>
    <w:p w14:paraId="4B62389E" w14:textId="77777777" w:rsidR="008F0D90" w:rsidRPr="00A26DEE" w:rsidRDefault="008F0D90" w:rsidP="008F0D90">
      <w:pPr>
        <w:jc w:val="both"/>
        <w:rPr>
          <w:rFonts w:ascii="David" w:hAnsi="David"/>
          <w:rtl/>
        </w:rPr>
      </w:pPr>
      <w:r w:rsidRPr="00A26DEE">
        <w:rPr>
          <w:rFonts w:ascii="David" w:hAnsi="David"/>
          <w:rtl/>
        </w:rPr>
        <w:t>ב"כ הנאשם עו"ד אלנבולסי</w:t>
      </w:r>
    </w:p>
    <w:p w14:paraId="1222F5DE" w14:textId="77777777" w:rsidR="008F0D90" w:rsidRPr="00A26DEE" w:rsidRDefault="008F0D90" w:rsidP="008F0D90">
      <w:pPr>
        <w:jc w:val="both"/>
        <w:rPr>
          <w:rFonts w:ascii="David" w:hAnsi="David"/>
          <w:rtl/>
        </w:rPr>
      </w:pPr>
    </w:p>
    <w:p w14:paraId="623F11C6" w14:textId="77777777" w:rsidR="009D7DD4" w:rsidRPr="009D7DD4" w:rsidRDefault="009D7DD4" w:rsidP="009D7DD4">
      <w:pPr>
        <w:spacing w:before="120" w:after="120" w:line="240" w:lineRule="exact"/>
        <w:ind w:left="283" w:hanging="283"/>
        <w:jc w:val="both"/>
        <w:rPr>
          <w:rFonts w:ascii="FrankRuehl" w:hAnsi="FrankRuehl" w:cs="FrankRuehl"/>
          <w:rtl/>
        </w:rPr>
      </w:pPr>
    </w:p>
    <w:p w14:paraId="2899C7C0" w14:textId="77777777" w:rsidR="00745482" w:rsidRDefault="00745482" w:rsidP="00745482">
      <w:pPr>
        <w:rPr>
          <w:sz w:val="26"/>
          <w:szCs w:val="26"/>
          <w:rtl/>
        </w:rPr>
      </w:pPr>
      <w:bookmarkStart w:id="3" w:name="LawTable"/>
      <w:bookmarkEnd w:id="3"/>
    </w:p>
    <w:p w14:paraId="2E90DD07" w14:textId="77777777" w:rsidR="00745482" w:rsidRPr="00745482" w:rsidRDefault="00745482" w:rsidP="00745482">
      <w:pPr>
        <w:spacing w:before="120" w:after="120" w:line="240" w:lineRule="exact"/>
        <w:ind w:left="283" w:hanging="283"/>
        <w:jc w:val="both"/>
        <w:rPr>
          <w:rFonts w:ascii="FrankRuehl" w:hAnsi="FrankRuehl" w:cs="FrankRuehl"/>
          <w:rtl/>
        </w:rPr>
      </w:pPr>
    </w:p>
    <w:p w14:paraId="067C2BF0" w14:textId="77777777" w:rsidR="00745482" w:rsidRPr="00745482" w:rsidRDefault="00745482" w:rsidP="00745482">
      <w:pPr>
        <w:spacing w:before="120" w:after="120" w:line="240" w:lineRule="exact"/>
        <w:ind w:left="283" w:hanging="283"/>
        <w:jc w:val="both"/>
        <w:rPr>
          <w:rFonts w:ascii="FrankRuehl" w:hAnsi="FrankRuehl" w:cs="FrankRuehl"/>
          <w:rtl/>
        </w:rPr>
      </w:pPr>
    </w:p>
    <w:p w14:paraId="64AE5A38" w14:textId="77777777" w:rsidR="00745482" w:rsidRPr="00745482" w:rsidRDefault="00745482" w:rsidP="00745482">
      <w:pPr>
        <w:spacing w:before="120" w:after="120" w:line="240" w:lineRule="exact"/>
        <w:ind w:left="283" w:hanging="283"/>
        <w:jc w:val="both"/>
        <w:rPr>
          <w:rFonts w:ascii="FrankRuehl" w:hAnsi="FrankRuehl" w:cs="FrankRuehl"/>
          <w:rtl/>
        </w:rPr>
      </w:pPr>
      <w:r w:rsidRPr="00745482">
        <w:rPr>
          <w:rFonts w:ascii="FrankRuehl" w:hAnsi="FrankRuehl" w:cs="FrankRuehl"/>
          <w:rtl/>
        </w:rPr>
        <w:t xml:space="preserve">חקיקה שאוזכרה: </w:t>
      </w:r>
    </w:p>
    <w:p w14:paraId="0FC813DA" w14:textId="77777777" w:rsidR="00745482" w:rsidRPr="00745482" w:rsidRDefault="00745482" w:rsidP="00745482">
      <w:pPr>
        <w:spacing w:before="120" w:after="120" w:line="240" w:lineRule="exact"/>
        <w:ind w:left="283" w:hanging="283"/>
        <w:jc w:val="both"/>
        <w:rPr>
          <w:rFonts w:ascii="FrankRuehl" w:hAnsi="FrankRuehl" w:cs="FrankRuehl"/>
          <w:rtl/>
        </w:rPr>
      </w:pPr>
      <w:hyperlink r:id="rId7" w:history="1">
        <w:r w:rsidRPr="00745482">
          <w:rPr>
            <w:rFonts w:ascii="FrankRuehl" w:hAnsi="FrankRuehl" w:cs="FrankRuehl"/>
            <w:color w:val="0000FF"/>
            <w:rtl/>
          </w:rPr>
          <w:t>פקודת הסמים המסוכנים [נוסח חדש], תשל"ג-1973</w:t>
        </w:r>
      </w:hyperlink>
      <w:r w:rsidRPr="00745482">
        <w:rPr>
          <w:rFonts w:ascii="FrankRuehl" w:hAnsi="FrankRuehl" w:cs="FrankRuehl"/>
          <w:rtl/>
        </w:rPr>
        <w:t xml:space="preserve">: סע'  </w:t>
      </w:r>
      <w:hyperlink r:id="rId8" w:history="1">
        <w:r w:rsidRPr="00745482">
          <w:rPr>
            <w:rFonts w:ascii="FrankRuehl" w:hAnsi="FrankRuehl" w:cs="FrankRuehl"/>
            <w:color w:val="0000FF"/>
            <w:rtl/>
          </w:rPr>
          <w:t>7.א.</w:t>
        </w:r>
      </w:hyperlink>
      <w:r w:rsidRPr="00745482">
        <w:rPr>
          <w:rFonts w:ascii="FrankRuehl" w:hAnsi="FrankRuehl" w:cs="FrankRuehl"/>
          <w:rtl/>
        </w:rPr>
        <w:t xml:space="preserve">, </w:t>
      </w:r>
      <w:hyperlink r:id="rId9" w:history="1">
        <w:r w:rsidRPr="00745482">
          <w:rPr>
            <w:rFonts w:ascii="FrankRuehl" w:hAnsi="FrankRuehl" w:cs="FrankRuehl"/>
            <w:color w:val="0000FF"/>
            <w:rtl/>
          </w:rPr>
          <w:t>7.ג</w:t>
        </w:r>
      </w:hyperlink>
    </w:p>
    <w:p w14:paraId="09AE4F31" w14:textId="77777777" w:rsidR="00745482" w:rsidRPr="00745482" w:rsidRDefault="00745482" w:rsidP="00745482">
      <w:pPr>
        <w:spacing w:before="120" w:after="120" w:line="240" w:lineRule="exact"/>
        <w:ind w:left="283" w:hanging="283"/>
        <w:jc w:val="both"/>
        <w:rPr>
          <w:rFonts w:ascii="FrankRuehl" w:hAnsi="FrankRuehl" w:cs="FrankRuehl"/>
          <w:rtl/>
        </w:rPr>
      </w:pPr>
      <w:hyperlink r:id="rId10" w:history="1">
        <w:r w:rsidRPr="00745482">
          <w:rPr>
            <w:rFonts w:ascii="FrankRuehl" w:hAnsi="FrankRuehl" w:cs="FrankRuehl"/>
            <w:color w:val="0000FF"/>
            <w:rtl/>
          </w:rPr>
          <w:t>חוק העונשין, תשל"ז-1977</w:t>
        </w:r>
      </w:hyperlink>
      <w:r w:rsidRPr="00745482">
        <w:rPr>
          <w:rFonts w:ascii="FrankRuehl" w:hAnsi="FrankRuehl" w:cs="FrankRuehl"/>
          <w:rtl/>
        </w:rPr>
        <w:t xml:space="preserve">: סע'  </w:t>
      </w:r>
      <w:hyperlink r:id="rId11" w:history="1">
        <w:r w:rsidRPr="00745482">
          <w:rPr>
            <w:rFonts w:ascii="FrankRuehl" w:hAnsi="FrankRuehl" w:cs="FrankRuehl"/>
            <w:color w:val="0000FF"/>
            <w:rtl/>
          </w:rPr>
          <w:t>244</w:t>
        </w:r>
      </w:hyperlink>
      <w:r w:rsidRPr="00745482">
        <w:rPr>
          <w:rFonts w:ascii="FrankRuehl" w:hAnsi="FrankRuehl" w:cs="FrankRuehl"/>
          <w:rtl/>
        </w:rPr>
        <w:t xml:space="preserve">, </w:t>
      </w:r>
      <w:hyperlink r:id="rId12" w:history="1">
        <w:r w:rsidRPr="00745482">
          <w:rPr>
            <w:rFonts w:ascii="FrankRuehl" w:hAnsi="FrankRuehl" w:cs="FrankRuehl"/>
            <w:color w:val="0000FF"/>
            <w:rtl/>
          </w:rPr>
          <w:t>א'</w:t>
        </w:r>
      </w:hyperlink>
    </w:p>
    <w:p w14:paraId="7F20B8BA" w14:textId="77777777" w:rsidR="00745482" w:rsidRPr="00745482" w:rsidRDefault="00745482" w:rsidP="00745482">
      <w:pPr>
        <w:rPr>
          <w:sz w:val="26"/>
          <w:szCs w:val="26"/>
          <w:rtl/>
        </w:rPr>
      </w:pPr>
      <w:bookmarkStart w:id="4" w:name="LawTable_End"/>
      <w:bookmarkEnd w:id="4"/>
    </w:p>
    <w:p w14:paraId="255BC509" w14:textId="77777777" w:rsidR="008F0D90" w:rsidRPr="009D7DD4" w:rsidRDefault="008F0D90" w:rsidP="009D7DD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F0D90" w14:paraId="407FF65B" w14:textId="77777777" w:rsidTr="008F0D90">
        <w:trPr>
          <w:trHeight w:val="355"/>
          <w:jc w:val="center"/>
        </w:trPr>
        <w:tc>
          <w:tcPr>
            <w:tcW w:w="8820" w:type="dxa"/>
            <w:tcBorders>
              <w:top w:val="nil"/>
              <w:left w:val="nil"/>
              <w:bottom w:val="nil"/>
              <w:right w:val="nil"/>
            </w:tcBorders>
            <w:shd w:val="clear" w:color="auto" w:fill="auto"/>
          </w:tcPr>
          <w:p w14:paraId="4CA2C1B6" w14:textId="77777777" w:rsidR="00A26DEE" w:rsidRPr="00A26DEE" w:rsidRDefault="00A26DEE" w:rsidP="00A26DEE">
            <w:pPr>
              <w:jc w:val="center"/>
              <w:rPr>
                <w:rFonts w:ascii="David" w:hAnsi="David"/>
                <w:b/>
                <w:bCs/>
                <w:sz w:val="32"/>
                <w:szCs w:val="32"/>
                <w:u w:val="single"/>
                <w:rtl/>
              </w:rPr>
            </w:pPr>
            <w:bookmarkStart w:id="5" w:name="PsakDin" w:colFirst="0" w:colLast="0"/>
            <w:bookmarkEnd w:id="0"/>
            <w:r w:rsidRPr="00A26DEE">
              <w:rPr>
                <w:rFonts w:ascii="David" w:hAnsi="David"/>
                <w:b/>
                <w:bCs/>
                <w:sz w:val="32"/>
                <w:szCs w:val="32"/>
                <w:u w:val="single"/>
                <w:rtl/>
              </w:rPr>
              <w:t>גזר דין</w:t>
            </w:r>
          </w:p>
          <w:p w14:paraId="1AEE3BFC" w14:textId="77777777" w:rsidR="008F0D90" w:rsidRPr="00A26DEE" w:rsidRDefault="008F0D90" w:rsidP="00A26DEE">
            <w:pPr>
              <w:jc w:val="center"/>
              <w:rPr>
                <w:rFonts w:ascii="David" w:hAnsi="David"/>
                <w:bCs/>
                <w:sz w:val="32"/>
                <w:szCs w:val="32"/>
                <w:u w:val="single"/>
                <w:rtl/>
              </w:rPr>
            </w:pPr>
          </w:p>
        </w:tc>
      </w:tr>
      <w:bookmarkEnd w:id="5"/>
    </w:tbl>
    <w:p w14:paraId="081AE9AA" w14:textId="77777777" w:rsidR="008F0D90" w:rsidRPr="000F2247" w:rsidRDefault="008F0D90" w:rsidP="008F0D90">
      <w:pPr>
        <w:rPr>
          <w:rFonts w:ascii="Arial" w:hAnsi="Arial"/>
          <w:b/>
          <w:bCs/>
          <w:sz w:val="26"/>
          <w:szCs w:val="26"/>
          <w:rtl/>
        </w:rPr>
      </w:pPr>
    </w:p>
    <w:p w14:paraId="0B82C1C1" w14:textId="77777777" w:rsidR="008F0D90" w:rsidRDefault="008F0D90" w:rsidP="008F0D90">
      <w:pPr>
        <w:spacing w:line="360" w:lineRule="auto"/>
        <w:jc w:val="both"/>
        <w:rPr>
          <w:rFonts w:ascii="David" w:hAnsi="David"/>
          <w:rtl/>
        </w:rPr>
      </w:pPr>
      <w:bookmarkStart w:id="6" w:name="ABSTRACT_START"/>
      <w:bookmarkEnd w:id="6"/>
      <w:r>
        <w:rPr>
          <w:rFonts w:ascii="David" w:hAnsi="David"/>
          <w:rtl/>
        </w:rPr>
        <w:t>עניינו של גזר הדין בעונש הראוי לנאשם בגין החזקת סם מסוג קוקאין שלא לצריכה עצמית, ושיבוש מהלכי משפט.</w:t>
      </w:r>
    </w:p>
    <w:p w14:paraId="324FB5EC" w14:textId="77777777" w:rsidR="008F0D90" w:rsidRDefault="008F0D90" w:rsidP="008F0D90">
      <w:pPr>
        <w:spacing w:line="360" w:lineRule="auto"/>
        <w:jc w:val="both"/>
        <w:rPr>
          <w:rFonts w:ascii="David" w:hAnsi="David"/>
        </w:rPr>
      </w:pPr>
      <w:bookmarkStart w:id="7" w:name="ABSTRACT_END"/>
      <w:bookmarkEnd w:id="7"/>
    </w:p>
    <w:p w14:paraId="3702EA0A" w14:textId="77777777" w:rsidR="008F0D90" w:rsidRDefault="008F0D90" w:rsidP="008F0D90">
      <w:pPr>
        <w:spacing w:line="360" w:lineRule="auto"/>
        <w:jc w:val="both"/>
        <w:rPr>
          <w:rFonts w:ascii="David" w:hAnsi="David"/>
          <w:b/>
          <w:bCs/>
          <w:u w:val="single"/>
          <w:rtl/>
        </w:rPr>
      </w:pPr>
      <w:r>
        <w:rPr>
          <w:rFonts w:ascii="David" w:hAnsi="David"/>
          <w:b/>
          <w:bCs/>
          <w:u w:val="single"/>
          <w:rtl/>
        </w:rPr>
        <w:t>כתב האישום</w:t>
      </w:r>
    </w:p>
    <w:p w14:paraId="05D94A2B" w14:textId="77777777" w:rsidR="008F0D90" w:rsidRDefault="008F0D90" w:rsidP="008F0D90">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הנאשם הורשע על פי הודאתו במיוחס לו בכתב האישום המתוקן (</w:t>
      </w:r>
      <w:r>
        <w:rPr>
          <w:rFonts w:ascii="David" w:hAnsi="David" w:cs="David"/>
          <w:b/>
          <w:bCs/>
          <w:sz w:val="24"/>
          <w:szCs w:val="24"/>
          <w:rtl/>
        </w:rPr>
        <w:t>במ/1</w:t>
      </w:r>
      <w:r>
        <w:rPr>
          <w:rFonts w:ascii="David" w:hAnsi="David" w:cs="David"/>
          <w:sz w:val="24"/>
          <w:szCs w:val="24"/>
          <w:rtl/>
        </w:rPr>
        <w:t>), במסגרת הסדר שלא כלל הסכמה עונשית. עם זאת, הוסכם על קבלת תסקיר שירות המבחן.</w:t>
      </w:r>
    </w:p>
    <w:p w14:paraId="7BFF0080" w14:textId="77777777" w:rsidR="008F0D90" w:rsidRDefault="008F0D90" w:rsidP="008F0D90">
      <w:pPr>
        <w:pStyle w:val="a9"/>
        <w:spacing w:after="0" w:line="360" w:lineRule="auto"/>
        <w:jc w:val="both"/>
        <w:rPr>
          <w:rFonts w:ascii="David" w:hAnsi="David" w:cs="David"/>
          <w:sz w:val="24"/>
          <w:szCs w:val="24"/>
          <w:rtl/>
        </w:rPr>
      </w:pPr>
    </w:p>
    <w:p w14:paraId="00C32724" w14:textId="77777777" w:rsidR="008F0D90" w:rsidRDefault="008F0D90" w:rsidP="008F0D90">
      <w:pPr>
        <w:pStyle w:val="a9"/>
        <w:spacing w:after="0" w:line="360" w:lineRule="auto"/>
        <w:jc w:val="both"/>
        <w:rPr>
          <w:rFonts w:ascii="David" w:hAnsi="David" w:cs="David"/>
          <w:sz w:val="24"/>
          <w:szCs w:val="24"/>
          <w:rtl/>
        </w:rPr>
      </w:pPr>
      <w:r>
        <w:rPr>
          <w:rFonts w:ascii="David" w:hAnsi="David" w:cs="David"/>
          <w:sz w:val="24"/>
          <w:szCs w:val="24"/>
          <w:rtl/>
        </w:rPr>
        <w:t xml:space="preserve">על פי כתב האישום בו הודה, ביום 25.4.20, בשעה 16:09 לערך, ביצעו שוטרים סריקות בשכונת הרכבת בלוד, בשל דיווח על ירי שנשמע במקום. באותה עת נהג הנאשם בשכונה </w:t>
      </w:r>
      <w:r>
        <w:rPr>
          <w:rFonts w:ascii="David" w:hAnsi="David" w:cs="David"/>
          <w:sz w:val="24"/>
          <w:szCs w:val="24"/>
          <w:rtl/>
        </w:rPr>
        <w:lastRenderedPageBreak/>
        <w:t>ברכב, כשלצידו נוסע. בתא המטען של הרכב החזיק הנאשם בסם מסוכן מסוג קוקאין, במשקל 89.97 ג</w:t>
      </w:r>
      <w:r>
        <w:rPr>
          <w:rFonts w:ascii="David" w:hAnsi="David" w:cs="David" w:hint="cs"/>
          <w:sz w:val="24"/>
          <w:szCs w:val="24"/>
          <w:rtl/>
        </w:rPr>
        <w:t>ר</w:t>
      </w:r>
      <w:r>
        <w:rPr>
          <w:rFonts w:ascii="David" w:hAnsi="David" w:cs="David"/>
          <w:sz w:val="24"/>
          <w:szCs w:val="24"/>
          <w:rtl/>
        </w:rPr>
        <w:t>ם נטו (</w:t>
      </w:r>
      <w:r>
        <w:rPr>
          <w:rFonts w:ascii="David" w:hAnsi="David" w:cs="David"/>
          <w:b/>
          <w:bCs/>
          <w:sz w:val="24"/>
          <w:szCs w:val="24"/>
          <w:rtl/>
        </w:rPr>
        <w:t>להלן: "הסם"</w:t>
      </w:r>
      <w:r>
        <w:rPr>
          <w:rFonts w:ascii="David" w:hAnsi="David" w:cs="David"/>
          <w:sz w:val="24"/>
          <w:szCs w:val="24"/>
          <w:rtl/>
        </w:rPr>
        <w:t>), כשהוא מוסתר בתוך כיס מעיל.</w:t>
      </w:r>
    </w:p>
    <w:p w14:paraId="59C12E46" w14:textId="77777777" w:rsidR="008F0D90" w:rsidRDefault="008F0D90" w:rsidP="008F0D90">
      <w:pPr>
        <w:pStyle w:val="a9"/>
        <w:spacing w:after="0" w:line="360" w:lineRule="auto"/>
        <w:jc w:val="both"/>
        <w:rPr>
          <w:rFonts w:ascii="David" w:hAnsi="David" w:cs="David"/>
          <w:sz w:val="24"/>
          <w:szCs w:val="24"/>
          <w:rtl/>
        </w:rPr>
      </w:pPr>
      <w:r>
        <w:rPr>
          <w:rFonts w:ascii="David" w:hAnsi="David" w:cs="David"/>
          <w:sz w:val="24"/>
          <w:szCs w:val="24"/>
          <w:rtl/>
        </w:rPr>
        <w:t>שוטרים אשר הבחינו ברכב כשהוא מבצע פניות חדות ומהירות דלקו אחריו, עיכבו את השניים וחיפשו על גופם. כאשר ביקש שוטר לחפש בתא המטען ברכב, הבחין במעיל והרימו. או אז חטף הנאשם את המעיל מידי השוטר ונמלט בריצה, במטרה להכשיל או למנוע הליך שיפוטי. במהלך מרדף אחריו, נורה לעבר הנאשם חץ טייזר. הנאשם נפל ארצה והסם נשמט מידו, אך הוא המשיך במנוסתו והתחבא בתוך בית אליו נכנס ללא רשות בעליו, מתחת למיטה, עד אשר התגלה ונעצר לאחר מכן.</w:t>
      </w:r>
    </w:p>
    <w:p w14:paraId="631914FC" w14:textId="77777777" w:rsidR="008F0D90" w:rsidRDefault="008F0D90" w:rsidP="008F0D90">
      <w:pPr>
        <w:pStyle w:val="a9"/>
        <w:spacing w:after="0" w:line="360" w:lineRule="auto"/>
        <w:jc w:val="both"/>
        <w:rPr>
          <w:rFonts w:ascii="David" w:hAnsi="David" w:cs="David"/>
          <w:sz w:val="24"/>
          <w:szCs w:val="24"/>
          <w:rtl/>
        </w:rPr>
      </w:pPr>
      <w:r>
        <w:rPr>
          <w:rFonts w:ascii="David" w:hAnsi="David" w:cs="David"/>
          <w:sz w:val="24"/>
          <w:szCs w:val="24"/>
          <w:rtl/>
        </w:rPr>
        <w:t xml:space="preserve">לאור האמור הורשע הנאשם בהחזקת סם מסוכן שלא לצריכה עצמית- עבירה לפי </w:t>
      </w:r>
      <w:hyperlink r:id="rId13" w:history="1">
        <w:r w:rsidR="00593084" w:rsidRPr="00593084">
          <w:rPr>
            <w:rStyle w:val="Hyperlink"/>
            <w:rFonts w:ascii="David" w:hAnsi="David" w:cs="David"/>
            <w:sz w:val="24"/>
            <w:szCs w:val="24"/>
            <w:rtl/>
          </w:rPr>
          <w:t>סע' 7(א)+(ג)</w:t>
        </w:r>
      </w:hyperlink>
      <w:r>
        <w:rPr>
          <w:rFonts w:ascii="David" w:hAnsi="David" w:cs="David"/>
          <w:sz w:val="24"/>
          <w:szCs w:val="24"/>
          <w:rtl/>
        </w:rPr>
        <w:t xml:space="preserve"> רישא ל</w:t>
      </w:r>
      <w:hyperlink r:id="rId14" w:history="1">
        <w:r w:rsidR="00A26DEE" w:rsidRPr="00A26DEE">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וכן שיבוש מהלכי משפט- עבירה לפי </w:t>
      </w:r>
      <w:hyperlink r:id="rId15" w:history="1">
        <w:r w:rsidR="00593084" w:rsidRPr="00593084">
          <w:rPr>
            <w:rStyle w:val="Hyperlink"/>
            <w:rFonts w:ascii="David" w:hAnsi="David" w:cs="David"/>
            <w:sz w:val="24"/>
            <w:szCs w:val="24"/>
            <w:rtl/>
          </w:rPr>
          <w:t>סע' 244</w:t>
        </w:r>
      </w:hyperlink>
      <w:r>
        <w:rPr>
          <w:rFonts w:ascii="David" w:hAnsi="David" w:cs="David"/>
          <w:sz w:val="24"/>
          <w:szCs w:val="24"/>
          <w:rtl/>
        </w:rPr>
        <w:t xml:space="preserve"> ל</w:t>
      </w:r>
      <w:hyperlink r:id="rId16" w:history="1">
        <w:r w:rsidR="00A26DEE" w:rsidRPr="00A26DEE">
          <w:rPr>
            <w:rFonts w:ascii="David" w:hAnsi="David" w:cs="David"/>
            <w:color w:val="0000FF"/>
            <w:sz w:val="24"/>
            <w:szCs w:val="24"/>
            <w:u w:val="single"/>
            <w:rtl/>
          </w:rPr>
          <w:t>חוק העונשין</w:t>
        </w:r>
      </w:hyperlink>
      <w:r>
        <w:rPr>
          <w:rFonts w:ascii="David" w:hAnsi="David" w:cs="David"/>
          <w:sz w:val="24"/>
          <w:szCs w:val="24"/>
          <w:rtl/>
        </w:rPr>
        <w:t>, התשל"ז- 1977.</w:t>
      </w:r>
    </w:p>
    <w:p w14:paraId="5446FFE1" w14:textId="77777777" w:rsidR="008F0D90" w:rsidRDefault="008F0D90" w:rsidP="008F0D90">
      <w:pPr>
        <w:pStyle w:val="a9"/>
        <w:spacing w:after="0" w:line="360" w:lineRule="auto"/>
        <w:jc w:val="both"/>
        <w:rPr>
          <w:rFonts w:ascii="David" w:hAnsi="David" w:cs="David"/>
          <w:sz w:val="24"/>
          <w:szCs w:val="24"/>
          <w:rtl/>
        </w:rPr>
      </w:pPr>
    </w:p>
    <w:p w14:paraId="42D35000" w14:textId="77777777" w:rsidR="008F0D90" w:rsidRDefault="008F0D90" w:rsidP="008F0D90">
      <w:pPr>
        <w:pStyle w:val="a9"/>
        <w:spacing w:after="0" w:line="360" w:lineRule="auto"/>
        <w:jc w:val="both"/>
        <w:rPr>
          <w:rFonts w:ascii="David" w:hAnsi="David" w:cs="David"/>
          <w:sz w:val="24"/>
          <w:szCs w:val="24"/>
          <w:rtl/>
        </w:rPr>
      </w:pPr>
    </w:p>
    <w:p w14:paraId="3FB0F41B" w14:textId="77777777" w:rsidR="008F0D90" w:rsidRDefault="008F0D90" w:rsidP="008F0D90">
      <w:pPr>
        <w:spacing w:line="360" w:lineRule="auto"/>
        <w:jc w:val="both"/>
        <w:rPr>
          <w:rFonts w:ascii="David" w:hAnsi="David"/>
          <w:b/>
          <w:bCs/>
          <w:u w:val="single"/>
          <w:rtl/>
        </w:rPr>
      </w:pPr>
      <w:r>
        <w:rPr>
          <w:rFonts w:ascii="David" w:hAnsi="David"/>
          <w:b/>
          <w:bCs/>
          <w:u w:val="single"/>
          <w:rtl/>
        </w:rPr>
        <w:t>קורות ההליך</w:t>
      </w:r>
    </w:p>
    <w:p w14:paraId="02917D10" w14:textId="77777777" w:rsidR="008F0D90" w:rsidRDefault="008F0D90" w:rsidP="008F0D90">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דיונים בעניינו של הנאשם נמשכו עת ארוכה בפני מותב השומע "תיקי מוקד". לאור כפירת הנאשם במיוחס לו הועבר התיק למותב זה, לשמיעת ראיות. לאחר דחיות שונות, במהלכן אף צו הבאה נגד הנאשם בשל אי התייצבותו, הוריתי בישיבת יום 8.7.21 על שמיעת ראיות ונקבעו מועדים בהתאם. ביום 3.10.21 הגיעו הצדדים לידי הסדר כמפורט לעיל, והנאשם נשלח לשירות המבחן. עובר לישיבת יום 5.7.22 הובהר כי משך חודשים ארוכים נמנע הנאשם מלפנות לשירות המבחן ואף ניתק קשר עם בא כוחו. בישיבה הנ"ל דחיתי את בקשת הנאשם לשליחתו פעם נוספת לקבלת תסקיר, לאור מחדלו מלפעול עת ארוכה. נעתרתי לבקשה לדחיית מועד הדיון, אך משום שב"כ הקודם של הנאשם לא היה ערוך לדבריו לטעון לעונש, בשל ניתוק כך שהנאשם ניתק קשר עימו.</w:t>
      </w:r>
    </w:p>
    <w:p w14:paraId="22778CB5" w14:textId="77777777" w:rsidR="008F0D90" w:rsidRDefault="008F0D90" w:rsidP="008F0D90">
      <w:pPr>
        <w:pStyle w:val="a9"/>
        <w:spacing w:after="0" w:line="360" w:lineRule="auto"/>
        <w:jc w:val="both"/>
        <w:rPr>
          <w:rFonts w:ascii="David" w:hAnsi="David" w:cs="David"/>
          <w:sz w:val="24"/>
          <w:szCs w:val="24"/>
        </w:rPr>
      </w:pPr>
    </w:p>
    <w:p w14:paraId="5F5DB094" w14:textId="77777777" w:rsidR="008F0D90" w:rsidRDefault="008F0D90" w:rsidP="008F0D90">
      <w:pPr>
        <w:pStyle w:val="a9"/>
        <w:numPr>
          <w:ilvl w:val="0"/>
          <w:numId w:val="1"/>
        </w:numPr>
        <w:spacing w:after="0" w:line="360" w:lineRule="auto"/>
        <w:jc w:val="both"/>
        <w:rPr>
          <w:rFonts w:ascii="David" w:hAnsi="David" w:cs="David"/>
          <w:sz w:val="24"/>
          <w:szCs w:val="24"/>
        </w:rPr>
      </w:pPr>
      <w:r>
        <w:rPr>
          <w:rFonts w:ascii="David" w:hAnsi="David" w:cs="David"/>
          <w:sz w:val="24"/>
          <w:szCs w:val="24"/>
          <w:rtl/>
        </w:rPr>
        <w:t>לישיבת יום 20.7.22 התייצב הנאשם עם בא כוחו הנוכחי. נעתרתי לבקשתו להחלפת ייצוג. ב"כ הנאשם והנאשם גם יחד, הפצירו כי תינתן לנאשם הזדמנות נוספת לקבלת תסקיר. לאחר שמיעת טיעוני הצדדים ועל אף התנגדות המאשימה לכך, בשים לב להעדר עבר פלילי ועתירת המאשימה לעונש מאסר ממושך, נעתרתי לבקשה, לפנים משורת הדין.</w:t>
      </w:r>
    </w:p>
    <w:p w14:paraId="284C10C8" w14:textId="77777777" w:rsidR="008F0D90" w:rsidRDefault="008F0D90" w:rsidP="008F0D90">
      <w:pPr>
        <w:pStyle w:val="a9"/>
        <w:rPr>
          <w:rFonts w:ascii="David" w:hAnsi="David" w:cs="David"/>
          <w:sz w:val="24"/>
          <w:szCs w:val="24"/>
        </w:rPr>
      </w:pPr>
    </w:p>
    <w:p w14:paraId="092C9B88" w14:textId="77777777" w:rsidR="008F0D90" w:rsidRDefault="008F0D90" w:rsidP="008F0D90">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מן ה</w:t>
      </w:r>
      <w:r>
        <w:rPr>
          <w:rFonts w:ascii="David" w:hAnsi="David" w:cs="David"/>
          <w:b/>
          <w:bCs/>
          <w:sz w:val="24"/>
          <w:szCs w:val="24"/>
          <w:rtl/>
        </w:rPr>
        <w:t>תסקיר שמיום 2.1.23</w:t>
      </w:r>
      <w:r>
        <w:rPr>
          <w:rFonts w:ascii="David" w:hAnsi="David" w:cs="David"/>
          <w:sz w:val="24"/>
          <w:szCs w:val="24"/>
          <w:rtl/>
        </w:rPr>
        <w:t xml:space="preserve"> עלה בין היתר, כי הנאשם נעדר עבר פלילי, כי אין הוא עובד וכי הוא נפצע בידו בתאונת דרכים, מספר חודשים קודם לכן. הנאשם מוכר לשירות המבחן מהליך המעצר מושא הליך זה, במהלכו היה הוא נתון במעצר בתנאי איזוק. התייחסותו לעבירות הייתה שיטחית והשירות התרשם כי קיים סיכון להישנות התנהלות שולית ופורצת גבול. בתום תקופת צו הפיקוח נמצא כי הנאשם מסר שתי בדיקות שתן מזויפות, הכחיש תחילה את זיוף הבדיקות, אך הודה כי צרך קנאביס, בעודו עצור בתנאי איזוק.</w:t>
      </w:r>
    </w:p>
    <w:p w14:paraId="0F575FD7" w14:textId="77777777" w:rsidR="008F0D90" w:rsidRDefault="008F0D90" w:rsidP="008F0D90">
      <w:pPr>
        <w:pStyle w:val="a9"/>
        <w:rPr>
          <w:rFonts w:ascii="David" w:hAnsi="David" w:cs="David"/>
          <w:sz w:val="24"/>
          <w:szCs w:val="24"/>
        </w:rPr>
      </w:pPr>
    </w:p>
    <w:p w14:paraId="26046DC2" w14:textId="77777777" w:rsidR="008F0D90" w:rsidRDefault="008F0D90" w:rsidP="008F0D90">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שירות המבחן המשיך וציין כי הנאשם טשטש מן העבירות המיוחסות לו, הודה בצריכת קנאביס בנסיבות חברתיות, טען כי הוא צורך קנאביס ברישיון, אך נמנע מלהציגו. הנאשם </w:t>
      </w:r>
      <w:r>
        <w:rPr>
          <w:rFonts w:ascii="David" w:hAnsi="David" w:cs="David"/>
          <w:sz w:val="24"/>
          <w:szCs w:val="24"/>
          <w:rtl/>
        </w:rPr>
        <w:lastRenderedPageBreak/>
        <w:t>התבקש למסור שלש בדיקות לאיתור סם. בבדיקה הראשונה לא הצליח למסור דגימה. לבדיקה השניה הגיע באיחור שמנע את קיומה ובפעם השלישית מסר בדיקה שנמצאה חיובית לקנאביס. השירות התרשם כי לנאשם קושי בהצבת גבולות, וכי הוא ביסס קשרים עם גורמים שוליים. עוד צוין כי הנאשם מגלה נוקשות חשיבתית ודפוסי הסתרה. טיפול קבוצתי במסגרת הליך המעצר לא סייע בידו. נכונותו לטיפול הצהרתית בלבד ומקורה ברצון להקלה בעונשו. בסיפא התסקיר צוין כי הנאשם מצוי בהליך הדרדרות ובסיכון להישנות עבריינות. עם זאת לא נוצר בסיס להמלצה שיקומית בעניינו, ומשכך המלצת השירות היא להשתת ענישה קונקרטית מציבת גבול.</w:t>
      </w:r>
    </w:p>
    <w:p w14:paraId="12F37D3A" w14:textId="77777777" w:rsidR="008F0D90" w:rsidRDefault="008F0D90" w:rsidP="008F0D90">
      <w:pPr>
        <w:pStyle w:val="a9"/>
        <w:spacing w:after="0" w:line="360" w:lineRule="auto"/>
        <w:jc w:val="both"/>
        <w:rPr>
          <w:rFonts w:ascii="David" w:hAnsi="David" w:cs="David"/>
          <w:sz w:val="24"/>
          <w:szCs w:val="24"/>
        </w:rPr>
      </w:pPr>
      <w:r>
        <w:rPr>
          <w:rFonts w:ascii="David" w:hAnsi="David" w:cs="David"/>
          <w:sz w:val="24"/>
          <w:szCs w:val="24"/>
          <w:rtl/>
        </w:rPr>
        <w:t>לאחר דחיית מועד דיון בשל אי התייצבות הנאשם עקב מחלה, טענו הצדדים לעונש, בישיבת יום 19.1.23.</w:t>
      </w:r>
    </w:p>
    <w:p w14:paraId="2217D411" w14:textId="77777777" w:rsidR="008F0D90" w:rsidRDefault="008F0D90" w:rsidP="008F0D90">
      <w:pPr>
        <w:pStyle w:val="a9"/>
        <w:rPr>
          <w:rFonts w:ascii="David" w:hAnsi="David" w:cs="David"/>
          <w:sz w:val="24"/>
          <w:szCs w:val="24"/>
        </w:rPr>
      </w:pPr>
    </w:p>
    <w:p w14:paraId="072F5A49" w14:textId="77777777" w:rsidR="008F0D90" w:rsidRDefault="008F0D90" w:rsidP="008F0D90">
      <w:pPr>
        <w:spacing w:line="360" w:lineRule="auto"/>
        <w:jc w:val="both"/>
        <w:rPr>
          <w:rFonts w:ascii="David" w:hAnsi="David"/>
          <w:b/>
          <w:bCs/>
          <w:u w:val="single"/>
          <w:rtl/>
        </w:rPr>
      </w:pPr>
      <w:r>
        <w:rPr>
          <w:rFonts w:ascii="David" w:hAnsi="David"/>
          <w:b/>
          <w:bCs/>
          <w:u w:val="single"/>
          <w:rtl/>
        </w:rPr>
        <w:t>טיעוני הצדדים לעונש</w:t>
      </w:r>
    </w:p>
    <w:p w14:paraId="3EA74849" w14:textId="77777777" w:rsidR="008F0D90" w:rsidRDefault="008F0D90" w:rsidP="008F0D90">
      <w:pPr>
        <w:pStyle w:val="a9"/>
        <w:numPr>
          <w:ilvl w:val="0"/>
          <w:numId w:val="1"/>
        </w:numPr>
        <w:spacing w:after="0" w:line="360" w:lineRule="auto"/>
        <w:jc w:val="both"/>
        <w:rPr>
          <w:rFonts w:ascii="David" w:hAnsi="David" w:cs="David"/>
          <w:sz w:val="24"/>
          <w:szCs w:val="24"/>
        </w:rPr>
      </w:pPr>
      <w:r>
        <w:rPr>
          <w:rFonts w:ascii="David" w:hAnsi="David" w:cs="David"/>
          <w:b/>
          <w:bCs/>
          <w:sz w:val="24"/>
          <w:szCs w:val="24"/>
          <w:rtl/>
        </w:rPr>
        <w:t>ב"כ המאשימה</w:t>
      </w:r>
      <w:r>
        <w:rPr>
          <w:rFonts w:ascii="David" w:hAnsi="David" w:cs="David"/>
          <w:sz w:val="24"/>
          <w:szCs w:val="24"/>
          <w:rtl/>
        </w:rPr>
        <w:t xml:space="preserve"> עמדה בטיעונה על הערך החברתי שבהגנה על הציבור ורכושו מפני פגעי הסמים המסוכנים. המאשימה ציינה את חומרת העבירות ונסיבות ביצוען- החזקת כמות סם גדולה וכן עבירת השיבוש בדמות בריחה מתמשכת מן השוטרים גם לאחר תפיסתם את הסכם. עוד הפניתה לפסיקה, ועתרה בהתאם לקביעת מתחם עונש הולם הנע בין 3 ל- 5 שנות מאסר (באשר לשתי העבירות בהן הורשע). לשיטתה, הנקודה היחידה לזכות הנאשם היא העדר עבר פלילי. עוד הפניתה לכל העולה מן התסקיר, ולרבות האמור בו לעניין זיוף שתי בדיקות שתן, והודיה בצריכת קנאבוס בתקופת היותר עצור בתנאי איזוק. לאור האמור עתרה המאשימה להשתת מאסר בפועל בן 4 שנים, מאסר מותנה גם בעבירה של הפרעה לשוטר, קנס משמעותי ופסילת רישיון נהיגה. כן התבקש צו לחילוט המעיל והטלפון.</w:t>
      </w:r>
    </w:p>
    <w:p w14:paraId="328CE0FA" w14:textId="77777777" w:rsidR="008F0D90" w:rsidRDefault="008F0D90" w:rsidP="008F0D90">
      <w:pPr>
        <w:pStyle w:val="a9"/>
        <w:spacing w:after="0" w:line="360" w:lineRule="auto"/>
        <w:jc w:val="both"/>
        <w:rPr>
          <w:rFonts w:ascii="David" w:hAnsi="David" w:cs="David"/>
          <w:sz w:val="24"/>
          <w:szCs w:val="24"/>
        </w:rPr>
      </w:pPr>
    </w:p>
    <w:p w14:paraId="619FA318" w14:textId="77777777" w:rsidR="008F0D90" w:rsidRDefault="008F0D90" w:rsidP="008F0D90">
      <w:pPr>
        <w:pStyle w:val="a9"/>
        <w:numPr>
          <w:ilvl w:val="0"/>
          <w:numId w:val="1"/>
        </w:numPr>
        <w:spacing w:after="0" w:line="360" w:lineRule="auto"/>
        <w:jc w:val="both"/>
        <w:rPr>
          <w:rFonts w:ascii="David" w:hAnsi="David" w:cs="David"/>
          <w:sz w:val="24"/>
          <w:szCs w:val="24"/>
        </w:rPr>
      </w:pPr>
      <w:r>
        <w:rPr>
          <w:rFonts w:ascii="David" w:hAnsi="David" w:cs="David"/>
          <w:b/>
          <w:bCs/>
          <w:sz w:val="24"/>
          <w:szCs w:val="24"/>
          <w:rtl/>
        </w:rPr>
        <w:t>ב"כ הנאשם</w:t>
      </w:r>
      <w:r>
        <w:rPr>
          <w:rFonts w:ascii="David" w:hAnsi="David" w:cs="David"/>
          <w:sz w:val="24"/>
          <w:szCs w:val="24"/>
          <w:rtl/>
        </w:rPr>
        <w:t>, מנגד, ציין כי עסקינן בנאשם צעיר נעדר עבר פלילי, אשר הודה וחסך בזמן שיפוטי. הנאשם הכחיש את טענת שירות המבחן לפיה הוא זייף בדיקות שתן, ומסר כי רק לא עלה בידו למסור בדיקה. ביצוע העבירות מהווה מעידה חד פעמית של מי שגדל במשפחה נורמטיבית, אם כי בסביבה עבריינית. הנאשם שהה בתנאים מגבילים זמן ממושך, ולא הפר אותם. הסניגור המשיך והפנה לתיעוד רפואי (נ/1) ממנו עולה כי הנאשם נפגע בידו השמאלית (הלא דומיננטית), בתאונה, בחבלת מעיכה ושבר, בעטיה נותח תחת הרדמה כללית. בשל חבלה זו סובל הנאשם כאבים משמעותיים וצורך בהתאם משכך כאבים עוצמתי.</w:t>
      </w:r>
    </w:p>
    <w:p w14:paraId="4440CC79" w14:textId="77777777" w:rsidR="008F0D90" w:rsidRDefault="008F0D90" w:rsidP="008F0D90">
      <w:pPr>
        <w:pStyle w:val="a9"/>
        <w:spacing w:after="0" w:line="360" w:lineRule="auto"/>
        <w:jc w:val="both"/>
        <w:rPr>
          <w:rFonts w:ascii="David" w:hAnsi="David" w:cs="David"/>
          <w:sz w:val="24"/>
          <w:szCs w:val="24"/>
        </w:rPr>
      </w:pPr>
      <w:r>
        <w:rPr>
          <w:rFonts w:ascii="David" w:hAnsi="David" w:cs="David"/>
          <w:sz w:val="24"/>
          <w:szCs w:val="24"/>
          <w:rtl/>
        </w:rPr>
        <w:t>הסניגור הפנה לפסיקה, ועתר לקביעת מתחם עונש הולם הנע בין 21-8 חודשי מאסר בפועל, ולקביעת עונש בתחתית המתחם.</w:t>
      </w:r>
    </w:p>
    <w:p w14:paraId="04F1285C" w14:textId="77777777" w:rsidR="008F0D90" w:rsidRDefault="008F0D90" w:rsidP="008F0D90">
      <w:pPr>
        <w:pStyle w:val="a9"/>
        <w:spacing w:after="0" w:line="360" w:lineRule="auto"/>
        <w:jc w:val="both"/>
        <w:rPr>
          <w:rFonts w:ascii="David" w:hAnsi="David" w:cs="David"/>
          <w:sz w:val="24"/>
          <w:szCs w:val="24"/>
          <w:rtl/>
        </w:rPr>
      </w:pPr>
    </w:p>
    <w:p w14:paraId="32A60234" w14:textId="77777777" w:rsidR="008F0D90" w:rsidRDefault="008F0D90" w:rsidP="008F0D90">
      <w:pPr>
        <w:pStyle w:val="a9"/>
        <w:numPr>
          <w:ilvl w:val="0"/>
          <w:numId w:val="1"/>
        </w:numPr>
        <w:spacing w:after="0" w:line="360" w:lineRule="auto"/>
        <w:jc w:val="both"/>
        <w:rPr>
          <w:rFonts w:ascii="David" w:hAnsi="David" w:cs="David"/>
          <w:sz w:val="24"/>
          <w:szCs w:val="24"/>
        </w:rPr>
      </w:pPr>
      <w:r>
        <w:rPr>
          <w:rFonts w:ascii="David" w:hAnsi="David" w:cs="David"/>
          <w:b/>
          <w:bCs/>
          <w:sz w:val="24"/>
          <w:szCs w:val="24"/>
          <w:rtl/>
        </w:rPr>
        <w:t>הנאשם</w:t>
      </w:r>
      <w:r>
        <w:rPr>
          <w:rFonts w:ascii="David" w:hAnsi="David" w:cs="David"/>
          <w:sz w:val="24"/>
          <w:szCs w:val="24"/>
          <w:rtl/>
        </w:rPr>
        <w:t xml:space="preserve"> ציין כי הוא עשה טעות עליה הוא מתנצל. לדבריו הוא שינה את חייו ומבקש להתחתן. עוד ציין את החבלה בידו, שבה יש פלטינות, כמו גם קושי להזיז את אצבעותיו.</w:t>
      </w:r>
    </w:p>
    <w:p w14:paraId="25AF41E2" w14:textId="77777777" w:rsidR="008F0D90" w:rsidRDefault="008F0D90" w:rsidP="008F0D90">
      <w:pPr>
        <w:pStyle w:val="a9"/>
        <w:spacing w:after="0" w:line="360" w:lineRule="auto"/>
        <w:jc w:val="both"/>
        <w:rPr>
          <w:rFonts w:ascii="David" w:hAnsi="David" w:cs="David"/>
          <w:sz w:val="24"/>
          <w:szCs w:val="24"/>
        </w:rPr>
      </w:pPr>
    </w:p>
    <w:p w14:paraId="4F7F4F65" w14:textId="77777777" w:rsidR="008F0D90" w:rsidRDefault="008F0D90" w:rsidP="008F0D90">
      <w:pPr>
        <w:spacing w:line="360" w:lineRule="auto"/>
        <w:jc w:val="both"/>
        <w:rPr>
          <w:rFonts w:ascii="David" w:hAnsi="David"/>
          <w:b/>
          <w:bCs/>
          <w:u w:val="single"/>
        </w:rPr>
      </w:pPr>
      <w:r>
        <w:rPr>
          <w:rFonts w:ascii="David" w:hAnsi="David"/>
          <w:b/>
          <w:bCs/>
          <w:u w:val="single"/>
          <w:rtl/>
        </w:rPr>
        <w:t>דיון וגזירת הדין</w:t>
      </w:r>
    </w:p>
    <w:p w14:paraId="6215BCCA" w14:textId="77777777" w:rsidR="008F0D90" w:rsidRDefault="008F0D90" w:rsidP="008F0D90">
      <w:pPr>
        <w:pStyle w:val="a9"/>
        <w:numPr>
          <w:ilvl w:val="0"/>
          <w:numId w:val="1"/>
        </w:numPr>
        <w:spacing w:after="0" w:line="360" w:lineRule="auto"/>
        <w:jc w:val="both"/>
        <w:rPr>
          <w:rFonts w:ascii="David" w:hAnsi="David" w:cs="David"/>
          <w:sz w:val="24"/>
          <w:szCs w:val="24"/>
        </w:rPr>
      </w:pPr>
      <w:r>
        <w:rPr>
          <w:rFonts w:ascii="David" w:hAnsi="David" w:cs="David"/>
          <w:b/>
          <w:bCs/>
          <w:sz w:val="24"/>
          <w:szCs w:val="24"/>
          <w:rtl/>
        </w:rPr>
        <w:t>מתחם העונש ההולם</w:t>
      </w:r>
      <w:r>
        <w:rPr>
          <w:rFonts w:ascii="David" w:hAnsi="David" w:cs="David"/>
          <w:sz w:val="24"/>
          <w:szCs w:val="24"/>
          <w:rtl/>
        </w:rPr>
        <w:t xml:space="preserve"> נקבע בהתאם לעקרון ההלימה, תוך התחשבות בערך המוגן בעבירה, מידת הפגיעה בו, מדיניות הענישה ונסיבות הקשורות בביצוע העבירה. הערך החברתי המוגן אשר נפגע כתוצאה מביצוע עבירות הסמים הוא ההגנה על בריאות הציבור, ביטחונו ורכושו. </w:t>
      </w:r>
    </w:p>
    <w:p w14:paraId="76F88F2F" w14:textId="77777777" w:rsidR="008F0D90" w:rsidRDefault="008F0D90" w:rsidP="008F0D90">
      <w:pPr>
        <w:pStyle w:val="a9"/>
        <w:spacing w:after="0" w:line="360" w:lineRule="auto"/>
        <w:jc w:val="both"/>
        <w:rPr>
          <w:rFonts w:ascii="David" w:hAnsi="David" w:cs="David"/>
          <w:sz w:val="24"/>
          <w:szCs w:val="24"/>
        </w:rPr>
      </w:pPr>
    </w:p>
    <w:p w14:paraId="3899FD4E" w14:textId="77777777" w:rsidR="008F0D90" w:rsidRDefault="008F0D90" w:rsidP="008F0D90">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בתי המשפט על ערכאותיהם השונות שבו והתריעו משך השנים על פגיעתו הקשה של נגע הסמים; השפעתו הקשה על הגוף והנפש, כמו גם הסיכון הטמון בהם כזרז לביצוע עבירות רכוש ואלימות, לשם מימון הסם, או כתוצאה מהשפעתו. מקל וחמר נכון הדבר, עת עסקינן בסמים "קשים", אשר הקוקאין הוא מן הנפוצים שבהם. לא אחת נפסק כי עבירות אלה מחייבות מענה החלטי בדמות ענישה מחמירה ומרתיעה (מבין רבים ראו למשל: </w:t>
      </w:r>
      <w:hyperlink r:id="rId17" w:history="1">
        <w:r w:rsidR="00A26DEE" w:rsidRPr="00A26DEE">
          <w:rPr>
            <w:rFonts w:ascii="David" w:hAnsi="David" w:cs="David"/>
            <w:color w:val="0000FF"/>
            <w:sz w:val="24"/>
            <w:szCs w:val="24"/>
            <w:u w:val="single"/>
            <w:rtl/>
          </w:rPr>
          <w:t>ע"פ 4522/18</w:t>
        </w:r>
      </w:hyperlink>
      <w:r>
        <w:rPr>
          <w:rFonts w:ascii="David" w:hAnsi="David" w:cs="David"/>
          <w:sz w:val="24"/>
          <w:szCs w:val="24"/>
          <w:rtl/>
        </w:rPr>
        <w:t xml:space="preserve"> </w:t>
      </w:r>
      <w:r>
        <w:rPr>
          <w:rFonts w:ascii="David" w:hAnsi="David" w:cs="David"/>
          <w:b/>
          <w:bCs/>
          <w:sz w:val="24"/>
          <w:szCs w:val="24"/>
          <w:rtl/>
        </w:rPr>
        <w:t>בנימין אסאבן נ' מדינת ישראל</w:t>
      </w:r>
      <w:r>
        <w:rPr>
          <w:rFonts w:ascii="David" w:hAnsi="David" w:cs="David"/>
          <w:sz w:val="24"/>
          <w:szCs w:val="24"/>
          <w:rtl/>
        </w:rPr>
        <w:t>, מיום 11.11.18, והאסמכתאות בסע' 10, שם).</w:t>
      </w:r>
    </w:p>
    <w:p w14:paraId="06975D4D" w14:textId="77777777" w:rsidR="008F0D90" w:rsidRDefault="008F0D90" w:rsidP="008F0D90">
      <w:pPr>
        <w:pStyle w:val="a9"/>
        <w:spacing w:after="0" w:line="360" w:lineRule="auto"/>
        <w:jc w:val="both"/>
        <w:rPr>
          <w:rFonts w:ascii="David" w:hAnsi="David" w:cs="David"/>
          <w:sz w:val="24"/>
          <w:szCs w:val="24"/>
        </w:rPr>
      </w:pPr>
    </w:p>
    <w:p w14:paraId="77E2FCC8" w14:textId="77777777" w:rsidR="008F0D90" w:rsidRDefault="008F0D90" w:rsidP="008F0D90">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בית המשפט העליון שב ושנה, כי קיימת חומרה מופלגת בעבירת החזקת הסמים המסוכנים שלא לצריכה עצמית, קל וחמר כאשר עסקינן בכמות סמים גדולה. מכאן הצורך לגמול לעבריין כפי רוע מעללו, תהא אשר תהא הפונקציה אותה הוא ממלא בשרשרת העברת הסם, כמו גם הצורך להרתיע עבריינים פוטנציאליים. ענישה הולמת היא אחד הכלים החשובים בביעור נגע הסמים (</w:t>
      </w:r>
      <w:hyperlink r:id="rId18" w:history="1">
        <w:r w:rsidR="00A26DEE" w:rsidRPr="00A26DEE">
          <w:rPr>
            <w:rFonts w:ascii="David" w:hAnsi="David" w:cs="David"/>
            <w:color w:val="0000FF"/>
            <w:sz w:val="24"/>
            <w:szCs w:val="24"/>
            <w:u w:val="single"/>
            <w:rtl/>
          </w:rPr>
          <w:t>ע"פ 211/09</w:t>
        </w:r>
      </w:hyperlink>
      <w:r>
        <w:rPr>
          <w:rFonts w:ascii="David" w:hAnsi="David" w:cs="David"/>
          <w:sz w:val="24"/>
          <w:szCs w:val="24"/>
          <w:rtl/>
        </w:rPr>
        <w:t xml:space="preserve"> </w:t>
      </w:r>
      <w:r>
        <w:rPr>
          <w:rFonts w:ascii="David" w:hAnsi="David" w:cs="David"/>
          <w:b/>
          <w:bCs/>
          <w:sz w:val="24"/>
          <w:szCs w:val="24"/>
          <w:rtl/>
        </w:rPr>
        <w:t>אזולאי נ' מדינת ישראל</w:t>
      </w:r>
      <w:r>
        <w:rPr>
          <w:rFonts w:ascii="David" w:hAnsi="David" w:cs="David"/>
          <w:sz w:val="24"/>
          <w:szCs w:val="24"/>
          <w:rtl/>
        </w:rPr>
        <w:t>, מיום 22.6.10).</w:t>
      </w:r>
    </w:p>
    <w:p w14:paraId="5A086C22" w14:textId="77777777" w:rsidR="008F0D90" w:rsidRDefault="008F0D90" w:rsidP="008F0D90">
      <w:pPr>
        <w:pStyle w:val="a9"/>
        <w:spacing w:after="0" w:line="360" w:lineRule="auto"/>
        <w:jc w:val="both"/>
        <w:rPr>
          <w:rFonts w:ascii="David" w:hAnsi="David" w:cs="David"/>
          <w:sz w:val="24"/>
          <w:szCs w:val="24"/>
        </w:rPr>
      </w:pPr>
    </w:p>
    <w:p w14:paraId="10292859" w14:textId="77777777" w:rsidR="008F0D90" w:rsidRDefault="008F0D90" w:rsidP="008F0D90">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בנסיבות, עבירת השיבוש בה הורשע הנאשם נלווית לעבירת הסמים, החמורה יותר. עסקינן באירוע אחד. עם זאת, משנה חומרה קיים בעבירת השיבוש, שהערך המוגן בה הוא ההגנה על סדרי המשפט ואכיפת החוק.</w:t>
      </w:r>
    </w:p>
    <w:p w14:paraId="15FDA990" w14:textId="77777777" w:rsidR="008F0D90" w:rsidRDefault="008F0D90" w:rsidP="008F0D90">
      <w:pPr>
        <w:pStyle w:val="a9"/>
        <w:rPr>
          <w:rFonts w:ascii="David" w:hAnsi="David" w:cs="David"/>
          <w:sz w:val="24"/>
          <w:szCs w:val="24"/>
        </w:rPr>
      </w:pPr>
    </w:p>
    <w:p w14:paraId="3F5EBAE0" w14:textId="77777777" w:rsidR="008F0D90" w:rsidRDefault="008F0D90" w:rsidP="008F0D90">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מדיניות הענישה הנוהגת בעבירת החזקת סמים מסוכנים, כאשר עסקינן בסמים קשים ובמשקלים בני עשרות גרמים, מלמדת על ענישה בדמות מאסרים ממושכים, בצד ענישה נלווית. ככלל, בשל חומרת העבירה, נסיבותיו האישיות של הנאשם נסוגות מפני אינטרס ההרתעה. להלן, באופן בלתי ממצה, מספר דוגמאות:</w:t>
      </w:r>
    </w:p>
    <w:p w14:paraId="3033FABE" w14:textId="77777777" w:rsidR="008F0D90" w:rsidRDefault="008F0D90" w:rsidP="008F0D90">
      <w:pPr>
        <w:pStyle w:val="a9"/>
        <w:spacing w:after="0" w:line="360" w:lineRule="auto"/>
        <w:rPr>
          <w:rFonts w:ascii="David" w:hAnsi="David" w:cs="David"/>
          <w:sz w:val="24"/>
          <w:szCs w:val="24"/>
        </w:rPr>
      </w:pPr>
    </w:p>
    <w:p w14:paraId="55271CEB" w14:textId="77777777" w:rsidR="008F0D90" w:rsidRDefault="00A26DEE" w:rsidP="008F0D90">
      <w:pPr>
        <w:pStyle w:val="a9"/>
        <w:numPr>
          <w:ilvl w:val="0"/>
          <w:numId w:val="2"/>
        </w:numPr>
        <w:spacing w:after="0" w:line="360" w:lineRule="auto"/>
        <w:jc w:val="both"/>
        <w:rPr>
          <w:rFonts w:ascii="David" w:hAnsi="David" w:cs="David"/>
          <w:sz w:val="24"/>
          <w:szCs w:val="24"/>
        </w:rPr>
      </w:pPr>
      <w:hyperlink r:id="rId19" w:history="1">
        <w:r w:rsidRPr="00A26DEE">
          <w:rPr>
            <w:rFonts w:ascii="David" w:hAnsi="David" w:cs="David"/>
            <w:color w:val="0000FF"/>
            <w:sz w:val="24"/>
            <w:szCs w:val="24"/>
            <w:u w:val="single"/>
            <w:rtl/>
          </w:rPr>
          <w:t>ע"פ 810/11</w:t>
        </w:r>
      </w:hyperlink>
      <w:r w:rsidR="008F0D90">
        <w:rPr>
          <w:rFonts w:ascii="David" w:hAnsi="David" w:cs="David"/>
          <w:sz w:val="24"/>
          <w:szCs w:val="24"/>
          <w:rtl/>
        </w:rPr>
        <w:t xml:space="preserve"> </w:t>
      </w:r>
      <w:r w:rsidR="008F0D90">
        <w:rPr>
          <w:rFonts w:ascii="David" w:hAnsi="David" w:cs="David"/>
          <w:b/>
          <w:bCs/>
          <w:sz w:val="24"/>
          <w:szCs w:val="24"/>
          <w:rtl/>
        </w:rPr>
        <w:t>בורגרקר נ' מדינת ישראל</w:t>
      </w:r>
      <w:r w:rsidR="008F0D90">
        <w:rPr>
          <w:rFonts w:ascii="David" w:hAnsi="David" w:cs="David"/>
          <w:sz w:val="24"/>
          <w:szCs w:val="24"/>
          <w:rtl/>
        </w:rPr>
        <w:t xml:space="preserve"> (מיום 30.5.11): המערער, צעיר בעל עבר פלילי שאינו מכביד ושאינו בעבירות סמים, הורשע על פי הודאתו בהחזקת </w:t>
      </w:r>
      <w:r w:rsidR="008F0D90">
        <w:rPr>
          <w:rFonts w:ascii="David" w:hAnsi="David" w:cs="David"/>
          <w:sz w:val="24"/>
          <w:szCs w:val="24"/>
          <w:u w:val="single"/>
          <w:rtl/>
        </w:rPr>
        <w:t>59.16 גרם</w:t>
      </w:r>
      <w:r w:rsidR="008F0D90">
        <w:rPr>
          <w:rFonts w:ascii="David" w:hAnsi="David" w:cs="David"/>
          <w:sz w:val="24"/>
          <w:szCs w:val="24"/>
          <w:rtl/>
        </w:rPr>
        <w:t xml:space="preserve"> נטו הרואין. המערער נדון ל- </w:t>
      </w:r>
      <w:r w:rsidR="008F0D90">
        <w:rPr>
          <w:rFonts w:ascii="David" w:hAnsi="David" w:cs="David"/>
          <w:b/>
          <w:bCs/>
          <w:sz w:val="24"/>
          <w:szCs w:val="24"/>
          <w:rtl/>
        </w:rPr>
        <w:t xml:space="preserve">3 </w:t>
      </w:r>
      <w:r w:rsidR="008F0D90">
        <w:rPr>
          <w:rFonts w:ascii="David" w:hAnsi="David" w:cs="David"/>
          <w:sz w:val="24"/>
          <w:szCs w:val="24"/>
          <w:rtl/>
        </w:rPr>
        <w:t xml:space="preserve">שנות מאסר בפועל, ומאסר מותנה בן 14 חודשים. ערעורו נדחה. </w:t>
      </w:r>
    </w:p>
    <w:p w14:paraId="588D51AA" w14:textId="77777777" w:rsidR="008F0D90" w:rsidRDefault="008F0D90" w:rsidP="008F0D90">
      <w:pPr>
        <w:pStyle w:val="a9"/>
        <w:spacing w:after="0" w:line="360" w:lineRule="auto"/>
        <w:ind w:left="1080"/>
        <w:jc w:val="both"/>
        <w:rPr>
          <w:rFonts w:ascii="David" w:hAnsi="David" w:cs="David"/>
          <w:sz w:val="24"/>
          <w:szCs w:val="24"/>
        </w:rPr>
      </w:pPr>
    </w:p>
    <w:p w14:paraId="4082CEFC" w14:textId="77777777" w:rsidR="008F0D90" w:rsidRDefault="00A26DEE" w:rsidP="008F0D90">
      <w:pPr>
        <w:pStyle w:val="a9"/>
        <w:numPr>
          <w:ilvl w:val="0"/>
          <w:numId w:val="2"/>
        </w:numPr>
        <w:spacing w:after="0" w:line="360" w:lineRule="auto"/>
        <w:jc w:val="both"/>
        <w:rPr>
          <w:rFonts w:ascii="David" w:hAnsi="David" w:cs="David"/>
          <w:sz w:val="24"/>
          <w:szCs w:val="24"/>
        </w:rPr>
      </w:pPr>
      <w:hyperlink r:id="rId20" w:history="1">
        <w:r w:rsidRPr="00A26DEE">
          <w:rPr>
            <w:rFonts w:ascii="David" w:hAnsi="David" w:cs="David"/>
            <w:color w:val="0000FF"/>
            <w:sz w:val="24"/>
            <w:szCs w:val="24"/>
            <w:u w:val="single"/>
            <w:rtl/>
          </w:rPr>
          <w:t>ע"פ 5374/12</w:t>
        </w:r>
      </w:hyperlink>
      <w:r w:rsidR="008F0D90">
        <w:rPr>
          <w:rFonts w:ascii="David" w:hAnsi="David" w:cs="David"/>
          <w:sz w:val="24"/>
          <w:szCs w:val="24"/>
          <w:rtl/>
        </w:rPr>
        <w:t xml:space="preserve"> </w:t>
      </w:r>
      <w:r w:rsidR="008F0D90">
        <w:rPr>
          <w:rFonts w:ascii="David" w:hAnsi="David" w:cs="David"/>
          <w:b/>
          <w:bCs/>
          <w:sz w:val="24"/>
          <w:szCs w:val="24"/>
          <w:rtl/>
        </w:rPr>
        <w:t>אברג'יל נ' מדינת ישראל</w:t>
      </w:r>
      <w:r w:rsidR="008F0D90">
        <w:rPr>
          <w:rFonts w:ascii="David" w:hAnsi="David" w:cs="David"/>
          <w:sz w:val="24"/>
          <w:szCs w:val="24"/>
          <w:rtl/>
        </w:rPr>
        <w:t xml:space="preserve"> (מיום 9.1.13): המערער, בעל עבר פלילי שאינו בתחום הסמים, הורשע על פי הודאתו בהחזקת </w:t>
      </w:r>
      <w:r w:rsidR="008F0D90">
        <w:rPr>
          <w:rFonts w:ascii="David" w:hAnsi="David" w:cs="David"/>
          <w:sz w:val="24"/>
          <w:szCs w:val="24"/>
          <w:u w:val="single"/>
          <w:rtl/>
        </w:rPr>
        <w:t>43 גרם</w:t>
      </w:r>
      <w:r w:rsidR="008F0D90">
        <w:rPr>
          <w:rFonts w:ascii="David" w:hAnsi="David" w:cs="David"/>
          <w:sz w:val="24"/>
          <w:szCs w:val="24"/>
          <w:rtl/>
        </w:rPr>
        <w:t xml:space="preserve"> נטו קוקאין. המערער נדון ל- </w:t>
      </w:r>
      <w:r w:rsidR="008F0D90">
        <w:rPr>
          <w:rFonts w:ascii="David" w:hAnsi="David" w:cs="David"/>
          <w:b/>
          <w:bCs/>
          <w:sz w:val="24"/>
          <w:szCs w:val="24"/>
          <w:rtl/>
        </w:rPr>
        <w:t>3</w:t>
      </w:r>
      <w:r w:rsidR="008F0D90">
        <w:rPr>
          <w:rFonts w:ascii="David" w:hAnsi="David" w:cs="David"/>
          <w:sz w:val="24"/>
          <w:szCs w:val="24"/>
          <w:rtl/>
        </w:rPr>
        <w:t xml:space="preserve"> שנות מאסר בפועל, ושנת מאסר על תנאי. ערעורו נדחה.</w:t>
      </w:r>
    </w:p>
    <w:p w14:paraId="754B666C" w14:textId="77777777" w:rsidR="008F0D90" w:rsidRDefault="008F0D90" w:rsidP="008F0D90">
      <w:pPr>
        <w:pStyle w:val="a9"/>
        <w:rPr>
          <w:rFonts w:ascii="David" w:hAnsi="David" w:cs="David"/>
          <w:sz w:val="24"/>
          <w:szCs w:val="24"/>
        </w:rPr>
      </w:pPr>
    </w:p>
    <w:p w14:paraId="68A52502" w14:textId="77777777" w:rsidR="008F0D90" w:rsidRDefault="00A26DEE" w:rsidP="008F0D90">
      <w:pPr>
        <w:pStyle w:val="a9"/>
        <w:numPr>
          <w:ilvl w:val="0"/>
          <w:numId w:val="2"/>
        </w:numPr>
        <w:spacing w:after="0" w:line="360" w:lineRule="auto"/>
        <w:jc w:val="both"/>
        <w:rPr>
          <w:rFonts w:ascii="David" w:hAnsi="David" w:cs="David"/>
          <w:sz w:val="24"/>
          <w:szCs w:val="24"/>
          <w:rtl/>
        </w:rPr>
      </w:pPr>
      <w:hyperlink r:id="rId21" w:history="1">
        <w:r w:rsidRPr="00A26DEE">
          <w:rPr>
            <w:rFonts w:ascii="David" w:hAnsi="David" w:cs="David"/>
            <w:color w:val="0000FF"/>
            <w:sz w:val="24"/>
            <w:szCs w:val="24"/>
            <w:u w:val="single"/>
            <w:rtl/>
          </w:rPr>
          <w:t>ע"פ 4381/05</w:t>
        </w:r>
      </w:hyperlink>
      <w:r w:rsidR="008F0D90">
        <w:rPr>
          <w:rFonts w:ascii="David" w:hAnsi="David" w:cs="David"/>
          <w:sz w:val="24"/>
          <w:szCs w:val="24"/>
          <w:rtl/>
        </w:rPr>
        <w:t xml:space="preserve"> </w:t>
      </w:r>
      <w:r w:rsidR="008F0D90">
        <w:rPr>
          <w:rFonts w:ascii="David" w:hAnsi="David" w:cs="David"/>
          <w:b/>
          <w:bCs/>
          <w:sz w:val="24"/>
          <w:szCs w:val="24"/>
          <w:rtl/>
        </w:rPr>
        <w:t>אבו זקיקה נ' מדינת ישראל</w:t>
      </w:r>
      <w:r w:rsidR="008F0D90">
        <w:rPr>
          <w:rFonts w:ascii="David" w:hAnsi="David" w:cs="David"/>
          <w:sz w:val="24"/>
          <w:szCs w:val="24"/>
          <w:rtl/>
        </w:rPr>
        <w:t xml:space="preserve"> (מיום 12.7.06): המערער, נעדר עבר פלילי, הורשע על פי הודאתו בהחזקת </w:t>
      </w:r>
      <w:r w:rsidR="008F0D90">
        <w:rPr>
          <w:rFonts w:ascii="David" w:hAnsi="David" w:cs="David"/>
          <w:sz w:val="24"/>
          <w:szCs w:val="24"/>
          <w:u w:val="single"/>
          <w:rtl/>
        </w:rPr>
        <w:t>100.9 גרם</w:t>
      </w:r>
      <w:r w:rsidR="008F0D90">
        <w:rPr>
          <w:rFonts w:ascii="David" w:hAnsi="David" w:cs="David"/>
          <w:sz w:val="24"/>
          <w:szCs w:val="24"/>
          <w:rtl/>
        </w:rPr>
        <w:t xml:space="preserve"> נטו הרואין. המדובר בצעיר, נשוי ואב לילדה, אשר שירת שירות צבאי משמעותי וביצע את העבירה בשל מצוקה כלכלית. המערער נדון ל- </w:t>
      </w:r>
      <w:r w:rsidR="008F0D90">
        <w:rPr>
          <w:rFonts w:ascii="David" w:hAnsi="David" w:cs="David"/>
          <w:b/>
          <w:bCs/>
          <w:sz w:val="24"/>
          <w:szCs w:val="24"/>
          <w:rtl/>
        </w:rPr>
        <w:t>4</w:t>
      </w:r>
      <w:r w:rsidR="008F0D90">
        <w:rPr>
          <w:rFonts w:ascii="David" w:hAnsi="David" w:cs="David"/>
          <w:sz w:val="24"/>
          <w:szCs w:val="24"/>
          <w:rtl/>
        </w:rPr>
        <w:t xml:space="preserve"> שנות מאסר, שנת מאסר על תנאי ופסילת רישיון נהיגה למשך שנה. ערעורו נדחה.</w:t>
      </w:r>
    </w:p>
    <w:p w14:paraId="2289AD99" w14:textId="77777777" w:rsidR="008F0D90" w:rsidRDefault="008F0D90" w:rsidP="008F0D90">
      <w:pPr>
        <w:pStyle w:val="a9"/>
        <w:rPr>
          <w:rFonts w:ascii="David" w:hAnsi="David" w:cs="David"/>
          <w:sz w:val="24"/>
          <w:szCs w:val="24"/>
        </w:rPr>
      </w:pPr>
    </w:p>
    <w:p w14:paraId="16D58154" w14:textId="77777777" w:rsidR="008F0D90" w:rsidRDefault="00A26DEE" w:rsidP="008F0D90">
      <w:pPr>
        <w:pStyle w:val="a9"/>
        <w:numPr>
          <w:ilvl w:val="0"/>
          <w:numId w:val="2"/>
        </w:numPr>
        <w:spacing w:after="0" w:line="360" w:lineRule="auto"/>
        <w:jc w:val="both"/>
        <w:rPr>
          <w:rFonts w:ascii="David" w:hAnsi="David" w:cs="David"/>
          <w:sz w:val="24"/>
          <w:szCs w:val="24"/>
          <w:rtl/>
        </w:rPr>
      </w:pPr>
      <w:hyperlink r:id="rId22" w:history="1">
        <w:r w:rsidRPr="00A26DEE">
          <w:rPr>
            <w:rFonts w:ascii="David" w:hAnsi="David" w:cs="David"/>
            <w:color w:val="0000FF"/>
            <w:sz w:val="24"/>
            <w:szCs w:val="24"/>
            <w:u w:val="single"/>
            <w:rtl/>
          </w:rPr>
          <w:t>ע"פ 8820/14</w:t>
        </w:r>
      </w:hyperlink>
      <w:r w:rsidR="008F0D90">
        <w:rPr>
          <w:rFonts w:ascii="David" w:hAnsi="David" w:cs="David"/>
          <w:sz w:val="24"/>
          <w:szCs w:val="24"/>
          <w:rtl/>
        </w:rPr>
        <w:t xml:space="preserve"> </w:t>
      </w:r>
      <w:r w:rsidR="008F0D90">
        <w:rPr>
          <w:rFonts w:ascii="David" w:hAnsi="David" w:cs="David"/>
          <w:b/>
          <w:bCs/>
          <w:sz w:val="24"/>
          <w:szCs w:val="24"/>
          <w:rtl/>
        </w:rPr>
        <w:t>זהר שחר נ' מדינת ישראל</w:t>
      </w:r>
      <w:r w:rsidR="008F0D90">
        <w:rPr>
          <w:rFonts w:ascii="David" w:hAnsi="David" w:cs="David"/>
          <w:sz w:val="24"/>
          <w:szCs w:val="24"/>
          <w:rtl/>
        </w:rPr>
        <w:t xml:space="preserve"> (מיום 17.5.15): המערער, נשוי ואב לשלשה, הורשע על פי הודאתו בהחזקת </w:t>
      </w:r>
      <w:r w:rsidR="008F0D90">
        <w:rPr>
          <w:rFonts w:ascii="David" w:hAnsi="David" w:cs="David"/>
          <w:sz w:val="24"/>
          <w:szCs w:val="24"/>
          <w:u w:val="single"/>
          <w:rtl/>
        </w:rPr>
        <w:t>112.34 גרם</w:t>
      </w:r>
      <w:r w:rsidR="008F0D90">
        <w:rPr>
          <w:rFonts w:ascii="David" w:hAnsi="David" w:cs="David"/>
          <w:sz w:val="24"/>
          <w:szCs w:val="24"/>
          <w:rtl/>
        </w:rPr>
        <w:t xml:space="preserve"> נטו קוקאין וכן כמות זעירה של חשיש. </w:t>
      </w:r>
      <w:r w:rsidR="008F0D90">
        <w:rPr>
          <w:rFonts w:ascii="David" w:hAnsi="David" w:cs="David"/>
          <w:sz w:val="24"/>
          <w:szCs w:val="24"/>
          <w:u w:val="single"/>
          <w:rtl/>
        </w:rPr>
        <w:t>נקבע מתחם עונש הולם הנע בין 5-3 שנות מאסר</w:t>
      </w:r>
      <w:r w:rsidR="008F0D90">
        <w:rPr>
          <w:rFonts w:ascii="David" w:hAnsi="David" w:cs="David"/>
          <w:sz w:val="24"/>
          <w:szCs w:val="24"/>
          <w:rtl/>
        </w:rPr>
        <w:t xml:space="preserve">. המערער נדון ל- </w:t>
      </w:r>
      <w:r w:rsidR="008F0D90">
        <w:rPr>
          <w:rFonts w:ascii="David" w:hAnsi="David" w:cs="David"/>
          <w:b/>
          <w:bCs/>
          <w:sz w:val="24"/>
          <w:szCs w:val="24"/>
          <w:rtl/>
        </w:rPr>
        <w:t>3</w:t>
      </w:r>
      <w:r w:rsidR="008F0D90">
        <w:rPr>
          <w:rFonts w:ascii="David" w:hAnsi="David" w:cs="David"/>
          <w:sz w:val="24"/>
          <w:szCs w:val="24"/>
          <w:rtl/>
        </w:rPr>
        <w:t xml:space="preserve"> שנות מאסר, שנת מאסר על תנאי וקנס בסך 20,000 ₪ או 3 חודשי מאסר תמורתו. ערעורו נדחה.</w:t>
      </w:r>
    </w:p>
    <w:p w14:paraId="17CF3694" w14:textId="77777777" w:rsidR="008F0D90" w:rsidRDefault="008F0D90" w:rsidP="008F0D90">
      <w:pPr>
        <w:pStyle w:val="a9"/>
        <w:rPr>
          <w:rFonts w:ascii="David" w:hAnsi="David" w:cs="David"/>
          <w:sz w:val="24"/>
          <w:szCs w:val="24"/>
        </w:rPr>
      </w:pPr>
    </w:p>
    <w:p w14:paraId="036D950D" w14:textId="77777777" w:rsidR="008F0D90" w:rsidRDefault="00A26DEE" w:rsidP="008F0D90">
      <w:pPr>
        <w:pStyle w:val="a9"/>
        <w:numPr>
          <w:ilvl w:val="0"/>
          <w:numId w:val="2"/>
        </w:numPr>
        <w:spacing w:after="0" w:line="360" w:lineRule="auto"/>
        <w:jc w:val="both"/>
        <w:rPr>
          <w:rFonts w:ascii="David" w:hAnsi="David" w:cs="David"/>
          <w:sz w:val="24"/>
          <w:szCs w:val="24"/>
          <w:rtl/>
        </w:rPr>
      </w:pPr>
      <w:hyperlink r:id="rId23" w:history="1">
        <w:r w:rsidRPr="00A26DEE">
          <w:rPr>
            <w:rFonts w:ascii="David" w:hAnsi="David" w:cs="David"/>
            <w:color w:val="0000FF"/>
            <w:sz w:val="24"/>
            <w:szCs w:val="24"/>
            <w:u w:val="single"/>
            <w:rtl/>
          </w:rPr>
          <w:t>ע"פ 482/20</w:t>
        </w:r>
      </w:hyperlink>
      <w:r w:rsidR="008F0D90">
        <w:rPr>
          <w:rFonts w:ascii="David" w:hAnsi="David" w:cs="David"/>
          <w:sz w:val="24"/>
          <w:szCs w:val="24"/>
          <w:rtl/>
        </w:rPr>
        <w:t xml:space="preserve"> </w:t>
      </w:r>
      <w:r w:rsidR="008F0D90">
        <w:rPr>
          <w:rFonts w:ascii="David" w:hAnsi="David" w:cs="David"/>
          <w:b/>
          <w:bCs/>
          <w:sz w:val="24"/>
          <w:szCs w:val="24"/>
          <w:rtl/>
        </w:rPr>
        <w:t>כסאב מטר נ' מדינת ישראל</w:t>
      </w:r>
      <w:r w:rsidR="008F0D90">
        <w:rPr>
          <w:rFonts w:ascii="David" w:hAnsi="David" w:cs="David"/>
          <w:sz w:val="24"/>
          <w:szCs w:val="24"/>
          <w:rtl/>
        </w:rPr>
        <w:t xml:space="preserve"> (מיום 4.6.20): המערער, בעל עבר פלילי משמעותי ומכור לסמים, הורשע לאחר שמיעת ראיות בהחזקת </w:t>
      </w:r>
      <w:r w:rsidR="008F0D90">
        <w:rPr>
          <w:rFonts w:ascii="David" w:hAnsi="David" w:cs="David"/>
          <w:sz w:val="24"/>
          <w:szCs w:val="24"/>
          <w:u w:val="single"/>
          <w:rtl/>
        </w:rPr>
        <w:t>65.26 גרם</w:t>
      </w:r>
      <w:r w:rsidR="008F0D90">
        <w:rPr>
          <w:rFonts w:ascii="David" w:hAnsi="David" w:cs="David"/>
          <w:sz w:val="24"/>
          <w:szCs w:val="24"/>
          <w:rtl/>
        </w:rPr>
        <w:t xml:space="preserve"> נטו הרואין וקנביס בכמות זניחה, כמו גם 5 משקלים אלקטרוניים. </w:t>
      </w:r>
      <w:r w:rsidR="008F0D90">
        <w:rPr>
          <w:rFonts w:ascii="David" w:hAnsi="David" w:cs="David"/>
          <w:sz w:val="24"/>
          <w:szCs w:val="24"/>
          <w:u w:val="single"/>
          <w:rtl/>
        </w:rPr>
        <w:t>נקבע מתחם עונש הולם הנע בין 5-3 שנות מאסר</w:t>
      </w:r>
      <w:r w:rsidR="008F0D90">
        <w:rPr>
          <w:rFonts w:ascii="David" w:hAnsi="David" w:cs="David"/>
          <w:sz w:val="24"/>
          <w:szCs w:val="24"/>
          <w:rtl/>
        </w:rPr>
        <w:t xml:space="preserve">. המערער נדון ל- </w:t>
      </w:r>
      <w:r w:rsidR="008F0D90">
        <w:rPr>
          <w:rFonts w:ascii="David" w:hAnsi="David" w:cs="David"/>
          <w:b/>
          <w:bCs/>
          <w:sz w:val="24"/>
          <w:szCs w:val="24"/>
          <w:rtl/>
        </w:rPr>
        <w:t>4</w:t>
      </w:r>
      <w:r w:rsidR="008F0D90">
        <w:rPr>
          <w:rFonts w:ascii="David" w:hAnsi="David" w:cs="David"/>
          <w:sz w:val="24"/>
          <w:szCs w:val="24"/>
          <w:rtl/>
        </w:rPr>
        <w:t xml:space="preserve"> שנות מאסר, שנת מאסר על תנאי וחילוט סך כספי שנתפס. המערער חזר בו מערעורו על הכרעת הדין, ומיקד את טיעונו בסוגיית אי חוקיות החיפוש מושא תפיסת הסם. לאור אי חוקיות זו ערעורו התקבל באופן שבו עונש המאסר הופחת ל- </w:t>
      </w:r>
      <w:r w:rsidR="008F0D90">
        <w:rPr>
          <w:rFonts w:ascii="David" w:hAnsi="David" w:cs="David"/>
          <w:b/>
          <w:bCs/>
          <w:sz w:val="24"/>
          <w:szCs w:val="24"/>
          <w:rtl/>
        </w:rPr>
        <w:t xml:space="preserve">3.5 </w:t>
      </w:r>
      <w:r w:rsidR="008F0D90">
        <w:rPr>
          <w:rFonts w:ascii="David" w:hAnsi="David" w:cs="David"/>
          <w:sz w:val="24"/>
          <w:szCs w:val="24"/>
          <w:rtl/>
        </w:rPr>
        <w:t>שנים, חלף 4 שהושתו בבית המשפט המחוזי.</w:t>
      </w:r>
    </w:p>
    <w:p w14:paraId="1DFBB990" w14:textId="77777777" w:rsidR="008F0D90" w:rsidRDefault="008F0D90" w:rsidP="008F0D90">
      <w:pPr>
        <w:pStyle w:val="a9"/>
        <w:rPr>
          <w:rFonts w:ascii="David" w:hAnsi="David" w:cs="David"/>
          <w:sz w:val="24"/>
          <w:szCs w:val="24"/>
        </w:rPr>
      </w:pPr>
    </w:p>
    <w:p w14:paraId="5D0A98BC" w14:textId="77777777" w:rsidR="008F0D90" w:rsidRDefault="00A26DEE" w:rsidP="008F0D90">
      <w:pPr>
        <w:pStyle w:val="a9"/>
        <w:numPr>
          <w:ilvl w:val="0"/>
          <w:numId w:val="2"/>
        </w:numPr>
        <w:spacing w:after="0" w:line="360" w:lineRule="auto"/>
        <w:jc w:val="both"/>
        <w:rPr>
          <w:rFonts w:ascii="David" w:hAnsi="David" w:cs="David"/>
          <w:sz w:val="24"/>
          <w:szCs w:val="24"/>
          <w:rtl/>
        </w:rPr>
      </w:pPr>
      <w:hyperlink r:id="rId24" w:history="1">
        <w:r w:rsidRPr="00A26DEE">
          <w:rPr>
            <w:rFonts w:ascii="David" w:hAnsi="David" w:cs="David"/>
            <w:color w:val="0000FF"/>
            <w:sz w:val="24"/>
            <w:szCs w:val="24"/>
            <w:u w:val="single"/>
            <w:rtl/>
          </w:rPr>
          <w:t>עפ"ג (מח' מרכז) 5560-06-17</w:t>
        </w:r>
      </w:hyperlink>
      <w:r w:rsidR="008F0D90">
        <w:rPr>
          <w:rFonts w:ascii="David" w:hAnsi="David" w:cs="David"/>
          <w:sz w:val="24"/>
          <w:szCs w:val="24"/>
          <w:rtl/>
        </w:rPr>
        <w:t xml:space="preserve"> </w:t>
      </w:r>
      <w:r w:rsidR="008F0D90">
        <w:rPr>
          <w:rFonts w:ascii="David" w:hAnsi="David" w:cs="David"/>
          <w:b/>
          <w:bCs/>
          <w:sz w:val="24"/>
          <w:szCs w:val="24"/>
          <w:rtl/>
        </w:rPr>
        <w:t>דן אוסקר למפל נ' מדינת ישראל</w:t>
      </w:r>
      <w:r w:rsidR="008F0D90">
        <w:rPr>
          <w:rFonts w:ascii="David" w:hAnsi="David" w:cs="David"/>
          <w:sz w:val="24"/>
          <w:szCs w:val="24"/>
          <w:rtl/>
        </w:rPr>
        <w:t xml:space="preserve"> (מיום 17.12.17): המערער הורשע על פי הודאתו בהחזקת </w:t>
      </w:r>
      <w:r w:rsidR="008F0D90">
        <w:rPr>
          <w:rFonts w:ascii="David" w:hAnsi="David" w:cs="David"/>
          <w:sz w:val="24"/>
          <w:szCs w:val="24"/>
          <w:u w:val="single"/>
          <w:rtl/>
        </w:rPr>
        <w:t>כ- 100 גרם</w:t>
      </w:r>
      <w:r w:rsidR="008F0D90">
        <w:rPr>
          <w:rFonts w:ascii="David" w:hAnsi="David" w:cs="David"/>
          <w:sz w:val="24"/>
          <w:szCs w:val="24"/>
          <w:rtl/>
        </w:rPr>
        <w:t xml:space="preserve"> נטו קוקאין, החזקת חשיש בכמות זעירה, משקל אלקטרוני וסך מזומן. ברקע הדברים צפוי המערער לרצות 9 שנות מאסר, בצרפת, שבעטיו נמלט ארצה. </w:t>
      </w:r>
      <w:r w:rsidR="008F0D90">
        <w:rPr>
          <w:rFonts w:ascii="David" w:hAnsi="David" w:cs="David"/>
          <w:sz w:val="24"/>
          <w:szCs w:val="24"/>
          <w:u w:val="single"/>
          <w:rtl/>
        </w:rPr>
        <w:t>נקבע מתחם עונש הולם הנע בין 5-3 שנות מאסר</w:t>
      </w:r>
      <w:r w:rsidR="008F0D90">
        <w:rPr>
          <w:rFonts w:ascii="David" w:hAnsi="David" w:cs="David"/>
          <w:sz w:val="24"/>
          <w:szCs w:val="24"/>
          <w:rtl/>
        </w:rPr>
        <w:t xml:space="preserve">. המערער נדון ל- </w:t>
      </w:r>
      <w:r w:rsidR="008F0D90">
        <w:rPr>
          <w:rFonts w:ascii="David" w:hAnsi="David" w:cs="David"/>
          <w:b/>
          <w:bCs/>
          <w:sz w:val="24"/>
          <w:szCs w:val="24"/>
          <w:rtl/>
        </w:rPr>
        <w:t>3</w:t>
      </w:r>
      <w:r w:rsidR="008F0D90">
        <w:rPr>
          <w:rFonts w:ascii="David" w:hAnsi="David" w:cs="David"/>
          <w:sz w:val="24"/>
          <w:szCs w:val="24"/>
          <w:rtl/>
        </w:rPr>
        <w:t xml:space="preserve"> שנות מאסר (הדבר לא צוין בפסק הדין, אך צוין בגזר דינה של הערכאה הדיונית), שנת מאסר על תנאי, קנס בסך 7,000 ₪, פסילת רשיון למשך שנה ופסילה על תנאי. ערעורו נדחה, תוך שערכאת הערעור מכנה את כמות הסם "קטלנית".</w:t>
      </w:r>
    </w:p>
    <w:p w14:paraId="7A9252D0" w14:textId="77777777" w:rsidR="008F0D90" w:rsidRDefault="008F0D90" w:rsidP="008F0D90">
      <w:pPr>
        <w:spacing w:line="360" w:lineRule="auto"/>
        <w:jc w:val="both"/>
        <w:rPr>
          <w:rFonts w:ascii="David" w:hAnsi="David"/>
        </w:rPr>
      </w:pPr>
    </w:p>
    <w:p w14:paraId="5A7FF2B1" w14:textId="77777777" w:rsidR="008F0D90" w:rsidRDefault="008F0D90" w:rsidP="008F0D90">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בחנתי היטב את כלל הפסיקה אליה הפנה הסניגור, אך לא מצאתי כי היא משקפת את מדיניות הענישה הנוהגת. המדובר בפסיקה שעניינה בכמויות סם פחותות, ואף משמעותית מזו בה עסקינן ו/או כזו שהיא פרי הסדרי טיעון (וככזו אין היא אלא פרי אילוץ, כקושי ראייתי) ו/או שעניינה בנסיבות מקילות של שיקום מוצלח, שאינו בנמצא בענייננו. משכך, המתחם לו עתרה ההגנה אינו מתיישב כלל עם זה הנוהג, כמפורט מעלה.</w:t>
      </w:r>
    </w:p>
    <w:p w14:paraId="798E5753" w14:textId="77777777" w:rsidR="008F0D90" w:rsidRDefault="008F0D90" w:rsidP="008F0D90">
      <w:pPr>
        <w:pStyle w:val="a9"/>
        <w:spacing w:after="0" w:line="360" w:lineRule="auto"/>
        <w:jc w:val="both"/>
        <w:rPr>
          <w:rFonts w:ascii="David" w:hAnsi="David" w:cs="David"/>
          <w:sz w:val="24"/>
          <w:szCs w:val="24"/>
        </w:rPr>
      </w:pPr>
    </w:p>
    <w:p w14:paraId="64B901FD" w14:textId="77777777" w:rsidR="008F0D90" w:rsidRDefault="008F0D90" w:rsidP="008F0D90">
      <w:pPr>
        <w:pStyle w:val="a9"/>
        <w:numPr>
          <w:ilvl w:val="0"/>
          <w:numId w:val="1"/>
        </w:numPr>
        <w:spacing w:after="0" w:line="360" w:lineRule="auto"/>
        <w:jc w:val="both"/>
        <w:rPr>
          <w:rFonts w:ascii="David" w:hAnsi="David" w:cs="David"/>
          <w:sz w:val="24"/>
          <w:szCs w:val="24"/>
        </w:rPr>
      </w:pPr>
      <w:r>
        <w:rPr>
          <w:rFonts w:ascii="David" w:hAnsi="David" w:cs="David"/>
          <w:sz w:val="24"/>
          <w:szCs w:val="24"/>
          <w:rtl/>
        </w:rPr>
        <w:t>נסיבות ביצוע העבירות – עסקינן בהחזקת סם מסוכן מסוג קוקאין, אשר אין חולק כי הוא סם קשה. כמות הסם- גדולה ביותר ומשמעותית, שאינה אלא רעל מסוכן, מוכן להפצה לרבים ביותר. בד בבד שיבש הנאשם מהלכי משפט בכך שנמלט משוטרים כשהסם עימו.</w:t>
      </w:r>
    </w:p>
    <w:p w14:paraId="288E240C" w14:textId="77777777" w:rsidR="008F0D90" w:rsidRDefault="008F0D90" w:rsidP="008F0D90">
      <w:pPr>
        <w:pStyle w:val="a9"/>
        <w:spacing w:after="0" w:line="360" w:lineRule="auto"/>
        <w:jc w:val="both"/>
        <w:rPr>
          <w:rFonts w:ascii="David" w:hAnsi="David" w:cs="David"/>
          <w:sz w:val="24"/>
          <w:szCs w:val="24"/>
        </w:rPr>
      </w:pPr>
    </w:p>
    <w:p w14:paraId="7009B1BB" w14:textId="77777777" w:rsidR="008F0D90" w:rsidRDefault="008F0D90" w:rsidP="008F0D90">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בהינתן כל האמור לעיל, בהתייחס לשני האישומים גם יחד, מצאתי לקבוע מתחם הנע בין 5-3 שנות מאסר, בצד ענישה נלווית.</w:t>
      </w:r>
    </w:p>
    <w:p w14:paraId="3EF436D0" w14:textId="77777777" w:rsidR="008F0D90" w:rsidRDefault="008F0D90" w:rsidP="008F0D90">
      <w:pPr>
        <w:pStyle w:val="a9"/>
        <w:rPr>
          <w:rFonts w:ascii="David" w:hAnsi="David" w:cs="David"/>
          <w:sz w:val="24"/>
          <w:szCs w:val="24"/>
        </w:rPr>
      </w:pPr>
    </w:p>
    <w:p w14:paraId="39E7A859" w14:textId="77777777" w:rsidR="008F0D90" w:rsidRDefault="008F0D90" w:rsidP="008F0D90">
      <w:pPr>
        <w:pStyle w:val="a9"/>
        <w:numPr>
          <w:ilvl w:val="0"/>
          <w:numId w:val="1"/>
        </w:numPr>
        <w:spacing w:after="0" w:line="360" w:lineRule="auto"/>
        <w:jc w:val="both"/>
        <w:rPr>
          <w:rFonts w:ascii="David" w:hAnsi="David" w:cs="David"/>
          <w:sz w:val="24"/>
          <w:szCs w:val="24"/>
          <w:rtl/>
        </w:rPr>
      </w:pPr>
      <w:r>
        <w:rPr>
          <w:rFonts w:ascii="David" w:hAnsi="David" w:cs="David"/>
          <w:b/>
          <w:bCs/>
          <w:sz w:val="24"/>
          <w:szCs w:val="24"/>
          <w:rtl/>
        </w:rPr>
        <w:t xml:space="preserve">באשר לקביעת העונש המתאים בגדרי המתחם </w:t>
      </w:r>
      <w:r>
        <w:rPr>
          <w:rFonts w:ascii="David" w:hAnsi="David" w:cs="David"/>
          <w:sz w:val="24"/>
          <w:szCs w:val="24"/>
          <w:rtl/>
        </w:rPr>
        <w:t>- כאן רשאי בית המשפט להתחשב בנסיבות שאינן קשורות בביצוע העבירה.</w:t>
      </w:r>
    </w:p>
    <w:p w14:paraId="07322F8F" w14:textId="77777777" w:rsidR="008F0D90" w:rsidRDefault="008F0D90" w:rsidP="008F0D90">
      <w:pPr>
        <w:pStyle w:val="a9"/>
        <w:spacing w:after="0" w:line="360" w:lineRule="auto"/>
        <w:rPr>
          <w:rFonts w:ascii="David" w:hAnsi="David" w:cs="David"/>
          <w:sz w:val="24"/>
          <w:szCs w:val="24"/>
        </w:rPr>
      </w:pPr>
    </w:p>
    <w:p w14:paraId="2B573088" w14:textId="77777777" w:rsidR="008F0D90" w:rsidRDefault="008F0D90" w:rsidP="008F0D90">
      <w:pPr>
        <w:pStyle w:val="a9"/>
        <w:spacing w:after="0" w:line="360" w:lineRule="auto"/>
        <w:jc w:val="both"/>
        <w:rPr>
          <w:rFonts w:ascii="David" w:hAnsi="David" w:cs="David"/>
          <w:sz w:val="24"/>
          <w:szCs w:val="24"/>
        </w:rPr>
      </w:pPr>
      <w:r>
        <w:rPr>
          <w:rFonts w:ascii="David" w:hAnsi="David" w:cs="David"/>
          <w:sz w:val="24"/>
          <w:szCs w:val="24"/>
          <w:rtl/>
        </w:rPr>
        <w:t xml:space="preserve">שקלתי את הודיית הנאשם במיוחס לו, החיסכון בזמן השיפוטי, גילו הצעיר, הפגיעה בידו מן העת האחרונה ושהייתו במעצר בתנאי פיקוח אלקטרוני (- לעניין אחרון זה ראו </w:t>
      </w:r>
      <w:hyperlink r:id="rId25" w:history="1">
        <w:r w:rsidR="00A26DEE" w:rsidRPr="00A26DEE">
          <w:rPr>
            <w:rFonts w:ascii="David" w:hAnsi="David" w:cs="David"/>
            <w:color w:val="0000FF"/>
            <w:sz w:val="24"/>
            <w:szCs w:val="24"/>
            <w:u w:val="single"/>
            <w:rtl/>
          </w:rPr>
          <w:t>ע"פ 7768/15</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מיום 20.4.16).</w:t>
      </w:r>
    </w:p>
    <w:p w14:paraId="4AED91FE" w14:textId="77777777" w:rsidR="008F0D90" w:rsidRDefault="008F0D90" w:rsidP="008F0D90">
      <w:pPr>
        <w:pStyle w:val="a9"/>
        <w:spacing w:after="0" w:line="360" w:lineRule="auto"/>
        <w:jc w:val="both"/>
        <w:rPr>
          <w:rFonts w:ascii="David" w:hAnsi="David" w:cs="David"/>
          <w:sz w:val="24"/>
          <w:szCs w:val="24"/>
          <w:rtl/>
        </w:rPr>
      </w:pPr>
    </w:p>
    <w:p w14:paraId="1706AD25" w14:textId="77777777" w:rsidR="008F0D90" w:rsidRDefault="008F0D90" w:rsidP="008F0D90">
      <w:pPr>
        <w:pStyle w:val="a9"/>
        <w:spacing w:after="0" w:line="360" w:lineRule="auto"/>
        <w:jc w:val="both"/>
        <w:rPr>
          <w:rFonts w:ascii="David" w:hAnsi="David" w:cs="David"/>
          <w:sz w:val="24"/>
          <w:szCs w:val="24"/>
          <w:rtl/>
        </w:rPr>
      </w:pPr>
      <w:r>
        <w:rPr>
          <w:rFonts w:ascii="David" w:hAnsi="David" w:cs="David"/>
          <w:sz w:val="24"/>
          <w:szCs w:val="24"/>
          <w:rtl/>
        </w:rPr>
        <w:t>בד בבד נתתי דעתי לכך כי היה זה הנאשם אשר תרם משמעותית בהתנהלותו להתמשכות ההליך; כי התמשכות שווא זו לא נוצלה לשם מיצוי הליך טיפולי, וכי בהעדר הליך שיקומי מסוכנותו לא אוינה או הופחתה. חזקה כי שירות המבחן לא ציין לשווא כי הנאשם זייף בדיקות שתן ולא מצאתי לקבוע אחרת לאור הכחשת הנאשם את הדבר (יוזכר כי הנאשם "נצמד" בהכחשתו למקרה בו לא הצליח ליתן בדיקה, אך מן התסקיר עולה כי השירות התייחס ל</w:t>
      </w:r>
      <w:r>
        <w:rPr>
          <w:rFonts w:ascii="David" w:hAnsi="David" w:cs="David" w:hint="cs"/>
          <w:sz w:val="24"/>
          <w:szCs w:val="24"/>
          <w:rtl/>
        </w:rPr>
        <w:t xml:space="preserve">מקרה זה, </w:t>
      </w:r>
      <w:r>
        <w:rPr>
          <w:rFonts w:ascii="David" w:hAnsi="David" w:cs="David"/>
          <w:sz w:val="24"/>
          <w:szCs w:val="24"/>
          <w:rtl/>
        </w:rPr>
        <w:t>ולא בשל כך ציין את שציין). עם זאת יודגש כי דינו של הנאשם נגזר בגין העבירות בהן הורשע, ובהן בלבד.</w:t>
      </w:r>
    </w:p>
    <w:p w14:paraId="762D1F2F" w14:textId="77777777" w:rsidR="008F0D90" w:rsidRDefault="008F0D90" w:rsidP="008F0D90">
      <w:pPr>
        <w:pStyle w:val="a9"/>
        <w:spacing w:after="0" w:line="360" w:lineRule="auto"/>
        <w:jc w:val="both"/>
        <w:rPr>
          <w:rFonts w:ascii="David" w:hAnsi="David" w:cs="David"/>
          <w:sz w:val="24"/>
          <w:szCs w:val="24"/>
          <w:rtl/>
        </w:rPr>
      </w:pPr>
    </w:p>
    <w:p w14:paraId="3C123780" w14:textId="77777777" w:rsidR="008F0D90" w:rsidRDefault="008F0D90" w:rsidP="008F0D90">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בהינתן השיקולים הנ"ל, בשים לב לחומרת העבירות בכלל ולחומרת עבירת החזקת הסם, בפרט, מצאתי ליתן משקל נמוך באופן יחסי לכלל השיקולים לקולה. בהעדר מיצוי פן שיקומי, לא מצאתי הצדקה לקבוע כי העונש יהא סמוך לתחתית המתחם ועם זאת, בהעדר עבר פלילי, הוא ימוקם בשלישו התחתון. בשים לב לאופייה של עבירת השיבוש, יושת מאסר מותנה גם בגין עבירה של הפרעה לשוטר. </w:t>
      </w:r>
    </w:p>
    <w:p w14:paraId="21E7F2DB" w14:textId="77777777" w:rsidR="008F0D90" w:rsidRDefault="008F0D90" w:rsidP="008F0D90">
      <w:pPr>
        <w:pStyle w:val="a9"/>
        <w:spacing w:after="0" w:line="360" w:lineRule="auto"/>
        <w:jc w:val="both"/>
        <w:rPr>
          <w:rFonts w:ascii="David" w:hAnsi="David" w:cs="David"/>
          <w:sz w:val="24"/>
          <w:szCs w:val="24"/>
        </w:rPr>
      </w:pPr>
      <w:r>
        <w:rPr>
          <w:rFonts w:ascii="David" w:hAnsi="David" w:cs="David"/>
          <w:sz w:val="24"/>
          <w:szCs w:val="24"/>
          <w:rtl/>
        </w:rPr>
        <w:t>משכך, יושת על הנאשם עונש מאסר מידתי, ההולם את חומרת מעשיו; מאסרים מותנים; קנס ופסילה מלהחזיק ברישיון נהיגה.</w:t>
      </w:r>
    </w:p>
    <w:p w14:paraId="5A5C8EBA" w14:textId="77777777" w:rsidR="008F0D90" w:rsidRDefault="008F0D90" w:rsidP="008F0D90">
      <w:pPr>
        <w:pStyle w:val="a9"/>
        <w:spacing w:after="0" w:line="360" w:lineRule="auto"/>
        <w:jc w:val="both"/>
        <w:rPr>
          <w:rFonts w:ascii="David" w:hAnsi="David" w:cs="David"/>
          <w:sz w:val="24"/>
          <w:szCs w:val="24"/>
        </w:rPr>
      </w:pPr>
    </w:p>
    <w:p w14:paraId="2BDC673D" w14:textId="77777777" w:rsidR="008F0D90" w:rsidRDefault="008F0D90" w:rsidP="008F0D90">
      <w:pPr>
        <w:pStyle w:val="a9"/>
        <w:spacing w:after="0" w:line="360" w:lineRule="auto"/>
        <w:jc w:val="both"/>
        <w:rPr>
          <w:rFonts w:ascii="David" w:hAnsi="David" w:cs="David"/>
          <w:sz w:val="24"/>
          <w:szCs w:val="24"/>
          <w:rtl/>
        </w:rPr>
      </w:pPr>
    </w:p>
    <w:p w14:paraId="417157B1" w14:textId="77777777" w:rsidR="008F0D90" w:rsidRDefault="008F0D90" w:rsidP="008F0D90">
      <w:pPr>
        <w:spacing w:line="360" w:lineRule="auto"/>
        <w:jc w:val="both"/>
        <w:rPr>
          <w:rFonts w:ascii="David" w:hAnsi="David"/>
          <w:b/>
          <w:bCs/>
          <w:rtl/>
        </w:rPr>
      </w:pPr>
      <w:r>
        <w:rPr>
          <w:rFonts w:ascii="David" w:hAnsi="David"/>
          <w:b/>
          <w:bCs/>
          <w:rtl/>
        </w:rPr>
        <w:t>אשר על כן אני גוזר על הנאשם את העונשים הבאים:</w:t>
      </w:r>
    </w:p>
    <w:p w14:paraId="343DF48C" w14:textId="77777777" w:rsidR="008F0D90" w:rsidRDefault="008F0D90" w:rsidP="008F0D90">
      <w:pPr>
        <w:spacing w:line="360" w:lineRule="auto"/>
        <w:jc w:val="both"/>
        <w:rPr>
          <w:rFonts w:ascii="David" w:hAnsi="David"/>
          <w:b/>
          <w:bCs/>
        </w:rPr>
      </w:pPr>
    </w:p>
    <w:p w14:paraId="47DB7121" w14:textId="77777777" w:rsidR="008F0D90" w:rsidRDefault="008F0D90" w:rsidP="008F0D90">
      <w:pPr>
        <w:pStyle w:val="a9"/>
        <w:numPr>
          <w:ilvl w:val="0"/>
          <w:numId w:val="3"/>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 xml:space="preserve">מאסר בפועל בן 42 חודשים, בניכוי ימי מעצרו שמיום 25.4.20 ועד ליום 7.6.20.  </w:t>
      </w:r>
    </w:p>
    <w:p w14:paraId="488FE9C3" w14:textId="77777777" w:rsidR="008F0D90" w:rsidRDefault="008F0D90" w:rsidP="008F0D90">
      <w:pPr>
        <w:pStyle w:val="a9"/>
        <w:spacing w:after="0" w:line="360" w:lineRule="auto"/>
        <w:jc w:val="both"/>
        <w:rPr>
          <w:rFonts w:ascii="David" w:eastAsia="Times New Roman" w:hAnsi="David" w:cs="David"/>
          <w:sz w:val="24"/>
          <w:szCs w:val="24"/>
        </w:rPr>
      </w:pPr>
    </w:p>
    <w:p w14:paraId="5407B175" w14:textId="77777777" w:rsidR="008F0D90" w:rsidRDefault="008F0D90" w:rsidP="008F0D90">
      <w:pPr>
        <w:pStyle w:val="a9"/>
        <w:numPr>
          <w:ilvl w:val="0"/>
          <w:numId w:val="3"/>
        </w:numPr>
        <w:spacing w:after="0" w:line="360" w:lineRule="auto"/>
        <w:jc w:val="both"/>
        <w:rPr>
          <w:rFonts w:ascii="David" w:eastAsia="Times New Roman" w:hAnsi="David" w:cs="David"/>
          <w:sz w:val="24"/>
          <w:szCs w:val="24"/>
        </w:rPr>
      </w:pPr>
      <w:r>
        <w:rPr>
          <w:rFonts w:ascii="David" w:eastAsia="Times New Roman" w:hAnsi="David" w:cs="David"/>
          <w:sz w:val="24"/>
          <w:szCs w:val="24"/>
          <w:rtl/>
        </w:rPr>
        <w:t>מאסר על תנאי בן 9 חודשים למשך 3 שנים, שלא יעבור כל עבירת סמים מסוג פשע, מיום שחרורו ממאסר.</w:t>
      </w:r>
    </w:p>
    <w:p w14:paraId="462FCA9E" w14:textId="77777777" w:rsidR="008F0D90" w:rsidRDefault="008F0D90" w:rsidP="008F0D90">
      <w:pPr>
        <w:pStyle w:val="a9"/>
        <w:rPr>
          <w:rFonts w:ascii="David" w:eastAsia="Times New Roman" w:hAnsi="David" w:cs="David"/>
          <w:sz w:val="24"/>
          <w:szCs w:val="24"/>
        </w:rPr>
      </w:pPr>
    </w:p>
    <w:p w14:paraId="327CE591" w14:textId="77777777" w:rsidR="008F0D90" w:rsidRDefault="008F0D90" w:rsidP="008F0D90">
      <w:pPr>
        <w:pStyle w:val="a9"/>
        <w:numPr>
          <w:ilvl w:val="0"/>
          <w:numId w:val="3"/>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 xml:space="preserve">מאסר על תנאי בן 5 חודשים למשך 3 שנים, שלא יעבור כל עבירת סמים מסוג עוון; או כל עבירה שעניינה שיבוש עשיית משפט מכוח </w:t>
      </w:r>
      <w:hyperlink r:id="rId26" w:history="1">
        <w:r w:rsidR="00593084" w:rsidRPr="00593084">
          <w:rPr>
            <w:rStyle w:val="Hyperlink"/>
            <w:rFonts w:ascii="David" w:eastAsia="Times New Roman" w:hAnsi="David" w:cs="David"/>
            <w:sz w:val="24"/>
            <w:szCs w:val="24"/>
            <w:rtl/>
          </w:rPr>
          <w:t>סימן א'</w:t>
        </w:r>
      </w:hyperlink>
      <w:r>
        <w:rPr>
          <w:rFonts w:ascii="David" w:eastAsia="Times New Roman" w:hAnsi="David" w:cs="David"/>
          <w:sz w:val="24"/>
          <w:szCs w:val="24"/>
          <w:rtl/>
        </w:rPr>
        <w:t xml:space="preserve"> לפרק ט' ל</w:t>
      </w:r>
      <w:hyperlink r:id="rId27" w:history="1">
        <w:r w:rsidR="00A26DEE" w:rsidRPr="00A26DEE">
          <w:rPr>
            <w:rFonts w:ascii="David" w:eastAsia="Times New Roman" w:hAnsi="David" w:cs="David"/>
            <w:color w:val="0000FF"/>
            <w:sz w:val="24"/>
            <w:szCs w:val="24"/>
            <w:u w:val="single"/>
            <w:rtl/>
          </w:rPr>
          <w:t>חוק העונשין</w:t>
        </w:r>
      </w:hyperlink>
      <w:r>
        <w:rPr>
          <w:rFonts w:ascii="David" w:eastAsia="Times New Roman" w:hAnsi="David" w:cs="David"/>
          <w:sz w:val="24"/>
          <w:szCs w:val="24"/>
          <w:rtl/>
        </w:rPr>
        <w:t>, התשל"ז- 1977 או עבירה של הפרעה לשוטר- והכל מיום שחרורו ממאסר.</w:t>
      </w:r>
    </w:p>
    <w:p w14:paraId="7C7FC12A" w14:textId="77777777" w:rsidR="008F0D90" w:rsidRDefault="008F0D90" w:rsidP="008F0D90">
      <w:pPr>
        <w:pStyle w:val="a9"/>
        <w:rPr>
          <w:rFonts w:ascii="David" w:eastAsia="Times New Roman" w:hAnsi="David" w:cs="David"/>
          <w:sz w:val="24"/>
          <w:szCs w:val="24"/>
        </w:rPr>
      </w:pPr>
    </w:p>
    <w:p w14:paraId="4C227220" w14:textId="77777777" w:rsidR="008F0D90" w:rsidRDefault="008F0D90" w:rsidP="008F0D90">
      <w:pPr>
        <w:pStyle w:val="a9"/>
        <w:numPr>
          <w:ilvl w:val="0"/>
          <w:numId w:val="3"/>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קנס בסך 10,000 ₪ או חודשיים מאסר תמורתו. הקנס ישולם עד לא יאוחר מיום 1.6.23.</w:t>
      </w:r>
    </w:p>
    <w:p w14:paraId="608117DB" w14:textId="77777777" w:rsidR="008F0D90" w:rsidRDefault="008F0D90" w:rsidP="008F0D90">
      <w:pPr>
        <w:pStyle w:val="a9"/>
        <w:rPr>
          <w:rFonts w:ascii="David" w:eastAsia="Times New Roman" w:hAnsi="David" w:cs="David"/>
          <w:sz w:val="24"/>
          <w:szCs w:val="24"/>
        </w:rPr>
      </w:pPr>
    </w:p>
    <w:p w14:paraId="537D0B6B" w14:textId="77777777" w:rsidR="008F0D90" w:rsidRDefault="008F0D90" w:rsidP="008F0D90">
      <w:pPr>
        <w:pStyle w:val="a9"/>
        <w:keepLines/>
        <w:numPr>
          <w:ilvl w:val="0"/>
          <w:numId w:val="3"/>
        </w:numPr>
        <w:spacing w:after="0" w:line="360" w:lineRule="auto"/>
        <w:jc w:val="both"/>
        <w:rPr>
          <w:rFonts w:ascii="David" w:hAnsi="David" w:cs="David"/>
          <w:sz w:val="24"/>
          <w:szCs w:val="24"/>
          <w:rtl/>
        </w:rPr>
      </w:pPr>
      <w:r>
        <w:rPr>
          <w:rFonts w:ascii="David" w:hAnsi="David" w:cs="David"/>
          <w:sz w:val="24"/>
          <w:szCs w:val="24"/>
          <w:rtl/>
        </w:rPr>
        <w:t>12 חודשי פסילה בפועל, מלקבל או להחזיק ברישיון נהיגה, מיום שחרורו ממאסר. הפסילה תהא במצטבר לכל פסילה אחרת.</w:t>
      </w:r>
    </w:p>
    <w:p w14:paraId="7F2BE00F" w14:textId="77777777" w:rsidR="008F0D90" w:rsidRDefault="008F0D90" w:rsidP="008F0D90">
      <w:pPr>
        <w:pStyle w:val="a9"/>
        <w:rPr>
          <w:rFonts w:ascii="David" w:hAnsi="David" w:cs="David"/>
          <w:sz w:val="24"/>
          <w:szCs w:val="24"/>
        </w:rPr>
      </w:pPr>
    </w:p>
    <w:p w14:paraId="513F97A2" w14:textId="77777777" w:rsidR="008F0D90" w:rsidRDefault="008F0D90" w:rsidP="008F0D90">
      <w:pPr>
        <w:pStyle w:val="a9"/>
        <w:spacing w:after="0" w:line="360" w:lineRule="auto"/>
        <w:jc w:val="both"/>
        <w:rPr>
          <w:rFonts w:ascii="David" w:eastAsia="Times New Roman" w:hAnsi="David" w:cs="David"/>
          <w:sz w:val="24"/>
          <w:szCs w:val="24"/>
          <w:rtl/>
        </w:rPr>
      </w:pPr>
      <w:r>
        <w:rPr>
          <w:rFonts w:ascii="David" w:eastAsia="Times New Roman" w:hAnsi="David" w:cs="David"/>
          <w:sz w:val="24"/>
          <w:szCs w:val="24"/>
          <w:rtl/>
        </w:rPr>
        <w:t>מובהר בזה לנאשם כי הוא חייב להפקיד לאלתר את רישיונו במזכירות בית המשפט. ככל והרישיון לא יופקד, תחל הפסילה מן המועד שנקבע לעיל. הפסילה לא תימנה כל עוד לא יופקד הרישיון, ולכן לא תס</w:t>
      </w:r>
      <w:r>
        <w:rPr>
          <w:rFonts w:ascii="David" w:eastAsia="Times New Roman" w:hAnsi="David" w:cs="David" w:hint="cs"/>
          <w:sz w:val="24"/>
          <w:szCs w:val="24"/>
          <w:rtl/>
        </w:rPr>
        <w:t>ת</w:t>
      </w:r>
      <w:r>
        <w:rPr>
          <w:rFonts w:ascii="David" w:eastAsia="Times New Roman" w:hAnsi="David" w:cs="David"/>
          <w:sz w:val="24"/>
          <w:szCs w:val="24"/>
          <w:rtl/>
        </w:rPr>
        <w:t>יים.</w:t>
      </w:r>
    </w:p>
    <w:p w14:paraId="0FA9092E" w14:textId="77777777" w:rsidR="008F0D90" w:rsidRDefault="008F0D90" w:rsidP="008F0D90">
      <w:pPr>
        <w:pStyle w:val="a9"/>
        <w:rPr>
          <w:rFonts w:ascii="David" w:hAnsi="David" w:cs="David"/>
          <w:sz w:val="24"/>
          <w:szCs w:val="24"/>
          <w:rtl/>
        </w:rPr>
      </w:pPr>
    </w:p>
    <w:p w14:paraId="62D1EFB1" w14:textId="77777777" w:rsidR="008F0D90" w:rsidRDefault="008F0D90" w:rsidP="008F0D90">
      <w:pPr>
        <w:pStyle w:val="a9"/>
        <w:keepLines/>
        <w:numPr>
          <w:ilvl w:val="0"/>
          <w:numId w:val="3"/>
        </w:numPr>
        <w:spacing w:after="0" w:line="360" w:lineRule="auto"/>
        <w:jc w:val="both"/>
        <w:rPr>
          <w:rFonts w:ascii="David" w:hAnsi="David" w:cs="David"/>
          <w:sz w:val="24"/>
          <w:szCs w:val="24"/>
        </w:rPr>
      </w:pPr>
      <w:r>
        <w:rPr>
          <w:rFonts w:ascii="David" w:hAnsi="David" w:cs="David"/>
          <w:sz w:val="24"/>
          <w:szCs w:val="24"/>
          <w:rtl/>
        </w:rPr>
        <w:t>6 חודשי פסילה על תנאי, למשך 3 שנים מיום שחרורו ממאסר, שלא יעבור עבירה לפי פקודת הסמים.</w:t>
      </w:r>
    </w:p>
    <w:p w14:paraId="2AE54C2B" w14:textId="77777777" w:rsidR="008F0D90" w:rsidRDefault="008F0D90" w:rsidP="008F0D90">
      <w:pPr>
        <w:keepLines/>
        <w:spacing w:line="360" w:lineRule="auto"/>
        <w:jc w:val="both"/>
        <w:rPr>
          <w:rFonts w:ascii="David" w:hAnsi="David"/>
          <w:rtl/>
        </w:rPr>
      </w:pPr>
    </w:p>
    <w:p w14:paraId="39A7D28E" w14:textId="77777777" w:rsidR="008F0D90" w:rsidRDefault="008F0D90" w:rsidP="008F0D90">
      <w:pPr>
        <w:keepLines/>
        <w:spacing w:line="360" w:lineRule="auto"/>
        <w:jc w:val="both"/>
        <w:rPr>
          <w:rFonts w:ascii="David" w:hAnsi="David"/>
          <w:rtl/>
        </w:rPr>
      </w:pPr>
    </w:p>
    <w:p w14:paraId="76456F9E" w14:textId="77777777" w:rsidR="008F0D90" w:rsidRDefault="008F0D90" w:rsidP="008F0D90">
      <w:pPr>
        <w:keepLines/>
        <w:spacing w:line="360" w:lineRule="auto"/>
        <w:jc w:val="both"/>
        <w:rPr>
          <w:rFonts w:ascii="David" w:hAnsi="David"/>
          <w:rtl/>
        </w:rPr>
      </w:pPr>
    </w:p>
    <w:p w14:paraId="60D7FF07" w14:textId="77777777" w:rsidR="008F0D90" w:rsidRDefault="008F0D90" w:rsidP="008F0D90">
      <w:pPr>
        <w:keepLines/>
        <w:spacing w:line="360" w:lineRule="auto"/>
        <w:jc w:val="both"/>
        <w:rPr>
          <w:rFonts w:ascii="David" w:hAnsi="David"/>
          <w:rtl/>
        </w:rPr>
      </w:pPr>
    </w:p>
    <w:p w14:paraId="595F887B" w14:textId="77777777" w:rsidR="008F0D90" w:rsidRDefault="008F0D90" w:rsidP="008F0D90">
      <w:pPr>
        <w:keepLines/>
        <w:spacing w:line="360" w:lineRule="auto"/>
        <w:jc w:val="both"/>
        <w:rPr>
          <w:rFonts w:ascii="David" w:hAnsi="David"/>
          <w:rtl/>
        </w:rPr>
      </w:pPr>
    </w:p>
    <w:p w14:paraId="4103C7D3" w14:textId="77777777" w:rsidR="008F0D90" w:rsidRDefault="008F0D90" w:rsidP="008F0D90">
      <w:pPr>
        <w:pStyle w:val="a9"/>
        <w:keepLines/>
        <w:spacing w:after="0" w:line="360" w:lineRule="auto"/>
        <w:jc w:val="both"/>
        <w:rPr>
          <w:rFonts w:ascii="David" w:hAnsi="David" w:cs="David"/>
          <w:sz w:val="24"/>
          <w:szCs w:val="24"/>
        </w:rPr>
      </w:pPr>
    </w:p>
    <w:p w14:paraId="4915CE22" w14:textId="77777777" w:rsidR="008F0D90" w:rsidRDefault="008F0D90" w:rsidP="008F0D90">
      <w:pPr>
        <w:keepLines/>
        <w:spacing w:line="360" w:lineRule="auto"/>
        <w:contextualSpacing/>
        <w:jc w:val="both"/>
        <w:rPr>
          <w:rFonts w:ascii="David" w:hAnsi="David"/>
        </w:rPr>
      </w:pPr>
      <w:r>
        <w:rPr>
          <w:rFonts w:ascii="David" w:hAnsi="David"/>
          <w:rtl/>
        </w:rPr>
        <w:t>אני מכריז על הנאשם כסוחר סמים. טלפון ומעיל שנתפסו יחולטו בהתאם לטובת אוצר המדינה.</w:t>
      </w:r>
    </w:p>
    <w:p w14:paraId="6491B814" w14:textId="77777777" w:rsidR="008F0D90" w:rsidRDefault="008F0D90" w:rsidP="008F0D90">
      <w:pPr>
        <w:keepLines/>
        <w:spacing w:line="360" w:lineRule="auto"/>
        <w:ind w:left="720"/>
        <w:jc w:val="both"/>
        <w:rPr>
          <w:rFonts w:ascii="David" w:hAnsi="David"/>
        </w:rPr>
      </w:pPr>
    </w:p>
    <w:p w14:paraId="454FCD47" w14:textId="77777777" w:rsidR="008F0D90" w:rsidRPr="008F0D90" w:rsidRDefault="008F0D90" w:rsidP="008F0D90">
      <w:pPr>
        <w:keepLines/>
        <w:spacing w:line="360" w:lineRule="auto"/>
        <w:jc w:val="both"/>
        <w:rPr>
          <w:rFonts w:ascii="David" w:eastAsia="Calibri" w:hAnsi="David"/>
          <w:rtl/>
        </w:rPr>
      </w:pPr>
      <w:r>
        <w:rPr>
          <w:rFonts w:ascii="David" w:hAnsi="David"/>
          <w:rtl/>
        </w:rPr>
        <w:t xml:space="preserve">ניתן בזה צו להשמדת הסמים. </w:t>
      </w:r>
    </w:p>
    <w:p w14:paraId="2182F9DB" w14:textId="77777777" w:rsidR="008F0D90" w:rsidRDefault="008F0D90" w:rsidP="008F0D90">
      <w:pPr>
        <w:spacing w:line="360" w:lineRule="auto"/>
        <w:jc w:val="both"/>
        <w:rPr>
          <w:rFonts w:ascii="David" w:hAnsi="David"/>
          <w:b/>
          <w:bCs/>
        </w:rPr>
      </w:pPr>
    </w:p>
    <w:p w14:paraId="38B810F7" w14:textId="77777777" w:rsidR="008F0D90" w:rsidRDefault="00A26DEE" w:rsidP="008F0D90">
      <w:pPr>
        <w:spacing w:line="360" w:lineRule="auto"/>
        <w:jc w:val="both"/>
        <w:rPr>
          <w:rFonts w:ascii="David" w:hAnsi="David"/>
          <w:b/>
          <w:bCs/>
          <w:rtl/>
        </w:rPr>
      </w:pPr>
      <w:r w:rsidRPr="00A26DEE">
        <w:rPr>
          <w:rFonts w:ascii="David" w:hAnsi="David"/>
          <w:b/>
          <w:bCs/>
          <w:color w:val="FFFFFF"/>
          <w:sz w:val="2"/>
          <w:szCs w:val="2"/>
          <w:rtl/>
        </w:rPr>
        <w:t>5129371</w:t>
      </w:r>
      <w:r w:rsidR="008F0D90">
        <w:rPr>
          <w:rFonts w:ascii="David" w:hAnsi="David"/>
          <w:b/>
          <w:bCs/>
          <w:rtl/>
        </w:rPr>
        <w:t xml:space="preserve">זכות ערעור כחוק, תוך 45 ימים, לבית המשפט המחוזי- מרכז. </w:t>
      </w:r>
    </w:p>
    <w:p w14:paraId="086F955F" w14:textId="77777777" w:rsidR="008F0D90" w:rsidRPr="00A26DEE" w:rsidRDefault="00A26DEE" w:rsidP="008F0D90">
      <w:pPr>
        <w:rPr>
          <w:rFonts w:ascii="Arial" w:hAnsi="Arial"/>
          <w:b/>
          <w:bCs/>
          <w:color w:val="FFFFFF"/>
          <w:sz w:val="2"/>
          <w:szCs w:val="2"/>
          <w:rtl/>
        </w:rPr>
      </w:pPr>
      <w:r w:rsidRPr="00A26DEE">
        <w:rPr>
          <w:rFonts w:ascii="Arial" w:hAnsi="Arial"/>
          <w:b/>
          <w:bCs/>
          <w:color w:val="FFFFFF"/>
          <w:sz w:val="2"/>
          <w:szCs w:val="2"/>
          <w:rtl/>
        </w:rPr>
        <w:t>54678313</w:t>
      </w:r>
    </w:p>
    <w:p w14:paraId="3BC2157C" w14:textId="77777777" w:rsidR="008F0D90" w:rsidRPr="000F2247" w:rsidRDefault="008F0D90" w:rsidP="008F0D90">
      <w:pPr>
        <w:rPr>
          <w:rFonts w:ascii="Arial" w:hAnsi="Arial"/>
          <w:b/>
          <w:bCs/>
          <w:sz w:val="26"/>
          <w:szCs w:val="26"/>
          <w:rtl/>
        </w:rPr>
      </w:pPr>
    </w:p>
    <w:p w14:paraId="1FBF03D3" w14:textId="77777777" w:rsidR="008F0D90" w:rsidRPr="000F2247" w:rsidRDefault="00A26DEE" w:rsidP="008F0D9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י"ז שבט תשפ"ג, 08 פברואר 2023, במעמד הצדדים. </w:t>
      </w:r>
      <w:bookmarkEnd w:id="8"/>
      <w:r w:rsidR="008F0D90">
        <w:rPr>
          <w:rFonts w:ascii="Arial" w:hAnsi="Arial"/>
          <w:b/>
          <w:bCs/>
          <w:sz w:val="26"/>
          <w:szCs w:val="26"/>
          <w:rtl/>
        </w:rPr>
        <w:tab/>
      </w:r>
      <w:r w:rsidR="008F0D90">
        <w:rPr>
          <w:rFonts w:ascii="Arial" w:hAnsi="Arial"/>
          <w:b/>
          <w:bCs/>
          <w:sz w:val="26"/>
          <w:szCs w:val="26"/>
          <w:rtl/>
        </w:rPr>
        <w:tab/>
      </w:r>
      <w:r w:rsidR="008F0D90">
        <w:rPr>
          <w:rFonts w:ascii="Arial" w:hAnsi="Arial"/>
          <w:b/>
          <w:bCs/>
          <w:sz w:val="26"/>
          <w:szCs w:val="26"/>
          <w:rtl/>
        </w:rPr>
        <w:tab/>
      </w:r>
      <w:r w:rsidR="008F0D90">
        <w:rPr>
          <w:rFonts w:ascii="Arial" w:hAnsi="Arial"/>
          <w:b/>
          <w:bCs/>
          <w:sz w:val="26"/>
          <w:szCs w:val="26"/>
          <w:rtl/>
        </w:rPr>
        <w:tab/>
      </w:r>
      <w:r w:rsidR="008F0D90">
        <w:rPr>
          <w:rFonts w:ascii="Arial" w:hAnsi="Arial"/>
          <w:b/>
          <w:bCs/>
          <w:sz w:val="26"/>
          <w:szCs w:val="26"/>
          <w:rtl/>
        </w:rPr>
        <w:tab/>
      </w:r>
      <w:r w:rsidR="008F0D90">
        <w:rPr>
          <w:rFonts w:ascii="Arial" w:hAnsi="Arial"/>
          <w:b/>
          <w:bCs/>
          <w:sz w:val="26"/>
          <w:szCs w:val="26"/>
          <w:rtl/>
        </w:rPr>
        <w:tab/>
      </w:r>
      <w:r w:rsidR="008F0D90">
        <w:rPr>
          <w:rFonts w:ascii="Arial" w:hAnsi="Arial"/>
          <w:b/>
          <w:bCs/>
          <w:sz w:val="26"/>
          <w:szCs w:val="26"/>
          <w:rtl/>
        </w:rPr>
        <w:tab/>
      </w:r>
      <w:r w:rsidR="008F0D90">
        <w:rPr>
          <w:rFonts w:ascii="Arial" w:hAnsi="Arial" w:hint="cs"/>
          <w:b/>
          <w:bCs/>
          <w:sz w:val="26"/>
          <w:szCs w:val="26"/>
          <w:rtl/>
        </w:rPr>
        <w:t xml:space="preserve">         </w:t>
      </w:r>
    </w:p>
    <w:p w14:paraId="7E027DF4" w14:textId="77777777" w:rsidR="008F0D90" w:rsidRPr="000F2247" w:rsidRDefault="008F0D90" w:rsidP="00A26DE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0A704B5" w14:textId="77777777" w:rsidR="008F0D90" w:rsidRPr="000F2247" w:rsidRDefault="008F0D90" w:rsidP="008F0D90">
      <w:pPr>
        <w:jc w:val="center"/>
        <w:rPr>
          <w:rFonts w:ascii="Arial" w:hAnsi="Arial"/>
          <w:b/>
          <w:bCs/>
          <w:sz w:val="26"/>
          <w:szCs w:val="26"/>
          <w:rtl/>
        </w:rPr>
      </w:pPr>
    </w:p>
    <w:p w14:paraId="626C7263" w14:textId="77777777" w:rsidR="00C275B5" w:rsidRPr="00A26DEE" w:rsidRDefault="00C275B5" w:rsidP="00A26DEE">
      <w:pPr>
        <w:keepNext/>
        <w:rPr>
          <w:rFonts w:ascii="David" w:hAnsi="David"/>
          <w:color w:val="000000"/>
          <w:sz w:val="22"/>
          <w:szCs w:val="22"/>
          <w:rtl/>
        </w:rPr>
      </w:pPr>
    </w:p>
    <w:p w14:paraId="756D299C" w14:textId="77777777" w:rsidR="00A26DEE" w:rsidRPr="00A26DEE" w:rsidRDefault="00A26DEE" w:rsidP="00A26DEE">
      <w:pPr>
        <w:keepNext/>
        <w:rPr>
          <w:rFonts w:ascii="David" w:hAnsi="David"/>
          <w:color w:val="000000"/>
          <w:sz w:val="22"/>
          <w:szCs w:val="22"/>
          <w:rtl/>
        </w:rPr>
      </w:pPr>
      <w:r w:rsidRPr="00A26DEE">
        <w:rPr>
          <w:rFonts w:ascii="David" w:hAnsi="David"/>
          <w:color w:val="000000"/>
          <w:sz w:val="22"/>
          <w:szCs w:val="22"/>
          <w:rtl/>
        </w:rPr>
        <w:t>אייל כהן 54678313</w:t>
      </w:r>
    </w:p>
    <w:p w14:paraId="77E24A38" w14:textId="77777777" w:rsidR="00A26DEE" w:rsidRDefault="00A26DEE" w:rsidP="00A26DEE">
      <w:r w:rsidRPr="00A26DEE">
        <w:rPr>
          <w:color w:val="000000"/>
          <w:rtl/>
        </w:rPr>
        <w:t>נוסח מסמך זה כפוף לשינויי ניסוח ועריכה</w:t>
      </w:r>
    </w:p>
    <w:p w14:paraId="3F462C9F" w14:textId="77777777" w:rsidR="00A26DEE" w:rsidRDefault="00A26DEE" w:rsidP="00A26DEE">
      <w:pPr>
        <w:rPr>
          <w:rtl/>
        </w:rPr>
      </w:pPr>
    </w:p>
    <w:p w14:paraId="022AA75B" w14:textId="77777777" w:rsidR="00A26DEE" w:rsidRDefault="00A26DEE" w:rsidP="00A26DEE">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39630E7F" w14:textId="77777777" w:rsidR="00A26DEE" w:rsidRPr="00A26DEE" w:rsidRDefault="00A26DEE" w:rsidP="00A26DEE">
      <w:pPr>
        <w:jc w:val="center"/>
        <w:rPr>
          <w:color w:val="0000FF"/>
          <w:u w:val="single"/>
        </w:rPr>
      </w:pPr>
    </w:p>
    <w:sectPr w:rsidR="00A26DEE" w:rsidRPr="00A26DEE" w:rsidSect="00A26DEE">
      <w:headerReference w:type="even" r:id="rId29"/>
      <w:headerReference w:type="default" r:id="rId30"/>
      <w:footerReference w:type="even" r:id="rId31"/>
      <w:footerReference w:type="default" r:id="rId32"/>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29FA0" w14:textId="77777777" w:rsidR="00094FDA" w:rsidRDefault="00094FDA" w:rsidP="001223D1">
      <w:r>
        <w:separator/>
      </w:r>
    </w:p>
  </w:endnote>
  <w:endnote w:type="continuationSeparator" w:id="0">
    <w:p w14:paraId="3EE50E07" w14:textId="77777777" w:rsidR="00094FDA" w:rsidRDefault="00094FDA" w:rsidP="00122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1B989" w14:textId="77777777" w:rsidR="00A26DEE" w:rsidRDefault="00A26DEE" w:rsidP="00A26D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F7B0E8" w14:textId="77777777" w:rsidR="0049414B" w:rsidRPr="00A26DEE" w:rsidRDefault="00A26DEE" w:rsidP="00A26DE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A28FA" w14:textId="77777777" w:rsidR="00A26DEE" w:rsidRDefault="00A26DEE" w:rsidP="00A26D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2467">
      <w:rPr>
        <w:rFonts w:ascii="FrankRuehl" w:hAnsi="FrankRuehl" w:cs="FrankRuehl"/>
        <w:noProof/>
        <w:rtl/>
      </w:rPr>
      <w:t>1</w:t>
    </w:r>
    <w:r>
      <w:rPr>
        <w:rFonts w:ascii="FrankRuehl" w:hAnsi="FrankRuehl" w:cs="FrankRuehl"/>
        <w:rtl/>
      </w:rPr>
      <w:fldChar w:fldCharType="end"/>
    </w:r>
  </w:p>
  <w:p w14:paraId="64E303D1" w14:textId="77777777" w:rsidR="0049414B" w:rsidRPr="00A26DEE" w:rsidRDefault="00A26DEE" w:rsidP="00A26DE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1255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F8C87" w14:textId="77777777" w:rsidR="00094FDA" w:rsidRDefault="00094FDA" w:rsidP="001223D1">
      <w:r>
        <w:separator/>
      </w:r>
    </w:p>
  </w:footnote>
  <w:footnote w:type="continuationSeparator" w:id="0">
    <w:p w14:paraId="568935D0" w14:textId="77777777" w:rsidR="00094FDA" w:rsidRDefault="00094FDA" w:rsidP="00122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6B105" w14:textId="77777777" w:rsidR="00A26DEE" w:rsidRPr="00A26DEE" w:rsidRDefault="00A26DEE" w:rsidP="00A26D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1127-05-20</w:t>
    </w:r>
    <w:r>
      <w:rPr>
        <w:rFonts w:ascii="David" w:hAnsi="David"/>
        <w:color w:val="000000"/>
        <w:sz w:val="22"/>
        <w:szCs w:val="22"/>
        <w:rtl/>
      </w:rPr>
      <w:tab/>
      <w:t xml:space="preserve"> מדינת ישראל נ' הני אלעביד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58395" w14:textId="77777777" w:rsidR="00A26DEE" w:rsidRPr="00A26DEE" w:rsidRDefault="00A26DEE" w:rsidP="00A26D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1127-05-20</w:t>
    </w:r>
    <w:r>
      <w:rPr>
        <w:rFonts w:ascii="David" w:hAnsi="David"/>
        <w:color w:val="000000"/>
        <w:sz w:val="22"/>
        <w:szCs w:val="22"/>
        <w:rtl/>
      </w:rPr>
      <w:tab/>
      <w:t xml:space="preserve"> מדינת ישראל נ' הני אלעביד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5377"/>
    <w:multiLevelType w:val="hybridMultilevel"/>
    <w:tmpl w:val="57F4950A"/>
    <w:lvl w:ilvl="0" w:tplc="EA44D23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86373C6"/>
    <w:multiLevelType w:val="hybridMultilevel"/>
    <w:tmpl w:val="54281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164FB5"/>
    <w:multiLevelType w:val="hybridMultilevel"/>
    <w:tmpl w:val="FECA5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282727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22313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71128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0D90"/>
    <w:rsid w:val="00094FDA"/>
    <w:rsid w:val="001223D1"/>
    <w:rsid w:val="001B5A3B"/>
    <w:rsid w:val="002A1B31"/>
    <w:rsid w:val="003B37EB"/>
    <w:rsid w:val="0044696D"/>
    <w:rsid w:val="00487663"/>
    <w:rsid w:val="0049414B"/>
    <w:rsid w:val="00593084"/>
    <w:rsid w:val="00745482"/>
    <w:rsid w:val="008F0D90"/>
    <w:rsid w:val="009D7DD4"/>
    <w:rsid w:val="00A26DEE"/>
    <w:rsid w:val="00C275B5"/>
    <w:rsid w:val="00D125E6"/>
    <w:rsid w:val="00ED2467"/>
    <w:rsid w:val="00F273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9CDAB9"/>
  <w15:chartTrackingRefBased/>
  <w15:docId w15:val="{20EE5BCD-FC4D-4BFE-A269-7FE55DCA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0D9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F0D90"/>
    <w:pPr>
      <w:tabs>
        <w:tab w:val="center" w:pos="4153"/>
        <w:tab w:val="right" w:pos="8306"/>
      </w:tabs>
    </w:pPr>
  </w:style>
  <w:style w:type="character" w:customStyle="1" w:styleId="a4">
    <w:name w:val="כותרת עליונה תו"/>
    <w:link w:val="a3"/>
    <w:rsid w:val="008F0D90"/>
    <w:rPr>
      <w:rFonts w:ascii="Times New Roman" w:eastAsia="Times New Roman" w:hAnsi="Times New Roman" w:cs="David"/>
      <w:sz w:val="24"/>
      <w:szCs w:val="24"/>
    </w:rPr>
  </w:style>
  <w:style w:type="paragraph" w:styleId="a5">
    <w:name w:val="footer"/>
    <w:basedOn w:val="a"/>
    <w:link w:val="a6"/>
    <w:rsid w:val="008F0D90"/>
    <w:pPr>
      <w:tabs>
        <w:tab w:val="center" w:pos="4153"/>
        <w:tab w:val="right" w:pos="8306"/>
      </w:tabs>
    </w:pPr>
  </w:style>
  <w:style w:type="character" w:customStyle="1" w:styleId="a6">
    <w:name w:val="כותרת תחתונה תו"/>
    <w:link w:val="a5"/>
    <w:rsid w:val="008F0D90"/>
    <w:rPr>
      <w:rFonts w:ascii="Times New Roman" w:eastAsia="Times New Roman" w:hAnsi="Times New Roman" w:cs="David"/>
      <w:sz w:val="24"/>
      <w:szCs w:val="24"/>
    </w:rPr>
  </w:style>
  <w:style w:type="table" w:styleId="a7">
    <w:name w:val="Table Grid"/>
    <w:basedOn w:val="a1"/>
    <w:rsid w:val="008F0D9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F0D90"/>
  </w:style>
  <w:style w:type="paragraph" w:styleId="a9">
    <w:name w:val="List Paragraph"/>
    <w:basedOn w:val="a"/>
    <w:qFormat/>
    <w:rsid w:val="008F0D90"/>
    <w:pPr>
      <w:spacing w:after="160" w:line="256" w:lineRule="auto"/>
      <w:ind w:left="720"/>
      <w:contextualSpacing/>
    </w:pPr>
    <w:rPr>
      <w:rFonts w:ascii="Calibri" w:eastAsia="Calibri" w:hAnsi="Calibri" w:cs="Arial"/>
      <w:sz w:val="22"/>
      <w:szCs w:val="22"/>
    </w:rPr>
  </w:style>
  <w:style w:type="character" w:styleId="Hyperlink">
    <w:name w:val="Hyperlink"/>
    <w:rsid w:val="00A26D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5698919" TargetMode="External"/><Relationship Id="rId26" Type="http://schemas.openxmlformats.org/officeDocument/2006/relationships/hyperlink" Target="http://www.nevo.co.il/law/70301/iCaS" TargetMode="External"/><Relationship Id="rId3" Type="http://schemas.openxmlformats.org/officeDocument/2006/relationships/settings" Target="settings.xml"/><Relationship Id="rId21" Type="http://schemas.openxmlformats.org/officeDocument/2006/relationships/hyperlink" Target="http://www.nevo.co.il/case/5953822"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70301/iCaS" TargetMode="External"/><Relationship Id="rId17" Type="http://schemas.openxmlformats.org/officeDocument/2006/relationships/hyperlink" Target="http://www.nevo.co.il/case/24287803" TargetMode="External"/><Relationship Id="rId25" Type="http://schemas.openxmlformats.org/officeDocument/2006/relationships/hyperlink" Target="http://www.nevo.co.il/case/2083266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5590128"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44" TargetMode="External"/><Relationship Id="rId24" Type="http://schemas.openxmlformats.org/officeDocument/2006/relationships/hyperlink" Target="http://www.nevo.co.il/case/22703285"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244" TargetMode="External"/><Relationship Id="rId23" Type="http://schemas.openxmlformats.org/officeDocument/2006/relationships/hyperlink" Target="http://www.nevo.co.il/case/26375569"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5727295"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8753213" TargetMode="External"/><Relationship Id="rId27" Type="http://schemas.openxmlformats.org/officeDocument/2006/relationships/hyperlink" Target="http://www.nevo.co.il/law/70301"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2195</Words>
  <Characters>10978</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13147</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4522077</vt:i4>
      </vt:variant>
      <vt:variant>
        <vt:i4>57</vt:i4>
      </vt:variant>
      <vt:variant>
        <vt:i4>0</vt:i4>
      </vt:variant>
      <vt:variant>
        <vt:i4>5</vt:i4>
      </vt:variant>
      <vt:variant>
        <vt:lpwstr>http://www.nevo.co.il/law/70301/iCaS</vt:lpwstr>
      </vt:variant>
      <vt:variant>
        <vt:lpwstr/>
      </vt:variant>
      <vt:variant>
        <vt:i4>4063345</vt:i4>
      </vt:variant>
      <vt:variant>
        <vt:i4>54</vt:i4>
      </vt:variant>
      <vt:variant>
        <vt:i4>0</vt:i4>
      </vt:variant>
      <vt:variant>
        <vt:i4>5</vt:i4>
      </vt:variant>
      <vt:variant>
        <vt:lpwstr>http://www.nevo.co.il/case/20832660</vt:lpwstr>
      </vt:variant>
      <vt:variant>
        <vt:lpwstr/>
      </vt:variant>
      <vt:variant>
        <vt:i4>4063348</vt:i4>
      </vt:variant>
      <vt:variant>
        <vt:i4>51</vt:i4>
      </vt:variant>
      <vt:variant>
        <vt:i4>0</vt:i4>
      </vt:variant>
      <vt:variant>
        <vt:i4>5</vt:i4>
      </vt:variant>
      <vt:variant>
        <vt:lpwstr>http://www.nevo.co.il/case/22703285</vt:lpwstr>
      </vt:variant>
      <vt:variant>
        <vt:lpwstr/>
      </vt:variant>
      <vt:variant>
        <vt:i4>3276912</vt:i4>
      </vt:variant>
      <vt:variant>
        <vt:i4>48</vt:i4>
      </vt:variant>
      <vt:variant>
        <vt:i4>0</vt:i4>
      </vt:variant>
      <vt:variant>
        <vt:i4>5</vt:i4>
      </vt:variant>
      <vt:variant>
        <vt:lpwstr>http://www.nevo.co.il/case/26375569</vt:lpwstr>
      </vt:variant>
      <vt:variant>
        <vt:lpwstr/>
      </vt:variant>
      <vt:variant>
        <vt:i4>3407995</vt:i4>
      </vt:variant>
      <vt:variant>
        <vt:i4>45</vt:i4>
      </vt:variant>
      <vt:variant>
        <vt:i4>0</vt:i4>
      </vt:variant>
      <vt:variant>
        <vt:i4>5</vt:i4>
      </vt:variant>
      <vt:variant>
        <vt:lpwstr>http://www.nevo.co.il/case/18753213</vt:lpwstr>
      </vt:variant>
      <vt:variant>
        <vt:lpwstr/>
      </vt:variant>
      <vt:variant>
        <vt:i4>3801212</vt:i4>
      </vt:variant>
      <vt:variant>
        <vt:i4>42</vt:i4>
      </vt:variant>
      <vt:variant>
        <vt:i4>0</vt:i4>
      </vt:variant>
      <vt:variant>
        <vt:i4>5</vt:i4>
      </vt:variant>
      <vt:variant>
        <vt:lpwstr>http://www.nevo.co.il/case/5953822</vt:lpwstr>
      </vt:variant>
      <vt:variant>
        <vt:lpwstr/>
      </vt:variant>
      <vt:variant>
        <vt:i4>3473523</vt:i4>
      </vt:variant>
      <vt:variant>
        <vt:i4>39</vt:i4>
      </vt:variant>
      <vt:variant>
        <vt:i4>0</vt:i4>
      </vt:variant>
      <vt:variant>
        <vt:i4>5</vt:i4>
      </vt:variant>
      <vt:variant>
        <vt:lpwstr>http://www.nevo.co.il/case/5590128</vt:lpwstr>
      </vt:variant>
      <vt:variant>
        <vt:lpwstr/>
      </vt:variant>
      <vt:variant>
        <vt:i4>3145853</vt:i4>
      </vt:variant>
      <vt:variant>
        <vt:i4>36</vt:i4>
      </vt:variant>
      <vt:variant>
        <vt:i4>0</vt:i4>
      </vt:variant>
      <vt:variant>
        <vt:i4>5</vt:i4>
      </vt:variant>
      <vt:variant>
        <vt:lpwstr>http://www.nevo.co.il/case/5727295</vt:lpwstr>
      </vt:variant>
      <vt:variant>
        <vt:lpwstr/>
      </vt:variant>
      <vt:variant>
        <vt:i4>3932283</vt:i4>
      </vt:variant>
      <vt:variant>
        <vt:i4>33</vt:i4>
      </vt:variant>
      <vt:variant>
        <vt:i4>0</vt:i4>
      </vt:variant>
      <vt:variant>
        <vt:i4>5</vt:i4>
      </vt:variant>
      <vt:variant>
        <vt:lpwstr>http://www.nevo.co.il/case/5698919</vt:lpwstr>
      </vt:variant>
      <vt:variant>
        <vt:lpwstr/>
      </vt:variant>
      <vt:variant>
        <vt:i4>3604592</vt:i4>
      </vt:variant>
      <vt:variant>
        <vt:i4>30</vt:i4>
      </vt:variant>
      <vt:variant>
        <vt:i4>0</vt:i4>
      </vt:variant>
      <vt:variant>
        <vt:i4>5</vt:i4>
      </vt:variant>
      <vt:variant>
        <vt:lpwstr>http://www.nevo.co.il/case/24287803</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6357095</vt:i4>
      </vt:variant>
      <vt:variant>
        <vt:i4>24</vt:i4>
      </vt:variant>
      <vt:variant>
        <vt:i4>0</vt:i4>
      </vt:variant>
      <vt:variant>
        <vt:i4>5</vt:i4>
      </vt:variant>
      <vt:variant>
        <vt:lpwstr>http://www.nevo.co.il/law/70301/244</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4522077</vt:i4>
      </vt:variant>
      <vt:variant>
        <vt:i4>15</vt:i4>
      </vt:variant>
      <vt:variant>
        <vt:i4>0</vt:i4>
      </vt:variant>
      <vt:variant>
        <vt:i4>5</vt:i4>
      </vt:variant>
      <vt:variant>
        <vt:lpwstr>http://www.nevo.co.il/law/70301/iCaS</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2025-04-23T00:33:00Z</dcterms:created>
  <dcterms:modified xsi:type="dcterms:W3CDTF">2025-04-23T00:33:00Z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1127</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הני אלעביד</vt:lpwstr>
  </property>
  <property fmtid="{D5CDD505-2E9C-101B-9397-08002B2CF9AE}" pid="10" name="LAWYER">
    <vt:lpwstr>מאני;אלנבולסי</vt:lpwstr>
  </property>
  <property fmtid="{D5CDD505-2E9C-101B-9397-08002B2CF9AE}" pid="11" name="JUDGE">
    <vt:lpwstr>אייל כהן</vt:lpwstr>
  </property>
  <property fmtid="{D5CDD505-2E9C-101B-9397-08002B2CF9AE}" pid="12" name="CITY">
    <vt:lpwstr>רמ'</vt:lpwstr>
  </property>
  <property fmtid="{D5CDD505-2E9C-101B-9397-08002B2CF9AE}" pid="13" name="DATE">
    <vt:lpwstr>20230208</vt:lpwstr>
  </property>
  <property fmtid="{D5CDD505-2E9C-101B-9397-08002B2CF9AE}" pid="14" name="TYPE_N_DATE">
    <vt:lpwstr>38020230208</vt:lpwstr>
  </property>
  <property fmtid="{D5CDD505-2E9C-101B-9397-08002B2CF9AE}" pid="15" name="WORDNUMPAGES">
    <vt:lpwstr>7</vt:lpwstr>
  </property>
  <property fmtid="{D5CDD505-2E9C-101B-9397-08002B2CF9AE}" pid="16" name="TYPE_ABS_DATE">
    <vt:lpwstr>380020230208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24287803;5698919;5727295;5590128;5953822;18753213;26375569;22703285;20832660</vt:lpwstr>
  </property>
  <property fmtid="{D5CDD505-2E9C-101B-9397-08002B2CF9AE}" pid="36" name="LAWLISTTMP1">
    <vt:lpwstr>4216/007.a;007.c</vt:lpwstr>
  </property>
  <property fmtid="{D5CDD505-2E9C-101B-9397-08002B2CF9AE}" pid="37" name="LAWLISTTMP2">
    <vt:lpwstr>70301/244;iCaS</vt:lpwstr>
  </property>
</Properties>
</file>