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454" w:type="dxa"/>
        <w:jc w:val="center"/>
        <w:tblLook w:val="0000" w:firstRow="0" w:lastRow="0" w:firstColumn="0" w:lastColumn="0" w:noHBand="0" w:noVBand="0"/>
      </w:tblPr>
      <w:tblGrid>
        <w:gridCol w:w="989"/>
        <w:gridCol w:w="3450"/>
        <w:gridCol w:w="616"/>
        <w:gridCol w:w="3666"/>
        <w:gridCol w:w="733"/>
      </w:tblGrid>
      <w:tr w:rsidR="001114DC" w:rsidRPr="00124A64" w14:paraId="42FA580E" w14:textId="77777777" w:rsidTr="003E4A59">
        <w:trPr>
          <w:gridAfter w:val="1"/>
          <w:wAfter w:w="733" w:type="dxa"/>
          <w:trHeight w:hRule="exact" w:val="418"/>
          <w:jc w:val="center"/>
        </w:trPr>
        <w:tc>
          <w:tcPr>
            <w:tcW w:w="8721" w:type="dxa"/>
            <w:gridSpan w:val="4"/>
          </w:tcPr>
          <w:p w14:paraId="7F7EEA95" w14:textId="77777777" w:rsidR="001114DC" w:rsidRPr="00124A64" w:rsidRDefault="001114DC" w:rsidP="005210F5">
            <w:pPr>
              <w:pStyle w:val="a3"/>
              <w:jc w:val="center"/>
              <w:rPr>
                <w:rFonts w:ascii="Tahoma" w:hAnsi="Tahoma" w:cs="Tahoma"/>
                <w:color w:val="000080"/>
                <w:rtl/>
              </w:rPr>
            </w:pPr>
            <w:bookmarkStart w:id="0" w:name="LastJudge"/>
            <w:r w:rsidRPr="00124A64">
              <w:rPr>
                <w:rFonts w:ascii="Tahoma" w:hAnsi="Tahoma" w:cs="Tahoma"/>
                <w:b/>
                <w:bCs/>
                <w:color w:val="000080"/>
                <w:rtl/>
              </w:rPr>
              <w:t>בית משפט השלום בכפר סבא</w:t>
            </w:r>
          </w:p>
        </w:tc>
      </w:tr>
      <w:tr w:rsidR="001114DC" w:rsidRPr="00124A64" w14:paraId="139CF6FD" w14:textId="77777777" w:rsidTr="003E4A59">
        <w:trPr>
          <w:gridAfter w:val="1"/>
          <w:wAfter w:w="733" w:type="dxa"/>
          <w:trHeight w:val="337"/>
          <w:jc w:val="center"/>
        </w:trPr>
        <w:tc>
          <w:tcPr>
            <w:tcW w:w="5055" w:type="dxa"/>
            <w:gridSpan w:val="3"/>
          </w:tcPr>
          <w:p w14:paraId="1910E9BB" w14:textId="77777777" w:rsidR="001114DC" w:rsidRPr="00124A64" w:rsidRDefault="001114DC" w:rsidP="005210F5">
            <w:pPr>
              <w:rPr>
                <w:rFonts w:ascii="David" w:hAnsi="David"/>
                <w:b/>
                <w:bCs/>
                <w:sz w:val="28"/>
                <w:szCs w:val="28"/>
                <w:rtl/>
              </w:rPr>
            </w:pPr>
            <w:r w:rsidRPr="00124A64">
              <w:rPr>
                <w:rFonts w:ascii="David" w:hAnsi="David"/>
                <w:b/>
                <w:bCs/>
                <w:sz w:val="28"/>
                <w:szCs w:val="28"/>
                <w:rtl/>
              </w:rPr>
              <w:t>ת"פ 1417-05-20 מדינת ישראל נ' פרטוש</w:t>
            </w:r>
          </w:p>
          <w:p w14:paraId="38E359D7" w14:textId="77777777" w:rsidR="001114DC" w:rsidRPr="00124A64" w:rsidRDefault="001114DC" w:rsidP="005210F5">
            <w:pPr>
              <w:pStyle w:val="a3"/>
              <w:rPr>
                <w:rFonts w:cs="FrankRuehl"/>
                <w:sz w:val="28"/>
                <w:szCs w:val="28"/>
                <w:rtl/>
              </w:rPr>
            </w:pPr>
          </w:p>
        </w:tc>
        <w:tc>
          <w:tcPr>
            <w:tcW w:w="3666" w:type="dxa"/>
          </w:tcPr>
          <w:p w14:paraId="04FA5BB6" w14:textId="77777777" w:rsidR="001114DC" w:rsidRPr="00124A64" w:rsidRDefault="001114DC" w:rsidP="005210F5">
            <w:pPr>
              <w:pStyle w:val="a3"/>
              <w:jc w:val="right"/>
              <w:rPr>
                <w:rFonts w:cs="FrankRuehl"/>
                <w:sz w:val="28"/>
                <w:szCs w:val="28"/>
                <w:rtl/>
              </w:rPr>
            </w:pPr>
          </w:p>
        </w:tc>
      </w:tr>
      <w:tr w:rsidR="001114DC" w:rsidRPr="00124A64" w14:paraId="517D1EB6" w14:textId="77777777" w:rsidTr="003E4A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11"/>
          <w:jc w:val="center"/>
        </w:trPr>
        <w:tc>
          <w:tcPr>
            <w:tcW w:w="989" w:type="dxa"/>
            <w:tcBorders>
              <w:top w:val="nil"/>
              <w:left w:val="nil"/>
              <w:bottom w:val="nil"/>
              <w:right w:val="nil"/>
            </w:tcBorders>
            <w:shd w:val="clear" w:color="auto" w:fill="auto"/>
          </w:tcPr>
          <w:p w14:paraId="07BBFF49" w14:textId="77777777" w:rsidR="001114DC" w:rsidRPr="00124A64" w:rsidRDefault="001114DC" w:rsidP="001114DC">
            <w:pPr>
              <w:jc w:val="both"/>
              <w:rPr>
                <w:rFonts w:ascii="David" w:hAnsi="David"/>
                <w:b/>
                <w:bCs/>
                <w:sz w:val="26"/>
                <w:szCs w:val="26"/>
              </w:rPr>
            </w:pPr>
            <w:r w:rsidRPr="00124A64">
              <w:rPr>
                <w:rFonts w:hint="cs"/>
                <w:rtl/>
              </w:rPr>
              <w:t xml:space="preserve"> </w:t>
            </w:r>
            <w:r w:rsidRPr="00124A64">
              <w:rPr>
                <w:rFonts w:ascii="David" w:hAnsi="David" w:hint="cs"/>
                <w:b/>
                <w:bCs/>
                <w:sz w:val="26"/>
                <w:szCs w:val="26"/>
                <w:rtl/>
              </w:rPr>
              <w:t>ל</w:t>
            </w:r>
            <w:r w:rsidRPr="00124A64">
              <w:rPr>
                <w:rFonts w:ascii="David" w:hAnsi="David"/>
                <w:b/>
                <w:bCs/>
                <w:sz w:val="26"/>
                <w:szCs w:val="26"/>
                <w:rtl/>
              </w:rPr>
              <w:t xml:space="preserve">פני </w:t>
            </w:r>
          </w:p>
        </w:tc>
        <w:tc>
          <w:tcPr>
            <w:tcW w:w="8465" w:type="dxa"/>
            <w:gridSpan w:val="4"/>
            <w:tcBorders>
              <w:top w:val="nil"/>
              <w:left w:val="nil"/>
              <w:bottom w:val="nil"/>
              <w:right w:val="nil"/>
            </w:tcBorders>
            <w:shd w:val="clear" w:color="auto" w:fill="auto"/>
          </w:tcPr>
          <w:p w14:paraId="523D4FE9" w14:textId="77777777" w:rsidR="001114DC" w:rsidRPr="00124A64" w:rsidRDefault="001114DC" w:rsidP="005210F5">
            <w:pPr>
              <w:rPr>
                <w:rFonts w:ascii="David" w:hAnsi="David"/>
                <w:b/>
                <w:bCs/>
                <w:sz w:val="26"/>
                <w:szCs w:val="26"/>
                <w:rtl/>
              </w:rPr>
            </w:pPr>
            <w:r w:rsidRPr="00124A64">
              <w:rPr>
                <w:rFonts w:ascii="David" w:hAnsi="David"/>
                <w:b/>
                <w:bCs/>
                <w:sz w:val="26"/>
                <w:szCs w:val="26"/>
                <w:rtl/>
              </w:rPr>
              <w:t>כבוד השופטת  אילה אורן</w:t>
            </w:r>
          </w:p>
          <w:p w14:paraId="152F86EC" w14:textId="77777777" w:rsidR="001114DC" w:rsidRPr="00124A64" w:rsidRDefault="001114DC" w:rsidP="005210F5">
            <w:pPr>
              <w:rPr>
                <w:rFonts w:ascii="David" w:hAnsi="David"/>
                <w:sz w:val="26"/>
                <w:szCs w:val="26"/>
                <w:rtl/>
              </w:rPr>
            </w:pPr>
          </w:p>
          <w:p w14:paraId="5B57C714" w14:textId="77777777" w:rsidR="001114DC" w:rsidRPr="00124A64" w:rsidRDefault="001114DC" w:rsidP="001114DC">
            <w:pPr>
              <w:jc w:val="both"/>
              <w:rPr>
                <w:rFonts w:ascii="David" w:hAnsi="David"/>
                <w:sz w:val="26"/>
                <w:szCs w:val="26"/>
              </w:rPr>
            </w:pPr>
          </w:p>
        </w:tc>
      </w:tr>
      <w:tr w:rsidR="001114DC" w:rsidRPr="00124A64" w14:paraId="769273C2" w14:textId="77777777" w:rsidTr="003E4A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5"/>
          <w:jc w:val="center"/>
        </w:trPr>
        <w:tc>
          <w:tcPr>
            <w:tcW w:w="989" w:type="dxa"/>
            <w:tcBorders>
              <w:top w:val="nil"/>
              <w:left w:val="nil"/>
              <w:bottom w:val="nil"/>
              <w:right w:val="nil"/>
            </w:tcBorders>
            <w:shd w:val="clear" w:color="auto" w:fill="auto"/>
          </w:tcPr>
          <w:p w14:paraId="480FFACB" w14:textId="77777777" w:rsidR="001114DC" w:rsidRPr="00124A64" w:rsidRDefault="001114DC" w:rsidP="001114DC">
            <w:pPr>
              <w:jc w:val="both"/>
              <w:rPr>
                <w:rFonts w:ascii="David" w:hAnsi="David"/>
                <w:sz w:val="26"/>
                <w:szCs w:val="26"/>
              </w:rPr>
            </w:pPr>
            <w:bookmarkStart w:id="1" w:name="FirstAppellant"/>
          </w:p>
        </w:tc>
        <w:tc>
          <w:tcPr>
            <w:tcW w:w="3450" w:type="dxa"/>
            <w:tcBorders>
              <w:top w:val="nil"/>
              <w:left w:val="nil"/>
              <w:bottom w:val="nil"/>
              <w:right w:val="nil"/>
            </w:tcBorders>
            <w:shd w:val="clear" w:color="auto" w:fill="auto"/>
          </w:tcPr>
          <w:p w14:paraId="28150CF2" w14:textId="77777777" w:rsidR="001114DC" w:rsidRPr="00124A64" w:rsidRDefault="001114DC" w:rsidP="001114DC">
            <w:pPr>
              <w:suppressLineNumbers/>
            </w:pPr>
            <w:r w:rsidRPr="00124A64">
              <w:rPr>
                <w:rFonts w:ascii="Arial" w:hAnsi="Arial" w:hint="cs"/>
                <w:b/>
                <w:bCs/>
                <w:sz w:val="26"/>
                <w:szCs w:val="26"/>
                <w:rtl/>
              </w:rPr>
              <w:t>ה</w:t>
            </w:r>
            <w:r w:rsidRPr="00124A64">
              <w:rPr>
                <w:rFonts w:ascii="Arial" w:hAnsi="Arial"/>
                <w:b/>
                <w:bCs/>
                <w:sz w:val="26"/>
                <w:szCs w:val="26"/>
                <w:rtl/>
              </w:rPr>
              <w:t>מאשימה</w:t>
            </w:r>
          </w:p>
          <w:p w14:paraId="4A9E7987" w14:textId="77777777" w:rsidR="001114DC" w:rsidRPr="00124A64" w:rsidRDefault="001114DC" w:rsidP="005210F5">
            <w:pPr>
              <w:rPr>
                <w:rFonts w:ascii="David" w:hAnsi="David"/>
                <w:sz w:val="26"/>
                <w:szCs w:val="26"/>
              </w:rPr>
            </w:pPr>
          </w:p>
        </w:tc>
        <w:tc>
          <w:tcPr>
            <w:tcW w:w="5015" w:type="dxa"/>
            <w:gridSpan w:val="3"/>
            <w:tcBorders>
              <w:top w:val="nil"/>
              <w:left w:val="nil"/>
              <w:bottom w:val="nil"/>
              <w:right w:val="nil"/>
            </w:tcBorders>
            <w:shd w:val="clear" w:color="auto" w:fill="auto"/>
            <w:vAlign w:val="center"/>
          </w:tcPr>
          <w:p w14:paraId="3CA9132C" w14:textId="77777777" w:rsidR="001114DC" w:rsidRPr="00124A64" w:rsidRDefault="001114DC" w:rsidP="001114DC">
            <w:pPr>
              <w:suppressLineNumbers/>
            </w:pPr>
            <w:r w:rsidRPr="00124A64">
              <w:rPr>
                <w:rFonts w:ascii="Arial" w:hAnsi="Arial"/>
                <w:b/>
                <w:bCs/>
                <w:sz w:val="26"/>
                <w:szCs w:val="26"/>
                <w:rtl/>
              </w:rPr>
              <w:t>מדינת ישראל</w:t>
            </w:r>
          </w:p>
          <w:p w14:paraId="3D5164BD" w14:textId="77777777" w:rsidR="001114DC" w:rsidRPr="00124A64" w:rsidRDefault="001114DC" w:rsidP="005210F5">
            <w:pPr>
              <w:rPr>
                <w:rFonts w:ascii="David" w:hAnsi="David"/>
                <w:sz w:val="26"/>
                <w:szCs w:val="26"/>
              </w:rPr>
            </w:pPr>
          </w:p>
        </w:tc>
      </w:tr>
      <w:bookmarkEnd w:id="1"/>
      <w:tr w:rsidR="001114DC" w:rsidRPr="00124A64" w14:paraId="6AB8E74C" w14:textId="77777777" w:rsidTr="003E4A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5"/>
          <w:jc w:val="center"/>
        </w:trPr>
        <w:tc>
          <w:tcPr>
            <w:tcW w:w="989" w:type="dxa"/>
            <w:tcBorders>
              <w:top w:val="nil"/>
              <w:left w:val="nil"/>
              <w:bottom w:val="nil"/>
              <w:right w:val="nil"/>
            </w:tcBorders>
            <w:shd w:val="clear" w:color="auto" w:fill="auto"/>
          </w:tcPr>
          <w:p w14:paraId="6B6FD628" w14:textId="77777777" w:rsidR="001114DC" w:rsidRPr="00124A64" w:rsidRDefault="001114DC" w:rsidP="001114DC">
            <w:pPr>
              <w:jc w:val="both"/>
              <w:rPr>
                <w:rFonts w:ascii="David" w:hAnsi="David"/>
                <w:sz w:val="26"/>
                <w:szCs w:val="26"/>
                <w:rtl/>
              </w:rPr>
            </w:pPr>
          </w:p>
        </w:tc>
        <w:tc>
          <w:tcPr>
            <w:tcW w:w="8465" w:type="dxa"/>
            <w:gridSpan w:val="4"/>
            <w:tcBorders>
              <w:top w:val="nil"/>
              <w:left w:val="nil"/>
              <w:bottom w:val="nil"/>
              <w:right w:val="nil"/>
            </w:tcBorders>
            <w:shd w:val="clear" w:color="auto" w:fill="auto"/>
          </w:tcPr>
          <w:p w14:paraId="3C779FF6" w14:textId="77777777" w:rsidR="001114DC" w:rsidRPr="00124A64" w:rsidRDefault="001114DC" w:rsidP="001114DC">
            <w:pPr>
              <w:jc w:val="center"/>
              <w:rPr>
                <w:rFonts w:ascii="David" w:hAnsi="David"/>
                <w:b/>
                <w:bCs/>
                <w:sz w:val="26"/>
                <w:szCs w:val="26"/>
                <w:rtl/>
              </w:rPr>
            </w:pPr>
          </w:p>
          <w:p w14:paraId="54407BB4" w14:textId="77777777" w:rsidR="001114DC" w:rsidRPr="00124A64" w:rsidRDefault="001114DC" w:rsidP="001114DC">
            <w:pPr>
              <w:jc w:val="center"/>
              <w:rPr>
                <w:rFonts w:ascii="David" w:hAnsi="David"/>
                <w:b/>
                <w:bCs/>
                <w:sz w:val="26"/>
                <w:szCs w:val="26"/>
                <w:rtl/>
              </w:rPr>
            </w:pPr>
            <w:r w:rsidRPr="00124A64">
              <w:rPr>
                <w:rFonts w:ascii="David" w:hAnsi="David"/>
                <w:b/>
                <w:bCs/>
                <w:sz w:val="26"/>
                <w:szCs w:val="26"/>
                <w:rtl/>
              </w:rPr>
              <w:t>נגד</w:t>
            </w:r>
          </w:p>
          <w:p w14:paraId="48D69257" w14:textId="77777777" w:rsidR="001114DC" w:rsidRPr="00124A64" w:rsidRDefault="001114DC" w:rsidP="001114DC">
            <w:pPr>
              <w:jc w:val="both"/>
              <w:rPr>
                <w:rFonts w:ascii="David" w:hAnsi="David"/>
                <w:sz w:val="26"/>
                <w:szCs w:val="26"/>
              </w:rPr>
            </w:pPr>
          </w:p>
        </w:tc>
      </w:tr>
      <w:tr w:rsidR="001114DC" w:rsidRPr="00124A64" w14:paraId="1DAA1138" w14:textId="77777777" w:rsidTr="003E4A5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75"/>
          <w:jc w:val="center"/>
        </w:trPr>
        <w:tc>
          <w:tcPr>
            <w:tcW w:w="989" w:type="dxa"/>
            <w:tcBorders>
              <w:top w:val="nil"/>
              <w:left w:val="nil"/>
              <w:bottom w:val="nil"/>
              <w:right w:val="nil"/>
            </w:tcBorders>
            <w:shd w:val="clear" w:color="auto" w:fill="auto"/>
          </w:tcPr>
          <w:p w14:paraId="528E4AB1" w14:textId="77777777" w:rsidR="001114DC" w:rsidRPr="00124A64" w:rsidRDefault="001114DC" w:rsidP="005210F5">
            <w:pPr>
              <w:rPr>
                <w:rFonts w:ascii="David" w:hAnsi="David"/>
                <w:sz w:val="26"/>
                <w:szCs w:val="26"/>
                <w:rtl/>
              </w:rPr>
            </w:pPr>
          </w:p>
        </w:tc>
        <w:tc>
          <w:tcPr>
            <w:tcW w:w="3450" w:type="dxa"/>
            <w:tcBorders>
              <w:top w:val="nil"/>
              <w:left w:val="nil"/>
              <w:bottom w:val="nil"/>
              <w:right w:val="nil"/>
            </w:tcBorders>
            <w:shd w:val="clear" w:color="auto" w:fill="auto"/>
          </w:tcPr>
          <w:p w14:paraId="37D43A59" w14:textId="77777777" w:rsidR="001114DC" w:rsidRPr="00124A64" w:rsidRDefault="001114DC" w:rsidP="005210F5">
            <w:pPr>
              <w:rPr>
                <w:rFonts w:ascii="Arial" w:hAnsi="Arial"/>
                <w:b/>
                <w:bCs/>
                <w:sz w:val="26"/>
                <w:szCs w:val="26"/>
                <w:rtl/>
              </w:rPr>
            </w:pPr>
            <w:r w:rsidRPr="00124A64">
              <w:rPr>
                <w:rFonts w:ascii="Arial" w:hAnsi="Arial"/>
                <w:b/>
                <w:bCs/>
                <w:sz w:val="26"/>
                <w:szCs w:val="26"/>
                <w:rtl/>
              </w:rPr>
              <w:t>הנאש</w:t>
            </w:r>
            <w:r w:rsidRPr="00124A64">
              <w:rPr>
                <w:rFonts w:ascii="Arial" w:hAnsi="Arial" w:hint="cs"/>
                <w:b/>
                <w:bCs/>
                <w:sz w:val="26"/>
                <w:szCs w:val="26"/>
                <w:rtl/>
              </w:rPr>
              <w:t>ם</w:t>
            </w:r>
          </w:p>
        </w:tc>
        <w:tc>
          <w:tcPr>
            <w:tcW w:w="5015" w:type="dxa"/>
            <w:gridSpan w:val="3"/>
            <w:tcBorders>
              <w:top w:val="nil"/>
              <w:left w:val="nil"/>
              <w:bottom w:val="nil"/>
              <w:right w:val="nil"/>
            </w:tcBorders>
            <w:shd w:val="clear" w:color="auto" w:fill="auto"/>
            <w:vAlign w:val="center"/>
          </w:tcPr>
          <w:p w14:paraId="63CF3E33" w14:textId="77777777" w:rsidR="001114DC" w:rsidRPr="00124A64" w:rsidRDefault="001114DC" w:rsidP="001114DC">
            <w:pPr>
              <w:suppressLineNumbers/>
            </w:pPr>
            <w:r w:rsidRPr="00124A64">
              <w:rPr>
                <w:rFonts w:ascii="Arial" w:hAnsi="Arial"/>
                <w:b/>
                <w:bCs/>
                <w:sz w:val="26"/>
                <w:szCs w:val="26"/>
                <w:rtl/>
              </w:rPr>
              <w:t>מישאל פרטוש</w:t>
            </w:r>
          </w:p>
          <w:p w14:paraId="20920A83" w14:textId="77777777" w:rsidR="001114DC" w:rsidRPr="00124A64" w:rsidRDefault="001114DC" w:rsidP="005210F5">
            <w:pPr>
              <w:rPr>
                <w:rFonts w:ascii="David" w:hAnsi="David"/>
                <w:sz w:val="26"/>
                <w:szCs w:val="26"/>
              </w:rPr>
            </w:pPr>
          </w:p>
        </w:tc>
      </w:tr>
    </w:tbl>
    <w:p w14:paraId="20634BB7" w14:textId="77777777" w:rsidR="003E4A59" w:rsidRDefault="003E4A59" w:rsidP="00124A64">
      <w:pPr>
        <w:rPr>
          <w:rFonts w:ascii="Arial" w:hAnsi="Arial"/>
          <w:sz w:val="26"/>
          <w:szCs w:val="26"/>
          <w:rtl/>
        </w:rPr>
      </w:pPr>
    </w:p>
    <w:p w14:paraId="1C5C7211" w14:textId="77777777" w:rsidR="003E4A59" w:rsidRPr="003E4A59" w:rsidRDefault="003E4A59" w:rsidP="003E4A59">
      <w:pPr>
        <w:spacing w:after="120" w:line="240" w:lineRule="exact"/>
        <w:ind w:left="283" w:hanging="283"/>
        <w:jc w:val="both"/>
        <w:rPr>
          <w:rFonts w:ascii="FrankRuehl" w:hAnsi="FrankRuehl" w:cs="FrankRuehl"/>
          <w:rtl/>
        </w:rPr>
      </w:pPr>
    </w:p>
    <w:p w14:paraId="2190ADB3" w14:textId="77777777" w:rsidR="00DF1BD7" w:rsidRPr="00DF1BD7" w:rsidRDefault="00DF1BD7" w:rsidP="00DF1BD7">
      <w:pPr>
        <w:spacing w:before="120" w:after="120" w:line="240" w:lineRule="exact"/>
        <w:ind w:left="283" w:hanging="283"/>
        <w:jc w:val="both"/>
        <w:rPr>
          <w:rFonts w:ascii="FrankRuehl" w:hAnsi="FrankRuehl" w:cs="FrankRuehl"/>
          <w:rtl/>
        </w:rPr>
      </w:pPr>
    </w:p>
    <w:p w14:paraId="4664765B" w14:textId="77777777" w:rsidR="00CF31D0" w:rsidRDefault="00CF31D0" w:rsidP="00CF31D0">
      <w:pPr>
        <w:rPr>
          <w:rFonts w:ascii="Arial" w:hAnsi="Arial"/>
          <w:sz w:val="26"/>
          <w:szCs w:val="26"/>
          <w:rtl/>
        </w:rPr>
      </w:pPr>
      <w:bookmarkStart w:id="2" w:name="LawTable"/>
      <w:bookmarkEnd w:id="2"/>
    </w:p>
    <w:p w14:paraId="171D6218" w14:textId="77777777" w:rsidR="00CF31D0" w:rsidRPr="00CF31D0" w:rsidRDefault="00CF31D0" w:rsidP="00CF31D0">
      <w:pPr>
        <w:spacing w:before="120" w:after="120" w:line="240" w:lineRule="exact"/>
        <w:ind w:left="283" w:hanging="283"/>
        <w:jc w:val="both"/>
        <w:rPr>
          <w:rFonts w:ascii="FrankRuehl" w:hAnsi="FrankRuehl" w:cs="FrankRuehl"/>
          <w:rtl/>
        </w:rPr>
      </w:pPr>
    </w:p>
    <w:p w14:paraId="5D48EECF" w14:textId="77777777" w:rsidR="00CF31D0" w:rsidRPr="00CF31D0" w:rsidRDefault="00CF31D0" w:rsidP="00CF31D0">
      <w:pPr>
        <w:spacing w:before="120" w:after="120" w:line="240" w:lineRule="exact"/>
        <w:ind w:left="283" w:hanging="283"/>
        <w:jc w:val="both"/>
        <w:rPr>
          <w:rFonts w:ascii="FrankRuehl" w:hAnsi="FrankRuehl" w:cs="FrankRuehl"/>
          <w:rtl/>
        </w:rPr>
      </w:pPr>
    </w:p>
    <w:p w14:paraId="51FE6EF6" w14:textId="77777777" w:rsidR="00CF31D0" w:rsidRPr="00CF31D0" w:rsidRDefault="00CF31D0" w:rsidP="00CF31D0">
      <w:pPr>
        <w:spacing w:before="120" w:after="120" w:line="240" w:lineRule="exact"/>
        <w:ind w:left="283" w:hanging="283"/>
        <w:jc w:val="both"/>
        <w:rPr>
          <w:rFonts w:ascii="FrankRuehl" w:hAnsi="FrankRuehl" w:cs="FrankRuehl"/>
          <w:rtl/>
        </w:rPr>
      </w:pPr>
      <w:r w:rsidRPr="00CF31D0">
        <w:rPr>
          <w:rFonts w:ascii="FrankRuehl" w:hAnsi="FrankRuehl" w:cs="FrankRuehl"/>
          <w:rtl/>
        </w:rPr>
        <w:t xml:space="preserve">חקיקה שאוזכרה: </w:t>
      </w:r>
    </w:p>
    <w:p w14:paraId="28F3C58F" w14:textId="77777777" w:rsidR="00CF31D0" w:rsidRPr="00CF31D0" w:rsidRDefault="00CF31D0" w:rsidP="00CF31D0">
      <w:pPr>
        <w:spacing w:before="120" w:after="120" w:line="240" w:lineRule="exact"/>
        <w:ind w:left="283" w:hanging="283"/>
        <w:jc w:val="both"/>
        <w:rPr>
          <w:rFonts w:ascii="FrankRuehl" w:hAnsi="FrankRuehl" w:cs="FrankRuehl"/>
          <w:rtl/>
        </w:rPr>
      </w:pPr>
      <w:hyperlink r:id="rId7" w:history="1">
        <w:r w:rsidRPr="00CF31D0">
          <w:rPr>
            <w:rFonts w:ascii="FrankRuehl" w:hAnsi="FrankRuehl" w:cs="FrankRuehl"/>
            <w:color w:val="0000FF"/>
            <w:rtl/>
          </w:rPr>
          <w:t>פקודת הסמים המסוכנים [נוסח חדש], תשל"ג-1973</w:t>
        </w:r>
      </w:hyperlink>
      <w:r w:rsidRPr="00CF31D0">
        <w:rPr>
          <w:rFonts w:ascii="FrankRuehl" w:hAnsi="FrankRuehl" w:cs="FrankRuehl"/>
          <w:rtl/>
        </w:rPr>
        <w:t xml:space="preserve">: סע'  </w:t>
      </w:r>
      <w:hyperlink r:id="rId8" w:history="1">
        <w:r w:rsidRPr="00CF31D0">
          <w:rPr>
            <w:rFonts w:ascii="FrankRuehl" w:hAnsi="FrankRuehl" w:cs="FrankRuehl"/>
            <w:color w:val="0000FF"/>
            <w:rtl/>
          </w:rPr>
          <w:t>7.א.</w:t>
        </w:r>
      </w:hyperlink>
      <w:r w:rsidRPr="00CF31D0">
        <w:rPr>
          <w:rFonts w:ascii="FrankRuehl" w:hAnsi="FrankRuehl" w:cs="FrankRuehl"/>
          <w:rtl/>
        </w:rPr>
        <w:t xml:space="preserve">, </w:t>
      </w:r>
      <w:hyperlink r:id="rId9" w:history="1">
        <w:r w:rsidRPr="00CF31D0">
          <w:rPr>
            <w:rFonts w:ascii="FrankRuehl" w:hAnsi="FrankRuehl" w:cs="FrankRuehl"/>
            <w:color w:val="0000FF"/>
            <w:rtl/>
          </w:rPr>
          <w:t>7.ג</w:t>
        </w:r>
      </w:hyperlink>
    </w:p>
    <w:p w14:paraId="2AEED1E5" w14:textId="77777777" w:rsidR="00CF31D0" w:rsidRPr="00CF31D0" w:rsidRDefault="00CF31D0" w:rsidP="00CF31D0">
      <w:pPr>
        <w:spacing w:before="120" w:after="120" w:line="240" w:lineRule="exact"/>
        <w:ind w:left="283" w:hanging="283"/>
        <w:jc w:val="both"/>
        <w:rPr>
          <w:rFonts w:ascii="FrankRuehl" w:hAnsi="FrankRuehl" w:cs="FrankRuehl"/>
          <w:rtl/>
        </w:rPr>
      </w:pPr>
      <w:hyperlink r:id="rId10" w:history="1">
        <w:r w:rsidRPr="00CF31D0">
          <w:rPr>
            <w:rFonts w:ascii="FrankRuehl" w:hAnsi="FrankRuehl" w:cs="FrankRuehl"/>
            <w:color w:val="0000FF"/>
            <w:rtl/>
          </w:rPr>
          <w:t>חוק העונשין, תשל"ז-1977</w:t>
        </w:r>
      </w:hyperlink>
      <w:r w:rsidRPr="00CF31D0">
        <w:rPr>
          <w:rFonts w:ascii="FrankRuehl" w:hAnsi="FrankRuehl" w:cs="FrankRuehl"/>
          <w:rtl/>
        </w:rPr>
        <w:t xml:space="preserve">: סע'  </w:t>
      </w:r>
      <w:hyperlink r:id="rId11" w:history="1">
        <w:r w:rsidRPr="00CF31D0">
          <w:rPr>
            <w:rFonts w:ascii="FrankRuehl" w:hAnsi="FrankRuehl" w:cs="FrankRuehl"/>
            <w:color w:val="0000FF"/>
            <w:rtl/>
          </w:rPr>
          <w:t>45(ב)</w:t>
        </w:r>
      </w:hyperlink>
      <w:r w:rsidRPr="00CF31D0">
        <w:rPr>
          <w:rFonts w:ascii="FrankRuehl" w:hAnsi="FrankRuehl" w:cs="FrankRuehl"/>
          <w:rtl/>
        </w:rPr>
        <w:t xml:space="preserve">, </w:t>
      </w:r>
      <w:hyperlink r:id="rId12" w:history="1">
        <w:r w:rsidRPr="00CF31D0">
          <w:rPr>
            <w:rFonts w:ascii="FrankRuehl" w:hAnsi="FrankRuehl" w:cs="FrankRuehl"/>
            <w:color w:val="0000FF"/>
            <w:rtl/>
          </w:rPr>
          <w:t>40יא(9)</w:t>
        </w:r>
      </w:hyperlink>
    </w:p>
    <w:p w14:paraId="26F71AF4" w14:textId="77777777" w:rsidR="00CF31D0" w:rsidRPr="00CF31D0" w:rsidRDefault="00CF31D0" w:rsidP="00CF31D0">
      <w:pPr>
        <w:rPr>
          <w:rFonts w:ascii="Arial" w:hAnsi="Arial"/>
          <w:sz w:val="26"/>
          <w:szCs w:val="26"/>
          <w:rtl/>
        </w:rPr>
      </w:pPr>
      <w:bookmarkStart w:id="3" w:name="LawTable_End"/>
      <w:bookmarkEnd w:id="3"/>
    </w:p>
    <w:p w14:paraId="70D1D788" w14:textId="77777777" w:rsidR="001114DC" w:rsidRPr="00DF1BD7" w:rsidRDefault="001114DC" w:rsidP="00DF1BD7">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114DC" w14:paraId="223AF49F" w14:textId="77777777" w:rsidTr="001114DC">
        <w:trPr>
          <w:trHeight w:val="355"/>
          <w:jc w:val="center"/>
        </w:trPr>
        <w:tc>
          <w:tcPr>
            <w:tcW w:w="8820" w:type="dxa"/>
            <w:tcBorders>
              <w:top w:val="nil"/>
              <w:left w:val="nil"/>
              <w:bottom w:val="nil"/>
              <w:right w:val="nil"/>
            </w:tcBorders>
            <w:shd w:val="clear" w:color="auto" w:fill="auto"/>
          </w:tcPr>
          <w:p w14:paraId="3D4674E4" w14:textId="77777777" w:rsidR="00124A64" w:rsidRPr="00124A64" w:rsidRDefault="00124A64" w:rsidP="00124A64">
            <w:pPr>
              <w:jc w:val="center"/>
              <w:rPr>
                <w:rFonts w:ascii="David" w:hAnsi="David"/>
                <w:b/>
                <w:bCs/>
                <w:sz w:val="32"/>
                <w:szCs w:val="32"/>
                <w:u w:val="single"/>
                <w:rtl/>
              </w:rPr>
            </w:pPr>
            <w:bookmarkStart w:id="4" w:name="PsakDin" w:colFirst="0" w:colLast="0"/>
            <w:bookmarkEnd w:id="0"/>
            <w:r w:rsidRPr="00124A64">
              <w:rPr>
                <w:rFonts w:ascii="David" w:hAnsi="David"/>
                <w:b/>
                <w:bCs/>
                <w:sz w:val="32"/>
                <w:szCs w:val="32"/>
                <w:u w:val="single"/>
                <w:rtl/>
              </w:rPr>
              <w:t>גזר דין</w:t>
            </w:r>
          </w:p>
          <w:p w14:paraId="52FF2BAA" w14:textId="77777777" w:rsidR="001114DC" w:rsidRPr="00124A64" w:rsidRDefault="001114DC" w:rsidP="00124A64">
            <w:pPr>
              <w:jc w:val="center"/>
              <w:rPr>
                <w:rFonts w:ascii="David" w:hAnsi="David"/>
                <w:bCs/>
                <w:sz w:val="32"/>
                <w:szCs w:val="32"/>
                <w:u w:val="single"/>
                <w:rtl/>
              </w:rPr>
            </w:pPr>
          </w:p>
        </w:tc>
      </w:tr>
      <w:bookmarkEnd w:id="4"/>
    </w:tbl>
    <w:p w14:paraId="4AC745C3" w14:textId="77777777" w:rsidR="001114DC" w:rsidRPr="000F2247" w:rsidRDefault="001114DC" w:rsidP="001114DC">
      <w:pPr>
        <w:rPr>
          <w:rFonts w:ascii="Arial" w:hAnsi="Arial"/>
          <w:b/>
          <w:bCs/>
          <w:sz w:val="26"/>
          <w:szCs w:val="26"/>
          <w:rtl/>
        </w:rPr>
      </w:pPr>
    </w:p>
    <w:p w14:paraId="59CC270D" w14:textId="77777777" w:rsidR="001114DC" w:rsidRDefault="001114DC" w:rsidP="001114DC">
      <w:pPr>
        <w:spacing w:line="480" w:lineRule="auto"/>
        <w:jc w:val="both"/>
        <w:rPr>
          <w:rFonts w:ascii="David" w:hAnsi="David"/>
          <w:b/>
          <w:bCs/>
          <w:u w:val="single"/>
          <w:rtl/>
        </w:rPr>
      </w:pPr>
      <w:r>
        <w:rPr>
          <w:rFonts w:ascii="David" w:hAnsi="David"/>
          <w:b/>
          <w:bCs/>
          <w:u w:val="single"/>
          <w:rtl/>
        </w:rPr>
        <w:t xml:space="preserve">כתב האישום והשתלשלות ההליכים </w:t>
      </w:r>
    </w:p>
    <w:p w14:paraId="0802F611" w14:textId="77777777" w:rsidR="001114DC" w:rsidRDefault="001114DC" w:rsidP="001114DC">
      <w:pPr>
        <w:numPr>
          <w:ilvl w:val="0"/>
          <w:numId w:val="1"/>
        </w:numPr>
        <w:spacing w:line="360" w:lineRule="auto"/>
        <w:jc w:val="both"/>
        <w:rPr>
          <w:rFonts w:ascii="David" w:hAnsi="David"/>
        </w:rPr>
      </w:pPr>
      <w:bookmarkStart w:id="5" w:name="ABSTRACT_START"/>
      <w:bookmarkEnd w:id="5"/>
      <w:r>
        <w:rPr>
          <w:rFonts w:ascii="David" w:hAnsi="David"/>
          <w:rtl/>
        </w:rPr>
        <w:t xml:space="preserve">הנאשם הורשע לאחר ניהול הוכחות בהחזקת סם מסוכן מסוג קנבוס במשקל 307 גר' נטו (להלן: "הסמים") שלא לצריכתו העצמית, לפי סעיפים </w:t>
      </w:r>
      <w:hyperlink r:id="rId13" w:history="1">
        <w:r w:rsidR="003E4A59" w:rsidRPr="003E4A59">
          <w:rPr>
            <w:rStyle w:val="Hyperlink"/>
            <w:rFonts w:ascii="David" w:hAnsi="David"/>
            <w:rtl/>
          </w:rPr>
          <w:t>7(א) ו-(ג)</w:t>
        </w:r>
      </w:hyperlink>
      <w:r>
        <w:rPr>
          <w:rFonts w:ascii="David" w:hAnsi="David"/>
          <w:rtl/>
        </w:rPr>
        <w:t xml:space="preserve"> רישא ל</w:t>
      </w:r>
      <w:hyperlink r:id="rId14" w:history="1">
        <w:r w:rsidR="00124A64" w:rsidRPr="00124A64">
          <w:rPr>
            <w:rFonts w:ascii="David" w:hAnsi="David"/>
            <w:color w:val="0000FF"/>
            <w:u w:val="single"/>
            <w:rtl/>
          </w:rPr>
          <w:t>פקודת הסמים המסוכנים</w:t>
        </w:r>
      </w:hyperlink>
      <w:r>
        <w:rPr>
          <w:rFonts w:ascii="David" w:hAnsi="David"/>
          <w:rtl/>
        </w:rPr>
        <w:t xml:space="preserve"> [נוסח חדש], תשל"ג- 1973 (להלן: "פקודת הסמים"), בכך שביום </w:t>
      </w:r>
      <w:r>
        <w:rPr>
          <w:rFonts w:ascii="David" w:hAnsi="David"/>
        </w:rPr>
        <w:t>27.5.2019</w:t>
      </w:r>
      <w:r>
        <w:rPr>
          <w:rFonts w:ascii="David" w:hAnsi="David"/>
          <w:rtl/>
        </w:rPr>
        <w:t xml:space="preserve"> בשעה 20:39 החזיק את הסמים בארגז מושב הקטנוע עליו רכב (להלן: "הקטנוע</w:t>
      </w:r>
      <w:bookmarkStart w:id="6" w:name="ABSTRACT_END"/>
      <w:bookmarkEnd w:id="6"/>
      <w:r>
        <w:rPr>
          <w:rFonts w:ascii="David" w:hAnsi="David"/>
          <w:rtl/>
        </w:rPr>
        <w:t>").</w:t>
      </w:r>
    </w:p>
    <w:p w14:paraId="74A6A391" w14:textId="77777777" w:rsidR="001114DC" w:rsidRDefault="001114DC" w:rsidP="001114DC">
      <w:pPr>
        <w:pStyle w:val="a9"/>
        <w:spacing w:after="0" w:line="240" w:lineRule="auto"/>
        <w:rPr>
          <w:rFonts w:ascii="David" w:hAnsi="David" w:cs="David"/>
          <w:sz w:val="24"/>
          <w:szCs w:val="24"/>
        </w:rPr>
      </w:pPr>
    </w:p>
    <w:p w14:paraId="37DDF720" w14:textId="77777777" w:rsidR="001114DC" w:rsidRDefault="001114DC" w:rsidP="001114DC">
      <w:pPr>
        <w:numPr>
          <w:ilvl w:val="0"/>
          <w:numId w:val="1"/>
        </w:numPr>
        <w:spacing w:line="360" w:lineRule="auto"/>
        <w:jc w:val="both"/>
        <w:rPr>
          <w:rFonts w:ascii="David" w:hAnsi="David"/>
          <w:rtl/>
        </w:rPr>
      </w:pPr>
      <w:r>
        <w:rPr>
          <w:rFonts w:ascii="David" w:hAnsi="David"/>
          <w:rtl/>
        </w:rPr>
        <w:t xml:space="preserve">במסגרת כפירתו בכתב האישום עתר הנאשם לזיכויו מהמיוחס לו בשל ביצוע פעולות אכיפה בלתי חוקיות ע"י רשויות האכיפה ובהן עיכובו, תשאולו במקום ועריכת חיפוש בלתי חוקי בקטנוע. בהכרעת הדין מיום 6.5.2021 נקבע כי עיכובו הראשוני של הנאשם על-ידי פקח עירייה, ותשאולו במקום על ידי שוטר מבלי שהוזהר היו בלתי חוקיים. לעומת זאת, נקבע כי החיפוש בקטנוע היה חוקי משגובש החשד הסביר, וכפועל יוצא נדחתה עתירת הנאשם לפסילת ראיות נגזרות שנתפסו באופן חוקי – הסמים והודאת הנאשם במשטרה </w:t>
      </w:r>
      <w:r>
        <w:rPr>
          <w:rFonts w:ascii="David" w:hAnsi="David" w:hint="cs"/>
          <w:rtl/>
        </w:rPr>
        <w:t>שם אישר הנאשם</w:t>
      </w:r>
      <w:r>
        <w:rPr>
          <w:rFonts w:ascii="David" w:hAnsi="David"/>
          <w:rtl/>
        </w:rPr>
        <w:t xml:space="preserve"> כי הסמים </w:t>
      </w:r>
      <w:r>
        <w:rPr>
          <w:rFonts w:ascii="David" w:hAnsi="David"/>
          <w:rtl/>
        </w:rPr>
        <w:lastRenderedPageBreak/>
        <w:t xml:space="preserve">שייכים לו. נוכח כמות הסמים שנתפסה ומשנמנע הנאשם מלהעיד להגנתו, הורשע הנאשם בהחזקת הסמים שלא לצריכתו העצמית. </w:t>
      </w:r>
    </w:p>
    <w:p w14:paraId="595E4D6E" w14:textId="77777777" w:rsidR="001114DC" w:rsidRDefault="001114DC" w:rsidP="001114DC">
      <w:pPr>
        <w:pStyle w:val="a9"/>
        <w:spacing w:after="0" w:line="240" w:lineRule="auto"/>
        <w:rPr>
          <w:rFonts w:ascii="David" w:hAnsi="David" w:cs="David"/>
          <w:sz w:val="24"/>
          <w:szCs w:val="24"/>
        </w:rPr>
      </w:pPr>
    </w:p>
    <w:p w14:paraId="11CD67C1" w14:textId="77777777" w:rsidR="001114DC" w:rsidRDefault="001114DC" w:rsidP="001114DC">
      <w:pPr>
        <w:numPr>
          <w:ilvl w:val="0"/>
          <w:numId w:val="1"/>
        </w:numPr>
        <w:spacing w:line="360" w:lineRule="auto"/>
        <w:jc w:val="both"/>
        <w:rPr>
          <w:rFonts w:ascii="David" w:hAnsi="David"/>
          <w:rtl/>
        </w:rPr>
      </w:pPr>
      <w:r>
        <w:rPr>
          <w:rFonts w:ascii="David" w:hAnsi="David"/>
          <w:rtl/>
        </w:rPr>
        <w:t>לאחר הרשעתו עתר הנאשם לקבלת תסקיר שירות המבחן, וזאת מאחר שבאותה עת היה תלוי נגדו כתב אישום חמור יותר בבית משפט השלום בפתח תקווה ב</w:t>
      </w:r>
      <w:hyperlink r:id="rId15" w:history="1">
        <w:r w:rsidR="00124A64" w:rsidRPr="00124A64">
          <w:rPr>
            <w:rFonts w:ascii="David" w:hAnsi="David"/>
            <w:color w:val="0000FF"/>
            <w:u w:val="single"/>
            <w:rtl/>
          </w:rPr>
          <w:t>ת"פ 13538-11-20</w:t>
        </w:r>
      </w:hyperlink>
      <w:r>
        <w:rPr>
          <w:rFonts w:ascii="David" w:hAnsi="David"/>
          <w:rtl/>
        </w:rPr>
        <w:t xml:space="preserve"> במסגרתו הוא הודה והורשע בעבירה של סיוע לגידול ויצור סמים במשקל כולל של 36 ק"ג,  והפרת הוראה חוקית ונשלח לקבלת תסקיר מאת שירות המבחן. חרף התנגדות המאשימה, סברתי שנכון לאפשר לנאשם למצות את ההליך הטיפולי- שיקומי שנמסר כי החל זה מכבר, ולמצער על מנת לאפשר לנאשם להביא לפניי את עמדת שירות המבחן.  </w:t>
      </w:r>
    </w:p>
    <w:p w14:paraId="10121515" w14:textId="77777777" w:rsidR="001114DC" w:rsidRDefault="001114DC" w:rsidP="001114DC">
      <w:pPr>
        <w:pStyle w:val="a9"/>
        <w:spacing w:after="0" w:line="240" w:lineRule="auto"/>
        <w:rPr>
          <w:rFonts w:ascii="David" w:hAnsi="David" w:cs="David"/>
          <w:sz w:val="24"/>
          <w:szCs w:val="24"/>
        </w:rPr>
      </w:pPr>
    </w:p>
    <w:p w14:paraId="20BF826D" w14:textId="77777777" w:rsidR="001114DC" w:rsidRDefault="001114DC" w:rsidP="001114DC">
      <w:pPr>
        <w:numPr>
          <w:ilvl w:val="0"/>
          <w:numId w:val="1"/>
        </w:numPr>
        <w:spacing w:line="360" w:lineRule="auto"/>
        <w:jc w:val="both"/>
        <w:rPr>
          <w:rFonts w:ascii="David" w:hAnsi="David"/>
          <w:rtl/>
        </w:rPr>
      </w:pPr>
      <w:r>
        <w:rPr>
          <w:rFonts w:ascii="David" w:hAnsi="David"/>
          <w:rtl/>
        </w:rPr>
        <w:t xml:space="preserve">לבקשת הנאשם נדחו הטיעונים לעונש כאן עד לסיום משפטו בתיק בבית משפט השלום בפתח תקווה, וביום 9.5.2022 נגזר דינו </w:t>
      </w:r>
      <w:r>
        <w:rPr>
          <w:rFonts w:ascii="David" w:hAnsi="David" w:hint="cs"/>
          <w:rtl/>
        </w:rPr>
        <w:t xml:space="preserve">שם </w:t>
      </w:r>
      <w:r>
        <w:rPr>
          <w:rFonts w:ascii="David" w:hAnsi="David"/>
          <w:rtl/>
        </w:rPr>
        <w:t>לעונש מאסר בפועל למשך 12 חודשים (החל מיום 23.6.2022), ולענישה נלוו</w:t>
      </w:r>
      <w:r>
        <w:rPr>
          <w:rFonts w:ascii="David" w:hAnsi="David" w:hint="cs"/>
          <w:rtl/>
        </w:rPr>
        <w:t>י</w:t>
      </w:r>
      <w:r>
        <w:rPr>
          <w:rFonts w:ascii="David" w:hAnsi="David"/>
          <w:rtl/>
        </w:rPr>
        <w:t>ת</w:t>
      </w:r>
      <w:r>
        <w:rPr>
          <w:rFonts w:ascii="David" w:hAnsi="David" w:hint="cs"/>
          <w:rtl/>
        </w:rPr>
        <w:t xml:space="preserve"> (לא הוגשו ערעורים על העונש)</w:t>
      </w:r>
      <w:r>
        <w:rPr>
          <w:rFonts w:ascii="David" w:hAnsi="David"/>
          <w:rtl/>
        </w:rPr>
        <w:t xml:space="preserve">. לפיכך, ביום 29.5.2022 נשמעו הטיעונים לעונש. </w:t>
      </w:r>
    </w:p>
    <w:p w14:paraId="6DFB411F" w14:textId="77777777" w:rsidR="001114DC" w:rsidRDefault="001114DC" w:rsidP="001114DC">
      <w:pPr>
        <w:pStyle w:val="a9"/>
        <w:spacing w:line="480" w:lineRule="auto"/>
        <w:rPr>
          <w:rFonts w:ascii="David" w:hAnsi="David" w:cs="David"/>
          <w:sz w:val="24"/>
          <w:szCs w:val="24"/>
        </w:rPr>
      </w:pPr>
    </w:p>
    <w:p w14:paraId="5AFE44EF" w14:textId="77777777" w:rsidR="001114DC" w:rsidRDefault="001114DC" w:rsidP="001114DC">
      <w:pPr>
        <w:pStyle w:val="a9"/>
        <w:spacing w:after="0" w:line="480" w:lineRule="auto"/>
        <w:ind w:left="0"/>
        <w:rPr>
          <w:rFonts w:ascii="David" w:hAnsi="David" w:cs="David"/>
          <w:b/>
          <w:bCs/>
          <w:sz w:val="24"/>
          <w:szCs w:val="24"/>
          <w:u w:val="single"/>
          <w:rtl/>
        </w:rPr>
      </w:pPr>
      <w:r>
        <w:rPr>
          <w:rFonts w:ascii="David" w:hAnsi="David" w:cs="David"/>
          <w:b/>
          <w:bCs/>
          <w:sz w:val="24"/>
          <w:szCs w:val="24"/>
          <w:u w:val="single"/>
          <w:rtl/>
        </w:rPr>
        <w:t xml:space="preserve">תסקירי שירות המבחן </w:t>
      </w:r>
    </w:p>
    <w:p w14:paraId="67A77CA2" w14:textId="77777777" w:rsidR="001114DC" w:rsidRDefault="001114DC" w:rsidP="001114DC">
      <w:pPr>
        <w:numPr>
          <w:ilvl w:val="0"/>
          <w:numId w:val="1"/>
        </w:numPr>
        <w:spacing w:line="360" w:lineRule="auto"/>
        <w:jc w:val="both"/>
        <w:rPr>
          <w:rFonts w:ascii="David" w:hAnsi="David"/>
        </w:rPr>
      </w:pPr>
      <w:r>
        <w:rPr>
          <w:rFonts w:ascii="David" w:hAnsi="David"/>
          <w:rtl/>
        </w:rPr>
        <w:t xml:space="preserve">תסקיר שירות המבחן הראשון מיום 20.1.2022 שטח את נסיבותיו האישיות של הנאשם, שהוא בן 26, אב לשני בנים (נכון להיום, האחד בן 4 והשני תינוק בן כחצי שנה), המתגורר עם זוגתו בכפר סבא. הנאשם מתמודד עם 15% נכות בשל פריצות דיסק בגבו, בין היתר כתוצאה מתאונת אופנוע, וצורך מזה כשנתיים קנבוס רפואי כמזור לכאבים כרוניים מהם הוא סובל. מגיל צעיר חבר הנאשם לחברה שולית, והחל מעורבות בפלילים לצד שימוש בקנבוס. ביחס לשימוש בסמים תאר שירות המבחן כי בגיל 14 החל הנאשם לצרוך קנבוס, התנסה באופן מזדמן בקוקאין ואקסטזי, והיה נקי מסמים בין השנים 2014 ועד 2016. </w:t>
      </w:r>
    </w:p>
    <w:p w14:paraId="1F653DB4" w14:textId="77777777" w:rsidR="001114DC" w:rsidRDefault="001114DC" w:rsidP="001114DC">
      <w:pPr>
        <w:ind w:left="360"/>
        <w:jc w:val="both"/>
        <w:rPr>
          <w:rFonts w:ascii="David" w:hAnsi="David"/>
          <w:rtl/>
        </w:rPr>
      </w:pPr>
    </w:p>
    <w:p w14:paraId="09FCD69F" w14:textId="77777777" w:rsidR="001114DC" w:rsidRDefault="001114DC" w:rsidP="001114DC">
      <w:pPr>
        <w:numPr>
          <w:ilvl w:val="0"/>
          <w:numId w:val="1"/>
        </w:numPr>
        <w:spacing w:line="360" w:lineRule="auto"/>
        <w:jc w:val="both"/>
        <w:rPr>
          <w:rFonts w:ascii="David" w:hAnsi="David"/>
        </w:rPr>
      </w:pPr>
      <w:r>
        <w:rPr>
          <w:rFonts w:ascii="David" w:hAnsi="David"/>
          <w:rtl/>
        </w:rPr>
        <w:t>בנוגע להערכת הסיכון, שירות המבחן חיווה דעתו כי קיים סיכון להישנות עבירות דומות, בין היתר משום שהנאשם פיתח דפוסים שוליים והתמכרותיים מושרשים, הוא אינו ער לגורמי סיכון, והתנהגותו מאופיינת בהעדר דחיית סיפוקים וקושי להיענות לגבולות חיצוניים. לשם הפחתת הסיכון המליץ שירות המבחן לשלב את הנאשם בטיפול, והלה הביע נכונות ראשונית.</w:t>
      </w:r>
    </w:p>
    <w:p w14:paraId="43C23607" w14:textId="77777777" w:rsidR="001114DC" w:rsidRDefault="001114DC" w:rsidP="001114DC">
      <w:pPr>
        <w:ind w:left="360"/>
        <w:jc w:val="both"/>
        <w:rPr>
          <w:rFonts w:ascii="David" w:hAnsi="David"/>
        </w:rPr>
      </w:pPr>
    </w:p>
    <w:p w14:paraId="0C9F8117" w14:textId="77777777" w:rsidR="001114DC" w:rsidRDefault="001114DC" w:rsidP="001114DC">
      <w:pPr>
        <w:numPr>
          <w:ilvl w:val="0"/>
          <w:numId w:val="1"/>
        </w:numPr>
        <w:spacing w:line="360" w:lineRule="auto"/>
        <w:jc w:val="both"/>
        <w:rPr>
          <w:rFonts w:ascii="David" w:hAnsi="David"/>
        </w:rPr>
      </w:pPr>
      <w:r>
        <w:rPr>
          <w:rFonts w:ascii="David" w:hAnsi="David"/>
          <w:rtl/>
        </w:rPr>
        <w:t>חרף התנגדות המאשימה, לבקשת הנאשם, ומאחר שבתיק שבבית המשפט השלום בפתח תקווה נדחה עניינו של הנאשם לתסקיר משלים, כך הורתי גם בענייננו.</w:t>
      </w:r>
    </w:p>
    <w:p w14:paraId="5E27FAF6" w14:textId="77777777" w:rsidR="001114DC" w:rsidRDefault="001114DC" w:rsidP="001114DC">
      <w:pPr>
        <w:pStyle w:val="a9"/>
        <w:spacing w:after="0" w:line="240" w:lineRule="auto"/>
        <w:rPr>
          <w:rFonts w:ascii="David" w:hAnsi="David" w:cs="David"/>
          <w:b/>
          <w:bCs/>
          <w:sz w:val="24"/>
          <w:szCs w:val="24"/>
        </w:rPr>
      </w:pPr>
    </w:p>
    <w:p w14:paraId="3ED3A4A1" w14:textId="77777777" w:rsidR="001114DC" w:rsidRDefault="001114DC" w:rsidP="001114DC">
      <w:pPr>
        <w:numPr>
          <w:ilvl w:val="0"/>
          <w:numId w:val="1"/>
        </w:numPr>
        <w:spacing w:line="360" w:lineRule="auto"/>
        <w:jc w:val="both"/>
        <w:rPr>
          <w:rFonts w:ascii="David" w:hAnsi="David"/>
          <w:rtl/>
        </w:rPr>
      </w:pPr>
      <w:r>
        <w:rPr>
          <w:rFonts w:ascii="David" w:hAnsi="David"/>
          <w:rtl/>
        </w:rPr>
        <w:t>בתסקיר השני מיום 11.4.2022 תיאר שירות המבחן</w:t>
      </w:r>
      <w:r>
        <w:rPr>
          <w:rFonts w:ascii="David" w:hAnsi="David" w:hint="cs"/>
          <w:rtl/>
        </w:rPr>
        <w:t xml:space="preserve"> את </w:t>
      </w:r>
      <w:r>
        <w:rPr>
          <w:rFonts w:ascii="David" w:hAnsi="David"/>
          <w:rtl/>
        </w:rPr>
        <w:t>השתתפות</w:t>
      </w:r>
      <w:r>
        <w:rPr>
          <w:rFonts w:ascii="David" w:hAnsi="David" w:hint="cs"/>
          <w:rtl/>
        </w:rPr>
        <w:t>ו</w:t>
      </w:r>
      <w:r>
        <w:rPr>
          <w:rFonts w:ascii="David" w:hAnsi="David"/>
          <w:rtl/>
        </w:rPr>
        <w:t xml:space="preserve"> </w:t>
      </w:r>
      <w:r>
        <w:rPr>
          <w:rFonts w:ascii="David" w:hAnsi="David" w:hint="cs"/>
          <w:rtl/>
        </w:rPr>
        <w:t>ה</w:t>
      </w:r>
      <w:r>
        <w:rPr>
          <w:rFonts w:ascii="David" w:hAnsi="David"/>
          <w:rtl/>
        </w:rPr>
        <w:t xml:space="preserve">חלקית של הנאשם בקבוצה הטיפולית, כך שהתייצב ל- 6 מתוך 12 מפגשים בלבד. שירות המבחן התרשם כי הנאשם מתקשה להתחייב להליך טיפולי, ויש לו יכולת נמוכה להתבוננות בהתנהלותו הבעייתית. עוד עלה מהתסקיר שהנאשם השתלב בעבודה, הוא עסוק בהחזרת חובות ובדאגה </w:t>
      </w:r>
      <w:r>
        <w:rPr>
          <w:rFonts w:ascii="David" w:hAnsi="David"/>
          <w:rtl/>
        </w:rPr>
        <w:lastRenderedPageBreak/>
        <w:t xml:space="preserve">למשפחתו וילידיו הקטינים, וכי הוא אינו פנוי להליך טיפולי בעיתוי זה. בסופו של יום שירות המבחן עמד על חוסר פניות ומוטיבציה מצדו של הנאשם להשתלב בהליך טיפולי, וחזר והעריך שקיים סיכון להישנות ביצוע עבירות דומות. משכך, נמנע שירות המבחן מהמלצה טיפולית שיקומית לנאשם. </w:t>
      </w:r>
    </w:p>
    <w:p w14:paraId="585F9897" w14:textId="77777777" w:rsidR="001114DC" w:rsidRDefault="001114DC" w:rsidP="001114DC">
      <w:pPr>
        <w:spacing w:line="480" w:lineRule="auto"/>
        <w:ind w:left="720"/>
        <w:contextualSpacing/>
        <w:rPr>
          <w:rFonts w:ascii="David" w:hAnsi="David"/>
        </w:rPr>
      </w:pPr>
    </w:p>
    <w:p w14:paraId="666DCC78" w14:textId="77777777" w:rsidR="001114DC" w:rsidRDefault="001114DC" w:rsidP="001114DC">
      <w:pPr>
        <w:spacing w:line="480" w:lineRule="auto"/>
        <w:jc w:val="both"/>
        <w:rPr>
          <w:rFonts w:ascii="David" w:hAnsi="David"/>
          <w:b/>
          <w:bCs/>
          <w:u w:val="single"/>
          <w:rtl/>
        </w:rPr>
      </w:pPr>
      <w:r>
        <w:rPr>
          <w:rFonts w:ascii="David" w:hAnsi="David"/>
          <w:b/>
          <w:bCs/>
          <w:u w:val="single"/>
          <w:rtl/>
        </w:rPr>
        <w:t xml:space="preserve">טיעוני הצדדים לעונש </w:t>
      </w:r>
    </w:p>
    <w:p w14:paraId="1D49FBDA" w14:textId="77777777" w:rsidR="001114DC" w:rsidRDefault="001114DC" w:rsidP="001114DC">
      <w:pPr>
        <w:numPr>
          <w:ilvl w:val="0"/>
          <w:numId w:val="1"/>
        </w:numPr>
        <w:spacing w:line="360" w:lineRule="auto"/>
        <w:jc w:val="both"/>
        <w:rPr>
          <w:rFonts w:ascii="David" w:hAnsi="David"/>
        </w:rPr>
      </w:pPr>
      <w:r>
        <w:rPr>
          <w:rFonts w:ascii="David" w:hAnsi="David"/>
          <w:rtl/>
        </w:rPr>
        <w:t>ב"כ המאשימה עוה"ד רוני אלסטר, הגישה את רישומו הפלילי והתעבורתי של הנאשם (טל/1 ו- טל/2), והדגישה כי אך</w:t>
      </w:r>
      <w:r>
        <w:rPr>
          <w:rFonts w:ascii="David" w:hAnsi="David"/>
          <w:b/>
          <w:bCs/>
          <w:rtl/>
        </w:rPr>
        <w:t xml:space="preserve"> </w:t>
      </w:r>
      <w:r w:rsidRPr="00C20B1F">
        <w:rPr>
          <w:rFonts w:ascii="David" w:hAnsi="David"/>
          <w:rtl/>
        </w:rPr>
        <w:t>ביום 9.5.2022 נגזר דינו של הנאשם ב</w:t>
      </w:r>
      <w:hyperlink r:id="rId16" w:history="1">
        <w:r w:rsidR="00124A64" w:rsidRPr="00124A64">
          <w:rPr>
            <w:rFonts w:ascii="David" w:hAnsi="David"/>
            <w:color w:val="0000FF"/>
            <w:u w:val="single"/>
            <w:rtl/>
          </w:rPr>
          <w:t>ת"פ (פתח תקווה) 13538-11-20</w:t>
        </w:r>
      </w:hyperlink>
      <w:r w:rsidRPr="00C20B1F">
        <w:rPr>
          <w:rFonts w:ascii="David" w:hAnsi="David"/>
          <w:rtl/>
        </w:rPr>
        <w:t xml:space="preserve"> (להלן: "תיק </w:t>
      </w:r>
      <w:r>
        <w:rPr>
          <w:rFonts w:ascii="David" w:hAnsi="David" w:hint="cs"/>
          <w:rtl/>
        </w:rPr>
        <w:t>בית המשפט ב</w:t>
      </w:r>
      <w:r w:rsidRPr="00C20B1F">
        <w:rPr>
          <w:rFonts w:ascii="David" w:hAnsi="David"/>
          <w:rtl/>
        </w:rPr>
        <w:t>פתח תקווה</w:t>
      </w:r>
      <w:r w:rsidRPr="00C20B1F">
        <w:rPr>
          <w:rFonts w:ascii="David" w:hAnsi="David" w:hint="cs"/>
          <w:rtl/>
        </w:rPr>
        <w:t>"</w:t>
      </w:r>
      <w:r w:rsidRPr="00C20B1F">
        <w:rPr>
          <w:rFonts w:ascii="David" w:hAnsi="David"/>
          <w:rtl/>
        </w:rPr>
        <w:t>) לשנת מאסר בפועל, ולענישה</w:t>
      </w:r>
      <w:r>
        <w:rPr>
          <w:rFonts w:ascii="David" w:hAnsi="David"/>
          <w:rtl/>
        </w:rPr>
        <w:t xml:space="preserve"> נלווית בגין הרשעתו בביצוע עבירות סיוע ליוצר סמים והפרת הוראה חוקית; הפנתה לפסיקה לעונש (אליה אתייחס בהמשך), וטענה כי מתחם העונש הראוי </w:t>
      </w:r>
      <w:r>
        <w:rPr>
          <w:rFonts w:ascii="David" w:hAnsi="David"/>
          <w:b/>
          <w:bCs/>
          <w:rtl/>
        </w:rPr>
        <w:t>נע בין 6 חודשי מאסר ל- 12 חודשים</w:t>
      </w:r>
      <w:r>
        <w:rPr>
          <w:rFonts w:ascii="David" w:hAnsi="David"/>
          <w:rtl/>
        </w:rPr>
        <w:t xml:space="preserve">. </w:t>
      </w:r>
    </w:p>
    <w:p w14:paraId="3A4F8F05" w14:textId="77777777" w:rsidR="001114DC" w:rsidRDefault="001114DC" w:rsidP="001114DC">
      <w:pPr>
        <w:numPr>
          <w:ilvl w:val="0"/>
          <w:numId w:val="1"/>
        </w:numPr>
        <w:spacing w:line="360" w:lineRule="auto"/>
        <w:jc w:val="both"/>
        <w:rPr>
          <w:rFonts w:ascii="David" w:hAnsi="David"/>
        </w:rPr>
      </w:pPr>
      <w:r>
        <w:rPr>
          <w:rFonts w:ascii="David" w:hAnsi="David"/>
          <w:rtl/>
        </w:rPr>
        <w:t>אשר לעונש שיש לגזור על הנאשם הפנתה המאשימה לתסקיר</w:t>
      </w:r>
      <w:r>
        <w:rPr>
          <w:rFonts w:ascii="David" w:hAnsi="David" w:hint="cs"/>
          <w:rtl/>
        </w:rPr>
        <w:t>י</w:t>
      </w:r>
      <w:r>
        <w:rPr>
          <w:rFonts w:ascii="David" w:hAnsi="David"/>
          <w:rtl/>
        </w:rPr>
        <w:t xml:space="preserve"> שירות המבחן ולהצבע</w:t>
      </w:r>
      <w:r>
        <w:rPr>
          <w:rFonts w:ascii="David" w:hAnsi="David" w:hint="cs"/>
          <w:rtl/>
        </w:rPr>
        <w:t>תם</w:t>
      </w:r>
      <w:r>
        <w:rPr>
          <w:rFonts w:ascii="David" w:hAnsi="David"/>
          <w:rtl/>
        </w:rPr>
        <w:t xml:space="preserve"> על הסיכון הנשקף מהנאשם גם עתה. בשקלול נתוניו האישיים של הנאשם עתרה המאשימה להשית עליו 9 חודשי מאסר בפועל במצטבר לכל מאסר אחר, מאסר מותנה, קנס ופסילה על תנאי של רישיון </w:t>
      </w:r>
      <w:r>
        <w:rPr>
          <w:rFonts w:ascii="David" w:hAnsi="David" w:hint="cs"/>
          <w:rtl/>
        </w:rPr>
        <w:t>ה</w:t>
      </w:r>
      <w:r>
        <w:rPr>
          <w:rFonts w:ascii="David" w:hAnsi="David"/>
          <w:rtl/>
        </w:rPr>
        <w:t xml:space="preserve">נהיגה. </w:t>
      </w:r>
    </w:p>
    <w:p w14:paraId="192E8ED5" w14:textId="77777777" w:rsidR="001114DC" w:rsidRDefault="001114DC" w:rsidP="001114DC">
      <w:pPr>
        <w:ind w:left="720"/>
        <w:contextualSpacing/>
        <w:rPr>
          <w:rFonts w:ascii="David" w:hAnsi="David"/>
        </w:rPr>
      </w:pPr>
    </w:p>
    <w:p w14:paraId="2A2A36F4" w14:textId="77777777" w:rsidR="001114DC" w:rsidRDefault="001114DC" w:rsidP="001114DC">
      <w:pPr>
        <w:numPr>
          <w:ilvl w:val="0"/>
          <w:numId w:val="1"/>
        </w:numPr>
        <w:spacing w:line="360" w:lineRule="auto"/>
        <w:jc w:val="both"/>
        <w:rPr>
          <w:rFonts w:ascii="David" w:hAnsi="David"/>
          <w:rtl/>
        </w:rPr>
      </w:pPr>
      <w:r>
        <w:rPr>
          <w:rFonts w:ascii="David" w:hAnsi="David"/>
          <w:rtl/>
        </w:rPr>
        <w:t xml:space="preserve">ב"כ הנאשם עוה"ד רן עמר, טען כי הנאשם ניהל משפטו בנוגע לשאלות משפטיות שהיו טעונות בירור </w:t>
      </w:r>
      <w:r>
        <w:rPr>
          <w:rFonts w:ascii="David" w:hAnsi="David" w:hint="cs"/>
          <w:rtl/>
        </w:rPr>
        <w:t>אשר</w:t>
      </w:r>
      <w:r>
        <w:rPr>
          <w:rFonts w:ascii="David" w:hAnsi="David"/>
          <w:rtl/>
        </w:rPr>
        <w:t xml:space="preserve"> לפעולות אכיפה בלתי חוקיות, והראיה היא שטענותיו התקבלו גם אם בחלקן. </w:t>
      </w:r>
      <w:r>
        <w:rPr>
          <w:rFonts w:ascii="David" w:hAnsi="David" w:hint="cs"/>
          <w:rtl/>
        </w:rPr>
        <w:t>בנוגע</w:t>
      </w:r>
      <w:r>
        <w:rPr>
          <w:rFonts w:ascii="David" w:hAnsi="David"/>
          <w:rtl/>
        </w:rPr>
        <w:t xml:space="preserve"> לנסיבות החזקת הסמים נטען כי כמות הסמים אינה גדולה, ולא הובאה כל ראיה או אינדיקציה להחזקת הסמים למטרות סחר. לפיכך טען ב"כ הנאשם כי מתחם העבירה נע בין מאסר למשך </w:t>
      </w:r>
      <w:r>
        <w:rPr>
          <w:rFonts w:ascii="David" w:hAnsi="David"/>
          <w:b/>
          <w:bCs/>
          <w:rtl/>
        </w:rPr>
        <w:t>חודשיים שיכול שירוצה בעבודות שירות ועד שנת מאסר בפועל</w:t>
      </w:r>
      <w:r>
        <w:rPr>
          <w:rFonts w:ascii="David" w:hAnsi="David"/>
          <w:rtl/>
        </w:rPr>
        <w:t>, וכי אלמלא נדון הנאשם למאסר בפועל בגין הרשעתו בבית משפט השלום בפתח תקווה, היה נכון להשית עליו מאסר בעבודות שירות (לתמיכה בעתירתו לעונש הפנה ב"כ הנאשם לפסיקה אליה אתייחס בהמשך).</w:t>
      </w:r>
    </w:p>
    <w:p w14:paraId="308B039C" w14:textId="77777777" w:rsidR="001114DC" w:rsidRDefault="001114DC" w:rsidP="001114DC">
      <w:pPr>
        <w:pStyle w:val="a9"/>
        <w:spacing w:after="0" w:line="240" w:lineRule="auto"/>
        <w:rPr>
          <w:rFonts w:ascii="David" w:hAnsi="David" w:cs="David"/>
          <w:sz w:val="24"/>
          <w:szCs w:val="24"/>
        </w:rPr>
      </w:pPr>
    </w:p>
    <w:p w14:paraId="601650C3" w14:textId="77777777" w:rsidR="001114DC" w:rsidRDefault="001114DC" w:rsidP="001114DC">
      <w:pPr>
        <w:numPr>
          <w:ilvl w:val="0"/>
          <w:numId w:val="1"/>
        </w:numPr>
        <w:spacing w:line="360" w:lineRule="auto"/>
        <w:jc w:val="both"/>
        <w:rPr>
          <w:rFonts w:ascii="David" w:hAnsi="David"/>
          <w:rtl/>
        </w:rPr>
      </w:pPr>
      <w:r>
        <w:rPr>
          <w:rFonts w:ascii="David" w:hAnsi="David"/>
          <w:rtl/>
        </w:rPr>
        <w:t>אשר לנסיבותיו האישיות של הנאשם הפנה עו"ד עמר לתסקיר שירות המבחן ולקשיים עמם מתמודד הנאשם מילדות, לצד מאמציו הניכרים בשנים האחרונות לשקם את עצמו. עוד הפנה ב"כ הנאשם לתסקיר שירות המבחן שהצביע על שיתוף הפעולה של הנאשם בהליך הטיפולי, ועל מתן בדיקות שתן נקיות מסמים (למעט קנבואידים שאותם נוטל ברישיון).</w:t>
      </w:r>
    </w:p>
    <w:p w14:paraId="5325218E" w14:textId="77777777" w:rsidR="001114DC" w:rsidRDefault="001114DC" w:rsidP="001114DC">
      <w:pPr>
        <w:pStyle w:val="a9"/>
        <w:spacing w:after="0" w:line="240" w:lineRule="auto"/>
        <w:rPr>
          <w:rFonts w:ascii="David" w:hAnsi="David" w:cs="David"/>
          <w:sz w:val="24"/>
          <w:szCs w:val="24"/>
        </w:rPr>
      </w:pPr>
    </w:p>
    <w:p w14:paraId="528520D2" w14:textId="77777777" w:rsidR="001114DC" w:rsidRDefault="001114DC" w:rsidP="001114DC">
      <w:pPr>
        <w:numPr>
          <w:ilvl w:val="0"/>
          <w:numId w:val="1"/>
        </w:numPr>
        <w:spacing w:line="360" w:lineRule="auto"/>
        <w:jc w:val="both"/>
        <w:rPr>
          <w:rFonts w:ascii="David" w:hAnsi="David"/>
          <w:rtl/>
        </w:rPr>
      </w:pPr>
      <w:r>
        <w:rPr>
          <w:rFonts w:ascii="David" w:hAnsi="David"/>
          <w:rtl/>
        </w:rPr>
        <w:t xml:space="preserve">בנוגע לגזירת העונש טען ב"כ הנאשם שיש לתת משקל לפעולות האכיפה הבלתי חוקיות שבוצעו, לחלוף הזמן מאז ביצוע העבירה, ולעונש שנגזר על הנאשם בתיק </w:t>
      </w:r>
      <w:r>
        <w:rPr>
          <w:rFonts w:ascii="David" w:hAnsi="David" w:hint="cs"/>
          <w:rtl/>
        </w:rPr>
        <w:t>ב</w:t>
      </w:r>
      <w:r>
        <w:rPr>
          <w:rFonts w:ascii="David" w:hAnsi="David"/>
          <w:rtl/>
        </w:rPr>
        <w:t xml:space="preserve">פתח תקווה בו הושת על הנאשם מאסר מותנה על עבירות סמים, ובכך מתייתר הצורך בעונש זה כאן. עוד נטען שבהכרעת הדין לא נקבע שהנאשם ביצע עבירת תעבורה כלשהי, ולכן אין הצדקה להורות על פסילה על תנאי של רישיון הנהיגה שברשותו. </w:t>
      </w:r>
    </w:p>
    <w:p w14:paraId="58490921" w14:textId="77777777" w:rsidR="001114DC" w:rsidRDefault="001114DC" w:rsidP="001114DC">
      <w:pPr>
        <w:ind w:left="720"/>
        <w:contextualSpacing/>
        <w:rPr>
          <w:rFonts w:ascii="David" w:hAnsi="David"/>
        </w:rPr>
      </w:pPr>
    </w:p>
    <w:p w14:paraId="04F025F6" w14:textId="77777777" w:rsidR="001114DC" w:rsidRDefault="001114DC" w:rsidP="001114DC">
      <w:pPr>
        <w:numPr>
          <w:ilvl w:val="0"/>
          <w:numId w:val="1"/>
        </w:numPr>
        <w:spacing w:line="360" w:lineRule="auto"/>
        <w:jc w:val="both"/>
        <w:rPr>
          <w:rFonts w:ascii="David" w:hAnsi="David"/>
          <w:sz w:val="22"/>
          <w:szCs w:val="22"/>
          <w:rtl/>
        </w:rPr>
      </w:pPr>
      <w:r>
        <w:rPr>
          <w:rFonts w:ascii="David" w:hAnsi="David"/>
          <w:rtl/>
        </w:rPr>
        <w:t>הנאשם בדברו האחרון הדגיש שמדובר בתיק ישן ושהוא הודה וחסך מזמנו של בית המשפט, וכן סיפר שהמאשימה החזיר</w:t>
      </w:r>
      <w:r>
        <w:rPr>
          <w:rFonts w:ascii="David" w:hAnsi="David" w:hint="cs"/>
          <w:rtl/>
        </w:rPr>
        <w:t>ה</w:t>
      </w:r>
      <w:r>
        <w:rPr>
          <w:rFonts w:ascii="David" w:hAnsi="David"/>
          <w:rtl/>
        </w:rPr>
        <w:t xml:space="preserve"> לידיו את הטלפונים הניידים ואת הכסף שנתפסו על גופו, וטען כי החזקת הסמים נועדה לשימוש</w:t>
      </w:r>
      <w:r>
        <w:rPr>
          <w:rFonts w:ascii="David" w:hAnsi="David" w:hint="cs"/>
          <w:rtl/>
        </w:rPr>
        <w:t>ו</w:t>
      </w:r>
      <w:r>
        <w:rPr>
          <w:rFonts w:ascii="David" w:hAnsi="David"/>
          <w:rtl/>
        </w:rPr>
        <w:t xml:space="preserve"> </w:t>
      </w:r>
      <w:r>
        <w:rPr>
          <w:rFonts w:ascii="David" w:hAnsi="David" w:hint="cs"/>
          <w:rtl/>
        </w:rPr>
        <w:t>ה</w:t>
      </w:r>
      <w:r>
        <w:rPr>
          <w:rFonts w:ascii="David" w:hAnsi="David"/>
          <w:rtl/>
        </w:rPr>
        <w:t xml:space="preserve">עצמי בגלל הכאבים מפריצת הדיסק. </w:t>
      </w:r>
    </w:p>
    <w:p w14:paraId="0BED0239" w14:textId="77777777" w:rsidR="001114DC" w:rsidRDefault="001114DC" w:rsidP="001114DC">
      <w:pPr>
        <w:spacing w:line="480" w:lineRule="auto"/>
        <w:ind w:left="720"/>
        <w:contextualSpacing/>
        <w:rPr>
          <w:rFonts w:ascii="David" w:hAnsi="David"/>
        </w:rPr>
      </w:pPr>
    </w:p>
    <w:p w14:paraId="1E7AEC7F" w14:textId="77777777" w:rsidR="001114DC" w:rsidRDefault="001114DC" w:rsidP="001114DC">
      <w:pPr>
        <w:spacing w:line="480" w:lineRule="auto"/>
        <w:jc w:val="both"/>
        <w:rPr>
          <w:rFonts w:ascii="David" w:hAnsi="David"/>
          <w:b/>
          <w:bCs/>
          <w:u w:val="single"/>
          <w:rtl/>
        </w:rPr>
      </w:pPr>
      <w:r>
        <w:rPr>
          <w:rFonts w:ascii="David" w:hAnsi="David"/>
          <w:b/>
          <w:bCs/>
          <w:u w:val="single"/>
          <w:rtl/>
        </w:rPr>
        <w:t xml:space="preserve">גזירת העונש </w:t>
      </w:r>
    </w:p>
    <w:p w14:paraId="6CCF88EB" w14:textId="77777777" w:rsidR="001114DC" w:rsidRDefault="001114DC" w:rsidP="001114DC">
      <w:pPr>
        <w:numPr>
          <w:ilvl w:val="0"/>
          <w:numId w:val="1"/>
        </w:numPr>
        <w:spacing w:line="360" w:lineRule="auto"/>
        <w:jc w:val="both"/>
        <w:rPr>
          <w:rFonts w:ascii="David" w:hAnsi="David"/>
          <w:b/>
          <w:bCs/>
          <w:u w:val="single"/>
        </w:rPr>
      </w:pPr>
      <w:r>
        <w:rPr>
          <w:rFonts w:ascii="David" w:hAnsi="David"/>
          <w:rtl/>
        </w:rPr>
        <w:t>העיקרון המנחה בגזירת הדין הוא קיומו של יחס הולם בין חומרת העבירה בה הורשע הנאשם בנסיבותיה ומידת אשמו, לבין סוג העונש ומידתו. בהתאם לתיקון 113 ל</w:t>
      </w:r>
      <w:hyperlink r:id="rId17" w:history="1">
        <w:r w:rsidR="00124A64" w:rsidRPr="00124A64">
          <w:rPr>
            <w:rFonts w:ascii="David" w:hAnsi="David"/>
            <w:color w:val="0000FF"/>
            <w:u w:val="single"/>
            <w:rtl/>
          </w:rPr>
          <w:t>חוק העונשין</w:t>
        </w:r>
      </w:hyperlink>
      <w:r>
        <w:rPr>
          <w:rFonts w:ascii="David" w:hAnsi="David"/>
          <w:rtl/>
        </w:rPr>
        <w:t>, במלאכת גזירת הדין על בית המשפט לקבוע את מתחם העונש ההולם לעבירה בה הורשע הנאשם בהתחשב בחומרת הפגיעה בערכים המוגנים ובמדיניות הענישה הנוהגת, ולגזור את העונש בתוך המתחם, בהתחשב בנסיבות שאינן קשורות בעבירה, ובהן נסיבותיו האישיות של הנאשם.</w:t>
      </w:r>
    </w:p>
    <w:p w14:paraId="70C495D4" w14:textId="77777777" w:rsidR="001114DC" w:rsidRDefault="001114DC" w:rsidP="001114DC">
      <w:pPr>
        <w:ind w:left="360"/>
        <w:jc w:val="both"/>
        <w:rPr>
          <w:rFonts w:ascii="David" w:hAnsi="David"/>
          <w:b/>
          <w:bCs/>
          <w:u w:val="single"/>
        </w:rPr>
      </w:pPr>
    </w:p>
    <w:p w14:paraId="40B4ECF6" w14:textId="77777777" w:rsidR="001114DC" w:rsidRDefault="001114DC" w:rsidP="001114DC">
      <w:pPr>
        <w:spacing w:line="480" w:lineRule="auto"/>
        <w:jc w:val="both"/>
        <w:rPr>
          <w:rFonts w:ascii="David" w:hAnsi="David"/>
          <w:u w:val="single"/>
          <w:rtl/>
        </w:rPr>
      </w:pPr>
      <w:r>
        <w:rPr>
          <w:rFonts w:ascii="David" w:hAnsi="David"/>
          <w:u w:val="single"/>
          <w:rtl/>
        </w:rPr>
        <w:t>קביעת מתחם העונש ההולם</w:t>
      </w:r>
    </w:p>
    <w:p w14:paraId="77F37873" w14:textId="77777777" w:rsidR="001114DC" w:rsidRDefault="001114DC" w:rsidP="001114DC">
      <w:pPr>
        <w:numPr>
          <w:ilvl w:val="0"/>
          <w:numId w:val="1"/>
        </w:numPr>
        <w:spacing w:line="360" w:lineRule="auto"/>
        <w:contextualSpacing/>
        <w:jc w:val="both"/>
        <w:rPr>
          <w:rFonts w:ascii="David" w:hAnsi="David"/>
          <w:rtl/>
        </w:rPr>
      </w:pPr>
      <w:r>
        <w:rPr>
          <w:rFonts w:ascii="David" w:hAnsi="David"/>
          <w:rtl/>
        </w:rPr>
        <w:t>הערכים המוגנים בעבירות סמים רחבים והם נוגעים לבריאות הציבור, ביטחונו ורכושו. בית המשפט העליון עמד על פגיעתם הקשה של עבירות סמים בבריאות הציבור בשל השפעתם ההרסנית על הגוף והנפש, לצד הסיכון לעבירות נלוות כדוגמת רכוש ואלימות הנובע בין היתר מהצורך במימון צריכת הסמים (</w:t>
      </w:r>
      <w:hyperlink r:id="rId18" w:history="1">
        <w:r w:rsidR="00124A64" w:rsidRPr="00124A64">
          <w:rPr>
            <w:rFonts w:ascii="David" w:hAnsi="David"/>
            <w:color w:val="0000FF"/>
            <w:u w:val="single"/>
            <w:rtl/>
          </w:rPr>
          <w:t>ע"פ 7952/15</w:t>
        </w:r>
      </w:hyperlink>
      <w:r>
        <w:rPr>
          <w:rFonts w:ascii="David" w:hAnsi="David"/>
          <w:rtl/>
        </w:rPr>
        <w:t xml:space="preserve"> </w:t>
      </w:r>
      <w:r>
        <w:rPr>
          <w:rFonts w:ascii="David" w:hAnsi="David"/>
          <w:b/>
          <w:bCs/>
          <w:rtl/>
        </w:rPr>
        <w:t>מדינת ישראל נ' שץ</w:t>
      </w:r>
      <w:r>
        <w:rPr>
          <w:rFonts w:ascii="David" w:hAnsi="David"/>
          <w:rtl/>
        </w:rPr>
        <w:t xml:space="preserve"> (15.2.2016); </w:t>
      </w:r>
      <w:hyperlink r:id="rId19" w:history="1">
        <w:r w:rsidR="00124A64" w:rsidRPr="00124A64">
          <w:rPr>
            <w:rFonts w:ascii="David" w:hAnsi="David"/>
            <w:color w:val="0000FF"/>
            <w:u w:val="single"/>
            <w:rtl/>
          </w:rPr>
          <w:t>ע"פ 1274/16</w:t>
        </w:r>
      </w:hyperlink>
      <w:r>
        <w:rPr>
          <w:rFonts w:ascii="David" w:hAnsi="David"/>
          <w:rtl/>
        </w:rPr>
        <w:t xml:space="preserve"> </w:t>
      </w:r>
      <w:r>
        <w:rPr>
          <w:rFonts w:ascii="David" w:hAnsi="David"/>
          <w:b/>
          <w:bCs/>
          <w:rtl/>
        </w:rPr>
        <w:t>עווד נ' מדינת ישראל</w:t>
      </w:r>
      <w:r>
        <w:rPr>
          <w:rFonts w:ascii="David" w:hAnsi="David"/>
          <w:rtl/>
        </w:rPr>
        <w:t xml:space="preserve"> (6.1.2016); </w:t>
      </w:r>
      <w:hyperlink r:id="rId20" w:history="1">
        <w:r w:rsidR="00124A64" w:rsidRPr="00124A64">
          <w:rPr>
            <w:rFonts w:ascii="David" w:hAnsi="David"/>
            <w:color w:val="0000FF"/>
            <w:u w:val="single"/>
            <w:rtl/>
          </w:rPr>
          <w:t>ע"פ 4522/18</w:t>
        </w:r>
      </w:hyperlink>
      <w:r>
        <w:rPr>
          <w:rFonts w:ascii="David" w:hAnsi="David"/>
          <w:rtl/>
        </w:rPr>
        <w:t xml:space="preserve"> </w:t>
      </w:r>
      <w:r>
        <w:rPr>
          <w:rFonts w:ascii="David" w:hAnsi="David"/>
          <w:b/>
          <w:bCs/>
          <w:rtl/>
        </w:rPr>
        <w:t>אסאבן נ' מדינת ישראל</w:t>
      </w:r>
      <w:r>
        <w:rPr>
          <w:rFonts w:ascii="David" w:hAnsi="David"/>
          <w:rtl/>
        </w:rPr>
        <w:t xml:space="preserve"> (11.11.2018)).</w:t>
      </w:r>
    </w:p>
    <w:p w14:paraId="5260C0DF" w14:textId="77777777" w:rsidR="001114DC" w:rsidRDefault="001114DC" w:rsidP="001114DC">
      <w:pPr>
        <w:ind w:left="360"/>
        <w:contextualSpacing/>
        <w:jc w:val="both"/>
        <w:rPr>
          <w:rFonts w:ascii="David" w:hAnsi="David"/>
        </w:rPr>
      </w:pPr>
    </w:p>
    <w:p w14:paraId="64D416D5" w14:textId="77777777" w:rsidR="001114DC" w:rsidRDefault="001114DC" w:rsidP="001114DC">
      <w:pPr>
        <w:numPr>
          <w:ilvl w:val="0"/>
          <w:numId w:val="1"/>
        </w:numPr>
        <w:spacing w:line="360" w:lineRule="auto"/>
        <w:contextualSpacing/>
        <w:jc w:val="both"/>
        <w:rPr>
          <w:rFonts w:ascii="David" w:hAnsi="David"/>
          <w:b/>
          <w:bCs/>
          <w:rtl/>
        </w:rPr>
      </w:pPr>
      <w:r>
        <w:rPr>
          <w:rFonts w:ascii="David" w:hAnsi="David"/>
          <w:rtl/>
        </w:rPr>
        <w:t>בנוגע להתייחסות אל סם הקנבוס כאל סם "קל", הבהיר בית המשפט העליון ב</w:t>
      </w:r>
      <w:hyperlink r:id="rId21" w:history="1">
        <w:r w:rsidR="00124A64" w:rsidRPr="00124A64">
          <w:rPr>
            <w:rFonts w:ascii="David" w:hAnsi="David"/>
            <w:color w:val="0000FF"/>
            <w:u w:val="single"/>
            <w:rtl/>
          </w:rPr>
          <w:t>רע"פ 8759/21</w:t>
        </w:r>
      </w:hyperlink>
      <w:r>
        <w:rPr>
          <w:rFonts w:ascii="David" w:hAnsi="David"/>
          <w:rtl/>
        </w:rPr>
        <w:t xml:space="preserve"> </w:t>
      </w:r>
      <w:r>
        <w:rPr>
          <w:rFonts w:ascii="David" w:hAnsi="David"/>
          <w:b/>
          <w:bCs/>
          <w:rtl/>
        </w:rPr>
        <w:t xml:space="preserve">קסלר נ' מדינת ישראל </w:t>
      </w:r>
      <w:r>
        <w:rPr>
          <w:rFonts w:ascii="David" w:hAnsi="David"/>
          <w:rtl/>
        </w:rPr>
        <w:t>(23.12.2021), מפי כב' השופט אלרון, כדלקמן:</w:t>
      </w:r>
      <w:r>
        <w:rPr>
          <w:rFonts w:ascii="David" w:hAnsi="David"/>
          <w:b/>
          <w:bCs/>
          <w:rtl/>
        </w:rPr>
        <w:t xml:space="preserve"> </w:t>
      </w:r>
    </w:p>
    <w:p w14:paraId="377CD1D4" w14:textId="77777777" w:rsidR="001114DC" w:rsidRDefault="001114DC" w:rsidP="001114DC">
      <w:pPr>
        <w:ind w:left="720"/>
        <w:contextualSpacing/>
        <w:rPr>
          <w:rFonts w:ascii="David" w:hAnsi="David"/>
          <w:b/>
          <w:bCs/>
        </w:rPr>
      </w:pPr>
    </w:p>
    <w:p w14:paraId="4A8A93CC" w14:textId="77777777" w:rsidR="001114DC" w:rsidRDefault="001114DC" w:rsidP="001114DC">
      <w:pPr>
        <w:spacing w:line="360" w:lineRule="auto"/>
        <w:ind w:left="1077" w:right="794"/>
        <w:contextualSpacing/>
        <w:jc w:val="both"/>
        <w:rPr>
          <w:rFonts w:ascii="David" w:hAnsi="David"/>
          <w:rtl/>
        </w:rPr>
      </w:pPr>
      <w:r>
        <w:rPr>
          <w:rFonts w:ascii="David" w:hAnsi="David"/>
          <w:b/>
          <w:bCs/>
          <w:rtl/>
        </w:rPr>
        <w:t>"[...] סם הקנבוס הוא סם מסוכן, והוראת המחוקק לעניין זה היא הדין הנוהג והמחייב. כל עוד לא נקבע אחרת, התפיסה לפיה קנבוס הוא בגדר</w:t>
      </w:r>
      <w:r>
        <w:rPr>
          <w:rFonts w:ascii="David" w:hAnsi="David"/>
          <w:b/>
          <w:bCs/>
        </w:rPr>
        <w:t xml:space="preserve"> </w:t>
      </w:r>
      <w:r>
        <w:rPr>
          <w:rFonts w:ascii="David" w:hAnsi="David"/>
          <w:b/>
          <w:bCs/>
          <w:rtl/>
        </w:rPr>
        <w:t xml:space="preserve">"סם קל" ודינו שונה מדינם של סמים אחרים נעדרת אחיזה בדין, ואין בה כדי לבטל את החזקה הקבועה בפקודה (ראו </w:t>
      </w:r>
      <w:hyperlink r:id="rId22" w:history="1">
        <w:r w:rsidR="00124A64" w:rsidRPr="00124A64">
          <w:rPr>
            <w:rFonts w:ascii="David" w:hAnsi="David"/>
            <w:b/>
            <w:bCs/>
            <w:color w:val="0000FF"/>
            <w:u w:val="single"/>
            <w:rtl/>
          </w:rPr>
          <w:t>ע"פ 6299/20</w:t>
        </w:r>
      </w:hyperlink>
      <w:r>
        <w:rPr>
          <w:rFonts w:ascii="David" w:hAnsi="David"/>
          <w:b/>
          <w:bCs/>
          <w:rtl/>
        </w:rPr>
        <w:t xml:space="preserve"> חן נ' מדינת ישראל (4.2.2021); </w:t>
      </w:r>
      <w:hyperlink r:id="rId23" w:history="1">
        <w:r w:rsidR="00124A64" w:rsidRPr="00124A64">
          <w:rPr>
            <w:rFonts w:ascii="David" w:hAnsi="David"/>
            <w:b/>
            <w:bCs/>
            <w:color w:val="0000FF"/>
            <w:u w:val="single"/>
            <w:rtl/>
          </w:rPr>
          <w:t>בש"פ 6789/21</w:t>
        </w:r>
      </w:hyperlink>
      <w:r>
        <w:rPr>
          <w:rFonts w:ascii="David" w:hAnsi="David"/>
          <w:b/>
          <w:bCs/>
          <w:rtl/>
        </w:rPr>
        <w:t xml:space="preserve"> מדינת ישראל נ' שצ'רבקוב (17.10.2021); </w:t>
      </w:r>
      <w:hyperlink r:id="rId24" w:history="1">
        <w:r w:rsidR="00124A64" w:rsidRPr="00124A64">
          <w:rPr>
            <w:rFonts w:ascii="David" w:hAnsi="David"/>
            <w:b/>
            <w:bCs/>
            <w:color w:val="0000FF"/>
            <w:u w:val="single"/>
            <w:rtl/>
          </w:rPr>
          <w:t>רע"פ 174/21</w:t>
        </w:r>
      </w:hyperlink>
      <w:r>
        <w:rPr>
          <w:rFonts w:ascii="David" w:hAnsi="David"/>
          <w:b/>
          <w:bCs/>
          <w:rtl/>
        </w:rPr>
        <w:t xml:space="preserve"> סויסה נ' מדינת (25.2.2021))"</w:t>
      </w:r>
      <w:r>
        <w:rPr>
          <w:rFonts w:ascii="David" w:hAnsi="David"/>
          <w:rtl/>
        </w:rPr>
        <w:t>.</w:t>
      </w:r>
    </w:p>
    <w:p w14:paraId="4154D486" w14:textId="77777777" w:rsidR="001114DC" w:rsidRDefault="001114DC" w:rsidP="001114DC">
      <w:pPr>
        <w:ind w:left="1077" w:right="794"/>
        <w:contextualSpacing/>
        <w:jc w:val="both"/>
        <w:rPr>
          <w:rFonts w:ascii="David" w:hAnsi="David"/>
          <w:rtl/>
        </w:rPr>
      </w:pPr>
    </w:p>
    <w:p w14:paraId="6E69E33B" w14:textId="77777777" w:rsidR="001114DC" w:rsidRDefault="001114DC" w:rsidP="001114DC">
      <w:pPr>
        <w:tabs>
          <w:tab w:val="left" w:pos="800"/>
        </w:tabs>
        <w:overflowPunct w:val="0"/>
        <w:autoSpaceDE w:val="0"/>
        <w:autoSpaceDN w:val="0"/>
        <w:adjustRightInd w:val="0"/>
        <w:spacing w:line="360" w:lineRule="auto"/>
        <w:ind w:left="360"/>
        <w:jc w:val="both"/>
        <w:textAlignment w:val="baseline"/>
        <w:rPr>
          <w:rFonts w:ascii="David" w:hAnsi="David"/>
          <w:spacing w:val="10"/>
          <w:rtl/>
        </w:rPr>
      </w:pPr>
      <w:r>
        <w:rPr>
          <w:rFonts w:ascii="David" w:hAnsi="David"/>
          <w:spacing w:val="10"/>
          <w:rtl/>
        </w:rPr>
        <w:t>וראו גם את דברי כב' השופט י' עמית ב</w:t>
      </w:r>
      <w:hyperlink r:id="rId25" w:history="1">
        <w:r w:rsidR="00124A64" w:rsidRPr="00124A64">
          <w:rPr>
            <w:rFonts w:ascii="David" w:hAnsi="David"/>
            <w:color w:val="0000FF"/>
            <w:spacing w:val="10"/>
            <w:u w:val="single"/>
            <w:rtl/>
          </w:rPr>
          <w:t>ע"פ 2596/18</w:t>
        </w:r>
      </w:hyperlink>
      <w:r>
        <w:rPr>
          <w:rFonts w:ascii="David" w:hAnsi="David"/>
          <w:spacing w:val="10"/>
          <w:rtl/>
        </w:rPr>
        <w:t xml:space="preserve"> </w:t>
      </w:r>
      <w:r>
        <w:rPr>
          <w:rFonts w:ascii="David" w:hAnsi="David"/>
          <w:bCs/>
          <w:rtl/>
        </w:rPr>
        <w:t>זנזורי נ' מדינת ישראל</w:t>
      </w:r>
      <w:r>
        <w:rPr>
          <w:rFonts w:ascii="David" w:hAnsi="David"/>
          <w:bCs/>
          <w:spacing w:val="10"/>
          <w:rtl/>
        </w:rPr>
        <w:t xml:space="preserve"> </w:t>
      </w:r>
      <w:r>
        <w:rPr>
          <w:rFonts w:ascii="David" w:hAnsi="David"/>
          <w:spacing w:val="10"/>
          <w:rtl/>
        </w:rPr>
        <w:t xml:space="preserve">(12.8.2018). </w:t>
      </w:r>
    </w:p>
    <w:p w14:paraId="6F3F445E" w14:textId="77777777" w:rsidR="001114DC" w:rsidRDefault="001114DC" w:rsidP="001114DC">
      <w:pPr>
        <w:ind w:left="1077" w:right="794"/>
        <w:contextualSpacing/>
        <w:jc w:val="both"/>
        <w:rPr>
          <w:rFonts w:ascii="David" w:hAnsi="David"/>
          <w:rtl/>
        </w:rPr>
      </w:pPr>
    </w:p>
    <w:p w14:paraId="692EC6C1" w14:textId="77777777" w:rsidR="001114DC" w:rsidRDefault="001114DC" w:rsidP="001114DC">
      <w:pPr>
        <w:numPr>
          <w:ilvl w:val="0"/>
          <w:numId w:val="1"/>
        </w:numPr>
        <w:spacing w:line="360" w:lineRule="auto"/>
        <w:contextualSpacing/>
        <w:jc w:val="both"/>
        <w:rPr>
          <w:rFonts w:ascii="David" w:hAnsi="David"/>
          <w:b/>
          <w:bCs/>
          <w:rtl/>
        </w:rPr>
      </w:pPr>
      <w:r>
        <w:rPr>
          <w:rFonts w:ascii="David" w:hAnsi="David"/>
          <w:u w:val="single"/>
          <w:rtl/>
        </w:rPr>
        <w:t>לשם קביעת מתחם הענישה ההולם אבחן ענישה נוהגת רלוונטית בשינויים המחוייבים לקולה וחומרה, כדלקמן:</w:t>
      </w:r>
    </w:p>
    <w:p w14:paraId="428BB6A6" w14:textId="77777777" w:rsidR="001114DC" w:rsidRDefault="001114DC" w:rsidP="001114DC">
      <w:pPr>
        <w:ind w:left="360"/>
        <w:contextualSpacing/>
        <w:jc w:val="both"/>
        <w:rPr>
          <w:rFonts w:ascii="David" w:hAnsi="David"/>
          <w:b/>
          <w:bCs/>
        </w:rPr>
      </w:pPr>
    </w:p>
    <w:p w14:paraId="04EAE4A9" w14:textId="77777777" w:rsidR="001114DC" w:rsidRDefault="001114DC" w:rsidP="001114DC">
      <w:pPr>
        <w:numPr>
          <w:ilvl w:val="0"/>
          <w:numId w:val="2"/>
        </w:numPr>
        <w:spacing w:line="360" w:lineRule="auto"/>
        <w:contextualSpacing/>
        <w:jc w:val="both"/>
        <w:rPr>
          <w:rFonts w:ascii="David" w:hAnsi="David"/>
          <w:b/>
          <w:bCs/>
        </w:rPr>
      </w:pPr>
      <w:r>
        <w:rPr>
          <w:rFonts w:ascii="David" w:hAnsi="David"/>
          <w:rtl/>
        </w:rPr>
        <w:t>ב</w:t>
      </w:r>
      <w:hyperlink r:id="rId26" w:history="1">
        <w:r w:rsidR="00124A64" w:rsidRPr="00124A64">
          <w:rPr>
            <w:rFonts w:ascii="David" w:hAnsi="David"/>
            <w:color w:val="0000FF"/>
            <w:u w:val="single"/>
            <w:rtl/>
          </w:rPr>
          <w:t>רע"פ 8759/21</w:t>
        </w:r>
      </w:hyperlink>
      <w:r>
        <w:rPr>
          <w:rFonts w:ascii="David" w:hAnsi="David"/>
          <w:rtl/>
        </w:rPr>
        <w:t xml:space="preserve"> </w:t>
      </w:r>
      <w:r>
        <w:rPr>
          <w:rFonts w:ascii="David" w:hAnsi="David"/>
          <w:b/>
          <w:bCs/>
          <w:rtl/>
        </w:rPr>
        <w:t xml:space="preserve">קסלר נ' מדינת ישראל </w:t>
      </w:r>
      <w:r>
        <w:rPr>
          <w:rFonts w:ascii="David" w:hAnsi="David"/>
          <w:rtl/>
        </w:rPr>
        <w:t xml:space="preserve">(23.12.2021) נדון נאשם שהורשע בהחזקת סם מסוג קנבוס </w:t>
      </w:r>
      <w:r>
        <w:rPr>
          <w:rFonts w:ascii="David" w:hAnsi="David"/>
          <w:u w:val="single"/>
          <w:rtl/>
        </w:rPr>
        <w:t>במשקל של 229.35 גרם שלא לצריכה עצמית בביתו</w:t>
      </w:r>
      <w:r>
        <w:rPr>
          <w:rFonts w:ascii="David" w:hAnsi="David"/>
          <w:rtl/>
        </w:rPr>
        <w:t xml:space="preserve">, ובתיק שצירף, בגין החזקת אגרופן שלא כדין. בית המשפט השלום בתל אביב קבע כי מתחם העונש ההולם לעבירת הסמים נע בין מאסר על תנאי ושל"צ לבין 8 חודשי מאסר שיכול וירוצה בעבודות השירות. בהתחשב בגילו הצעיר, הודאתו, העדר עבר פלילי, חלוף הזמן, אל מול תסקירי שירות המבחן מהם עלתה תמונה לא עקבית במצבו והתנהלותו של הנאשם, נגזר דינו של הנאשם </w:t>
      </w:r>
      <w:r>
        <w:rPr>
          <w:rFonts w:ascii="David" w:hAnsi="David"/>
          <w:u w:val="single"/>
          <w:rtl/>
        </w:rPr>
        <w:t>ל- 30 ימי מאסר בעבודות שירות</w:t>
      </w:r>
      <w:r>
        <w:rPr>
          <w:rFonts w:ascii="David" w:hAnsi="David"/>
          <w:rtl/>
        </w:rPr>
        <w:t>. ערעור ורשות ערעור פלילי שהגיש הנאשם על חומרת העונש נדחו.</w:t>
      </w:r>
    </w:p>
    <w:p w14:paraId="4252DF84" w14:textId="77777777" w:rsidR="001114DC" w:rsidRDefault="001114DC" w:rsidP="001114DC">
      <w:pPr>
        <w:ind w:left="720"/>
        <w:contextualSpacing/>
        <w:jc w:val="both"/>
        <w:rPr>
          <w:rFonts w:ascii="David" w:hAnsi="David"/>
          <w:b/>
          <w:bCs/>
        </w:rPr>
      </w:pPr>
    </w:p>
    <w:p w14:paraId="0055A6AB" w14:textId="77777777" w:rsidR="001114DC" w:rsidRDefault="001114DC" w:rsidP="001114DC">
      <w:pPr>
        <w:numPr>
          <w:ilvl w:val="0"/>
          <w:numId w:val="2"/>
        </w:numPr>
        <w:spacing w:line="360" w:lineRule="auto"/>
        <w:contextualSpacing/>
        <w:jc w:val="both"/>
        <w:rPr>
          <w:rFonts w:ascii="David" w:hAnsi="David"/>
          <w:b/>
          <w:bCs/>
        </w:rPr>
      </w:pPr>
      <w:r>
        <w:rPr>
          <w:rFonts w:ascii="David" w:hAnsi="David"/>
          <w:rtl/>
        </w:rPr>
        <w:t>ב</w:t>
      </w:r>
      <w:hyperlink r:id="rId27" w:history="1">
        <w:r w:rsidR="00124A64" w:rsidRPr="00124A64">
          <w:rPr>
            <w:rFonts w:ascii="David" w:hAnsi="David"/>
            <w:color w:val="0000FF"/>
            <w:u w:val="single"/>
            <w:rtl/>
          </w:rPr>
          <w:t>עפ"ג (מרכז-לוד) 56606-12-19</w:t>
        </w:r>
      </w:hyperlink>
      <w:r>
        <w:rPr>
          <w:rFonts w:ascii="David" w:hAnsi="David"/>
          <w:rtl/>
        </w:rPr>
        <w:t xml:space="preserve"> </w:t>
      </w:r>
      <w:r>
        <w:rPr>
          <w:rFonts w:ascii="David" w:hAnsi="David" w:hint="cs"/>
          <w:b/>
          <w:bCs/>
          <w:rtl/>
        </w:rPr>
        <w:t>זערור נ' מדינת ישראל</w:t>
      </w:r>
      <w:r>
        <w:rPr>
          <w:rFonts w:ascii="David" w:hAnsi="David" w:hint="cs"/>
          <w:rtl/>
        </w:rPr>
        <w:t xml:space="preserve"> (3.3.2020) הורשע נאשם על פי הודאתו </w:t>
      </w:r>
      <w:r>
        <w:rPr>
          <w:rFonts w:ascii="David" w:hAnsi="David" w:hint="cs"/>
          <w:u w:val="single"/>
          <w:rtl/>
        </w:rPr>
        <w:t>בהחזקת 406 גרם קנביס ברכב</w:t>
      </w:r>
      <w:r>
        <w:rPr>
          <w:rFonts w:ascii="David" w:hAnsi="David" w:hint="cs"/>
          <w:rtl/>
        </w:rPr>
        <w:t xml:space="preserve"> שהיה בבעלות נאשם אחר. בית המשפט השלום ברמלה קבע מתחם הנע בין </w:t>
      </w:r>
      <w:r w:rsidRPr="006A232B">
        <w:rPr>
          <w:rFonts w:ascii="David" w:hAnsi="David" w:hint="cs"/>
          <w:u w:val="single"/>
          <w:rtl/>
        </w:rPr>
        <w:t>מספר חודשי מאסר שניתן לרצותם בעבודות שירות ועד 12 חודשי מאסר בפועל</w:t>
      </w:r>
      <w:r>
        <w:rPr>
          <w:rFonts w:ascii="David" w:hAnsi="David" w:hint="cs"/>
          <w:rtl/>
        </w:rPr>
        <w:t xml:space="preserve">. נוכח עברו הפלילי המתון והלא רלוונטי של הנאשם, אל מול היעדר שיקום ושהייתו במעצר במשך כחודש, נגזרו עליו 6 חודשי מאסר בעבודות שירות לצד ענישה נלווית. ערעור שהגיש הנאשם על חומרת העונש התקבל, ועונשו הוקל </w:t>
      </w:r>
      <w:r>
        <w:rPr>
          <w:rFonts w:ascii="David" w:hAnsi="David" w:hint="cs"/>
          <w:u w:val="single"/>
          <w:rtl/>
        </w:rPr>
        <w:t>והועמד על 4 חודשי מאסר בעבודות שירות</w:t>
      </w:r>
      <w:r>
        <w:rPr>
          <w:rFonts w:ascii="David" w:hAnsi="David" w:hint="cs"/>
          <w:rtl/>
        </w:rPr>
        <w:t>.</w:t>
      </w:r>
    </w:p>
    <w:p w14:paraId="70E7AE2F" w14:textId="77777777" w:rsidR="001114DC" w:rsidRDefault="001114DC" w:rsidP="001114DC">
      <w:pPr>
        <w:contextualSpacing/>
        <w:jc w:val="both"/>
        <w:rPr>
          <w:rFonts w:ascii="David" w:hAnsi="David"/>
          <w:b/>
          <w:bCs/>
        </w:rPr>
      </w:pPr>
    </w:p>
    <w:p w14:paraId="03122688" w14:textId="77777777" w:rsidR="001114DC" w:rsidRDefault="001114DC" w:rsidP="001114DC">
      <w:pPr>
        <w:numPr>
          <w:ilvl w:val="0"/>
          <w:numId w:val="2"/>
        </w:numPr>
        <w:spacing w:line="360" w:lineRule="auto"/>
        <w:contextualSpacing/>
        <w:jc w:val="both"/>
        <w:rPr>
          <w:rFonts w:ascii="David" w:hAnsi="David"/>
          <w:b/>
          <w:bCs/>
        </w:rPr>
      </w:pPr>
      <w:r>
        <w:rPr>
          <w:rFonts w:ascii="David" w:hAnsi="David"/>
          <w:rtl/>
        </w:rPr>
        <w:t>ב</w:t>
      </w:r>
      <w:hyperlink r:id="rId28" w:history="1">
        <w:r w:rsidR="00124A64" w:rsidRPr="00124A64">
          <w:rPr>
            <w:rFonts w:ascii="David" w:hAnsi="David"/>
            <w:color w:val="0000FF"/>
            <w:u w:val="single"/>
            <w:rtl/>
          </w:rPr>
          <w:t>עפ"ג (באר-שבע) 24043-04-17</w:t>
        </w:r>
      </w:hyperlink>
      <w:r>
        <w:rPr>
          <w:rFonts w:ascii="David" w:hAnsi="David" w:hint="cs"/>
          <w:rtl/>
        </w:rPr>
        <w:t xml:space="preserve"> </w:t>
      </w:r>
      <w:r>
        <w:rPr>
          <w:rFonts w:ascii="David" w:hAnsi="David" w:hint="cs"/>
          <w:b/>
          <w:bCs/>
          <w:rtl/>
        </w:rPr>
        <w:t>אל קשכר נ' מדינת ישראל</w:t>
      </w:r>
      <w:r>
        <w:rPr>
          <w:rFonts w:ascii="David" w:hAnsi="David" w:hint="cs"/>
          <w:rtl/>
        </w:rPr>
        <w:t xml:space="preserve"> (14.6.2017) הורשע הנאשם בעבירה של החזקת סם שלא לצריכה עצמית, בכך החזיק שקית שהכילה </w:t>
      </w:r>
      <w:r>
        <w:rPr>
          <w:rFonts w:ascii="David" w:hAnsi="David" w:hint="cs"/>
          <w:u w:val="single"/>
          <w:rtl/>
        </w:rPr>
        <w:t>סם מסוג קנבוס במשקל של 922.40 גרם</w:t>
      </w:r>
      <w:r>
        <w:rPr>
          <w:rFonts w:ascii="David" w:hAnsi="David" w:hint="cs"/>
          <w:rtl/>
        </w:rPr>
        <w:t xml:space="preserve">, וניסה להשליכה מהחלון בעת שכרזו לו שוטרים. בית-המשפט השלום באילת קבע מתחם עונש שנע בין 6 חודשי מאסר ל- 12 חודשים, וגזר על הנאשם שלחובתו 2 הרשעות קודמות בעבירות סמים שהתיישנו, </w:t>
      </w:r>
      <w:r>
        <w:rPr>
          <w:rFonts w:ascii="David" w:hAnsi="David" w:hint="cs"/>
          <w:u w:val="single"/>
          <w:rtl/>
        </w:rPr>
        <w:t>עונש מאסר בפועל למשך 7 חודשים</w:t>
      </w:r>
      <w:r>
        <w:rPr>
          <w:rFonts w:ascii="David" w:hAnsi="David" w:hint="cs"/>
          <w:rtl/>
        </w:rPr>
        <w:t>. ערעור שהגיש הנאשם על חומרת העונש נדחה.</w:t>
      </w:r>
    </w:p>
    <w:p w14:paraId="6A5CEF05" w14:textId="77777777" w:rsidR="001114DC" w:rsidRDefault="001114DC" w:rsidP="001114DC">
      <w:pPr>
        <w:ind w:left="720"/>
        <w:contextualSpacing/>
        <w:rPr>
          <w:rFonts w:ascii="David" w:hAnsi="David"/>
        </w:rPr>
      </w:pPr>
    </w:p>
    <w:p w14:paraId="0A4A74D4" w14:textId="77777777" w:rsidR="001114DC" w:rsidRDefault="001114DC" w:rsidP="001114DC">
      <w:pPr>
        <w:numPr>
          <w:ilvl w:val="0"/>
          <w:numId w:val="2"/>
        </w:numPr>
        <w:spacing w:line="360" w:lineRule="auto"/>
        <w:contextualSpacing/>
        <w:jc w:val="both"/>
        <w:rPr>
          <w:rFonts w:ascii="David" w:hAnsi="David"/>
          <w:b/>
          <w:bCs/>
          <w:rtl/>
        </w:rPr>
      </w:pPr>
      <w:r>
        <w:rPr>
          <w:rFonts w:ascii="David" w:hAnsi="David"/>
          <w:rtl/>
        </w:rPr>
        <w:t>ב</w:t>
      </w:r>
      <w:hyperlink r:id="rId29" w:history="1">
        <w:r w:rsidR="00124A64" w:rsidRPr="00124A64">
          <w:rPr>
            <w:rFonts w:ascii="David" w:hAnsi="David"/>
            <w:color w:val="0000FF"/>
            <w:u w:val="single"/>
            <w:rtl/>
          </w:rPr>
          <w:t>עפ"ג (חיפה) 63945-07-18</w:t>
        </w:r>
      </w:hyperlink>
      <w:r>
        <w:rPr>
          <w:rFonts w:ascii="David" w:hAnsi="David"/>
          <w:rtl/>
        </w:rPr>
        <w:t xml:space="preserve"> </w:t>
      </w:r>
      <w:r>
        <w:rPr>
          <w:rFonts w:ascii="David" w:hAnsi="David"/>
          <w:b/>
          <w:bCs/>
          <w:rtl/>
        </w:rPr>
        <w:t xml:space="preserve">מדינת ישראל נ' אזריאל </w:t>
      </w:r>
      <w:r>
        <w:rPr>
          <w:rFonts w:ascii="David" w:hAnsi="David"/>
          <w:rtl/>
        </w:rPr>
        <w:t xml:space="preserve">(8.11.2018) </w:t>
      </w:r>
      <w:r>
        <w:rPr>
          <w:rFonts w:ascii="David" w:hAnsi="David" w:hint="cs"/>
          <w:rtl/>
        </w:rPr>
        <w:t xml:space="preserve">(פסיקה שהוגשה ע"י ההגנה) </w:t>
      </w:r>
      <w:r>
        <w:rPr>
          <w:rFonts w:ascii="David" w:hAnsi="David"/>
          <w:rtl/>
        </w:rPr>
        <w:t xml:space="preserve">נדון נאשם שהודה והורשע בהחזקת סם מסוג </w:t>
      </w:r>
      <w:r>
        <w:rPr>
          <w:rFonts w:ascii="David" w:hAnsi="David"/>
          <w:u w:val="single"/>
          <w:rtl/>
        </w:rPr>
        <w:t>קנבוס במשקל 758 גרם</w:t>
      </w:r>
      <w:r>
        <w:rPr>
          <w:rFonts w:ascii="David" w:hAnsi="David"/>
          <w:rtl/>
        </w:rPr>
        <w:t xml:space="preserve"> שלא לצריכה עצמית בצוותא עם אחר, בדירה. בית משפט השלום בחיפה קבע כי מתחם העונש ההולם נע בין מאסר מותנה ל-6 חודשי מאסר שיכול וירוצה בעבודות שירות, וגזר על הנאשם 9 ימי מאסר, כימי מעצרו, וענישה נלוו</w:t>
      </w:r>
      <w:r>
        <w:rPr>
          <w:rFonts w:ascii="David" w:hAnsi="David" w:hint="cs"/>
          <w:rtl/>
        </w:rPr>
        <w:t>י</w:t>
      </w:r>
      <w:r>
        <w:rPr>
          <w:rFonts w:ascii="David" w:hAnsi="David"/>
          <w:rtl/>
        </w:rPr>
        <w:t xml:space="preserve">ת, וזאת בין היתר עקב אי התאמתו לביצוע עבודות שירות נוכח שאריות סם שנמצאו בבדיקות שעשה. ערעור שהגישה המדינה על קולת העונש התקבל ועונשו של הנאשם הועמד על </w:t>
      </w:r>
      <w:r>
        <w:rPr>
          <w:rFonts w:ascii="David" w:hAnsi="David"/>
          <w:u w:val="single"/>
          <w:rtl/>
        </w:rPr>
        <w:t>5 חודשי מאסר בפועל</w:t>
      </w:r>
      <w:r>
        <w:rPr>
          <w:rFonts w:ascii="David" w:hAnsi="David"/>
          <w:rtl/>
        </w:rPr>
        <w:t xml:space="preserve">, בהתחשב בגילו הצעיר, בהרשעתו בעבירת מרמה סמוך לפני ביצוע העבירה, והיות שתסקירי שירות המבחן היו שליליים. בתוך כך ציין בית המשפט המחוזי כי מתחם העונש בעבירת החזקה של סמים שלא לצריכה עצמית בכמות גדולה, כבמקרה זה, </w:t>
      </w:r>
      <w:r>
        <w:rPr>
          <w:rFonts w:ascii="David" w:hAnsi="David"/>
          <w:u w:val="single"/>
          <w:rtl/>
        </w:rPr>
        <w:t>נע בין מספר חודשי מאסר בעבודות שירות ועד 12 חודשי מאסר בפועל</w:t>
      </w:r>
      <w:r>
        <w:rPr>
          <w:rFonts w:ascii="David" w:hAnsi="David" w:hint="cs"/>
          <w:u w:val="single"/>
          <w:rtl/>
        </w:rPr>
        <w:t>, לכל הפחות</w:t>
      </w:r>
      <w:r>
        <w:rPr>
          <w:rFonts w:ascii="David" w:hAnsi="David"/>
          <w:rtl/>
        </w:rPr>
        <w:t>.</w:t>
      </w:r>
    </w:p>
    <w:p w14:paraId="6570A39C" w14:textId="77777777" w:rsidR="001114DC" w:rsidRDefault="001114DC" w:rsidP="001114DC">
      <w:pPr>
        <w:ind w:left="720"/>
        <w:contextualSpacing/>
        <w:rPr>
          <w:rFonts w:ascii="David" w:hAnsi="David"/>
          <w:sz w:val="22"/>
          <w:szCs w:val="22"/>
        </w:rPr>
      </w:pPr>
    </w:p>
    <w:p w14:paraId="2D417329" w14:textId="77777777" w:rsidR="001114DC" w:rsidRDefault="001114DC" w:rsidP="001114DC">
      <w:pPr>
        <w:numPr>
          <w:ilvl w:val="0"/>
          <w:numId w:val="2"/>
        </w:numPr>
        <w:spacing w:line="360" w:lineRule="auto"/>
        <w:contextualSpacing/>
        <w:jc w:val="both"/>
        <w:rPr>
          <w:rFonts w:ascii="David" w:hAnsi="David"/>
          <w:b/>
          <w:bCs/>
        </w:rPr>
      </w:pPr>
      <w:r>
        <w:rPr>
          <w:rFonts w:ascii="David" w:hAnsi="David"/>
          <w:rtl/>
        </w:rPr>
        <w:t>ב</w:t>
      </w:r>
      <w:hyperlink r:id="rId30" w:history="1">
        <w:r w:rsidR="00124A64" w:rsidRPr="00124A64">
          <w:rPr>
            <w:color w:val="0000FF"/>
            <w:u w:val="single"/>
            <w:rtl/>
          </w:rPr>
          <w:t>עפ"ג (באר-שבע) 42384-10-14</w:t>
        </w:r>
      </w:hyperlink>
      <w:r>
        <w:rPr>
          <w:rFonts w:ascii="David" w:hAnsi="David"/>
          <w:rtl/>
        </w:rPr>
        <w:t xml:space="preserve"> </w:t>
      </w:r>
      <w:r>
        <w:rPr>
          <w:rFonts w:ascii="David" w:hAnsi="David"/>
          <w:b/>
          <w:bCs/>
          <w:rtl/>
        </w:rPr>
        <w:t>לסרי ואח' נ' מדינת ישראל</w:t>
      </w:r>
      <w:r>
        <w:rPr>
          <w:rFonts w:ascii="David" w:hAnsi="David"/>
          <w:rtl/>
        </w:rPr>
        <w:t xml:space="preserve"> (22.3.2015) דובר בנאשמים שהורשעו על פי הודאתם בעבירה של החזקת סם שלא לצריכה עצמית, בכך שכל אחד מה החזיק בסם מסוג </w:t>
      </w:r>
      <w:r>
        <w:rPr>
          <w:rFonts w:ascii="David" w:hAnsi="David"/>
          <w:u w:val="single"/>
          <w:rtl/>
        </w:rPr>
        <w:t>קנבוס במשקל של 230 גרם נטו</w:t>
      </w:r>
      <w:r>
        <w:rPr>
          <w:rFonts w:ascii="David" w:hAnsi="David"/>
          <w:rtl/>
        </w:rPr>
        <w:t xml:space="preserve">. בית המשפט השלום נתן דעתו כי הנאשמים סטודנטים צעירים נורמטיביים, נעדרי עבר פלילי, ששירות המבחן המליץ לבטל הרשעתם, וגזר את עונשם ל- </w:t>
      </w:r>
      <w:r>
        <w:rPr>
          <w:rFonts w:ascii="David" w:hAnsi="David"/>
          <w:u w:val="single"/>
          <w:rtl/>
        </w:rPr>
        <w:t>5 חודשי מאסר לריצוי בעבודות שירות וענישה נלוו</w:t>
      </w:r>
      <w:r>
        <w:rPr>
          <w:rFonts w:ascii="David" w:hAnsi="David" w:hint="cs"/>
          <w:u w:val="single"/>
          <w:rtl/>
        </w:rPr>
        <w:t>י</w:t>
      </w:r>
      <w:r>
        <w:rPr>
          <w:rFonts w:ascii="David" w:hAnsi="David"/>
          <w:u w:val="single"/>
          <w:rtl/>
        </w:rPr>
        <w:t>ת</w:t>
      </w:r>
      <w:r>
        <w:rPr>
          <w:rFonts w:ascii="David" w:hAnsi="David"/>
          <w:rtl/>
        </w:rPr>
        <w:t>. ערעור שהגישו הנאשמים על אי ביטול הרשעתם וחומרת העונש נדחה.</w:t>
      </w:r>
    </w:p>
    <w:p w14:paraId="42EBBD6B" w14:textId="77777777" w:rsidR="001114DC" w:rsidRDefault="001114DC" w:rsidP="001114DC">
      <w:pPr>
        <w:ind w:left="720"/>
        <w:contextualSpacing/>
        <w:rPr>
          <w:rFonts w:ascii="David" w:hAnsi="David"/>
          <w:sz w:val="22"/>
          <w:szCs w:val="22"/>
        </w:rPr>
      </w:pPr>
    </w:p>
    <w:p w14:paraId="68CE7D52" w14:textId="77777777" w:rsidR="001114DC" w:rsidRDefault="001114DC" w:rsidP="001114DC">
      <w:pPr>
        <w:numPr>
          <w:ilvl w:val="0"/>
          <w:numId w:val="2"/>
        </w:numPr>
        <w:spacing w:line="360" w:lineRule="auto"/>
        <w:contextualSpacing/>
        <w:jc w:val="both"/>
        <w:rPr>
          <w:rFonts w:ascii="David" w:hAnsi="David"/>
          <w:b/>
          <w:bCs/>
        </w:rPr>
      </w:pPr>
      <w:r>
        <w:rPr>
          <w:rFonts w:ascii="David" w:hAnsi="David"/>
          <w:rtl/>
        </w:rPr>
        <w:t>ב</w:t>
      </w:r>
      <w:hyperlink r:id="rId31" w:history="1">
        <w:r w:rsidR="00124A64" w:rsidRPr="00124A64">
          <w:rPr>
            <w:rFonts w:ascii="David" w:hAnsi="David"/>
            <w:color w:val="0000FF"/>
            <w:u w:val="single"/>
            <w:rtl/>
          </w:rPr>
          <w:t>רע"פ 10423/09</w:t>
        </w:r>
      </w:hyperlink>
      <w:r>
        <w:rPr>
          <w:rFonts w:ascii="David" w:hAnsi="David" w:hint="cs"/>
          <w:rtl/>
        </w:rPr>
        <w:t xml:space="preserve"> </w:t>
      </w:r>
      <w:r>
        <w:rPr>
          <w:rFonts w:ascii="David" w:hAnsi="David" w:hint="cs"/>
          <w:b/>
          <w:bCs/>
          <w:rtl/>
        </w:rPr>
        <w:t>שורר נ' מדינת ישראל</w:t>
      </w:r>
      <w:r>
        <w:rPr>
          <w:rFonts w:ascii="David" w:hAnsi="David" w:hint="cs"/>
          <w:rtl/>
        </w:rPr>
        <w:t xml:space="preserve"> (26.4.2010) נדון עניינו של נאשם שהורשע על פי הודאתו בהחזקת </w:t>
      </w:r>
      <w:r>
        <w:rPr>
          <w:rFonts w:ascii="David" w:hAnsi="David" w:hint="cs"/>
          <w:u w:val="single"/>
          <w:rtl/>
        </w:rPr>
        <w:t>סם מסוכן מסוג קנבוס במשקל 575 גרם</w:t>
      </w:r>
      <w:r>
        <w:rPr>
          <w:rFonts w:ascii="David" w:hAnsi="David" w:hint="cs"/>
          <w:rtl/>
        </w:rPr>
        <w:t xml:space="preserve"> שלא לצריכה עצמית, בביתו. בית-משפט השלום בחדרה השית על הנאשם </w:t>
      </w:r>
      <w:r>
        <w:rPr>
          <w:rFonts w:ascii="David" w:hAnsi="David" w:hint="cs"/>
          <w:u w:val="single"/>
          <w:rtl/>
        </w:rPr>
        <w:t>מאסר של 6 חודשים בעבודות שירות</w:t>
      </w:r>
      <w:r>
        <w:rPr>
          <w:rFonts w:ascii="David" w:hAnsi="David" w:hint="cs"/>
          <w:rtl/>
        </w:rPr>
        <w:t>, לצד ענישה נלווית, לאחר שעמד על נסיבותיו של הנאשם בהיותו בן 53, נורמטיבי נעדר עבר פלילי, ששירות המבחן המליץ לבטל הרשעתו, אל מול כמות הסם ושימושו החברתי ארוך השנים. ערעור ובקשת רשות ערעור שהגיש הנאשם על חומרת העונש נדחו.</w:t>
      </w:r>
    </w:p>
    <w:p w14:paraId="54AAAF9E" w14:textId="77777777" w:rsidR="001114DC" w:rsidRDefault="001114DC" w:rsidP="001114DC">
      <w:pPr>
        <w:pStyle w:val="a9"/>
        <w:spacing w:after="0"/>
        <w:rPr>
          <w:rFonts w:ascii="David" w:hAnsi="David" w:cs="David"/>
          <w:b/>
          <w:bCs/>
          <w:sz w:val="24"/>
          <w:szCs w:val="24"/>
        </w:rPr>
      </w:pPr>
    </w:p>
    <w:p w14:paraId="332031C4" w14:textId="77777777" w:rsidR="001114DC" w:rsidRDefault="001114DC" w:rsidP="001114DC">
      <w:pPr>
        <w:numPr>
          <w:ilvl w:val="0"/>
          <w:numId w:val="1"/>
        </w:numPr>
        <w:spacing w:line="360" w:lineRule="auto"/>
        <w:jc w:val="both"/>
        <w:rPr>
          <w:rFonts w:ascii="David" w:hAnsi="David"/>
        </w:rPr>
      </w:pPr>
      <w:r>
        <w:rPr>
          <w:rFonts w:ascii="David" w:hAnsi="David"/>
          <w:rtl/>
        </w:rPr>
        <w:t>נתתי דעתי לפסיקה נוספת שהגישה המאשימה ואני סבורה כי היא שונה מעייננו (כך למשל ב</w:t>
      </w:r>
      <w:hyperlink r:id="rId32" w:history="1">
        <w:r w:rsidR="00124A64" w:rsidRPr="00124A64">
          <w:rPr>
            <w:rFonts w:ascii="David" w:hAnsi="David"/>
            <w:color w:val="0000FF"/>
            <w:u w:val="single"/>
            <w:rtl/>
          </w:rPr>
          <w:t>רע"פ 636/21</w:t>
        </w:r>
      </w:hyperlink>
      <w:r>
        <w:rPr>
          <w:rFonts w:ascii="David" w:hAnsi="David"/>
          <w:b/>
          <w:bCs/>
          <w:rtl/>
        </w:rPr>
        <w:t xml:space="preserve"> ברוך לוי נ' מדינת ישראל </w:t>
      </w:r>
      <w:r>
        <w:rPr>
          <w:rFonts w:ascii="David" w:hAnsi="David"/>
          <w:rtl/>
        </w:rPr>
        <w:t xml:space="preserve">(16.2.2021) – דובר בסם מסוכן מסוג </w:t>
      </w:r>
      <w:r>
        <w:rPr>
          <w:rFonts w:ascii="David" w:hAnsi="David"/>
          <w:b/>
          <w:bCs/>
          <w:rtl/>
        </w:rPr>
        <w:t>חשיש</w:t>
      </w:r>
      <w:r>
        <w:rPr>
          <w:rFonts w:ascii="David" w:hAnsi="David"/>
          <w:rtl/>
        </w:rPr>
        <w:t xml:space="preserve"> במשקל 760 גרם; </w:t>
      </w:r>
      <w:hyperlink r:id="rId33" w:history="1">
        <w:r w:rsidR="00124A64" w:rsidRPr="00124A64">
          <w:rPr>
            <w:rFonts w:ascii="David" w:hAnsi="David"/>
            <w:color w:val="0000FF"/>
            <w:u w:val="single"/>
            <w:rtl/>
          </w:rPr>
          <w:t>רע"פ 322/15</w:t>
        </w:r>
      </w:hyperlink>
      <w:r>
        <w:rPr>
          <w:rFonts w:ascii="David" w:hAnsi="David"/>
          <w:rtl/>
        </w:rPr>
        <w:t xml:space="preserve"> </w:t>
      </w:r>
      <w:r>
        <w:rPr>
          <w:rFonts w:ascii="David" w:hAnsi="David"/>
          <w:b/>
          <w:bCs/>
          <w:rtl/>
        </w:rPr>
        <w:t>ג'אנח נ' מדינת ישראל</w:t>
      </w:r>
      <w:r>
        <w:rPr>
          <w:rFonts w:ascii="David" w:hAnsi="David"/>
          <w:rtl/>
        </w:rPr>
        <w:t xml:space="preserve"> (22.1.2015) – דובר בסם מסוכן מסוג </w:t>
      </w:r>
      <w:r>
        <w:rPr>
          <w:rFonts w:ascii="David" w:hAnsi="David"/>
          <w:b/>
          <w:bCs/>
          <w:rtl/>
        </w:rPr>
        <w:t>חשיש</w:t>
      </w:r>
      <w:r>
        <w:rPr>
          <w:rFonts w:ascii="David" w:hAnsi="David"/>
          <w:rtl/>
        </w:rPr>
        <w:t xml:space="preserve"> במשקל כולל של 406 גרם).</w:t>
      </w:r>
    </w:p>
    <w:p w14:paraId="7521FF39" w14:textId="77777777" w:rsidR="001114DC" w:rsidRDefault="001114DC" w:rsidP="001114DC">
      <w:pPr>
        <w:ind w:left="360"/>
        <w:jc w:val="both"/>
        <w:rPr>
          <w:rFonts w:ascii="David" w:hAnsi="David"/>
        </w:rPr>
      </w:pPr>
    </w:p>
    <w:p w14:paraId="34491170" w14:textId="77777777" w:rsidR="001114DC" w:rsidRDefault="001114DC" w:rsidP="001114DC">
      <w:pPr>
        <w:numPr>
          <w:ilvl w:val="0"/>
          <w:numId w:val="1"/>
        </w:numPr>
        <w:spacing w:line="360" w:lineRule="auto"/>
        <w:jc w:val="both"/>
        <w:rPr>
          <w:rFonts w:ascii="David" w:hAnsi="David"/>
        </w:rPr>
      </w:pPr>
      <w:r>
        <w:rPr>
          <w:rFonts w:ascii="David" w:hAnsi="David"/>
          <w:rtl/>
        </w:rPr>
        <w:t xml:space="preserve">בבחינת נסיבות העבירה נתתי דעתי לכך שאומנם, כטענת ב"כ הנאשם, לא הובאה כל ראיה כי הסמים הוחזקו למטרת סחר, ואולם החזקת כמות סמים לא מבוטלת במושב הקטנוע עליו רכב הנאשם ברחבי העיר אינה קלה בנסיבותיה, אלא בינונית. </w:t>
      </w:r>
    </w:p>
    <w:p w14:paraId="722EC688" w14:textId="77777777" w:rsidR="001114DC" w:rsidRDefault="001114DC" w:rsidP="001114DC">
      <w:pPr>
        <w:ind w:left="360"/>
        <w:jc w:val="both"/>
        <w:rPr>
          <w:rFonts w:ascii="David" w:hAnsi="David"/>
        </w:rPr>
      </w:pPr>
    </w:p>
    <w:p w14:paraId="07834F3D" w14:textId="77777777" w:rsidR="001114DC" w:rsidRDefault="001114DC" w:rsidP="001114DC">
      <w:pPr>
        <w:numPr>
          <w:ilvl w:val="0"/>
          <w:numId w:val="1"/>
        </w:numPr>
        <w:spacing w:line="360" w:lineRule="auto"/>
        <w:jc w:val="both"/>
        <w:rPr>
          <w:rFonts w:ascii="David" w:hAnsi="David"/>
          <w:b/>
          <w:bCs/>
        </w:rPr>
      </w:pPr>
      <w:r>
        <w:rPr>
          <w:rFonts w:ascii="David" w:hAnsi="David"/>
          <w:rtl/>
        </w:rPr>
        <w:t xml:space="preserve">אשר על כן, בשים לב לחומרת העבירה בה הורשע הנאשם בנסיבותיה, ובהתחשב בענישה הנוהגת, אני קובעת כי </w:t>
      </w:r>
      <w:r>
        <w:rPr>
          <w:rFonts w:ascii="David" w:hAnsi="David"/>
          <w:b/>
          <w:bCs/>
          <w:u w:val="single"/>
          <w:rtl/>
        </w:rPr>
        <w:t>מתחם העונש ההולם נע בין מספר חודשי מאסר שיכול שירוצו בעב</w:t>
      </w:r>
      <w:r>
        <w:rPr>
          <w:rFonts w:ascii="David" w:hAnsi="David" w:hint="cs"/>
          <w:b/>
          <w:bCs/>
          <w:u w:val="single"/>
          <w:rtl/>
        </w:rPr>
        <w:t>ו</w:t>
      </w:r>
      <w:r>
        <w:rPr>
          <w:rFonts w:ascii="David" w:hAnsi="David"/>
          <w:b/>
          <w:bCs/>
          <w:u w:val="single"/>
          <w:rtl/>
        </w:rPr>
        <w:t>דות שירות ועד 12 חודשי מאסר</w:t>
      </w:r>
      <w:r>
        <w:rPr>
          <w:rFonts w:ascii="David" w:hAnsi="David" w:hint="cs"/>
          <w:b/>
          <w:bCs/>
          <w:u w:val="single"/>
          <w:rtl/>
        </w:rPr>
        <w:t xml:space="preserve"> בפועל</w:t>
      </w:r>
      <w:r>
        <w:rPr>
          <w:rFonts w:ascii="David" w:hAnsi="David"/>
          <w:rtl/>
        </w:rPr>
        <w:t>.</w:t>
      </w:r>
      <w:r>
        <w:rPr>
          <w:rFonts w:ascii="David" w:hAnsi="David"/>
          <w:b/>
          <w:bCs/>
          <w:rtl/>
        </w:rPr>
        <w:t xml:space="preserve">    </w:t>
      </w:r>
    </w:p>
    <w:p w14:paraId="53838624" w14:textId="77777777" w:rsidR="001114DC" w:rsidRDefault="001114DC" w:rsidP="001114DC">
      <w:pPr>
        <w:spacing w:line="480" w:lineRule="auto"/>
        <w:ind w:left="360"/>
        <w:jc w:val="both"/>
        <w:rPr>
          <w:rFonts w:ascii="David" w:hAnsi="David"/>
          <w:b/>
          <w:bCs/>
        </w:rPr>
      </w:pPr>
    </w:p>
    <w:p w14:paraId="77BDE8A5" w14:textId="77777777" w:rsidR="001114DC" w:rsidRDefault="001114DC" w:rsidP="001114DC">
      <w:pPr>
        <w:spacing w:line="480" w:lineRule="auto"/>
        <w:jc w:val="both"/>
        <w:rPr>
          <w:rFonts w:ascii="David" w:hAnsi="David"/>
          <w:sz w:val="28"/>
          <w:szCs w:val="28"/>
          <w:u w:val="single"/>
        </w:rPr>
      </w:pPr>
      <w:r>
        <w:rPr>
          <w:rFonts w:ascii="David" w:hAnsi="David"/>
          <w:u w:val="single"/>
          <w:rtl/>
        </w:rPr>
        <w:t xml:space="preserve">נסיבות שאינן קשורות בביצוע העבירה </w:t>
      </w:r>
    </w:p>
    <w:p w14:paraId="4B92EC6A" w14:textId="77777777" w:rsidR="001114DC" w:rsidRDefault="001114DC" w:rsidP="001114DC">
      <w:pPr>
        <w:numPr>
          <w:ilvl w:val="0"/>
          <w:numId w:val="1"/>
        </w:numPr>
        <w:spacing w:line="360" w:lineRule="auto"/>
        <w:jc w:val="both"/>
        <w:rPr>
          <w:rFonts w:ascii="David" w:hAnsi="David"/>
        </w:rPr>
      </w:pPr>
      <w:r>
        <w:rPr>
          <w:rFonts w:ascii="David" w:hAnsi="David"/>
          <w:rtl/>
        </w:rPr>
        <w:t>לקולה נתתי דעתי לנסיבותיו האישיות של הנאשם מגיל צעיר</w:t>
      </w:r>
      <w:r>
        <w:rPr>
          <w:rFonts w:ascii="David" w:hAnsi="David" w:hint="cs"/>
          <w:rtl/>
        </w:rPr>
        <w:t>,</w:t>
      </w:r>
      <w:r>
        <w:rPr>
          <w:rFonts w:ascii="David" w:hAnsi="David"/>
          <w:rtl/>
        </w:rPr>
        <w:t xml:space="preserve"> </w:t>
      </w:r>
      <w:r>
        <w:rPr>
          <w:rFonts w:ascii="David" w:hAnsi="David" w:hint="cs"/>
          <w:rtl/>
        </w:rPr>
        <w:t xml:space="preserve">כי הוא </w:t>
      </w:r>
      <w:r>
        <w:rPr>
          <w:rFonts w:ascii="David" w:hAnsi="David"/>
          <w:rtl/>
        </w:rPr>
        <w:t>עובד</w:t>
      </w:r>
      <w:r>
        <w:rPr>
          <w:rFonts w:ascii="David" w:hAnsi="David" w:hint="cs"/>
          <w:rtl/>
        </w:rPr>
        <w:t xml:space="preserve"> עתה</w:t>
      </w:r>
      <w:r>
        <w:rPr>
          <w:rFonts w:ascii="David" w:hAnsi="David"/>
          <w:rtl/>
        </w:rPr>
        <w:t xml:space="preserve"> על מנת לפרנס את משפחתו ולהחזיר חובותיו, מתמודד עם נכות בשיעור של 15% בשל פריצות דיסק</w:t>
      </w:r>
      <w:r>
        <w:rPr>
          <w:rFonts w:ascii="David" w:hAnsi="David" w:hint="cs"/>
          <w:rtl/>
        </w:rPr>
        <w:t>ים</w:t>
      </w:r>
      <w:r>
        <w:rPr>
          <w:rFonts w:ascii="David" w:hAnsi="David"/>
          <w:rtl/>
        </w:rPr>
        <w:t xml:space="preserve"> בגב</w:t>
      </w:r>
      <w:r>
        <w:rPr>
          <w:rFonts w:ascii="David" w:hAnsi="David" w:hint="cs"/>
          <w:rtl/>
        </w:rPr>
        <w:t>ו</w:t>
      </w:r>
      <w:r>
        <w:rPr>
          <w:rFonts w:ascii="David" w:hAnsi="David"/>
          <w:rtl/>
        </w:rPr>
        <w:t xml:space="preserve">, הוא אב לתינוק וילד צעיר מאוד, וזוגתו הרה. </w:t>
      </w:r>
    </w:p>
    <w:p w14:paraId="5E847CB1" w14:textId="77777777" w:rsidR="001114DC" w:rsidRDefault="001114DC" w:rsidP="001114DC">
      <w:pPr>
        <w:ind w:left="360"/>
        <w:jc w:val="both"/>
        <w:rPr>
          <w:rFonts w:ascii="David" w:hAnsi="David"/>
        </w:rPr>
      </w:pPr>
    </w:p>
    <w:p w14:paraId="1BB07881" w14:textId="77777777" w:rsidR="001114DC" w:rsidRDefault="001114DC" w:rsidP="001114DC">
      <w:pPr>
        <w:numPr>
          <w:ilvl w:val="0"/>
          <w:numId w:val="1"/>
        </w:numPr>
        <w:spacing w:line="360" w:lineRule="auto"/>
        <w:jc w:val="both"/>
        <w:rPr>
          <w:rFonts w:ascii="David" w:hAnsi="David"/>
        </w:rPr>
      </w:pPr>
      <w:r>
        <w:rPr>
          <w:rFonts w:ascii="David" w:hAnsi="David"/>
          <w:rtl/>
        </w:rPr>
        <w:t>הנאשם הורשע במיוחס לו לאחר ניהול הוכחות משטען לאי חוקיות בעיכובו ובחיפוש ש</w:t>
      </w:r>
      <w:r>
        <w:rPr>
          <w:rFonts w:ascii="David" w:hAnsi="David" w:hint="cs"/>
          <w:rtl/>
        </w:rPr>
        <w:t>נ</w:t>
      </w:r>
      <w:r>
        <w:rPr>
          <w:rFonts w:ascii="David" w:hAnsi="David"/>
          <w:rtl/>
        </w:rPr>
        <w:t xml:space="preserve">ערך, וכפועל יוצא עתר לפסילת ראיות הנגזרות - הסמים שנתפסו בחיפוש חוקי, וההודאה שמסר ונגבתה כדין. אף שאין לזקוף לנאשם נטילת אחריות מלאה וחיסכון בזמן שיפוטי, לא אתעלם מהעובדה שכבר בחקירתו במשטרה הודה בהחזקת הסמים.  </w:t>
      </w:r>
    </w:p>
    <w:p w14:paraId="5C0BBD69" w14:textId="77777777" w:rsidR="001114DC" w:rsidRDefault="001114DC" w:rsidP="001114DC">
      <w:pPr>
        <w:pStyle w:val="a9"/>
        <w:spacing w:after="0"/>
        <w:rPr>
          <w:rFonts w:ascii="David" w:hAnsi="David" w:cs="David"/>
          <w:sz w:val="24"/>
          <w:szCs w:val="24"/>
        </w:rPr>
      </w:pPr>
    </w:p>
    <w:p w14:paraId="496E4919" w14:textId="77777777" w:rsidR="001114DC" w:rsidRDefault="001114DC" w:rsidP="001114DC">
      <w:pPr>
        <w:numPr>
          <w:ilvl w:val="0"/>
          <w:numId w:val="1"/>
        </w:numPr>
        <w:spacing w:line="360" w:lineRule="auto"/>
        <w:jc w:val="both"/>
        <w:rPr>
          <w:rFonts w:ascii="David" w:hAnsi="David"/>
          <w:rtl/>
        </w:rPr>
      </w:pPr>
      <w:r>
        <w:rPr>
          <w:rFonts w:ascii="David" w:hAnsi="David"/>
          <w:rtl/>
        </w:rPr>
        <w:t xml:space="preserve">עוד לקולה נתתי דעתי לפעולות האכיפה הבלתי חוקיות. כפי שנקבע בהכרעת הדין בתמצית כי הנאשם נתפס בכף כשהוא מחזיק בסמים במושב הקטנוע עליו רכב, לאחר שעוכב שלא כדין על-ידי פקח עירוני משום שעבירת התעבורה שעוררה את חשדו של הפקח לא הובררה דיה, לצד זאת נקבע כי אי החוקיות בהפעלת הסמכות הייתה ברמה נמוכה. עוד נקבע כי תשאול הנאשם במקום על ידי השוטר, מבלי שהוזהר ומבלי שנמסרו לו זכויותיו, נערך שלא כדין ולכן נפסלה אמרתו הראשונית של הנאשם בתשאול. לצד זאת, נקבע כי עם הגעת השוטר למקום הוא הריח את הסמים, ולפיכך התעורר חשד סביר לביצוע עבירת סמים על ידי הנאשם "זה מקרוב", חשד אשר הקים סמכות חיפוש ללא צו, ומשמע שתפיסת הסמים בוצעה במהלך חיפוש כדין, וכך גם הודאת הנאשם בהחזקת הסמים. פעולות אי החוקיות של הרשות נלקחות בחשבון לקולה, בהתאם </w:t>
      </w:r>
      <w:hyperlink r:id="rId34" w:history="1">
        <w:r w:rsidR="003E4A59" w:rsidRPr="003E4A59">
          <w:rPr>
            <w:rStyle w:val="Hyperlink"/>
            <w:rFonts w:ascii="David" w:hAnsi="David"/>
            <w:rtl/>
          </w:rPr>
          <w:t>לסעיף 40יא(9)</w:t>
        </w:r>
      </w:hyperlink>
      <w:r>
        <w:rPr>
          <w:rFonts w:ascii="David" w:hAnsi="David"/>
          <w:rtl/>
        </w:rPr>
        <w:t xml:space="preserve"> ל</w:t>
      </w:r>
      <w:hyperlink r:id="rId35" w:history="1">
        <w:r w:rsidR="00124A64" w:rsidRPr="00124A64">
          <w:rPr>
            <w:rFonts w:ascii="David" w:hAnsi="David"/>
            <w:color w:val="0000FF"/>
            <w:u w:val="single"/>
            <w:rtl/>
          </w:rPr>
          <w:t>חוק העונשין</w:t>
        </w:r>
      </w:hyperlink>
      <w:r>
        <w:rPr>
          <w:rFonts w:ascii="David" w:hAnsi="David"/>
          <w:rtl/>
        </w:rPr>
        <w:t xml:space="preserve"> (ובהקשר זה ראו </w:t>
      </w:r>
      <w:hyperlink r:id="rId36" w:history="1">
        <w:r w:rsidR="00124A64" w:rsidRPr="00124A64">
          <w:rPr>
            <w:rFonts w:ascii="David" w:hAnsi="David"/>
            <w:color w:val="0000FF"/>
            <w:u w:val="single"/>
            <w:rtl/>
          </w:rPr>
          <w:t>ע"פ 482/20</w:t>
        </w:r>
      </w:hyperlink>
      <w:r>
        <w:rPr>
          <w:rFonts w:ascii="David" w:hAnsi="David"/>
          <w:rtl/>
        </w:rPr>
        <w:t xml:space="preserve"> </w:t>
      </w:r>
      <w:r>
        <w:rPr>
          <w:rFonts w:ascii="David" w:hAnsi="David"/>
          <w:b/>
          <w:bCs/>
          <w:rtl/>
        </w:rPr>
        <w:t>מטר נ' מדינת ישראל</w:t>
      </w:r>
      <w:r>
        <w:rPr>
          <w:rFonts w:ascii="David" w:hAnsi="David"/>
          <w:rtl/>
        </w:rPr>
        <w:t xml:space="preserve"> (4.6.2020)).</w:t>
      </w:r>
    </w:p>
    <w:p w14:paraId="26F729C3" w14:textId="77777777" w:rsidR="001114DC" w:rsidRDefault="001114DC" w:rsidP="001114DC">
      <w:pPr>
        <w:pStyle w:val="a9"/>
        <w:spacing w:after="0" w:line="240" w:lineRule="auto"/>
        <w:rPr>
          <w:rFonts w:ascii="David" w:hAnsi="David" w:cs="David"/>
          <w:sz w:val="24"/>
          <w:szCs w:val="24"/>
        </w:rPr>
      </w:pPr>
    </w:p>
    <w:p w14:paraId="7309E3F8" w14:textId="77777777" w:rsidR="001114DC" w:rsidRDefault="001114DC" w:rsidP="001114DC">
      <w:pPr>
        <w:spacing w:line="360" w:lineRule="auto"/>
        <w:ind w:left="360"/>
        <w:jc w:val="both"/>
        <w:rPr>
          <w:rFonts w:ascii="David" w:hAnsi="David"/>
        </w:rPr>
      </w:pPr>
    </w:p>
    <w:p w14:paraId="5D7BA1E5" w14:textId="77777777" w:rsidR="001114DC" w:rsidRDefault="001114DC" w:rsidP="001114DC">
      <w:pPr>
        <w:rPr>
          <w:rFonts w:ascii="David" w:hAnsi="David"/>
          <w:rtl/>
        </w:rPr>
      </w:pPr>
    </w:p>
    <w:p w14:paraId="6AFEB152" w14:textId="77777777" w:rsidR="001114DC" w:rsidRPr="007B5DF0" w:rsidRDefault="001114DC" w:rsidP="001114DC">
      <w:pPr>
        <w:rPr>
          <w:rFonts w:ascii="David" w:hAnsi="David"/>
          <w:rtl/>
        </w:rPr>
      </w:pPr>
    </w:p>
    <w:p w14:paraId="47E57C8B" w14:textId="77777777" w:rsidR="001114DC" w:rsidRDefault="001114DC" w:rsidP="001114DC">
      <w:pPr>
        <w:numPr>
          <w:ilvl w:val="0"/>
          <w:numId w:val="1"/>
        </w:numPr>
        <w:spacing w:line="360" w:lineRule="auto"/>
        <w:jc w:val="both"/>
        <w:rPr>
          <w:rFonts w:ascii="David" w:hAnsi="David"/>
          <w:rtl/>
        </w:rPr>
      </w:pPr>
      <w:r>
        <w:rPr>
          <w:rFonts w:ascii="David" w:hAnsi="David"/>
          <w:rtl/>
        </w:rPr>
        <w:t xml:space="preserve">מנגד לחומרה נתתי דעתי לרישומו הפלילי של הנאשם שלחובתו שישה רישומים מאז היה קטין בבית משפט לנוער בשנת 2012, ועד הרשעתו האחרונה בתיק מבית משפט השלום בפתח תקווה. בעברו הרשעות מתחום הסמים, הרכוש והפרות הוראות חוקיות, ובשנת 2016 הוא ריצה עונש מאסר למשך 12 חודשים בגין עבירות סמים. על אף עונש המאסר שריצה, הנאשם ביצע את העבירה בענייננו </w:t>
      </w:r>
      <w:r>
        <w:rPr>
          <w:rFonts w:ascii="David" w:hAnsi="David" w:hint="cs"/>
          <w:rtl/>
        </w:rPr>
        <w:t>ו</w:t>
      </w:r>
      <w:r>
        <w:rPr>
          <w:rFonts w:ascii="David" w:hAnsi="David"/>
          <w:rtl/>
        </w:rPr>
        <w:t>כשכתב האישום היה תלוי ועומד נגדו</w:t>
      </w:r>
      <w:r>
        <w:rPr>
          <w:rFonts w:ascii="David" w:hAnsi="David" w:hint="cs"/>
          <w:rtl/>
        </w:rPr>
        <w:t xml:space="preserve">, </w:t>
      </w:r>
      <w:r>
        <w:rPr>
          <w:rFonts w:ascii="David" w:hAnsi="David"/>
          <w:rtl/>
        </w:rPr>
        <w:t>סייע לגידול סמים מסוג קנבוס</w:t>
      </w:r>
      <w:r>
        <w:rPr>
          <w:rFonts w:ascii="David" w:hAnsi="David" w:hint="cs"/>
          <w:rtl/>
        </w:rPr>
        <w:t xml:space="preserve"> (בתיק של פתח תקווה).</w:t>
      </w:r>
    </w:p>
    <w:p w14:paraId="49E7ADBF" w14:textId="77777777" w:rsidR="001114DC" w:rsidRDefault="001114DC" w:rsidP="001114DC">
      <w:pPr>
        <w:ind w:left="360"/>
        <w:jc w:val="both"/>
        <w:rPr>
          <w:rFonts w:ascii="David" w:hAnsi="David"/>
        </w:rPr>
      </w:pPr>
    </w:p>
    <w:p w14:paraId="58015CA4" w14:textId="77777777" w:rsidR="001114DC" w:rsidRPr="001114DC" w:rsidRDefault="001114DC" w:rsidP="001114DC">
      <w:pPr>
        <w:numPr>
          <w:ilvl w:val="0"/>
          <w:numId w:val="1"/>
        </w:numPr>
        <w:spacing w:line="360" w:lineRule="auto"/>
        <w:jc w:val="both"/>
        <w:rPr>
          <w:rFonts w:ascii="David" w:eastAsia="Calibri" w:hAnsi="David"/>
        </w:rPr>
      </w:pPr>
      <w:r>
        <w:rPr>
          <w:rFonts w:ascii="David" w:hAnsi="David"/>
          <w:rtl/>
        </w:rPr>
        <w:t>אשר לתסקירי שירות המבחן, התקבלה תמונה מורכבת כשמחד גיסא עשה הנאשם מאמץ להשתלב בהליך טיפולי, השתלב בעבודה ו</w:t>
      </w:r>
      <w:r>
        <w:rPr>
          <w:rFonts w:ascii="David" w:hAnsi="David" w:hint="cs"/>
          <w:rtl/>
        </w:rPr>
        <w:t>מ</w:t>
      </w:r>
      <w:r>
        <w:rPr>
          <w:rFonts w:ascii="David" w:hAnsi="David"/>
          <w:rtl/>
        </w:rPr>
        <w:t xml:space="preserve">שקיע את מרצו בפרנסת משפחתו </w:t>
      </w:r>
      <w:r>
        <w:rPr>
          <w:rFonts w:ascii="David" w:hAnsi="David" w:hint="cs"/>
          <w:rtl/>
        </w:rPr>
        <w:t>ו</w:t>
      </w:r>
      <w:r>
        <w:rPr>
          <w:rFonts w:ascii="David" w:hAnsi="David"/>
          <w:rtl/>
        </w:rPr>
        <w:t xml:space="preserve">החזרת חובותיו הכלכליים. אך מאידך גיסא, הנאשם השתתף באופן חלקי בהליך הטיפולי, ושירות המבחן העריך שהוא לא פנוי להעמיק בטיפול, ומאחר שהוא בעל דפוסים שוליים מושרשים, נטייה לאימפולסיביות, קושי בוויסות דחפים, בעל מודעות נמוכה למצבו ונעדר מוטיבציה לטיפול אף שזקוק לכך. לפיכך העריך שירות המבחן כי קיים סיכון להישנות עבירות דומות בעתיד. </w:t>
      </w:r>
    </w:p>
    <w:p w14:paraId="474BDAC4" w14:textId="77777777" w:rsidR="001114DC" w:rsidRDefault="001114DC" w:rsidP="001114DC">
      <w:pPr>
        <w:pStyle w:val="a9"/>
        <w:spacing w:after="0" w:line="240" w:lineRule="auto"/>
        <w:jc w:val="both"/>
        <w:rPr>
          <w:rFonts w:ascii="David" w:hAnsi="David" w:cs="David"/>
          <w:sz w:val="24"/>
          <w:szCs w:val="24"/>
        </w:rPr>
      </w:pPr>
    </w:p>
    <w:p w14:paraId="44146D37" w14:textId="77777777" w:rsidR="001114DC" w:rsidRDefault="001114DC" w:rsidP="001114DC">
      <w:pPr>
        <w:numPr>
          <w:ilvl w:val="0"/>
          <w:numId w:val="1"/>
        </w:numPr>
        <w:spacing w:line="360" w:lineRule="auto"/>
        <w:jc w:val="both"/>
        <w:rPr>
          <w:rFonts w:ascii="David" w:hAnsi="David"/>
          <w:rtl/>
        </w:rPr>
      </w:pPr>
      <w:r>
        <w:rPr>
          <w:rFonts w:ascii="David" w:hAnsi="David"/>
          <w:rtl/>
        </w:rPr>
        <w:t>במכלול השיקולים מצאתי לגזור על הנאשם עונש בשליש הראשון של המתחם, כאשר אלמלא הנסיבות לקולה, לרבות התנהלות רשויות האכיפה, היה מקום לדעתי לגזור על הנאשם עונש בחלקו האמצעי של המתחם.</w:t>
      </w:r>
    </w:p>
    <w:p w14:paraId="5EAEB2EA" w14:textId="77777777" w:rsidR="001114DC" w:rsidRDefault="001114DC" w:rsidP="001114DC">
      <w:pPr>
        <w:pStyle w:val="a9"/>
        <w:spacing w:after="0" w:line="240" w:lineRule="auto"/>
        <w:rPr>
          <w:rFonts w:ascii="David" w:hAnsi="David" w:cs="David"/>
          <w:sz w:val="24"/>
          <w:szCs w:val="24"/>
        </w:rPr>
      </w:pPr>
    </w:p>
    <w:p w14:paraId="6F12B656" w14:textId="77777777" w:rsidR="001114DC" w:rsidRDefault="001114DC" w:rsidP="001114DC">
      <w:pPr>
        <w:numPr>
          <w:ilvl w:val="0"/>
          <w:numId w:val="1"/>
        </w:numPr>
        <w:spacing w:line="360" w:lineRule="auto"/>
        <w:contextualSpacing/>
        <w:jc w:val="both"/>
        <w:rPr>
          <w:rFonts w:ascii="David" w:hAnsi="David"/>
          <w:rtl/>
        </w:rPr>
      </w:pPr>
      <w:r>
        <w:rPr>
          <w:rFonts w:ascii="David" w:hAnsi="David"/>
          <w:rtl/>
        </w:rPr>
        <w:t xml:space="preserve">אשר לאופן ריצוי העונש, בשים לב שזהו גזר הדין האחרון שנגזר על הנאשם, בהתאם </w:t>
      </w:r>
      <w:hyperlink r:id="rId37" w:history="1">
        <w:r w:rsidR="003E4A59" w:rsidRPr="003E4A59">
          <w:rPr>
            <w:rStyle w:val="Hyperlink"/>
            <w:rFonts w:ascii="David" w:hAnsi="David"/>
            <w:rtl/>
          </w:rPr>
          <w:t>לסעיף 45(ב)</w:t>
        </w:r>
      </w:hyperlink>
      <w:r>
        <w:rPr>
          <w:rFonts w:ascii="David" w:hAnsi="David"/>
          <w:rtl/>
        </w:rPr>
        <w:t xml:space="preserve"> ל</w:t>
      </w:r>
      <w:hyperlink r:id="rId38" w:history="1">
        <w:r w:rsidR="00124A64" w:rsidRPr="00124A64">
          <w:rPr>
            <w:rFonts w:ascii="David" w:hAnsi="David"/>
            <w:color w:val="0000FF"/>
            <w:u w:val="single"/>
            <w:rtl/>
          </w:rPr>
          <w:t>חוק העונשין</w:t>
        </w:r>
      </w:hyperlink>
      <w:r>
        <w:rPr>
          <w:rFonts w:ascii="David" w:hAnsi="David"/>
          <w:rtl/>
        </w:rPr>
        <w:t xml:space="preserve"> ולמבחני הפסיקה (</w:t>
      </w:r>
      <w:hyperlink r:id="rId39" w:history="1">
        <w:r w:rsidR="00124A64" w:rsidRPr="00124A64">
          <w:rPr>
            <w:rFonts w:ascii="David" w:hAnsi="David"/>
            <w:color w:val="0000FF"/>
            <w:u w:val="single"/>
            <w:rtl/>
          </w:rPr>
          <w:t>ע"פ 7907/14</w:t>
        </w:r>
      </w:hyperlink>
      <w:r>
        <w:rPr>
          <w:rFonts w:ascii="David" w:hAnsi="David"/>
          <w:rtl/>
        </w:rPr>
        <w:t xml:space="preserve"> </w:t>
      </w:r>
      <w:r>
        <w:rPr>
          <w:rFonts w:ascii="David" w:hAnsi="David"/>
          <w:b/>
          <w:bCs/>
          <w:rtl/>
        </w:rPr>
        <w:t>ואזנה נ' מדינת ישראל</w:t>
      </w:r>
      <w:r>
        <w:rPr>
          <w:rFonts w:ascii="David" w:hAnsi="David"/>
          <w:rtl/>
        </w:rPr>
        <w:t xml:space="preserve"> (22.2.2015); </w:t>
      </w:r>
      <w:hyperlink r:id="rId40" w:history="1">
        <w:r w:rsidR="00124A64" w:rsidRPr="00124A64">
          <w:rPr>
            <w:rFonts w:ascii="David" w:hAnsi="David"/>
            <w:color w:val="0000FF"/>
            <w:u w:val="single"/>
            <w:rtl/>
          </w:rPr>
          <w:t>רע"פ 3589/17</w:t>
        </w:r>
      </w:hyperlink>
      <w:r>
        <w:rPr>
          <w:rFonts w:ascii="David" w:hAnsi="David"/>
          <w:rtl/>
        </w:rPr>
        <w:t xml:space="preserve"> </w:t>
      </w:r>
      <w:r>
        <w:rPr>
          <w:rFonts w:ascii="David" w:hAnsi="David"/>
          <w:b/>
          <w:bCs/>
          <w:rtl/>
        </w:rPr>
        <w:t xml:space="preserve">שמואל נ' מדינת ישראל </w:t>
      </w:r>
      <w:r>
        <w:rPr>
          <w:rFonts w:ascii="David" w:hAnsi="David"/>
          <w:rtl/>
        </w:rPr>
        <w:t xml:space="preserve">(10.2.2020)), אני סבורה כי נכון להורות על חפיפה חלקית של העונשים. אמנם יש חשיבות לעקרון ההלימה, שהוא העקרון המנחה בהבניית שיקול הדעת בענישה, </w:t>
      </w:r>
      <w:r>
        <w:rPr>
          <w:rFonts w:ascii="David" w:hAnsi="David" w:hint="cs"/>
          <w:rtl/>
        </w:rPr>
        <w:t>אולם</w:t>
      </w:r>
      <w:r>
        <w:rPr>
          <w:rFonts w:ascii="David" w:hAnsi="David"/>
          <w:rtl/>
        </w:rPr>
        <w:t xml:space="preserve"> משעסקינן בגזרי דין מתחום הסמים והיות שבשני המקרים מדובר בסם מסוג קנבוס, כשמנגד מדובר במעשים נפרדים ושונים</w:t>
      </w:r>
      <w:r>
        <w:rPr>
          <w:rFonts w:ascii="David" w:hAnsi="David" w:hint="cs"/>
          <w:rtl/>
        </w:rPr>
        <w:t xml:space="preserve"> שבוצעו</w:t>
      </w:r>
      <w:r>
        <w:rPr>
          <w:rFonts w:ascii="David" w:hAnsi="David"/>
          <w:rtl/>
        </w:rPr>
        <w:t xml:space="preserve"> במועדים שונים</w:t>
      </w:r>
      <w:r>
        <w:rPr>
          <w:rFonts w:ascii="David" w:hAnsi="David" w:hint="cs"/>
          <w:rtl/>
        </w:rPr>
        <w:t>, מצאתי להורות על חפיפה מצומצמת של העונשים.</w:t>
      </w:r>
    </w:p>
    <w:p w14:paraId="3BEA00B2" w14:textId="77777777" w:rsidR="001114DC" w:rsidRDefault="001114DC" w:rsidP="001114DC">
      <w:pPr>
        <w:ind w:left="360"/>
        <w:contextualSpacing/>
        <w:jc w:val="both"/>
        <w:rPr>
          <w:rFonts w:ascii="David" w:hAnsi="David"/>
        </w:rPr>
      </w:pPr>
    </w:p>
    <w:p w14:paraId="1B298575" w14:textId="77777777" w:rsidR="001114DC" w:rsidRDefault="001114DC" w:rsidP="001114DC">
      <w:pPr>
        <w:pStyle w:val="a9"/>
        <w:numPr>
          <w:ilvl w:val="0"/>
          <w:numId w:val="1"/>
        </w:numPr>
        <w:spacing w:after="0" w:line="360" w:lineRule="auto"/>
        <w:jc w:val="both"/>
        <w:rPr>
          <w:rFonts w:ascii="David" w:hAnsi="David" w:cs="David"/>
          <w:sz w:val="24"/>
          <w:szCs w:val="24"/>
          <w:rtl/>
        </w:rPr>
      </w:pPr>
      <w:r>
        <w:rPr>
          <w:rFonts w:ascii="David" w:hAnsi="David" w:cs="David"/>
          <w:sz w:val="24"/>
          <w:szCs w:val="24"/>
          <w:rtl/>
        </w:rPr>
        <w:t xml:space="preserve">בנוגע לעתירת המאשימה להשית על הנאשם ענישה כלכלית, נוכח מצבו הכלכלי הקשה של הנאשם שמתמודד עם חובות, הוא אב לתינוק וילד צעיר מאוד ובת זוגו הרה, ובשים לב שהוא עומד לשאת עונש מאסר ארוך באופן יחסי, מצאתי שלא להשית עליו ענישה כלכלית. </w:t>
      </w:r>
    </w:p>
    <w:p w14:paraId="22F19659" w14:textId="77777777" w:rsidR="001114DC" w:rsidRDefault="001114DC" w:rsidP="001114DC">
      <w:pPr>
        <w:spacing w:line="360" w:lineRule="auto"/>
        <w:ind w:left="360"/>
        <w:contextualSpacing/>
        <w:jc w:val="both"/>
        <w:rPr>
          <w:rFonts w:ascii="David" w:hAnsi="David"/>
          <w:u w:val="single"/>
          <w:rtl/>
        </w:rPr>
      </w:pPr>
    </w:p>
    <w:p w14:paraId="29219AB1" w14:textId="77777777" w:rsidR="001114DC" w:rsidRDefault="001114DC" w:rsidP="001114DC">
      <w:pPr>
        <w:spacing w:line="360" w:lineRule="auto"/>
        <w:ind w:left="360"/>
        <w:contextualSpacing/>
        <w:jc w:val="both"/>
        <w:rPr>
          <w:rFonts w:ascii="David" w:hAnsi="David"/>
          <w:u w:val="single"/>
          <w:rtl/>
        </w:rPr>
      </w:pPr>
    </w:p>
    <w:p w14:paraId="09384149" w14:textId="77777777" w:rsidR="001114DC" w:rsidRDefault="001114DC" w:rsidP="001114DC">
      <w:pPr>
        <w:spacing w:line="360" w:lineRule="auto"/>
        <w:ind w:left="360"/>
        <w:contextualSpacing/>
        <w:jc w:val="both"/>
        <w:rPr>
          <w:rFonts w:ascii="David" w:hAnsi="David"/>
          <w:u w:val="single"/>
          <w:rtl/>
        </w:rPr>
      </w:pPr>
    </w:p>
    <w:p w14:paraId="4E2D3DD9" w14:textId="77777777" w:rsidR="001114DC" w:rsidRDefault="001114DC" w:rsidP="001114DC">
      <w:pPr>
        <w:spacing w:line="360" w:lineRule="auto"/>
        <w:ind w:left="360"/>
        <w:contextualSpacing/>
        <w:jc w:val="both"/>
        <w:rPr>
          <w:rFonts w:ascii="David" w:hAnsi="David"/>
          <w:u w:val="single"/>
          <w:rtl/>
        </w:rPr>
      </w:pPr>
    </w:p>
    <w:p w14:paraId="38AA8DBE" w14:textId="77777777" w:rsidR="001114DC" w:rsidRDefault="001114DC" w:rsidP="001114DC">
      <w:pPr>
        <w:spacing w:line="360" w:lineRule="auto"/>
        <w:ind w:left="360"/>
        <w:contextualSpacing/>
        <w:jc w:val="both"/>
        <w:rPr>
          <w:rFonts w:ascii="David" w:hAnsi="David"/>
          <w:u w:val="single"/>
          <w:rtl/>
        </w:rPr>
      </w:pPr>
    </w:p>
    <w:p w14:paraId="020C78AF" w14:textId="77777777" w:rsidR="001114DC" w:rsidRDefault="001114DC" w:rsidP="001114DC">
      <w:pPr>
        <w:spacing w:line="360" w:lineRule="auto"/>
        <w:ind w:left="360"/>
        <w:contextualSpacing/>
        <w:jc w:val="both"/>
        <w:rPr>
          <w:rFonts w:ascii="David" w:hAnsi="David"/>
          <w:u w:val="single"/>
        </w:rPr>
      </w:pPr>
    </w:p>
    <w:p w14:paraId="337E9011" w14:textId="77777777" w:rsidR="001114DC" w:rsidRDefault="001114DC" w:rsidP="001114DC">
      <w:pPr>
        <w:spacing w:line="600" w:lineRule="auto"/>
        <w:jc w:val="both"/>
        <w:rPr>
          <w:rFonts w:ascii="David" w:hAnsi="David"/>
          <w:b/>
          <w:bCs/>
          <w:u w:val="single"/>
          <w:rtl/>
        </w:rPr>
      </w:pPr>
      <w:r>
        <w:rPr>
          <w:rFonts w:ascii="David" w:hAnsi="David"/>
          <w:b/>
          <w:bCs/>
          <w:u w:val="single"/>
          <w:rtl/>
        </w:rPr>
        <w:t>אשר על כן, החלטתי לגזור על הנאשם את העונשים הבאים:</w:t>
      </w:r>
    </w:p>
    <w:p w14:paraId="1969A263" w14:textId="77777777" w:rsidR="001114DC" w:rsidRDefault="001114DC" w:rsidP="001114DC">
      <w:pPr>
        <w:numPr>
          <w:ilvl w:val="0"/>
          <w:numId w:val="3"/>
        </w:numPr>
        <w:spacing w:line="360" w:lineRule="auto"/>
        <w:jc w:val="both"/>
        <w:rPr>
          <w:rFonts w:ascii="David" w:hAnsi="David"/>
          <w:rtl/>
        </w:rPr>
      </w:pPr>
      <w:r>
        <w:rPr>
          <w:rFonts w:ascii="David" w:hAnsi="David"/>
          <w:rtl/>
        </w:rPr>
        <w:t>מאסר בפועל למשך 5 חודשים, שמתוכו ירוצו 4 חודשים במצטבר לעונש המאסר שנגזר עליו ב</w:t>
      </w:r>
      <w:hyperlink r:id="rId41" w:history="1">
        <w:r w:rsidR="00124A64" w:rsidRPr="00124A64">
          <w:rPr>
            <w:rFonts w:ascii="David" w:hAnsi="David"/>
            <w:color w:val="0000FF"/>
            <w:u w:val="single"/>
            <w:rtl/>
          </w:rPr>
          <w:t>ת"פ (שלום פ"ת) 13538-11-20</w:t>
        </w:r>
      </w:hyperlink>
      <w:r>
        <w:rPr>
          <w:rFonts w:ascii="David" w:hAnsi="David"/>
          <w:rtl/>
        </w:rPr>
        <w:t xml:space="preserve"> מיום 9.5.2022, והיתרה בחופף.</w:t>
      </w:r>
    </w:p>
    <w:p w14:paraId="04878204" w14:textId="77777777" w:rsidR="001114DC" w:rsidRDefault="001114DC" w:rsidP="001114DC">
      <w:pPr>
        <w:ind w:left="720"/>
        <w:jc w:val="both"/>
        <w:rPr>
          <w:rFonts w:ascii="David" w:hAnsi="David"/>
        </w:rPr>
      </w:pPr>
    </w:p>
    <w:p w14:paraId="5D9382F5" w14:textId="77777777" w:rsidR="001114DC" w:rsidRDefault="001114DC" w:rsidP="001114DC">
      <w:pPr>
        <w:numPr>
          <w:ilvl w:val="0"/>
          <w:numId w:val="3"/>
        </w:numPr>
        <w:spacing w:line="360" w:lineRule="auto"/>
        <w:jc w:val="both"/>
        <w:rPr>
          <w:rFonts w:ascii="David" w:hAnsi="David"/>
        </w:rPr>
      </w:pPr>
      <w:r>
        <w:rPr>
          <w:rFonts w:ascii="David" w:hAnsi="David"/>
          <w:rtl/>
        </w:rPr>
        <w:t>מאסר מותנה למשך 6 חודשים, והתנאי הוא כי הנאשם לא יעבור עבירת סמים מסוג פשע למשך 3 שנים, מיום שחרורו ממאסר.</w:t>
      </w:r>
    </w:p>
    <w:p w14:paraId="7F13D0FC" w14:textId="77777777" w:rsidR="001114DC" w:rsidRDefault="001114DC" w:rsidP="001114DC">
      <w:pPr>
        <w:pStyle w:val="a9"/>
        <w:spacing w:after="0" w:line="240" w:lineRule="auto"/>
        <w:rPr>
          <w:rFonts w:ascii="David" w:hAnsi="David" w:cs="David"/>
          <w:sz w:val="24"/>
          <w:szCs w:val="24"/>
        </w:rPr>
      </w:pPr>
    </w:p>
    <w:p w14:paraId="36454789" w14:textId="77777777" w:rsidR="001114DC" w:rsidRDefault="001114DC" w:rsidP="001114DC">
      <w:pPr>
        <w:numPr>
          <w:ilvl w:val="0"/>
          <w:numId w:val="3"/>
        </w:numPr>
        <w:spacing w:line="360" w:lineRule="auto"/>
        <w:jc w:val="both"/>
        <w:rPr>
          <w:rFonts w:ascii="David" w:hAnsi="David"/>
          <w:u w:val="single"/>
          <w:rtl/>
        </w:rPr>
      </w:pPr>
      <w:r>
        <w:rPr>
          <w:rFonts w:ascii="David" w:hAnsi="David"/>
          <w:rtl/>
        </w:rPr>
        <w:t xml:space="preserve">פסילה מותנית של רישיון הנהיגה למשך 6 חודשים, והתנאי הוא שלא יעבור הנאשם כל עבירה </w:t>
      </w:r>
      <w:r>
        <w:rPr>
          <w:rFonts w:ascii="David" w:hAnsi="David" w:hint="cs"/>
          <w:rtl/>
        </w:rPr>
        <w:t xml:space="preserve">מסוג פשע </w:t>
      </w:r>
      <w:r>
        <w:rPr>
          <w:rFonts w:ascii="David" w:hAnsi="David"/>
          <w:rtl/>
        </w:rPr>
        <w:t xml:space="preserve">לפי </w:t>
      </w:r>
      <w:hyperlink r:id="rId42" w:history="1">
        <w:r w:rsidR="00124A64" w:rsidRPr="00124A64">
          <w:rPr>
            <w:rFonts w:ascii="David" w:hAnsi="David"/>
            <w:color w:val="0000FF"/>
            <w:u w:val="single"/>
            <w:rtl/>
          </w:rPr>
          <w:t>פקודת הסמים המסוכנים</w:t>
        </w:r>
      </w:hyperlink>
      <w:r>
        <w:rPr>
          <w:rFonts w:ascii="David" w:hAnsi="David"/>
          <w:rtl/>
        </w:rPr>
        <w:t xml:space="preserve"> בתוך שנתיים, מיום שחרורו ממאסר. </w:t>
      </w:r>
    </w:p>
    <w:p w14:paraId="1AD63381" w14:textId="77777777" w:rsidR="001114DC" w:rsidRDefault="001114DC" w:rsidP="001114DC">
      <w:pPr>
        <w:jc w:val="both"/>
        <w:rPr>
          <w:rFonts w:ascii="David" w:hAnsi="David"/>
          <w:u w:val="single"/>
        </w:rPr>
      </w:pPr>
    </w:p>
    <w:p w14:paraId="2682A273" w14:textId="77777777" w:rsidR="001114DC" w:rsidRDefault="001114DC" w:rsidP="001114DC">
      <w:pPr>
        <w:spacing w:line="360" w:lineRule="auto"/>
        <w:jc w:val="both"/>
        <w:rPr>
          <w:rFonts w:ascii="David" w:hAnsi="David"/>
          <w:u w:val="single"/>
        </w:rPr>
      </w:pPr>
      <w:r>
        <w:rPr>
          <w:rFonts w:ascii="David" w:hAnsi="David"/>
          <w:u w:val="single"/>
          <w:rtl/>
        </w:rPr>
        <w:t>ניתן צו כללי להשמדת מוצגים.</w:t>
      </w:r>
    </w:p>
    <w:p w14:paraId="7C9ECD4C" w14:textId="77777777" w:rsidR="001114DC" w:rsidRDefault="001114DC" w:rsidP="001114DC">
      <w:pPr>
        <w:spacing w:line="360" w:lineRule="auto"/>
        <w:jc w:val="both"/>
        <w:rPr>
          <w:rFonts w:ascii="David" w:hAnsi="David"/>
          <w:b/>
          <w:bCs/>
          <w:u w:val="single"/>
          <w:rtl/>
        </w:rPr>
      </w:pPr>
    </w:p>
    <w:p w14:paraId="7336CD4C" w14:textId="77777777" w:rsidR="001114DC" w:rsidRDefault="001114DC" w:rsidP="001114DC">
      <w:pPr>
        <w:rPr>
          <w:rFonts w:ascii="David" w:hAnsi="David"/>
          <w:b/>
          <w:bCs/>
          <w:u w:val="single"/>
          <w:rtl/>
        </w:rPr>
      </w:pPr>
      <w:r>
        <w:rPr>
          <w:rFonts w:ascii="David" w:hAnsi="David"/>
          <w:b/>
          <w:bCs/>
          <w:u w:val="single"/>
          <w:rtl/>
        </w:rPr>
        <w:t>זכות ערעור לבית המשפט המחוזי מרכז-לוד בתוך 45 ימים.</w:t>
      </w:r>
    </w:p>
    <w:p w14:paraId="186EE402" w14:textId="77777777" w:rsidR="001114DC" w:rsidRDefault="001114DC" w:rsidP="001114DC">
      <w:pPr>
        <w:rPr>
          <w:rFonts w:ascii="David" w:hAnsi="David"/>
          <w:b/>
          <w:bCs/>
          <w:u w:val="single"/>
          <w:rtl/>
        </w:rPr>
      </w:pPr>
    </w:p>
    <w:p w14:paraId="712DDCE4" w14:textId="77777777" w:rsidR="001114DC" w:rsidRPr="001114DC" w:rsidRDefault="001114DC" w:rsidP="001114DC">
      <w:pPr>
        <w:rPr>
          <w:rFonts w:ascii="David" w:eastAsia="Calibri" w:hAnsi="David"/>
          <w:sz w:val="22"/>
          <w:szCs w:val="22"/>
          <w:rtl/>
        </w:rPr>
      </w:pPr>
      <w:r>
        <w:rPr>
          <w:rFonts w:ascii="David" w:hAnsi="David"/>
          <w:u w:val="single"/>
          <w:rtl/>
        </w:rPr>
        <w:t xml:space="preserve">המזכירות תשלח את גזר הדין לשירות המבחן. </w:t>
      </w:r>
    </w:p>
    <w:p w14:paraId="07801190" w14:textId="77777777" w:rsidR="001114DC" w:rsidRPr="00124A64" w:rsidRDefault="00124A64" w:rsidP="001114DC">
      <w:pPr>
        <w:rPr>
          <w:rFonts w:ascii="Arial" w:hAnsi="Arial"/>
          <w:b/>
          <w:bCs/>
          <w:color w:val="FFFFFF"/>
          <w:sz w:val="2"/>
          <w:szCs w:val="2"/>
          <w:rtl/>
        </w:rPr>
      </w:pPr>
      <w:r w:rsidRPr="00124A64">
        <w:rPr>
          <w:rFonts w:ascii="Arial" w:hAnsi="Arial"/>
          <w:b/>
          <w:bCs/>
          <w:color w:val="FFFFFF"/>
          <w:sz w:val="2"/>
          <w:szCs w:val="2"/>
          <w:rtl/>
        </w:rPr>
        <w:t>5129371</w:t>
      </w:r>
    </w:p>
    <w:p w14:paraId="572E892B" w14:textId="77777777" w:rsidR="001114DC" w:rsidRPr="00124A64" w:rsidRDefault="00124A64" w:rsidP="001114DC">
      <w:pPr>
        <w:rPr>
          <w:rFonts w:ascii="Arial" w:hAnsi="Arial"/>
          <w:b/>
          <w:bCs/>
          <w:color w:val="FFFFFF"/>
          <w:sz w:val="2"/>
          <w:szCs w:val="2"/>
          <w:rtl/>
        </w:rPr>
      </w:pPr>
      <w:r w:rsidRPr="00124A64">
        <w:rPr>
          <w:rFonts w:ascii="Arial" w:hAnsi="Arial"/>
          <w:b/>
          <w:bCs/>
          <w:color w:val="FFFFFF"/>
          <w:sz w:val="2"/>
          <w:szCs w:val="2"/>
          <w:rtl/>
        </w:rPr>
        <w:t>54678313</w:t>
      </w:r>
    </w:p>
    <w:p w14:paraId="2F5117E1" w14:textId="77777777" w:rsidR="001114DC" w:rsidRPr="007B5DF0" w:rsidRDefault="00124A64" w:rsidP="001114DC">
      <w:pPr>
        <w:spacing w:line="360" w:lineRule="auto"/>
        <w:jc w:val="both"/>
        <w:rPr>
          <w:rFonts w:ascii="Arial" w:hAnsi="Arial"/>
        </w:rPr>
      </w:pPr>
      <w:bookmarkStart w:id="7" w:name="Nitan"/>
      <w:r>
        <w:rPr>
          <w:rFonts w:ascii="Arial" w:hAnsi="Arial"/>
          <w:rtl/>
        </w:rPr>
        <w:t xml:space="preserve">ניתן היום, כ' סיוון תשפ"ב, 19 יוני 2022, בנוכחות ב"כ המאשימה עו"ד אורית מנצ'יקובסקי, </w:t>
      </w:r>
      <w:bookmarkEnd w:id="7"/>
      <w:r w:rsidR="001114DC" w:rsidRPr="007B5DF0">
        <w:rPr>
          <w:rFonts w:ascii="Arial" w:hAnsi="Arial" w:hint="cs"/>
          <w:rtl/>
        </w:rPr>
        <w:t xml:space="preserve">הנאשם וב"כ עו"ד רן עמר. </w:t>
      </w:r>
    </w:p>
    <w:p w14:paraId="550DE3BC" w14:textId="77777777" w:rsidR="001114DC" w:rsidRPr="000F2247" w:rsidRDefault="001114DC" w:rsidP="001114DC">
      <w:pPr>
        <w:rPr>
          <w:rFonts w:ascii="Arial" w:hAnsi="Arial"/>
          <w:b/>
          <w:bCs/>
          <w:sz w:val="26"/>
          <w:szCs w:val="26"/>
          <w:rtl/>
        </w:rPr>
      </w:pPr>
    </w:p>
    <w:p w14:paraId="10E68AB3" w14:textId="77777777" w:rsidR="001114DC" w:rsidRPr="000F2247" w:rsidRDefault="001114DC" w:rsidP="00124A64">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763C1FA" w14:textId="77777777" w:rsidR="001114DC" w:rsidRPr="000F2247" w:rsidRDefault="001114DC" w:rsidP="001114DC">
      <w:pPr>
        <w:jc w:val="center"/>
        <w:rPr>
          <w:rFonts w:ascii="Arial" w:hAnsi="Arial"/>
          <w:b/>
          <w:bCs/>
          <w:sz w:val="26"/>
          <w:szCs w:val="26"/>
          <w:rtl/>
        </w:rPr>
      </w:pPr>
    </w:p>
    <w:p w14:paraId="49158290" w14:textId="77777777" w:rsidR="00C27586" w:rsidRPr="00124A64" w:rsidRDefault="00C27586" w:rsidP="00124A64">
      <w:pPr>
        <w:keepNext/>
        <w:rPr>
          <w:rFonts w:ascii="David" w:hAnsi="David"/>
          <w:color w:val="000000"/>
          <w:sz w:val="22"/>
          <w:szCs w:val="22"/>
          <w:rtl/>
        </w:rPr>
      </w:pPr>
    </w:p>
    <w:p w14:paraId="593EBA22" w14:textId="77777777" w:rsidR="00124A64" w:rsidRPr="00124A64" w:rsidRDefault="00124A64" w:rsidP="00124A64">
      <w:pPr>
        <w:keepNext/>
        <w:rPr>
          <w:rFonts w:ascii="David" w:hAnsi="David"/>
          <w:color w:val="000000"/>
          <w:sz w:val="22"/>
          <w:szCs w:val="22"/>
          <w:rtl/>
        </w:rPr>
      </w:pPr>
      <w:r w:rsidRPr="00124A64">
        <w:rPr>
          <w:rFonts w:ascii="David" w:hAnsi="David"/>
          <w:color w:val="000000"/>
          <w:sz w:val="22"/>
          <w:szCs w:val="22"/>
          <w:rtl/>
        </w:rPr>
        <w:t>אילה אורן 54678313</w:t>
      </w:r>
    </w:p>
    <w:p w14:paraId="567792CD" w14:textId="77777777" w:rsidR="00124A64" w:rsidRDefault="00124A64" w:rsidP="00124A64">
      <w:r w:rsidRPr="00124A64">
        <w:rPr>
          <w:color w:val="000000"/>
          <w:rtl/>
        </w:rPr>
        <w:t>נוסח מסמך זה כפוף לשינויי ניסוח ועריכה</w:t>
      </w:r>
    </w:p>
    <w:p w14:paraId="4447A441" w14:textId="77777777" w:rsidR="00124A64" w:rsidRDefault="00124A64" w:rsidP="00124A64">
      <w:pPr>
        <w:rPr>
          <w:rtl/>
        </w:rPr>
      </w:pPr>
    </w:p>
    <w:p w14:paraId="0B752D08" w14:textId="77777777" w:rsidR="00124A64" w:rsidRDefault="00124A64" w:rsidP="00124A64">
      <w:pPr>
        <w:jc w:val="center"/>
        <w:rPr>
          <w:color w:val="0000FF"/>
          <w:u w:val="single"/>
        </w:rPr>
      </w:pPr>
      <w:hyperlink r:id="rId43" w:history="1">
        <w:r>
          <w:rPr>
            <w:color w:val="0000FF"/>
            <w:u w:val="single"/>
            <w:rtl/>
          </w:rPr>
          <w:t>בעניין עריכה ושינויים במסמכי פסיקה, חקיקה ועוד באתר נבו – הקש כאן</w:t>
        </w:r>
      </w:hyperlink>
    </w:p>
    <w:p w14:paraId="294D3019" w14:textId="77777777" w:rsidR="00124A64" w:rsidRPr="00124A64" w:rsidRDefault="00124A64" w:rsidP="00124A64">
      <w:pPr>
        <w:jc w:val="center"/>
        <w:rPr>
          <w:color w:val="0000FF"/>
          <w:u w:val="single"/>
        </w:rPr>
      </w:pPr>
    </w:p>
    <w:sectPr w:rsidR="00124A64" w:rsidRPr="00124A64" w:rsidSect="00124A64">
      <w:headerReference w:type="even" r:id="rId44"/>
      <w:headerReference w:type="default" r:id="rId45"/>
      <w:footerReference w:type="even" r:id="rId46"/>
      <w:footerReference w:type="default" r:id="rId4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EB974" w14:textId="77777777" w:rsidR="00EE77F4" w:rsidRDefault="00EE77F4" w:rsidP="00EC293E">
      <w:r>
        <w:separator/>
      </w:r>
    </w:p>
  </w:endnote>
  <w:endnote w:type="continuationSeparator" w:id="0">
    <w:p w14:paraId="6EB20614" w14:textId="77777777" w:rsidR="00EE77F4" w:rsidRDefault="00EE77F4" w:rsidP="00EC29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D9703D" w14:textId="77777777" w:rsidR="00124A64" w:rsidRDefault="00124A64" w:rsidP="00124A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9B3AB86" w14:textId="77777777" w:rsidR="005210F5" w:rsidRPr="00124A64" w:rsidRDefault="00124A64" w:rsidP="00124A6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4A847C" w14:textId="77777777" w:rsidR="00124A64" w:rsidRDefault="00124A64" w:rsidP="00124A6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F2090C">
      <w:rPr>
        <w:rFonts w:ascii="FrankRuehl" w:hAnsi="FrankRuehl" w:cs="FrankRuehl"/>
        <w:noProof/>
        <w:rtl/>
      </w:rPr>
      <w:t>1</w:t>
    </w:r>
    <w:r>
      <w:rPr>
        <w:rFonts w:ascii="FrankRuehl" w:hAnsi="FrankRuehl" w:cs="FrankRuehl"/>
        <w:rtl/>
      </w:rPr>
      <w:fldChar w:fldCharType="end"/>
    </w:r>
  </w:p>
  <w:p w14:paraId="73C94AE8" w14:textId="77777777" w:rsidR="005210F5" w:rsidRPr="00124A64" w:rsidRDefault="00124A64" w:rsidP="00124A6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41800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F484920" w14:textId="77777777" w:rsidR="00EE77F4" w:rsidRDefault="00EE77F4" w:rsidP="00EC293E">
      <w:r>
        <w:separator/>
      </w:r>
    </w:p>
  </w:footnote>
  <w:footnote w:type="continuationSeparator" w:id="0">
    <w:p w14:paraId="71F9DC6E" w14:textId="77777777" w:rsidR="00EE77F4" w:rsidRDefault="00EE77F4" w:rsidP="00EC29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031185" w14:textId="77777777" w:rsidR="00124A64" w:rsidRPr="00124A64" w:rsidRDefault="00124A64" w:rsidP="00124A6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(כ"ס) 1417-05-20</w:t>
    </w:r>
    <w:r>
      <w:rPr>
        <w:rFonts w:ascii="David" w:hAnsi="David"/>
        <w:color w:val="000000"/>
        <w:sz w:val="22"/>
        <w:szCs w:val="22"/>
        <w:rtl/>
      </w:rPr>
      <w:tab/>
      <w:t xml:space="preserve"> מדינת ישראל נ' מישאל פרטוש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CC9D4E" w14:textId="77777777" w:rsidR="00124A64" w:rsidRPr="00124A64" w:rsidRDefault="00124A64" w:rsidP="00124A64">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(כ"ס) 1417-05-20</w:t>
    </w:r>
    <w:r>
      <w:rPr>
        <w:rFonts w:ascii="David" w:hAnsi="David"/>
        <w:color w:val="000000"/>
        <w:sz w:val="22"/>
        <w:szCs w:val="22"/>
        <w:rtl/>
      </w:rPr>
      <w:tab/>
      <w:t xml:space="preserve"> מדינת ישראל נ' מישאל פרטוש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02D632C"/>
    <w:multiLevelType w:val="hybridMultilevel"/>
    <w:tmpl w:val="18C2502A"/>
    <w:lvl w:ilvl="0" w:tplc="B0F2C526">
      <w:start w:val="1"/>
      <w:numFmt w:val="decimal"/>
      <w:lvlText w:val="%1."/>
      <w:lvlJc w:val="left"/>
      <w:pPr>
        <w:ind w:left="360" w:hanging="360"/>
      </w:pPr>
      <w:rPr>
        <w:rFonts w:ascii="David" w:hAnsi="David" w:cs="David" w:hint="default"/>
        <w:b w:val="0"/>
        <w:bCs w:val="0"/>
        <w:i w:val="0"/>
        <w:i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 w15:restartNumberingAfterBreak="0">
    <w:nsid w:val="48E52DC4"/>
    <w:multiLevelType w:val="hybridMultilevel"/>
    <w:tmpl w:val="F66C2DAC"/>
    <w:lvl w:ilvl="0" w:tplc="88D6DB0C">
      <w:start w:val="1"/>
      <w:numFmt w:val="hebrew1"/>
      <w:lvlText w:val="%1."/>
      <w:lvlJc w:val="left"/>
      <w:pPr>
        <w:ind w:left="720" w:hanging="360"/>
      </w:pPr>
      <w:rPr>
        <w:rFonts w:cs="David"/>
        <w:b w:val="0"/>
        <w:strike w:val="0"/>
        <w:dstrike w:val="0"/>
        <w:u w:val="none"/>
        <w:effect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721D0708"/>
    <w:multiLevelType w:val="hybridMultilevel"/>
    <w:tmpl w:val="F530E26C"/>
    <w:lvl w:ilvl="0" w:tplc="E9FC2B7A">
      <w:start w:val="1"/>
      <w:numFmt w:val="hebrew1"/>
      <w:lvlText w:val="%1."/>
      <w:lvlJc w:val="left"/>
      <w:pPr>
        <w:ind w:left="720" w:hanging="360"/>
      </w:pPr>
      <w:rPr>
        <w:rFonts w:ascii="David" w:hAnsi="David" w:cs="David" w:hint="default"/>
        <w:b/>
        <w:bCs w:val="0"/>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20271742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955700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595070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114DC"/>
    <w:rsid w:val="001114DC"/>
    <w:rsid w:val="00124A64"/>
    <w:rsid w:val="001B5A3B"/>
    <w:rsid w:val="003072BA"/>
    <w:rsid w:val="003E4A59"/>
    <w:rsid w:val="005210F5"/>
    <w:rsid w:val="006B316B"/>
    <w:rsid w:val="00A2339E"/>
    <w:rsid w:val="00C27586"/>
    <w:rsid w:val="00CA70C3"/>
    <w:rsid w:val="00CF31D0"/>
    <w:rsid w:val="00DD74F9"/>
    <w:rsid w:val="00DF1BD7"/>
    <w:rsid w:val="00E75387"/>
    <w:rsid w:val="00EC293E"/>
    <w:rsid w:val="00EE77F4"/>
    <w:rsid w:val="00F209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37A3393"/>
  <w15:chartTrackingRefBased/>
  <w15:docId w15:val="{3DF4A3A7-CFB7-457F-BBA8-C96F2B243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114D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114DC"/>
    <w:pPr>
      <w:tabs>
        <w:tab w:val="center" w:pos="4153"/>
        <w:tab w:val="right" w:pos="8306"/>
      </w:tabs>
    </w:pPr>
  </w:style>
  <w:style w:type="character" w:customStyle="1" w:styleId="a4">
    <w:name w:val="כותרת עליונה תו"/>
    <w:link w:val="a3"/>
    <w:rsid w:val="001114DC"/>
    <w:rPr>
      <w:rFonts w:ascii="Times New Roman" w:eastAsia="Times New Roman" w:hAnsi="Times New Roman" w:cs="David"/>
      <w:sz w:val="24"/>
      <w:szCs w:val="24"/>
    </w:rPr>
  </w:style>
  <w:style w:type="paragraph" w:styleId="a5">
    <w:name w:val="footer"/>
    <w:basedOn w:val="a"/>
    <w:link w:val="a6"/>
    <w:rsid w:val="001114DC"/>
    <w:pPr>
      <w:tabs>
        <w:tab w:val="center" w:pos="4153"/>
        <w:tab w:val="right" w:pos="8306"/>
      </w:tabs>
    </w:pPr>
  </w:style>
  <w:style w:type="character" w:customStyle="1" w:styleId="a6">
    <w:name w:val="כותרת תחתונה תו"/>
    <w:link w:val="a5"/>
    <w:rsid w:val="001114DC"/>
    <w:rPr>
      <w:rFonts w:ascii="Times New Roman" w:eastAsia="Times New Roman" w:hAnsi="Times New Roman" w:cs="David"/>
      <w:sz w:val="24"/>
      <w:szCs w:val="24"/>
    </w:rPr>
  </w:style>
  <w:style w:type="table" w:styleId="a7">
    <w:name w:val="Table Grid"/>
    <w:basedOn w:val="a1"/>
    <w:rsid w:val="001114D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114DC"/>
  </w:style>
  <w:style w:type="paragraph" w:styleId="a9">
    <w:name w:val="List Paragraph"/>
    <w:basedOn w:val="a"/>
    <w:qFormat/>
    <w:rsid w:val="001114DC"/>
    <w:pPr>
      <w:spacing w:after="160" w:line="254" w:lineRule="auto"/>
      <w:ind w:left="720"/>
      <w:contextualSpacing/>
    </w:pPr>
    <w:rPr>
      <w:rFonts w:ascii="Calibri" w:hAnsi="Calibri" w:cs="Arial"/>
      <w:sz w:val="22"/>
      <w:szCs w:val="22"/>
    </w:rPr>
  </w:style>
  <w:style w:type="character" w:styleId="Hyperlink">
    <w:name w:val="Hyperlink"/>
    <w:rsid w:val="001114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7.c" TargetMode="External"/><Relationship Id="rId18" Type="http://schemas.openxmlformats.org/officeDocument/2006/relationships/hyperlink" Target="http://www.nevo.co.il/case/20683594" TargetMode="External"/><Relationship Id="rId26" Type="http://schemas.openxmlformats.org/officeDocument/2006/relationships/hyperlink" Target="http://www.nevo.co.il/case/28190928" TargetMode="External"/><Relationship Id="rId39" Type="http://schemas.openxmlformats.org/officeDocument/2006/relationships/hyperlink" Target="http://www.nevo.co.il/case/18654248" TargetMode="External"/><Relationship Id="rId21" Type="http://schemas.openxmlformats.org/officeDocument/2006/relationships/hyperlink" Target="http://www.nevo.co.il/case/28190928" TargetMode="External"/><Relationship Id="rId34" Type="http://schemas.openxmlformats.org/officeDocument/2006/relationships/hyperlink" Target="http://www.nevo.co.il/law/70301/40ja.9" TargetMode="External"/><Relationship Id="rId42" Type="http://schemas.openxmlformats.org/officeDocument/2006/relationships/hyperlink" Target="http://www.nevo.co.il/law/4216" TargetMode="External"/><Relationship Id="rId47" Type="http://schemas.openxmlformats.org/officeDocument/2006/relationships/footer" Target="foot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7132992" TargetMode="External"/><Relationship Id="rId29" Type="http://schemas.openxmlformats.org/officeDocument/2006/relationships/hyperlink" Target="http://www.nevo.co.il/case/24417058" TargetMode="External"/><Relationship Id="rId11" Type="http://schemas.openxmlformats.org/officeDocument/2006/relationships/hyperlink" Target="http://www.nevo.co.il/law/70301/45.b" TargetMode="External"/><Relationship Id="rId24" Type="http://schemas.openxmlformats.org/officeDocument/2006/relationships/hyperlink" Target="http://www.nevo.co.il/case/27313460" TargetMode="External"/><Relationship Id="rId32" Type="http://schemas.openxmlformats.org/officeDocument/2006/relationships/hyperlink" Target="http://www.nevo.co.il/case/27361147" TargetMode="External"/><Relationship Id="rId37" Type="http://schemas.openxmlformats.org/officeDocument/2006/relationships/hyperlink" Target="http://www.nevo.co.il/law/70301/45.b" TargetMode="External"/><Relationship Id="rId40" Type="http://schemas.openxmlformats.org/officeDocument/2006/relationships/hyperlink" Target="http://www.nevo.co.il/case/22578455" TargetMode="External"/><Relationship Id="rId45"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case/27132992" TargetMode="External"/><Relationship Id="rId23" Type="http://schemas.openxmlformats.org/officeDocument/2006/relationships/hyperlink" Target="http://www.nevo.co.il/case/27964384" TargetMode="External"/><Relationship Id="rId28" Type="http://schemas.openxmlformats.org/officeDocument/2006/relationships/hyperlink" Target="http://www.nevo.co.il/case/22535152" TargetMode="External"/><Relationship Id="rId36" Type="http://schemas.openxmlformats.org/officeDocument/2006/relationships/hyperlink" Target="http://www.nevo.co.il/case/26375569" TargetMode="External"/><Relationship Id="rId49" Type="http://schemas.openxmlformats.org/officeDocument/2006/relationships/theme" Target="theme/theme1.xml"/><Relationship Id="rId10" Type="http://schemas.openxmlformats.org/officeDocument/2006/relationships/hyperlink" Target="http://www.nevo.co.il/law/70301" TargetMode="External"/><Relationship Id="rId19" Type="http://schemas.openxmlformats.org/officeDocument/2006/relationships/hyperlink" Target="http://www.nevo.co.il/case/21472796" TargetMode="External"/><Relationship Id="rId31" Type="http://schemas.openxmlformats.org/officeDocument/2006/relationships/hyperlink" Target="http://www.nevo.co.il/case/6169989" TargetMode="External"/><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6991436" TargetMode="External"/><Relationship Id="rId27" Type="http://schemas.openxmlformats.org/officeDocument/2006/relationships/hyperlink" Target="http://www.nevo.co.il/case/26298367" TargetMode="External"/><Relationship Id="rId30" Type="http://schemas.openxmlformats.org/officeDocument/2006/relationships/hyperlink" Target="http://www.nevo.co.il/case/18118327" TargetMode="External"/><Relationship Id="rId35" Type="http://schemas.openxmlformats.org/officeDocument/2006/relationships/hyperlink" Target="http://www.nevo.co.il/law/70301" TargetMode="External"/><Relationship Id="rId43" Type="http://schemas.openxmlformats.org/officeDocument/2006/relationships/hyperlink" Target="http://www.nevo.co.il/advertisements/nevo-100.doc" TargetMode="External"/><Relationship Id="rId48" Type="http://schemas.openxmlformats.org/officeDocument/2006/relationships/fontTable" Target="fontTable.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70301/40ja.9"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3827604" TargetMode="External"/><Relationship Id="rId33" Type="http://schemas.openxmlformats.org/officeDocument/2006/relationships/hyperlink" Target="http://www.nevo.co.il/case/19999565" TargetMode="External"/><Relationship Id="rId38" Type="http://schemas.openxmlformats.org/officeDocument/2006/relationships/hyperlink" Target="http://www.nevo.co.il/law/70301" TargetMode="External"/><Relationship Id="rId46" Type="http://schemas.openxmlformats.org/officeDocument/2006/relationships/footer" Target="footer1.xml"/><Relationship Id="rId20" Type="http://schemas.openxmlformats.org/officeDocument/2006/relationships/hyperlink" Target="http://www.nevo.co.il/case/24287803" TargetMode="External"/><Relationship Id="rId41" Type="http://schemas.openxmlformats.org/officeDocument/2006/relationships/hyperlink" Target="http://www.nevo.co.il/case/27132992"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2795</Words>
  <Characters>13979</Characters>
  <Application>Microsoft Office Word</Application>
  <DocSecurity>0</DocSecurity>
  <Lines>116</Lines>
  <Paragraphs>33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16741</CharactersWithSpaces>
  <SharedDoc>false</SharedDoc>
  <HLinks>
    <vt:vector size="222" baseType="variant">
      <vt:variant>
        <vt:i4>393283</vt:i4>
      </vt:variant>
      <vt:variant>
        <vt:i4>108</vt:i4>
      </vt:variant>
      <vt:variant>
        <vt:i4>0</vt:i4>
      </vt:variant>
      <vt:variant>
        <vt:i4>5</vt:i4>
      </vt:variant>
      <vt:variant>
        <vt:lpwstr>http://www.nevo.co.il/advertisements/nevo-100.doc</vt:lpwstr>
      </vt:variant>
      <vt:variant>
        <vt:lpwstr/>
      </vt:variant>
      <vt:variant>
        <vt:i4>8257637</vt:i4>
      </vt:variant>
      <vt:variant>
        <vt:i4>105</vt:i4>
      </vt:variant>
      <vt:variant>
        <vt:i4>0</vt:i4>
      </vt:variant>
      <vt:variant>
        <vt:i4>5</vt:i4>
      </vt:variant>
      <vt:variant>
        <vt:lpwstr>http://www.nevo.co.il/law/4216</vt:lpwstr>
      </vt:variant>
      <vt:variant>
        <vt:lpwstr/>
      </vt:variant>
      <vt:variant>
        <vt:i4>3670137</vt:i4>
      </vt:variant>
      <vt:variant>
        <vt:i4>102</vt:i4>
      </vt:variant>
      <vt:variant>
        <vt:i4>0</vt:i4>
      </vt:variant>
      <vt:variant>
        <vt:i4>5</vt:i4>
      </vt:variant>
      <vt:variant>
        <vt:lpwstr>http://www.nevo.co.il/case/27132992</vt:lpwstr>
      </vt:variant>
      <vt:variant>
        <vt:lpwstr/>
      </vt:variant>
      <vt:variant>
        <vt:i4>3801205</vt:i4>
      </vt:variant>
      <vt:variant>
        <vt:i4>99</vt:i4>
      </vt:variant>
      <vt:variant>
        <vt:i4>0</vt:i4>
      </vt:variant>
      <vt:variant>
        <vt:i4>5</vt:i4>
      </vt:variant>
      <vt:variant>
        <vt:lpwstr>http://www.nevo.co.il/case/22578455</vt:lpwstr>
      </vt:variant>
      <vt:variant>
        <vt:lpwstr/>
      </vt:variant>
      <vt:variant>
        <vt:i4>3604603</vt:i4>
      </vt:variant>
      <vt:variant>
        <vt:i4>96</vt:i4>
      </vt:variant>
      <vt:variant>
        <vt:i4>0</vt:i4>
      </vt:variant>
      <vt:variant>
        <vt:i4>5</vt:i4>
      </vt:variant>
      <vt:variant>
        <vt:lpwstr>http://www.nevo.co.il/case/18654248</vt:lpwstr>
      </vt:variant>
      <vt:variant>
        <vt:lpwstr/>
      </vt:variant>
      <vt:variant>
        <vt:i4>7995492</vt:i4>
      </vt:variant>
      <vt:variant>
        <vt:i4>93</vt:i4>
      </vt:variant>
      <vt:variant>
        <vt:i4>0</vt:i4>
      </vt:variant>
      <vt:variant>
        <vt:i4>5</vt:i4>
      </vt:variant>
      <vt:variant>
        <vt:lpwstr>http://www.nevo.co.il/law/70301</vt:lpwstr>
      </vt:variant>
      <vt:variant>
        <vt:lpwstr/>
      </vt:variant>
      <vt:variant>
        <vt:i4>131151</vt:i4>
      </vt:variant>
      <vt:variant>
        <vt:i4>90</vt:i4>
      </vt:variant>
      <vt:variant>
        <vt:i4>0</vt:i4>
      </vt:variant>
      <vt:variant>
        <vt:i4>5</vt:i4>
      </vt:variant>
      <vt:variant>
        <vt:lpwstr>http://www.nevo.co.il/law/70301/45.b</vt:lpwstr>
      </vt:variant>
      <vt:variant>
        <vt:lpwstr/>
      </vt:variant>
      <vt:variant>
        <vt:i4>3276912</vt:i4>
      </vt:variant>
      <vt:variant>
        <vt:i4>87</vt:i4>
      </vt:variant>
      <vt:variant>
        <vt:i4>0</vt:i4>
      </vt:variant>
      <vt:variant>
        <vt:i4>5</vt:i4>
      </vt:variant>
      <vt:variant>
        <vt:lpwstr>http://www.nevo.co.il/case/26375569</vt:lpwstr>
      </vt:variant>
      <vt:variant>
        <vt:lpwstr/>
      </vt:variant>
      <vt:variant>
        <vt:i4>7995492</vt:i4>
      </vt:variant>
      <vt:variant>
        <vt:i4>84</vt:i4>
      </vt:variant>
      <vt:variant>
        <vt:i4>0</vt:i4>
      </vt:variant>
      <vt:variant>
        <vt:i4>5</vt:i4>
      </vt:variant>
      <vt:variant>
        <vt:lpwstr>http://www.nevo.co.il/law/70301</vt:lpwstr>
      </vt:variant>
      <vt:variant>
        <vt:lpwstr/>
      </vt:variant>
      <vt:variant>
        <vt:i4>3997733</vt:i4>
      </vt:variant>
      <vt:variant>
        <vt:i4>81</vt:i4>
      </vt:variant>
      <vt:variant>
        <vt:i4>0</vt:i4>
      </vt:variant>
      <vt:variant>
        <vt:i4>5</vt:i4>
      </vt:variant>
      <vt:variant>
        <vt:lpwstr>http://www.nevo.co.il/law/70301/40ja.9</vt:lpwstr>
      </vt:variant>
      <vt:variant>
        <vt:lpwstr/>
      </vt:variant>
      <vt:variant>
        <vt:i4>3604593</vt:i4>
      </vt:variant>
      <vt:variant>
        <vt:i4>78</vt:i4>
      </vt:variant>
      <vt:variant>
        <vt:i4>0</vt:i4>
      </vt:variant>
      <vt:variant>
        <vt:i4>5</vt:i4>
      </vt:variant>
      <vt:variant>
        <vt:lpwstr>http://www.nevo.co.il/case/19999565</vt:lpwstr>
      </vt:variant>
      <vt:variant>
        <vt:lpwstr/>
      </vt:variant>
      <vt:variant>
        <vt:i4>3407988</vt:i4>
      </vt:variant>
      <vt:variant>
        <vt:i4>75</vt:i4>
      </vt:variant>
      <vt:variant>
        <vt:i4>0</vt:i4>
      </vt:variant>
      <vt:variant>
        <vt:i4>5</vt:i4>
      </vt:variant>
      <vt:variant>
        <vt:lpwstr>http://www.nevo.co.il/case/27361147</vt:lpwstr>
      </vt:variant>
      <vt:variant>
        <vt:lpwstr/>
      </vt:variant>
      <vt:variant>
        <vt:i4>3145844</vt:i4>
      </vt:variant>
      <vt:variant>
        <vt:i4>72</vt:i4>
      </vt:variant>
      <vt:variant>
        <vt:i4>0</vt:i4>
      </vt:variant>
      <vt:variant>
        <vt:i4>5</vt:i4>
      </vt:variant>
      <vt:variant>
        <vt:lpwstr>http://www.nevo.co.il/case/6169989</vt:lpwstr>
      </vt:variant>
      <vt:variant>
        <vt:lpwstr/>
      </vt:variant>
      <vt:variant>
        <vt:i4>3801214</vt:i4>
      </vt:variant>
      <vt:variant>
        <vt:i4>69</vt:i4>
      </vt:variant>
      <vt:variant>
        <vt:i4>0</vt:i4>
      </vt:variant>
      <vt:variant>
        <vt:i4>5</vt:i4>
      </vt:variant>
      <vt:variant>
        <vt:lpwstr>http://www.nevo.co.il/case/18118327</vt:lpwstr>
      </vt:variant>
      <vt:variant>
        <vt:lpwstr/>
      </vt:variant>
      <vt:variant>
        <vt:i4>3407985</vt:i4>
      </vt:variant>
      <vt:variant>
        <vt:i4>66</vt:i4>
      </vt:variant>
      <vt:variant>
        <vt:i4>0</vt:i4>
      </vt:variant>
      <vt:variant>
        <vt:i4>5</vt:i4>
      </vt:variant>
      <vt:variant>
        <vt:lpwstr>http://www.nevo.co.il/case/24417058</vt:lpwstr>
      </vt:variant>
      <vt:variant>
        <vt:lpwstr/>
      </vt:variant>
      <vt:variant>
        <vt:i4>3604596</vt:i4>
      </vt:variant>
      <vt:variant>
        <vt:i4>63</vt:i4>
      </vt:variant>
      <vt:variant>
        <vt:i4>0</vt:i4>
      </vt:variant>
      <vt:variant>
        <vt:i4>5</vt:i4>
      </vt:variant>
      <vt:variant>
        <vt:lpwstr>http://www.nevo.co.il/case/22535152</vt:lpwstr>
      </vt:variant>
      <vt:variant>
        <vt:lpwstr/>
      </vt:variant>
      <vt:variant>
        <vt:i4>4063352</vt:i4>
      </vt:variant>
      <vt:variant>
        <vt:i4>60</vt:i4>
      </vt:variant>
      <vt:variant>
        <vt:i4>0</vt:i4>
      </vt:variant>
      <vt:variant>
        <vt:i4>5</vt:i4>
      </vt:variant>
      <vt:variant>
        <vt:lpwstr>http://www.nevo.co.il/case/26298367</vt:lpwstr>
      </vt:variant>
      <vt:variant>
        <vt:lpwstr/>
      </vt:variant>
      <vt:variant>
        <vt:i4>3211388</vt:i4>
      </vt:variant>
      <vt:variant>
        <vt:i4>57</vt:i4>
      </vt:variant>
      <vt:variant>
        <vt:i4>0</vt:i4>
      </vt:variant>
      <vt:variant>
        <vt:i4>5</vt:i4>
      </vt:variant>
      <vt:variant>
        <vt:lpwstr>http://www.nevo.co.il/case/28190928</vt:lpwstr>
      </vt:variant>
      <vt:variant>
        <vt:lpwstr/>
      </vt:variant>
      <vt:variant>
        <vt:i4>3997811</vt:i4>
      </vt:variant>
      <vt:variant>
        <vt:i4>54</vt:i4>
      </vt:variant>
      <vt:variant>
        <vt:i4>0</vt:i4>
      </vt:variant>
      <vt:variant>
        <vt:i4>5</vt:i4>
      </vt:variant>
      <vt:variant>
        <vt:lpwstr>http://www.nevo.co.il/case/23827604</vt:lpwstr>
      </vt:variant>
      <vt:variant>
        <vt:lpwstr/>
      </vt:variant>
      <vt:variant>
        <vt:i4>3407990</vt:i4>
      </vt:variant>
      <vt:variant>
        <vt:i4>51</vt:i4>
      </vt:variant>
      <vt:variant>
        <vt:i4>0</vt:i4>
      </vt:variant>
      <vt:variant>
        <vt:i4>5</vt:i4>
      </vt:variant>
      <vt:variant>
        <vt:lpwstr>http://www.nevo.co.il/case/27313460</vt:lpwstr>
      </vt:variant>
      <vt:variant>
        <vt:lpwstr/>
      </vt:variant>
      <vt:variant>
        <vt:i4>3604598</vt:i4>
      </vt:variant>
      <vt:variant>
        <vt:i4>48</vt:i4>
      </vt:variant>
      <vt:variant>
        <vt:i4>0</vt:i4>
      </vt:variant>
      <vt:variant>
        <vt:i4>5</vt:i4>
      </vt:variant>
      <vt:variant>
        <vt:lpwstr>http://www.nevo.co.il/case/27964384</vt:lpwstr>
      </vt:variant>
      <vt:variant>
        <vt:lpwstr/>
      </vt:variant>
      <vt:variant>
        <vt:i4>3735679</vt:i4>
      </vt:variant>
      <vt:variant>
        <vt:i4>45</vt:i4>
      </vt:variant>
      <vt:variant>
        <vt:i4>0</vt:i4>
      </vt:variant>
      <vt:variant>
        <vt:i4>5</vt:i4>
      </vt:variant>
      <vt:variant>
        <vt:lpwstr>http://www.nevo.co.il/case/26991436</vt:lpwstr>
      </vt:variant>
      <vt:variant>
        <vt:lpwstr/>
      </vt:variant>
      <vt:variant>
        <vt:i4>3211388</vt:i4>
      </vt:variant>
      <vt:variant>
        <vt:i4>42</vt:i4>
      </vt:variant>
      <vt:variant>
        <vt:i4>0</vt:i4>
      </vt:variant>
      <vt:variant>
        <vt:i4>5</vt:i4>
      </vt:variant>
      <vt:variant>
        <vt:lpwstr>http://www.nevo.co.il/case/28190928</vt:lpwstr>
      </vt:variant>
      <vt:variant>
        <vt:lpwstr/>
      </vt:variant>
      <vt:variant>
        <vt:i4>3604592</vt:i4>
      </vt:variant>
      <vt:variant>
        <vt:i4>39</vt:i4>
      </vt:variant>
      <vt:variant>
        <vt:i4>0</vt:i4>
      </vt:variant>
      <vt:variant>
        <vt:i4>5</vt:i4>
      </vt:variant>
      <vt:variant>
        <vt:lpwstr>http://www.nevo.co.il/case/24287803</vt:lpwstr>
      </vt:variant>
      <vt:variant>
        <vt:lpwstr/>
      </vt:variant>
      <vt:variant>
        <vt:i4>3997813</vt:i4>
      </vt:variant>
      <vt:variant>
        <vt:i4>36</vt:i4>
      </vt:variant>
      <vt:variant>
        <vt:i4>0</vt:i4>
      </vt:variant>
      <vt:variant>
        <vt:i4>5</vt:i4>
      </vt:variant>
      <vt:variant>
        <vt:lpwstr>http://www.nevo.co.il/case/21472796</vt:lpwstr>
      </vt:variant>
      <vt:variant>
        <vt:lpwstr/>
      </vt:variant>
      <vt:variant>
        <vt:i4>4063353</vt:i4>
      </vt:variant>
      <vt:variant>
        <vt:i4>33</vt:i4>
      </vt:variant>
      <vt:variant>
        <vt:i4>0</vt:i4>
      </vt:variant>
      <vt:variant>
        <vt:i4>5</vt:i4>
      </vt:variant>
      <vt:variant>
        <vt:lpwstr>http://www.nevo.co.il/case/20683594</vt:lpwstr>
      </vt:variant>
      <vt:variant>
        <vt:lpwstr/>
      </vt:variant>
      <vt:variant>
        <vt:i4>7995492</vt:i4>
      </vt:variant>
      <vt:variant>
        <vt:i4>30</vt:i4>
      </vt:variant>
      <vt:variant>
        <vt:i4>0</vt:i4>
      </vt:variant>
      <vt:variant>
        <vt:i4>5</vt:i4>
      </vt:variant>
      <vt:variant>
        <vt:lpwstr>http://www.nevo.co.il/law/70301</vt:lpwstr>
      </vt:variant>
      <vt:variant>
        <vt:lpwstr/>
      </vt:variant>
      <vt:variant>
        <vt:i4>3670137</vt:i4>
      </vt:variant>
      <vt:variant>
        <vt:i4>27</vt:i4>
      </vt:variant>
      <vt:variant>
        <vt:i4>0</vt:i4>
      </vt:variant>
      <vt:variant>
        <vt:i4>5</vt:i4>
      </vt:variant>
      <vt:variant>
        <vt:lpwstr>http://www.nevo.co.il/case/27132992</vt:lpwstr>
      </vt:variant>
      <vt:variant>
        <vt:lpwstr/>
      </vt:variant>
      <vt:variant>
        <vt:i4>3670137</vt:i4>
      </vt:variant>
      <vt:variant>
        <vt:i4>24</vt:i4>
      </vt:variant>
      <vt:variant>
        <vt:i4>0</vt:i4>
      </vt:variant>
      <vt:variant>
        <vt:i4>5</vt:i4>
      </vt:variant>
      <vt:variant>
        <vt:lpwstr>http://www.nevo.co.il/case/27132992</vt:lpwstr>
      </vt:variant>
      <vt:variant>
        <vt:lpwstr/>
      </vt:variant>
      <vt:variant>
        <vt:i4>8257637</vt:i4>
      </vt:variant>
      <vt:variant>
        <vt:i4>21</vt:i4>
      </vt:variant>
      <vt:variant>
        <vt:i4>0</vt:i4>
      </vt:variant>
      <vt:variant>
        <vt:i4>5</vt:i4>
      </vt:variant>
      <vt:variant>
        <vt:lpwstr>http://www.nevo.co.il/law/4216</vt:lpwstr>
      </vt:variant>
      <vt:variant>
        <vt:lpwstr/>
      </vt:variant>
      <vt:variant>
        <vt:i4>3997821</vt:i4>
      </vt:variant>
      <vt:variant>
        <vt:i4>18</vt:i4>
      </vt:variant>
      <vt:variant>
        <vt:i4>0</vt:i4>
      </vt:variant>
      <vt:variant>
        <vt:i4>5</vt:i4>
      </vt:variant>
      <vt:variant>
        <vt:lpwstr>http://www.nevo.co.il/law/4216/7.a.;7.c</vt:lpwstr>
      </vt:variant>
      <vt:variant>
        <vt:lpwstr/>
      </vt:variant>
      <vt:variant>
        <vt:i4>3997733</vt:i4>
      </vt:variant>
      <vt:variant>
        <vt:i4>15</vt:i4>
      </vt:variant>
      <vt:variant>
        <vt:i4>0</vt:i4>
      </vt:variant>
      <vt:variant>
        <vt:i4>5</vt:i4>
      </vt:variant>
      <vt:variant>
        <vt:lpwstr>http://www.nevo.co.il/law/70301/40ja.9</vt:lpwstr>
      </vt:variant>
      <vt:variant>
        <vt:lpwstr/>
      </vt:variant>
      <vt:variant>
        <vt:i4>131151</vt:i4>
      </vt:variant>
      <vt:variant>
        <vt:i4>12</vt:i4>
      </vt:variant>
      <vt:variant>
        <vt:i4>0</vt:i4>
      </vt:variant>
      <vt:variant>
        <vt:i4>5</vt:i4>
      </vt:variant>
      <vt:variant>
        <vt:lpwstr>http://www.nevo.co.il/law/70301/45.b</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2025-04-23T00:33:00Z</dcterms:created>
  <dcterms:modified xsi:type="dcterms:W3CDTF">2025-04-23T00:33:00Z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1417</vt:lpwstr>
  </property>
  <property fmtid="{D5CDD505-2E9C-101B-9397-08002B2CF9AE}" pid="6" name="NEWPARTB">
    <vt:lpwstr>05</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מישאל פרטוש</vt:lpwstr>
  </property>
  <property fmtid="{D5CDD505-2E9C-101B-9397-08002B2CF9AE}" pid="10" name="JUDGE">
    <vt:lpwstr>אילה אורן</vt:lpwstr>
  </property>
  <property fmtid="{D5CDD505-2E9C-101B-9397-08002B2CF9AE}" pid="11" name="CITY">
    <vt:lpwstr>כ"ס</vt:lpwstr>
  </property>
  <property fmtid="{D5CDD505-2E9C-101B-9397-08002B2CF9AE}" pid="12" name="DATE">
    <vt:lpwstr>20220619</vt:lpwstr>
  </property>
  <property fmtid="{D5CDD505-2E9C-101B-9397-08002B2CF9AE}" pid="13" name="TYPE_N_DATE">
    <vt:lpwstr>38020220619</vt:lpwstr>
  </property>
  <property fmtid="{D5CDD505-2E9C-101B-9397-08002B2CF9AE}" pid="14" name="WORDNUMPAGES">
    <vt:lpwstr>8</vt:lpwstr>
  </property>
  <property fmtid="{D5CDD505-2E9C-101B-9397-08002B2CF9AE}" pid="15" name="TYPE_ABS_DATE">
    <vt:lpwstr>380020220619</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27132992:3;20683594;21472796;24287803;28190928:2;26991436;27964384;27313460;23827604;26298367;22535152;24417058;18118327;6169989;27361147;19999565;26375569;18654248;22578455</vt:lpwstr>
  </property>
  <property fmtid="{D5CDD505-2E9C-101B-9397-08002B2CF9AE}" pid="36" name="LAWLISTTMP1">
    <vt:lpwstr>4216/007.a;007.c</vt:lpwstr>
  </property>
  <property fmtid="{D5CDD505-2E9C-101B-9397-08002B2CF9AE}" pid="37" name="LAWLISTTMP2">
    <vt:lpwstr>70301/40ja.9;045.b</vt:lpwstr>
  </property>
</Properties>
</file>