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D207F" w:rsidRPr="002D207F" w14:paraId="164CF23C" w14:textId="77777777" w:rsidTr="00FF727E">
        <w:trPr>
          <w:trHeight w:hRule="exact" w:val="418"/>
          <w:jc w:val="center"/>
        </w:trPr>
        <w:tc>
          <w:tcPr>
            <w:tcW w:w="8720" w:type="dxa"/>
            <w:gridSpan w:val="3"/>
          </w:tcPr>
          <w:p w14:paraId="20F29BBA" w14:textId="77777777" w:rsidR="002D207F" w:rsidRPr="002D207F" w:rsidRDefault="002D207F" w:rsidP="00FF727E">
            <w:pPr>
              <w:pStyle w:val="a3"/>
              <w:tabs>
                <w:tab w:val="clear" w:pos="8306"/>
              </w:tabs>
              <w:jc w:val="center"/>
              <w:rPr>
                <w:rFonts w:ascii="Tahoma" w:hAnsi="Tahoma" w:cs="Tahoma"/>
                <w:b/>
                <w:bCs/>
                <w:color w:val="000080"/>
                <w:sz w:val="20"/>
                <w:szCs w:val="20"/>
                <w:rtl/>
              </w:rPr>
            </w:pPr>
            <w:r w:rsidRPr="002D207F">
              <w:rPr>
                <w:rFonts w:ascii="Tahoma" w:hAnsi="Tahoma" w:cs="Tahoma"/>
                <w:b/>
                <w:bCs/>
                <w:color w:val="000080"/>
                <w:sz w:val="20"/>
                <w:szCs w:val="20"/>
                <w:rtl/>
              </w:rPr>
              <w:t>בית משפט השלום בבאר שבע</w:t>
            </w:r>
          </w:p>
        </w:tc>
      </w:tr>
      <w:tr w:rsidR="002D207F" w:rsidRPr="002D207F" w14:paraId="3EFA7DFB" w14:textId="77777777" w:rsidTr="00FF727E">
        <w:trPr>
          <w:trHeight w:val="337"/>
          <w:jc w:val="center"/>
        </w:trPr>
        <w:tc>
          <w:tcPr>
            <w:tcW w:w="6396" w:type="dxa"/>
          </w:tcPr>
          <w:p w14:paraId="20F59C19" w14:textId="77777777" w:rsidR="002D207F" w:rsidRPr="002D207F" w:rsidRDefault="002D207F" w:rsidP="00FF727E">
            <w:pPr>
              <w:rPr>
                <w:b/>
                <w:bCs/>
                <w:sz w:val="26"/>
                <w:szCs w:val="26"/>
                <w:rtl/>
              </w:rPr>
            </w:pPr>
            <w:r w:rsidRPr="002D207F">
              <w:rPr>
                <w:b/>
                <w:bCs/>
                <w:sz w:val="26"/>
                <w:szCs w:val="26"/>
                <w:rtl/>
              </w:rPr>
              <w:t xml:space="preserve">ת"פ </w:t>
            </w:r>
            <w:hyperlink r:id="rId8" w:history="1">
              <w:r w:rsidR="001D6AF3" w:rsidRPr="001D6AF3">
                <w:rPr>
                  <w:b/>
                  <w:bCs/>
                  <w:color w:val="0000FF"/>
                  <w:sz w:val="26"/>
                  <w:szCs w:val="26"/>
                  <w:u w:val="single"/>
                  <w:rtl/>
                </w:rPr>
                <w:t xml:space="preserve">15023-05-20 </w:t>
              </w:r>
            </w:hyperlink>
            <w:r w:rsidRPr="002D207F">
              <w:rPr>
                <w:b/>
                <w:bCs/>
                <w:sz w:val="26"/>
                <w:szCs w:val="26"/>
                <w:rtl/>
              </w:rPr>
              <w:t xml:space="preserve"> מדינת ישראל נ' אזריאן(עציר)</w:t>
            </w:r>
          </w:p>
          <w:p w14:paraId="09723CAF" w14:textId="77777777" w:rsidR="002D207F" w:rsidRPr="002D207F" w:rsidRDefault="002D207F" w:rsidP="00FF727E">
            <w:pPr>
              <w:rPr>
                <w:b/>
                <w:bCs/>
                <w:sz w:val="26"/>
                <w:szCs w:val="26"/>
                <w:rtl/>
              </w:rPr>
            </w:pPr>
          </w:p>
        </w:tc>
        <w:tc>
          <w:tcPr>
            <w:tcW w:w="236" w:type="dxa"/>
          </w:tcPr>
          <w:p w14:paraId="7E8EB1A1" w14:textId="77777777" w:rsidR="002D207F" w:rsidRPr="002D207F" w:rsidRDefault="002D207F" w:rsidP="00FF727E">
            <w:pPr>
              <w:pStyle w:val="a3"/>
              <w:jc w:val="right"/>
              <w:rPr>
                <w:b/>
                <w:bCs/>
                <w:sz w:val="26"/>
                <w:szCs w:val="26"/>
                <w:rtl/>
              </w:rPr>
            </w:pPr>
          </w:p>
        </w:tc>
        <w:tc>
          <w:tcPr>
            <w:tcW w:w="2088" w:type="dxa"/>
          </w:tcPr>
          <w:p w14:paraId="43416633" w14:textId="77777777" w:rsidR="002D207F" w:rsidRPr="002D207F" w:rsidRDefault="002D207F" w:rsidP="00FF727E">
            <w:pPr>
              <w:pStyle w:val="a3"/>
              <w:tabs>
                <w:tab w:val="clear" w:pos="4153"/>
              </w:tabs>
              <w:jc w:val="right"/>
              <w:rPr>
                <w:b/>
                <w:bCs/>
                <w:sz w:val="26"/>
                <w:szCs w:val="26"/>
                <w:rtl/>
              </w:rPr>
            </w:pPr>
            <w:r w:rsidRPr="002D207F">
              <w:rPr>
                <w:b/>
                <w:bCs/>
                <w:sz w:val="26"/>
                <w:szCs w:val="26"/>
                <w:rtl/>
              </w:rPr>
              <w:t>16 ספטמבר 2020</w:t>
            </w:r>
          </w:p>
        </w:tc>
      </w:tr>
    </w:tbl>
    <w:p w14:paraId="2ABFDCA7" w14:textId="77777777" w:rsidR="002D207F" w:rsidRPr="002D207F" w:rsidRDefault="002D207F" w:rsidP="002D207F">
      <w:pPr>
        <w:pStyle w:val="a3"/>
        <w:jc w:val="center"/>
        <w:rPr>
          <w:rFonts w:ascii="Tahoma" w:hAnsi="Tahoma" w:cs="Tahoma"/>
          <w:b/>
          <w:bCs/>
          <w:color w:val="000080"/>
          <w:sz w:val="20"/>
          <w:szCs w:val="20"/>
          <w:rtl/>
        </w:rPr>
      </w:pPr>
    </w:p>
    <w:p w14:paraId="1D80BDAC" w14:textId="77777777" w:rsidR="0025380C" w:rsidRPr="002D207F" w:rsidRDefault="0025380C">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2D207F" w:rsidRPr="002D207F" w14:paraId="2396C212" w14:textId="77777777" w:rsidTr="00FF727E">
        <w:trPr>
          <w:gridAfter w:val="1"/>
          <w:wAfter w:w="55" w:type="dxa"/>
        </w:trPr>
        <w:tc>
          <w:tcPr>
            <w:tcW w:w="8719" w:type="dxa"/>
            <w:gridSpan w:val="2"/>
          </w:tcPr>
          <w:p w14:paraId="6EF94281" w14:textId="77777777" w:rsidR="002D207F" w:rsidRPr="002D207F" w:rsidRDefault="002D207F" w:rsidP="00FF727E">
            <w:pPr>
              <w:spacing w:line="360" w:lineRule="auto"/>
              <w:rPr>
                <w:rFonts w:ascii="Times New Roman" w:hAnsi="Times New Roman"/>
                <w:b/>
                <w:bCs/>
                <w:sz w:val="26"/>
                <w:szCs w:val="26"/>
                <w:rtl/>
              </w:rPr>
            </w:pPr>
            <w:bookmarkStart w:id="0" w:name="_GoBack"/>
            <w:bookmarkEnd w:id="0"/>
            <w:r w:rsidRPr="002D207F">
              <w:rPr>
                <w:rFonts w:ascii="Times New Roman" w:hAnsi="Times New Roman"/>
                <w:b/>
                <w:bCs/>
                <w:sz w:val="26"/>
                <w:szCs w:val="26"/>
                <w:rtl/>
              </w:rPr>
              <w:t>בפני כב' השופט איתי ברסלר-גונן, סגן נשיא</w:t>
            </w:r>
          </w:p>
          <w:p w14:paraId="6B793297" w14:textId="77777777" w:rsidR="002D207F" w:rsidRPr="002D207F" w:rsidRDefault="002D207F" w:rsidP="00FF727E">
            <w:pPr>
              <w:spacing w:line="360" w:lineRule="auto"/>
              <w:rPr>
                <w:rFonts w:ascii="Times New Roman" w:hAnsi="Times New Roman" w:cs="Times New Roman"/>
                <w:rtl/>
              </w:rPr>
            </w:pPr>
          </w:p>
        </w:tc>
      </w:tr>
      <w:tr w:rsidR="002D207F" w:rsidRPr="002D207F" w14:paraId="136A7ADF" w14:textId="77777777" w:rsidTr="00FF727E">
        <w:tc>
          <w:tcPr>
            <w:tcW w:w="2880" w:type="dxa"/>
          </w:tcPr>
          <w:p w14:paraId="699FDFB6" w14:textId="77777777" w:rsidR="002D207F" w:rsidRPr="002D207F" w:rsidRDefault="002D207F" w:rsidP="00FF727E">
            <w:pPr>
              <w:ind w:left="26"/>
              <w:rPr>
                <w:rFonts w:ascii="Times New Roman" w:hAnsi="Times New Roman"/>
                <w:b/>
                <w:bCs/>
                <w:sz w:val="26"/>
                <w:szCs w:val="26"/>
                <w:rtl/>
              </w:rPr>
            </w:pPr>
            <w:bookmarkStart w:id="1" w:name="FirstAppellant"/>
            <w:bookmarkStart w:id="2" w:name="FirstLawyer"/>
            <w:bookmarkStart w:id="3" w:name="LastJudge"/>
            <w:bookmarkEnd w:id="3"/>
            <w:r w:rsidRPr="002D207F">
              <w:rPr>
                <w:rFonts w:ascii="Times New Roman" w:hAnsi="Times New Roman"/>
                <w:b/>
                <w:bCs/>
                <w:sz w:val="26"/>
                <w:szCs w:val="26"/>
                <w:rtl/>
              </w:rPr>
              <w:t>המאשימה</w:t>
            </w:r>
          </w:p>
        </w:tc>
        <w:tc>
          <w:tcPr>
            <w:tcW w:w="5922" w:type="dxa"/>
            <w:gridSpan w:val="2"/>
          </w:tcPr>
          <w:p w14:paraId="35564BA5" w14:textId="77777777" w:rsidR="002D207F" w:rsidRPr="002D207F" w:rsidRDefault="002D207F" w:rsidP="00FF727E">
            <w:pPr>
              <w:rPr>
                <w:rFonts w:ascii="Times New Roman" w:hAnsi="Times New Roman"/>
                <w:b/>
                <w:bCs/>
                <w:sz w:val="26"/>
                <w:szCs w:val="26"/>
                <w:rtl/>
              </w:rPr>
            </w:pPr>
            <w:r w:rsidRPr="002D207F">
              <w:rPr>
                <w:rFonts w:ascii="Times New Roman" w:hAnsi="Times New Roman"/>
                <w:b/>
                <w:bCs/>
                <w:sz w:val="26"/>
                <w:szCs w:val="26"/>
                <w:rtl/>
              </w:rPr>
              <w:t>מדינת ישראל-תביעות נגב</w:t>
            </w:r>
          </w:p>
          <w:p w14:paraId="4AA0BC74" w14:textId="77777777" w:rsidR="002D207F" w:rsidRPr="002D207F" w:rsidRDefault="002D207F" w:rsidP="00FF727E">
            <w:pPr>
              <w:rPr>
                <w:rFonts w:ascii="Times New Roman" w:hAnsi="Times New Roman"/>
                <w:b/>
                <w:bCs/>
                <w:sz w:val="26"/>
                <w:szCs w:val="26"/>
                <w:rtl/>
              </w:rPr>
            </w:pPr>
            <w:r w:rsidRPr="002D207F">
              <w:rPr>
                <w:rFonts w:ascii="Times New Roman" w:hAnsi="Times New Roman"/>
                <w:b/>
                <w:bCs/>
                <w:sz w:val="26"/>
                <w:szCs w:val="26"/>
                <w:rtl/>
              </w:rPr>
              <w:t>ע"י ב"כ עו"ד רומן זילברמן</w:t>
            </w:r>
          </w:p>
        </w:tc>
      </w:tr>
      <w:bookmarkEnd w:id="1"/>
      <w:bookmarkEnd w:id="2"/>
      <w:tr w:rsidR="002D207F" w:rsidRPr="002D207F" w14:paraId="53F5D5C8" w14:textId="77777777" w:rsidTr="00FF727E">
        <w:tc>
          <w:tcPr>
            <w:tcW w:w="8802" w:type="dxa"/>
            <w:gridSpan w:val="3"/>
          </w:tcPr>
          <w:p w14:paraId="76F8707C" w14:textId="77777777" w:rsidR="002D207F" w:rsidRPr="002D207F" w:rsidRDefault="002D207F" w:rsidP="00FF727E">
            <w:pPr>
              <w:jc w:val="both"/>
              <w:rPr>
                <w:rFonts w:ascii="Arial" w:hAnsi="Arial"/>
                <w:b/>
                <w:bCs/>
                <w:sz w:val="26"/>
                <w:szCs w:val="26"/>
                <w:rtl/>
              </w:rPr>
            </w:pPr>
          </w:p>
          <w:p w14:paraId="34003D15" w14:textId="77777777" w:rsidR="002D207F" w:rsidRPr="002D207F" w:rsidRDefault="002D207F" w:rsidP="00FF727E">
            <w:pPr>
              <w:jc w:val="center"/>
              <w:rPr>
                <w:rFonts w:ascii="Arial" w:hAnsi="Arial"/>
                <w:b/>
                <w:bCs/>
                <w:sz w:val="26"/>
                <w:szCs w:val="26"/>
                <w:rtl/>
              </w:rPr>
            </w:pPr>
            <w:r w:rsidRPr="002D207F">
              <w:rPr>
                <w:rFonts w:ascii="Arial" w:hAnsi="Arial"/>
                <w:b/>
                <w:bCs/>
                <w:sz w:val="26"/>
                <w:szCs w:val="26"/>
                <w:rtl/>
              </w:rPr>
              <w:t>נגד</w:t>
            </w:r>
          </w:p>
          <w:p w14:paraId="0834282C" w14:textId="77777777" w:rsidR="002D207F" w:rsidRPr="002D207F" w:rsidRDefault="002D207F" w:rsidP="00FF727E">
            <w:pPr>
              <w:jc w:val="center"/>
              <w:rPr>
                <w:rFonts w:ascii="Arial" w:hAnsi="Arial"/>
                <w:b/>
                <w:bCs/>
                <w:sz w:val="26"/>
                <w:szCs w:val="26"/>
              </w:rPr>
            </w:pPr>
          </w:p>
        </w:tc>
      </w:tr>
      <w:tr w:rsidR="002D207F" w:rsidRPr="002D207F" w14:paraId="1B54807A" w14:textId="77777777" w:rsidTr="00FF727E">
        <w:tc>
          <w:tcPr>
            <w:tcW w:w="2880" w:type="dxa"/>
          </w:tcPr>
          <w:p w14:paraId="19174388" w14:textId="77777777" w:rsidR="002D207F" w:rsidRPr="002D207F" w:rsidRDefault="002D207F" w:rsidP="00FF727E">
            <w:pPr>
              <w:ind w:left="26"/>
              <w:rPr>
                <w:rFonts w:ascii="Times New Roman" w:hAnsi="Times New Roman"/>
                <w:b/>
                <w:bCs/>
                <w:sz w:val="26"/>
                <w:szCs w:val="26"/>
                <w:rtl/>
              </w:rPr>
            </w:pPr>
            <w:r w:rsidRPr="002D207F">
              <w:rPr>
                <w:rFonts w:ascii="Times New Roman" w:hAnsi="Times New Roman"/>
                <w:b/>
                <w:bCs/>
                <w:sz w:val="26"/>
                <w:szCs w:val="26"/>
                <w:rtl/>
              </w:rPr>
              <w:t>הנאשם</w:t>
            </w:r>
          </w:p>
        </w:tc>
        <w:tc>
          <w:tcPr>
            <w:tcW w:w="5922" w:type="dxa"/>
            <w:gridSpan w:val="2"/>
          </w:tcPr>
          <w:p w14:paraId="2C868522" w14:textId="77777777" w:rsidR="002D207F" w:rsidRPr="002D207F" w:rsidRDefault="002D207F" w:rsidP="00FF727E">
            <w:pPr>
              <w:rPr>
                <w:rFonts w:ascii="Times New Roman" w:hAnsi="Times New Roman"/>
                <w:b/>
                <w:bCs/>
                <w:sz w:val="26"/>
                <w:szCs w:val="26"/>
                <w:rtl/>
              </w:rPr>
            </w:pPr>
            <w:r w:rsidRPr="002D207F">
              <w:rPr>
                <w:rFonts w:ascii="Times New Roman" w:hAnsi="Times New Roman"/>
                <w:b/>
                <w:bCs/>
                <w:sz w:val="26"/>
                <w:szCs w:val="26"/>
                <w:rtl/>
              </w:rPr>
              <w:t>אטוש אזריאן (עציר)-בעצמו [ויעוד חזותי]</w:t>
            </w:r>
          </w:p>
          <w:p w14:paraId="3FAE4331" w14:textId="77777777" w:rsidR="002D207F" w:rsidRPr="002D207F" w:rsidRDefault="002D207F" w:rsidP="00FF727E">
            <w:pPr>
              <w:rPr>
                <w:rFonts w:ascii="Times New Roman" w:hAnsi="Times New Roman"/>
                <w:b/>
                <w:bCs/>
                <w:sz w:val="26"/>
                <w:szCs w:val="26"/>
                <w:rtl/>
              </w:rPr>
            </w:pPr>
            <w:r w:rsidRPr="002D207F">
              <w:rPr>
                <w:rFonts w:ascii="Times New Roman" w:hAnsi="Times New Roman"/>
                <w:b/>
                <w:bCs/>
                <w:sz w:val="26"/>
                <w:szCs w:val="26"/>
                <w:rtl/>
              </w:rPr>
              <w:t>ע"י ב"כ עו"ד עמית ויצמן</w:t>
            </w:r>
          </w:p>
        </w:tc>
      </w:tr>
    </w:tbl>
    <w:p w14:paraId="13D17B59" w14:textId="77777777" w:rsidR="002D207F" w:rsidRPr="002D207F" w:rsidRDefault="002D207F">
      <w:pPr>
        <w:spacing w:line="360" w:lineRule="auto"/>
        <w:jc w:val="both"/>
        <w:rPr>
          <w:rtl/>
        </w:rPr>
      </w:pPr>
    </w:p>
    <w:p w14:paraId="6675D38E" w14:textId="77777777" w:rsidR="0025380C" w:rsidRPr="002D207F" w:rsidRDefault="0025380C">
      <w:pPr>
        <w:spacing w:line="360" w:lineRule="auto"/>
        <w:jc w:val="both"/>
        <w:rPr>
          <w:sz w:val="6"/>
          <w:szCs w:val="6"/>
          <w:rtl/>
        </w:rPr>
      </w:pPr>
      <w:r w:rsidRPr="002D207F">
        <w:rPr>
          <w:sz w:val="6"/>
          <w:szCs w:val="6"/>
          <w:rtl/>
        </w:rPr>
        <w:t>&lt;#1#&gt;</w:t>
      </w:r>
    </w:p>
    <w:p w14:paraId="5141E0B3" w14:textId="77777777" w:rsidR="0025380C" w:rsidRPr="002D207F" w:rsidRDefault="0025380C" w:rsidP="008422F0">
      <w:pPr>
        <w:spacing w:line="360" w:lineRule="auto"/>
        <w:jc w:val="both"/>
        <w:rPr>
          <w:sz w:val="6"/>
          <w:szCs w:val="6"/>
          <w:rtl/>
        </w:rPr>
      </w:pPr>
      <w:r w:rsidRPr="002D207F">
        <w:rPr>
          <w:sz w:val="6"/>
          <w:szCs w:val="6"/>
          <w:rtl/>
        </w:rPr>
        <w:t>&lt;#2#&gt;</w:t>
      </w:r>
    </w:p>
    <w:p w14:paraId="6756255E" w14:textId="77777777" w:rsidR="001D6AF3" w:rsidRPr="001D6AF3" w:rsidRDefault="001D6AF3" w:rsidP="001D6AF3">
      <w:pPr>
        <w:spacing w:before="120" w:after="120" w:line="240" w:lineRule="exact"/>
        <w:ind w:left="283" w:hanging="283"/>
        <w:jc w:val="both"/>
        <w:rPr>
          <w:rFonts w:ascii="FrankRuehl" w:hAnsi="FrankRuehl" w:cs="FrankRuehl"/>
          <w:rtl/>
        </w:rPr>
      </w:pPr>
    </w:p>
    <w:p w14:paraId="6EE46807" w14:textId="77777777" w:rsidR="00A40605" w:rsidRDefault="00A40605" w:rsidP="00A40605">
      <w:pPr>
        <w:spacing w:line="360" w:lineRule="auto"/>
        <w:jc w:val="center"/>
        <w:rPr>
          <w:rFonts w:ascii="Arial" w:hAnsi="Arial"/>
          <w:sz w:val="28"/>
          <w:szCs w:val="28"/>
          <w:rtl/>
        </w:rPr>
      </w:pPr>
      <w:bookmarkStart w:id="4" w:name="LawTable"/>
      <w:bookmarkEnd w:id="4"/>
    </w:p>
    <w:p w14:paraId="4B77CF6D" w14:textId="77777777" w:rsidR="00A40605" w:rsidRPr="00A40605" w:rsidRDefault="00A40605" w:rsidP="00A40605">
      <w:pPr>
        <w:spacing w:before="120" w:after="120" w:line="240" w:lineRule="exact"/>
        <w:ind w:left="283" w:hanging="283"/>
        <w:jc w:val="both"/>
        <w:rPr>
          <w:rFonts w:ascii="FrankRuehl" w:hAnsi="FrankRuehl" w:cs="FrankRuehl"/>
          <w:rtl/>
        </w:rPr>
      </w:pPr>
    </w:p>
    <w:p w14:paraId="4E5D5E3D" w14:textId="77777777" w:rsidR="00A40605" w:rsidRPr="00A40605" w:rsidRDefault="00A40605" w:rsidP="00A40605">
      <w:pPr>
        <w:spacing w:before="120" w:after="120" w:line="240" w:lineRule="exact"/>
        <w:ind w:left="283" w:hanging="283"/>
        <w:jc w:val="both"/>
        <w:rPr>
          <w:rFonts w:ascii="FrankRuehl" w:hAnsi="FrankRuehl" w:cs="FrankRuehl"/>
          <w:rtl/>
        </w:rPr>
      </w:pPr>
    </w:p>
    <w:p w14:paraId="6EF53B99" w14:textId="77777777" w:rsidR="00A40605" w:rsidRPr="00A40605" w:rsidRDefault="00A40605" w:rsidP="00A40605">
      <w:pPr>
        <w:spacing w:before="120" w:after="120" w:line="240" w:lineRule="exact"/>
        <w:ind w:left="283" w:hanging="283"/>
        <w:jc w:val="both"/>
        <w:rPr>
          <w:rFonts w:ascii="FrankRuehl" w:hAnsi="FrankRuehl" w:cs="FrankRuehl"/>
          <w:rtl/>
        </w:rPr>
      </w:pPr>
      <w:r w:rsidRPr="00A40605">
        <w:rPr>
          <w:rFonts w:ascii="FrankRuehl" w:hAnsi="FrankRuehl" w:cs="FrankRuehl"/>
          <w:rtl/>
        </w:rPr>
        <w:t xml:space="preserve">חקיקה שאוזכרה: </w:t>
      </w:r>
    </w:p>
    <w:p w14:paraId="50FC5CEF" w14:textId="77777777" w:rsidR="00A40605" w:rsidRPr="00A40605" w:rsidRDefault="00A40605" w:rsidP="00A40605">
      <w:pPr>
        <w:spacing w:before="120" w:after="120" w:line="240" w:lineRule="exact"/>
        <w:ind w:left="283" w:hanging="283"/>
        <w:jc w:val="both"/>
        <w:rPr>
          <w:rFonts w:ascii="FrankRuehl" w:hAnsi="FrankRuehl" w:cs="FrankRuehl"/>
          <w:rtl/>
        </w:rPr>
      </w:pPr>
      <w:hyperlink r:id="rId9" w:history="1">
        <w:r w:rsidRPr="00A40605">
          <w:rPr>
            <w:rFonts w:ascii="FrankRuehl" w:hAnsi="FrankRuehl" w:cs="FrankRuehl"/>
            <w:color w:val="0000FF"/>
            <w:rtl/>
          </w:rPr>
          <w:t>פקודת הסמים המסוכנים [נוסח חדש], תשל"ג-1973</w:t>
        </w:r>
      </w:hyperlink>
      <w:r w:rsidRPr="00A40605">
        <w:rPr>
          <w:rFonts w:ascii="FrankRuehl" w:hAnsi="FrankRuehl" w:cs="FrankRuehl"/>
          <w:rtl/>
        </w:rPr>
        <w:t xml:space="preserve">: סע'  </w:t>
      </w:r>
      <w:hyperlink r:id="rId10" w:history="1">
        <w:r w:rsidRPr="00A40605">
          <w:rPr>
            <w:rFonts w:ascii="FrankRuehl" w:hAnsi="FrankRuehl" w:cs="FrankRuehl"/>
            <w:color w:val="0000FF"/>
            <w:rtl/>
          </w:rPr>
          <w:t>7(א)</w:t>
        </w:r>
      </w:hyperlink>
      <w:r w:rsidRPr="00A40605">
        <w:rPr>
          <w:rFonts w:ascii="FrankRuehl" w:hAnsi="FrankRuehl" w:cs="FrankRuehl"/>
          <w:rtl/>
        </w:rPr>
        <w:t xml:space="preserve">, </w:t>
      </w:r>
      <w:hyperlink r:id="rId11" w:history="1">
        <w:r w:rsidRPr="00A40605">
          <w:rPr>
            <w:rFonts w:ascii="FrankRuehl" w:hAnsi="FrankRuehl" w:cs="FrankRuehl"/>
            <w:color w:val="0000FF"/>
            <w:rtl/>
          </w:rPr>
          <w:t>(ג)</w:t>
        </w:r>
      </w:hyperlink>
      <w:r w:rsidRPr="00A40605">
        <w:rPr>
          <w:rFonts w:ascii="FrankRuehl" w:hAnsi="FrankRuehl" w:cs="FrankRuehl"/>
          <w:rtl/>
        </w:rPr>
        <w:t xml:space="preserve">, </w:t>
      </w:r>
      <w:hyperlink r:id="rId12" w:history="1">
        <w:r w:rsidRPr="00A40605">
          <w:rPr>
            <w:rFonts w:ascii="FrankRuehl" w:hAnsi="FrankRuehl" w:cs="FrankRuehl"/>
            <w:color w:val="0000FF"/>
            <w:rtl/>
          </w:rPr>
          <w:t>13</w:t>
        </w:r>
      </w:hyperlink>
      <w:r w:rsidRPr="00A40605">
        <w:rPr>
          <w:rFonts w:ascii="FrankRuehl" w:hAnsi="FrankRuehl" w:cs="FrankRuehl"/>
          <w:rtl/>
        </w:rPr>
        <w:t xml:space="preserve">, </w:t>
      </w:r>
      <w:hyperlink r:id="rId13" w:history="1">
        <w:r w:rsidRPr="00A40605">
          <w:rPr>
            <w:rFonts w:ascii="FrankRuehl" w:hAnsi="FrankRuehl" w:cs="FrankRuehl"/>
            <w:color w:val="0000FF"/>
            <w:rtl/>
          </w:rPr>
          <w:t>19א</w:t>
        </w:r>
      </w:hyperlink>
    </w:p>
    <w:p w14:paraId="7C861C81" w14:textId="77777777" w:rsidR="00A40605" w:rsidRPr="00A40605" w:rsidRDefault="00A40605" w:rsidP="00A40605">
      <w:pPr>
        <w:spacing w:before="120" w:after="120" w:line="240" w:lineRule="exact"/>
        <w:ind w:left="283" w:hanging="283"/>
        <w:jc w:val="both"/>
        <w:rPr>
          <w:rFonts w:ascii="FrankRuehl" w:hAnsi="FrankRuehl" w:cs="FrankRuehl"/>
          <w:rtl/>
        </w:rPr>
      </w:pPr>
      <w:hyperlink r:id="rId14" w:history="1">
        <w:r w:rsidRPr="00A40605">
          <w:rPr>
            <w:rFonts w:ascii="FrankRuehl" w:hAnsi="FrankRuehl" w:cs="FrankRuehl"/>
            <w:color w:val="0000FF"/>
            <w:rtl/>
          </w:rPr>
          <w:t>חוק העונשין, תשל"ז-1977</w:t>
        </w:r>
      </w:hyperlink>
      <w:r w:rsidRPr="00A40605">
        <w:rPr>
          <w:rFonts w:ascii="FrankRuehl" w:hAnsi="FrankRuehl" w:cs="FrankRuehl"/>
          <w:rtl/>
        </w:rPr>
        <w:t xml:space="preserve">: סע'  </w:t>
      </w:r>
      <w:hyperlink r:id="rId15" w:history="1">
        <w:r w:rsidRPr="00A40605">
          <w:rPr>
            <w:rFonts w:ascii="FrankRuehl" w:hAnsi="FrankRuehl" w:cs="FrankRuehl"/>
            <w:color w:val="0000FF"/>
            <w:rtl/>
          </w:rPr>
          <w:t>40ח</w:t>
        </w:r>
      </w:hyperlink>
      <w:r w:rsidRPr="00A40605">
        <w:rPr>
          <w:rFonts w:ascii="FrankRuehl" w:hAnsi="FrankRuehl" w:cs="FrankRuehl"/>
          <w:rtl/>
        </w:rPr>
        <w:t xml:space="preserve">, </w:t>
      </w:r>
      <w:hyperlink r:id="rId16" w:history="1">
        <w:r w:rsidRPr="00A40605">
          <w:rPr>
            <w:rFonts w:ascii="FrankRuehl" w:hAnsi="FrankRuehl" w:cs="FrankRuehl"/>
            <w:color w:val="0000FF"/>
            <w:rtl/>
          </w:rPr>
          <w:t>52(ג)</w:t>
        </w:r>
      </w:hyperlink>
    </w:p>
    <w:p w14:paraId="40007F58" w14:textId="77777777" w:rsidR="00A40605" w:rsidRPr="00A40605" w:rsidRDefault="00A40605" w:rsidP="00A40605">
      <w:pPr>
        <w:spacing w:line="360" w:lineRule="auto"/>
        <w:jc w:val="center"/>
        <w:rPr>
          <w:rFonts w:ascii="Arial" w:hAnsi="Arial"/>
          <w:sz w:val="28"/>
          <w:szCs w:val="28"/>
          <w:rtl/>
        </w:rPr>
      </w:pPr>
      <w:bookmarkStart w:id="5" w:name="LawTable_End"/>
      <w:bookmarkEnd w:id="5"/>
    </w:p>
    <w:p w14:paraId="6E221DD2" w14:textId="77777777" w:rsidR="002D207F" w:rsidRPr="001D6AF3" w:rsidRDefault="002D207F" w:rsidP="001D6AF3">
      <w:pPr>
        <w:spacing w:line="360" w:lineRule="auto"/>
        <w:jc w:val="center"/>
        <w:rPr>
          <w:rFonts w:ascii="Arial" w:hAnsi="Arial"/>
          <w:sz w:val="28"/>
          <w:szCs w:val="28"/>
          <w:rtl/>
        </w:rPr>
      </w:pPr>
    </w:p>
    <w:p w14:paraId="2DDEECBD" w14:textId="77777777" w:rsidR="002D207F" w:rsidRPr="002D207F" w:rsidRDefault="002D207F" w:rsidP="002D207F">
      <w:pPr>
        <w:spacing w:before="120" w:line="360" w:lineRule="auto"/>
        <w:jc w:val="center"/>
        <w:rPr>
          <w:rFonts w:ascii="Arial" w:hAnsi="Arial"/>
          <w:b/>
          <w:bCs/>
          <w:sz w:val="28"/>
          <w:szCs w:val="28"/>
          <w:u w:val="single"/>
          <w:rtl/>
        </w:rPr>
      </w:pPr>
      <w:bookmarkStart w:id="6" w:name="PsakDin"/>
      <w:r w:rsidRPr="002D207F">
        <w:rPr>
          <w:rFonts w:ascii="Arial" w:hAnsi="Arial"/>
          <w:b/>
          <w:bCs/>
          <w:sz w:val="28"/>
          <w:szCs w:val="28"/>
          <w:u w:val="single"/>
          <w:rtl/>
        </w:rPr>
        <w:t>גזר דין</w:t>
      </w:r>
    </w:p>
    <w:bookmarkEnd w:id="6"/>
    <w:p w14:paraId="5C2CD46B" w14:textId="77777777" w:rsidR="0025380C" w:rsidRPr="00E00BD6" w:rsidRDefault="0025380C" w:rsidP="00E00BD6">
      <w:pPr>
        <w:spacing w:before="120" w:line="360" w:lineRule="auto"/>
        <w:jc w:val="both"/>
        <w:rPr>
          <w:b/>
          <w:bCs/>
          <w:u w:val="single"/>
        </w:rPr>
      </w:pPr>
      <w:r w:rsidRPr="00E00BD6">
        <w:rPr>
          <w:b/>
          <w:bCs/>
          <w:u w:val="single"/>
          <w:rtl/>
        </w:rPr>
        <w:t>ההרשעה ותמצית הנסיבות</w:t>
      </w:r>
    </w:p>
    <w:p w14:paraId="3EDDEAD5" w14:textId="77777777" w:rsidR="0025380C" w:rsidRPr="00E00BD6" w:rsidRDefault="0025380C" w:rsidP="00E00BD6">
      <w:pPr>
        <w:numPr>
          <w:ilvl w:val="0"/>
          <w:numId w:val="18"/>
        </w:numPr>
        <w:spacing w:before="120" w:line="360" w:lineRule="auto"/>
        <w:ind w:left="357" w:hanging="357"/>
        <w:jc w:val="both"/>
        <w:rPr>
          <w:rtl/>
        </w:rPr>
      </w:pPr>
      <w:bookmarkStart w:id="7" w:name="ABSTRACT_START"/>
      <w:bookmarkEnd w:id="7"/>
      <w:r w:rsidRPr="00E00BD6">
        <w:rPr>
          <w:rtl/>
        </w:rPr>
        <w:t xml:space="preserve">הנאשם הורשע, על פי הודאתו בעובדות כתב אישום מתוקן בשתי עבירות של סחר בסם מסוכן, לפי </w:t>
      </w:r>
      <w:hyperlink r:id="rId17" w:history="1">
        <w:r w:rsidR="003057C9" w:rsidRPr="003057C9">
          <w:rPr>
            <w:rStyle w:val="Hyperlink"/>
            <w:rtl/>
          </w:rPr>
          <w:t>סעיפים 13</w:t>
        </w:r>
      </w:hyperlink>
      <w:r w:rsidRPr="00E00BD6">
        <w:rPr>
          <w:rtl/>
        </w:rPr>
        <w:t xml:space="preserve"> ו- </w:t>
      </w:r>
      <w:hyperlink r:id="rId18" w:history="1">
        <w:r w:rsidR="003057C9" w:rsidRPr="003057C9">
          <w:rPr>
            <w:rStyle w:val="Hyperlink"/>
            <w:rtl/>
          </w:rPr>
          <w:t>19א</w:t>
        </w:r>
      </w:hyperlink>
      <w:r w:rsidRPr="00E00BD6">
        <w:rPr>
          <w:rtl/>
        </w:rPr>
        <w:t xml:space="preserve"> ב</w:t>
      </w:r>
      <w:hyperlink r:id="rId19" w:history="1">
        <w:r w:rsidR="002D207F" w:rsidRPr="002D207F">
          <w:rPr>
            <w:color w:val="0000FF"/>
            <w:u w:val="single"/>
            <w:rtl/>
          </w:rPr>
          <w:t>פקודת הסמים המסוכנים</w:t>
        </w:r>
      </w:hyperlink>
      <w:r w:rsidRPr="00E00BD6">
        <w:rPr>
          <w:rtl/>
        </w:rPr>
        <w:t xml:space="preserve"> [נוסח חדש], תשל"ג-1973 [להלן: </w:t>
      </w:r>
      <w:r w:rsidRPr="00E00BD6">
        <w:rPr>
          <w:b/>
          <w:bCs/>
          <w:rtl/>
        </w:rPr>
        <w:t>"פקודת הסמים"</w:t>
      </w:r>
      <w:r w:rsidRPr="00E00BD6">
        <w:rPr>
          <w:rtl/>
        </w:rPr>
        <w:t xml:space="preserve">] וכן בעבירה נוספת של החזקת סם שלא לצריכה עצמית לפי </w:t>
      </w:r>
      <w:hyperlink r:id="rId20" w:history="1">
        <w:r w:rsidR="003057C9" w:rsidRPr="003057C9">
          <w:rPr>
            <w:rStyle w:val="Hyperlink"/>
            <w:rtl/>
          </w:rPr>
          <w:t>סעיף 7(א)</w:t>
        </w:r>
      </w:hyperlink>
      <w:r w:rsidRPr="00E00BD6">
        <w:rPr>
          <w:rtl/>
        </w:rPr>
        <w:t xml:space="preserve"> + </w:t>
      </w:r>
      <w:hyperlink r:id="rId21" w:history="1">
        <w:r w:rsidR="003057C9" w:rsidRPr="003057C9">
          <w:rPr>
            <w:rStyle w:val="Hyperlink"/>
            <w:rtl/>
          </w:rPr>
          <w:t>(ג)</w:t>
        </w:r>
      </w:hyperlink>
      <w:r w:rsidRPr="00E00BD6">
        <w:rPr>
          <w:rtl/>
        </w:rPr>
        <w:t xml:space="preserve"> רישה בפקודת הסמים.</w:t>
      </w:r>
    </w:p>
    <w:p w14:paraId="6286BEAD" w14:textId="77777777" w:rsidR="0025380C" w:rsidRPr="00E00BD6" w:rsidRDefault="0025380C" w:rsidP="00E00BD6">
      <w:pPr>
        <w:numPr>
          <w:ilvl w:val="0"/>
          <w:numId w:val="18"/>
        </w:numPr>
        <w:spacing w:before="120" w:line="360" w:lineRule="auto"/>
        <w:ind w:left="357" w:hanging="357"/>
        <w:jc w:val="both"/>
      </w:pPr>
      <w:bookmarkStart w:id="8" w:name="ABSTRACT_END"/>
      <w:bookmarkEnd w:id="8"/>
      <w:r w:rsidRPr="00E00BD6">
        <w:rPr>
          <w:rtl/>
        </w:rPr>
        <w:t>נסיבות המקרה הן שביום 29.1.2020 מכר הנאשם לאחר סם מסוכן מסוג חשיש במשקל שאינו ידוע ותמורת 50 ₪. גם ביום 3.2.2020 מכר הנאשם לאותו אחר סם מסוכן מסוג קנאבוס במשל 2 גר' תמורת 100 ₪.</w:t>
      </w:r>
    </w:p>
    <w:p w14:paraId="664DCFC2" w14:textId="77777777" w:rsidR="0025380C" w:rsidRPr="00E00BD6" w:rsidRDefault="0025380C" w:rsidP="00E00BD6">
      <w:pPr>
        <w:spacing w:before="60" w:line="360" w:lineRule="auto"/>
        <w:ind w:left="357"/>
        <w:jc w:val="both"/>
        <w:rPr>
          <w:rtl/>
        </w:rPr>
      </w:pPr>
      <w:r w:rsidRPr="00E00BD6">
        <w:rPr>
          <w:rtl/>
        </w:rPr>
        <w:t>ביום 23.5.2020 בערב החזיק הנאשם באזור התעשייה בעומר סם מסוכן מסוג קנבוס במשל של 25 גר' שלא לצריכה עצמית וללא היתר.</w:t>
      </w:r>
    </w:p>
    <w:p w14:paraId="5228284E" w14:textId="77777777" w:rsidR="0025380C" w:rsidRPr="00E00BD6" w:rsidRDefault="0025380C" w:rsidP="00E00BD6">
      <w:pPr>
        <w:numPr>
          <w:ilvl w:val="0"/>
          <w:numId w:val="18"/>
        </w:numPr>
        <w:spacing w:before="120" w:line="360" w:lineRule="auto"/>
        <w:ind w:left="357" w:hanging="357"/>
        <w:jc w:val="both"/>
        <w:rPr>
          <w:rtl/>
        </w:rPr>
      </w:pPr>
      <w:r w:rsidRPr="00E00BD6">
        <w:rPr>
          <w:rtl/>
        </w:rPr>
        <w:lastRenderedPageBreak/>
        <w:t>הצדדים הגיעו להסדר דיוני, במסגרתו תוקן כתב האישום ולאחר שנתקבל תסקיר שירות המבחן נוכח גילו של הנאשם, טענו הצדדים לעונש באופן פתוח.</w:t>
      </w:r>
    </w:p>
    <w:p w14:paraId="699F2894" w14:textId="77777777" w:rsidR="0025380C" w:rsidRPr="00E00BD6" w:rsidRDefault="0025380C" w:rsidP="00E00BD6">
      <w:pPr>
        <w:spacing w:before="120" w:line="360" w:lineRule="auto"/>
        <w:jc w:val="both"/>
        <w:rPr>
          <w:b/>
          <w:bCs/>
          <w:u w:val="single"/>
          <w:rtl/>
        </w:rPr>
      </w:pPr>
    </w:p>
    <w:p w14:paraId="19E4935B" w14:textId="77777777" w:rsidR="0025380C" w:rsidRPr="00E00BD6" w:rsidRDefault="0025380C" w:rsidP="00E00BD6">
      <w:pPr>
        <w:spacing w:before="120" w:line="360" w:lineRule="auto"/>
        <w:jc w:val="both"/>
        <w:rPr>
          <w:b/>
          <w:bCs/>
          <w:u w:val="single"/>
          <w:rtl/>
        </w:rPr>
      </w:pPr>
      <w:r w:rsidRPr="00E00BD6">
        <w:rPr>
          <w:b/>
          <w:bCs/>
          <w:u w:val="single"/>
          <w:rtl/>
        </w:rPr>
        <w:t>תמצית ראיות וטיעוני הצדדים לעונש</w:t>
      </w:r>
    </w:p>
    <w:p w14:paraId="70F5B883" w14:textId="77777777" w:rsidR="0025380C" w:rsidRPr="00E00BD6" w:rsidRDefault="0025380C" w:rsidP="00E00BD6">
      <w:pPr>
        <w:numPr>
          <w:ilvl w:val="0"/>
          <w:numId w:val="18"/>
        </w:numPr>
        <w:spacing w:before="120" w:line="360" w:lineRule="auto"/>
        <w:ind w:left="357" w:hanging="357"/>
        <w:jc w:val="both"/>
        <w:rPr>
          <w:u w:val="single"/>
        </w:rPr>
      </w:pPr>
      <w:r w:rsidRPr="00E00BD6">
        <w:rPr>
          <w:u w:val="single"/>
          <w:rtl/>
        </w:rPr>
        <w:t>תמצית תסקיר שירות המבחן</w:t>
      </w:r>
    </w:p>
    <w:p w14:paraId="1DB46B1C" w14:textId="77777777" w:rsidR="0025380C" w:rsidRPr="00E00BD6" w:rsidRDefault="0025380C" w:rsidP="00E00BD6">
      <w:pPr>
        <w:spacing w:before="60" w:line="360" w:lineRule="auto"/>
        <w:ind w:left="357"/>
        <w:jc w:val="both"/>
        <w:rPr>
          <w:rtl/>
        </w:rPr>
      </w:pPr>
      <w:r w:rsidRPr="00E00BD6">
        <w:rPr>
          <w:rtl/>
        </w:rPr>
        <w:t>מתסקיר שירות המבחן שהוגש עולה כי הנאשם כבן 21, עלה לישראל מאוקראינה כשהיה תינוק. נסקרו תולדות חייו, וצוין כי סיים 11 שנות לימוד, עזב על רקע קושי כלכלי, והשתלב במעגל התעסוקה. הוא החל לעבוד כבר מגיל 15 עם אביו וסייע בפרנסת המשפחה ואמו, שעל אף שהוריה גרושים הם חיים בנפרד. לא אפרט כאן את כל האמור בתסקיר, וזאת מפאת צנעת הפרט אך אציין כי הנאשם החל שימוש בסמים מגיל צעיר ושירות המבחן סבור כי קיימת בעיית התמכרות ורמת נזקקות גבוהה בתחום זה, כמו גם קשרים חברתיים שולים.</w:t>
      </w:r>
    </w:p>
    <w:p w14:paraId="2D7DCBD8" w14:textId="77777777" w:rsidR="0025380C" w:rsidRPr="00E00BD6" w:rsidRDefault="0025380C" w:rsidP="00E00BD6">
      <w:pPr>
        <w:spacing w:before="60" w:line="360" w:lineRule="auto"/>
        <w:ind w:left="357"/>
        <w:jc w:val="both"/>
        <w:rPr>
          <w:rtl/>
        </w:rPr>
      </w:pPr>
      <w:r w:rsidRPr="00E00BD6">
        <w:rPr>
          <w:rtl/>
        </w:rPr>
        <w:t>שירות המבחן סקר גם את העבר הפלילי והקשר עם שירות המבחן והתרשם כי הנאשם ממזער את משמעות מעשיו, עסוק בתועלת הכלכלית ומתקשה לבחון את השלכות המעשים. להערכת שירות המבחן, העבירות בוצעו על רקע אורח חייו השולי של הנאשם ועמדותיו המקלות כלפי התנהגות פורצת חוק, ובשלב זה הוא נעדר מוטיבציה פנימית לשינוי.</w:t>
      </w:r>
    </w:p>
    <w:p w14:paraId="4E01D990" w14:textId="77777777" w:rsidR="0025380C" w:rsidRPr="00E00BD6" w:rsidRDefault="0025380C" w:rsidP="00E00BD6">
      <w:pPr>
        <w:spacing w:before="60" w:line="360" w:lineRule="auto"/>
        <w:ind w:left="357"/>
        <w:jc w:val="both"/>
        <w:rPr>
          <w:rtl/>
        </w:rPr>
      </w:pPr>
      <w:r w:rsidRPr="00E00BD6">
        <w:rPr>
          <w:rtl/>
        </w:rPr>
        <w:t>שירות המבחן סקר את גורמי הסיכוי והסיכון והעריך כי קיימת רמת סיכון להתנהגות עוברת חוק וכי ההליך הנוכחי לא מרתיע את הנאשם.</w:t>
      </w:r>
    </w:p>
    <w:p w14:paraId="380436B7" w14:textId="77777777" w:rsidR="0025380C" w:rsidRPr="00E00BD6" w:rsidRDefault="0025380C" w:rsidP="00E00BD6">
      <w:pPr>
        <w:spacing w:before="60" w:line="360" w:lineRule="auto"/>
        <w:ind w:left="357"/>
        <w:jc w:val="both"/>
        <w:rPr>
          <w:rtl/>
        </w:rPr>
      </w:pPr>
      <w:r w:rsidRPr="00E00BD6">
        <w:rPr>
          <w:rtl/>
        </w:rPr>
        <w:t>על כן, העריך שירות המבחן כי קיים צורך בהכוונה דרך קבלת סמכות ושמירה על גבולות ועל כן ענישה מרתיעה שתציב גבול חיצוני תוכל לסייע במקרה דנן. לפיכך, המליץ שירות המבחן להשית על הנאשם עונש מאסר בדרך של עבודות שירות לצד מאסר על תנאי.</w:t>
      </w:r>
    </w:p>
    <w:p w14:paraId="14B3D650" w14:textId="77777777" w:rsidR="0025380C" w:rsidRPr="00E00BD6" w:rsidRDefault="0025380C" w:rsidP="00E00BD6">
      <w:pPr>
        <w:numPr>
          <w:ilvl w:val="0"/>
          <w:numId w:val="18"/>
        </w:numPr>
        <w:spacing w:before="120" w:line="360" w:lineRule="auto"/>
        <w:ind w:left="357" w:hanging="357"/>
        <w:jc w:val="both"/>
        <w:rPr>
          <w:u w:val="single"/>
        </w:rPr>
      </w:pPr>
      <w:r w:rsidRPr="00E00BD6">
        <w:rPr>
          <w:u w:val="single"/>
          <w:rtl/>
        </w:rPr>
        <w:t>תמצית טיעוני ב"כ המאשימה לעונש</w:t>
      </w:r>
    </w:p>
    <w:p w14:paraId="523167A5" w14:textId="77777777" w:rsidR="0025380C" w:rsidRPr="00E00BD6" w:rsidRDefault="0025380C" w:rsidP="00E00BD6">
      <w:pPr>
        <w:spacing w:before="60" w:line="360" w:lineRule="auto"/>
        <w:ind w:left="357"/>
        <w:jc w:val="both"/>
        <w:rPr>
          <w:rtl/>
        </w:rPr>
      </w:pPr>
      <w:r w:rsidRPr="00E00BD6">
        <w:rPr>
          <w:rtl/>
        </w:rPr>
        <w:t>המאשימה הגישה את רישומו הפלילי של הנאשם [ת/1] ובמסגרת טיעוניה לעונש התייחסה לפגיעה בערכים המוגנים של שלום הציבור ובריאות הציבור מפני פגיעה קשה של הסמים ומניעת נזקים כלכליים וחברתיים קשים, ישירות ועקיפים, הנגרמים מעבירות אלה. נטען כי הנאשם שימש כחלק ממערך הפצת סם, פעמים במסגרת סחר ובפעם נוספת כשהוא מחזיק כמות של סם שלא לצריכה עצמית, והגם שמדובר בכמות סם קטנה ביחס לאישומים הראשון והשני הרי שהנאשם עשה כן לשם בצע כסף. המאשימה עתרה לקביעת מתחם עונש הולם נפרד בעבור כל אחד מהאישומים [של הסחר והן של החזקת הסם] שינוע בין 8 ל-18 חודשי מאסר בפועל.</w:t>
      </w:r>
    </w:p>
    <w:p w14:paraId="4C6201B4" w14:textId="77777777" w:rsidR="0025380C" w:rsidRPr="00E00BD6" w:rsidRDefault="0025380C" w:rsidP="00E00BD6">
      <w:pPr>
        <w:spacing w:before="60" w:line="360" w:lineRule="auto"/>
        <w:ind w:left="357"/>
        <w:jc w:val="both"/>
        <w:rPr>
          <w:rtl/>
        </w:rPr>
      </w:pPr>
      <w:r w:rsidRPr="00E00BD6">
        <w:rPr>
          <w:rtl/>
        </w:rPr>
        <w:t xml:space="preserve">באשר לנסיבות שאינן קשורות בביצוע העבירה, התייחסה המאשימה לעברו הפלילי של הנאשם שאמנם אינו כולל הרשעות מן המניין אך מדובר באדם שעמד לדין לא אחת. עוד התייחסה להודאתו המהירה והחיסכון בזמן שיפוטי. המאשימה סקרה את תסקיר שירות המבחן וטענה כי הנאשם ממוקד בתועלתו הכלכלית, ממזער ממעשיו וקיימת רמת סיכון להתנהגות עוברת חוק ולכן יש לדחות את המלצת שירות המבחן ולהשית על הנאשם עונש מאסר בפועל, בשליש </w:t>
      </w:r>
      <w:r w:rsidRPr="00E00BD6">
        <w:rPr>
          <w:rtl/>
        </w:rPr>
        <w:lastRenderedPageBreak/>
        <w:t>התחתון של מתחמי הענישה, באופן שלפחות חלק יהיה במצטבר לכל אישום ואישום, וכן מאסרים מותנים ועיצומים כספיים של קנס והתחייבות ופסילת רישיון נהיגה.</w:t>
      </w:r>
    </w:p>
    <w:p w14:paraId="66E82B48" w14:textId="77777777" w:rsidR="0025380C" w:rsidRPr="00E00BD6" w:rsidRDefault="0025380C" w:rsidP="00E00BD6">
      <w:pPr>
        <w:spacing w:before="60" w:line="360" w:lineRule="auto"/>
        <w:ind w:left="357"/>
        <w:jc w:val="both"/>
        <w:rPr>
          <w:rtl/>
        </w:rPr>
      </w:pPr>
      <w:r w:rsidRPr="00E00BD6">
        <w:rPr>
          <w:rtl/>
        </w:rPr>
        <w:t>המאשימה עתרה לחלט את הסכום של 1,500 ₪ שנתפס על הנאשם בעת מעצרו, תוך הכרזתו כסוחר סמים.</w:t>
      </w:r>
    </w:p>
    <w:p w14:paraId="73D161A3" w14:textId="77777777" w:rsidR="0025380C" w:rsidRPr="00E00BD6" w:rsidRDefault="0025380C" w:rsidP="00E00BD6">
      <w:pPr>
        <w:numPr>
          <w:ilvl w:val="0"/>
          <w:numId w:val="18"/>
        </w:numPr>
        <w:spacing w:before="120" w:line="360" w:lineRule="auto"/>
        <w:ind w:left="357" w:hanging="357"/>
        <w:jc w:val="both"/>
        <w:rPr>
          <w:b/>
          <w:bCs/>
          <w:u w:val="single"/>
          <w:rtl/>
        </w:rPr>
      </w:pPr>
      <w:r w:rsidRPr="00E00BD6">
        <w:rPr>
          <w:u w:val="single"/>
          <w:rtl/>
        </w:rPr>
        <w:t>תמצית טיעוני ב"כ הנאשם לעונש</w:t>
      </w:r>
    </w:p>
    <w:p w14:paraId="429BAD6A" w14:textId="77777777" w:rsidR="0025380C" w:rsidRPr="00E00BD6" w:rsidRDefault="0025380C" w:rsidP="00E00BD6">
      <w:pPr>
        <w:spacing w:before="60" w:line="360" w:lineRule="auto"/>
        <w:ind w:left="357"/>
        <w:jc w:val="both"/>
        <w:rPr>
          <w:rtl/>
        </w:rPr>
      </w:pPr>
      <w:r w:rsidRPr="00E00BD6">
        <w:rPr>
          <w:rtl/>
        </w:rPr>
        <w:t>הסניגור טען ארוכות באשר לעתירתה העונשית של המאשימה וטען כי יש לקבוע מתחם עונש הולם אחד בשים לב לקשר ההדוק שבין האירועים, ובהתאם להלכת ג'אבר, נוכח שעבירות הסחר בוצעו למול אותו אדם, באותו מקום ובפער של שלושה ימים, בין היתר על רקע היכרות מוקדמת של השניים.</w:t>
      </w:r>
    </w:p>
    <w:p w14:paraId="69589771" w14:textId="77777777" w:rsidR="0025380C" w:rsidRPr="00E00BD6" w:rsidRDefault="0025380C" w:rsidP="00E00BD6">
      <w:pPr>
        <w:spacing w:before="60" w:line="360" w:lineRule="auto"/>
        <w:ind w:left="357"/>
        <w:jc w:val="both"/>
        <w:rPr>
          <w:rtl/>
        </w:rPr>
      </w:pPr>
      <w:r w:rsidRPr="00E00BD6">
        <w:rPr>
          <w:rtl/>
        </w:rPr>
        <w:t>הסניגור עתר לקבוע מתחם עונש הולם בנוגע לעבירות הסחר [אישומים ראשון ושני] שינוע בין 4 ל-7 חודשי מאסר בפועל וטען כי בעניינו של הנאשם ניתן גם להסתפק בימי מעצרו. באשר לאישום השלישי טען כי בעבירות מסוג זה לא מוגשים כתבי אישום לאנשים נטולי עבר בתחום הסמים, ועל כן עותר למתחם עונש שנע בין אי הגשת כתב אישום ומחיקת התיק בין מאסר מותנה לכל היותר.</w:t>
      </w:r>
    </w:p>
    <w:p w14:paraId="06B6C563" w14:textId="77777777" w:rsidR="0025380C" w:rsidRPr="00E00BD6" w:rsidRDefault="0025380C" w:rsidP="00E00BD6">
      <w:pPr>
        <w:spacing w:before="60" w:line="360" w:lineRule="auto"/>
        <w:ind w:left="357"/>
        <w:jc w:val="both"/>
        <w:rPr>
          <w:rtl/>
        </w:rPr>
      </w:pPr>
      <w:r w:rsidRPr="00E00BD6">
        <w:rPr>
          <w:rtl/>
        </w:rPr>
        <w:t>בהקשר לנסיבות שאינן קשורות בביצוע העבירה ביקש הסניגור לתת משקל להודאתו המהירה של הנאשם עוד בשלב החקירה, כשמיוזמתו סיפר ליחידה החוקרת אודות מעשיו ואף מעבר לכך.</w:t>
      </w:r>
    </w:p>
    <w:p w14:paraId="2CBF19B1" w14:textId="77777777" w:rsidR="0025380C" w:rsidRPr="00E00BD6" w:rsidRDefault="0025380C" w:rsidP="00E00BD6">
      <w:pPr>
        <w:spacing w:before="60" w:line="360" w:lineRule="auto"/>
        <w:ind w:left="357"/>
        <w:jc w:val="both"/>
        <w:rPr>
          <w:rtl/>
        </w:rPr>
      </w:pPr>
      <w:r w:rsidRPr="00E00BD6">
        <w:rPr>
          <w:rtl/>
        </w:rPr>
        <w:t xml:space="preserve">עוד הפנה הסניגור לגילו הצעיר של הנאשם ולנסיבות חייו המשפחתיות כעולה מתסקיר שירות המבחן, בין היתר המצוקה הכלכלית הקשה שנטען כי הובילה אותו להסתבכותו בפלילים. </w:t>
      </w:r>
    </w:p>
    <w:p w14:paraId="3A497404" w14:textId="77777777" w:rsidR="0025380C" w:rsidRPr="00E00BD6" w:rsidRDefault="0025380C" w:rsidP="00E00BD6">
      <w:pPr>
        <w:spacing w:before="60" w:line="360" w:lineRule="auto"/>
        <w:ind w:left="357"/>
        <w:jc w:val="both"/>
        <w:rPr>
          <w:rtl/>
        </w:rPr>
      </w:pPr>
      <w:r w:rsidRPr="00E00BD6">
        <w:rPr>
          <w:rtl/>
        </w:rPr>
        <w:t>לטענת הסניגור, לא בכדי המלצת שירות המבחן היא להימנע מהטלת מאסר בפועל. בהקשר זה טען הסניגור כי הנאשם עצור עד תום הליכים מזה כחמישה חודשים כיוון שלא הייתה חלופת מעצר להציע, מאחר והוריו מתפרנסים בדוחק ולא יכלו לעמוד בתנאי שחרור המונעים מהם את יציאתם לעבודה, ואלמלא היה עצור תום הליכים הוא לא היה מרצה עונש מאסר בגין עבירות אלה.</w:t>
      </w:r>
    </w:p>
    <w:p w14:paraId="2EF499B1" w14:textId="77777777" w:rsidR="0025380C" w:rsidRPr="00E00BD6" w:rsidRDefault="0025380C" w:rsidP="00E00BD6">
      <w:pPr>
        <w:spacing w:before="60" w:line="360" w:lineRule="auto"/>
        <w:ind w:left="357"/>
        <w:jc w:val="both"/>
        <w:rPr>
          <w:rtl/>
        </w:rPr>
      </w:pPr>
      <w:r w:rsidRPr="00E00BD6">
        <w:rPr>
          <w:rtl/>
        </w:rPr>
        <w:t>הסניגור הסכים לחילוט הסך של 1,500 ₪ שנתפסו על הנאשם אולם עתר כי הדבר יישקל בכלל העיצום הכספי שיוטל על הנאשם.</w:t>
      </w:r>
    </w:p>
    <w:p w14:paraId="78B8E5C7" w14:textId="77777777" w:rsidR="0025380C" w:rsidRPr="00E00BD6" w:rsidRDefault="0025380C" w:rsidP="00E00BD6">
      <w:pPr>
        <w:spacing w:before="60" w:line="360" w:lineRule="auto"/>
        <w:ind w:left="357"/>
        <w:jc w:val="both"/>
        <w:rPr>
          <w:rtl/>
        </w:rPr>
      </w:pPr>
      <w:r w:rsidRPr="00E00BD6">
        <w:rPr>
          <w:rtl/>
        </w:rPr>
        <w:t>באשר לרכיב פסילת רישיון הנהיגה הפנה הסניגור לגילו הצעיר של הנאשם וביקש כי תושת פסילה על תנאי, וזאת בכדי לאפשר לנאשם אופק שיקומי תעסוקתי בעת יציאתו מבית הסוהר.</w:t>
      </w:r>
    </w:p>
    <w:p w14:paraId="6853F242" w14:textId="77777777" w:rsidR="0025380C" w:rsidRPr="00E00BD6" w:rsidRDefault="0025380C" w:rsidP="00E00BD6">
      <w:pPr>
        <w:numPr>
          <w:ilvl w:val="0"/>
          <w:numId w:val="18"/>
        </w:numPr>
        <w:spacing w:before="120" w:line="360" w:lineRule="auto"/>
        <w:ind w:left="357" w:hanging="357"/>
        <w:jc w:val="both"/>
        <w:rPr>
          <w:rtl/>
        </w:rPr>
      </w:pPr>
      <w:r w:rsidRPr="00E00BD6">
        <w:rPr>
          <w:rtl/>
        </w:rPr>
        <w:t>הנאשם פנה לבית המשפט ואמר כי הוא מתחרט על מעשיו ומודע להשלכות. הסביר כי הוא למד לפעם הבאה ועדיין לומד מכך ומבקש את התחשבות בית המשפט.</w:t>
      </w:r>
    </w:p>
    <w:p w14:paraId="7781CEA0" w14:textId="77777777" w:rsidR="0025380C" w:rsidRPr="00E00BD6" w:rsidRDefault="0025380C" w:rsidP="00E00BD6">
      <w:pPr>
        <w:spacing w:before="120" w:line="360" w:lineRule="auto"/>
        <w:jc w:val="both"/>
        <w:rPr>
          <w:b/>
          <w:bCs/>
          <w:u w:val="single"/>
          <w:rtl/>
        </w:rPr>
      </w:pPr>
    </w:p>
    <w:p w14:paraId="49E0CB9B" w14:textId="77777777" w:rsidR="0025380C" w:rsidRPr="00E00BD6" w:rsidRDefault="0025380C" w:rsidP="00E00BD6">
      <w:pPr>
        <w:spacing w:before="120" w:line="360" w:lineRule="auto"/>
        <w:jc w:val="both"/>
        <w:rPr>
          <w:b/>
          <w:bCs/>
          <w:u w:val="single"/>
          <w:rtl/>
        </w:rPr>
      </w:pPr>
      <w:r w:rsidRPr="00E00BD6">
        <w:rPr>
          <w:b/>
          <w:bCs/>
          <w:u w:val="single"/>
          <w:rtl/>
        </w:rPr>
        <w:t>הדיון</w:t>
      </w:r>
    </w:p>
    <w:p w14:paraId="4FEFE056" w14:textId="77777777" w:rsidR="0025380C" w:rsidRPr="00E00BD6" w:rsidRDefault="0025380C" w:rsidP="00E00BD6">
      <w:pPr>
        <w:numPr>
          <w:ilvl w:val="0"/>
          <w:numId w:val="18"/>
        </w:numPr>
        <w:spacing w:before="120" w:line="360" w:lineRule="auto"/>
        <w:ind w:left="357" w:hanging="357"/>
        <w:jc w:val="both"/>
        <w:rPr>
          <w:rtl/>
        </w:rPr>
      </w:pPr>
      <w:r w:rsidRPr="00E00BD6">
        <w:rPr>
          <w:rtl/>
        </w:rPr>
        <w:t>בגזירת הדין יש להבטיח קיומו של יחס הולם בין חומרת מעשה העבירה בנסיבות ביצועה ומידת האשם של הנאשם, לבין סוג ומידת העונש שיוטל על הנאשם.</w:t>
      </w:r>
    </w:p>
    <w:p w14:paraId="407E13B7" w14:textId="77777777" w:rsidR="0025380C" w:rsidRPr="00E00BD6" w:rsidRDefault="0025380C" w:rsidP="00E00BD6">
      <w:pPr>
        <w:numPr>
          <w:ilvl w:val="0"/>
          <w:numId w:val="18"/>
        </w:numPr>
        <w:spacing w:before="60" w:line="360" w:lineRule="auto"/>
        <w:ind w:left="340" w:hanging="357"/>
        <w:jc w:val="both"/>
        <w:rPr>
          <w:rFonts w:ascii="Calibri" w:hAnsi="Calibri"/>
          <w:rtl/>
        </w:rPr>
      </w:pPr>
      <w:r w:rsidRPr="00E00BD6">
        <w:rPr>
          <w:rtl/>
        </w:rPr>
        <w:t>כתב האישום כולל שלושה אישומים אולם אכן קיים קשר הדוק בין שלושת המקרים: מדובר ב</w:t>
      </w:r>
      <w:r>
        <w:rPr>
          <w:rtl/>
        </w:rPr>
        <w:t>ש</w:t>
      </w:r>
      <w:r w:rsidRPr="00E00BD6">
        <w:rPr>
          <w:rtl/>
        </w:rPr>
        <w:t xml:space="preserve">תי עבירות של סחר בסם במשקלים נמוכים למול אותו קונה, חברו של הנאשם, בהפרש זמנים של 3 ימים, כשגם עבירת החזקת הסם היא לגבי אותו סוג סם. משכך, נכון כי יקבע מתחם עונש הולם אחד </w:t>
      </w:r>
      <w:r w:rsidRPr="00E00BD6">
        <w:rPr>
          <w:rFonts w:ascii="Calibri" w:hAnsi="Calibri"/>
          <w:rtl/>
        </w:rPr>
        <w:t>[</w:t>
      </w:r>
      <w:r w:rsidRPr="00E00BD6">
        <w:rPr>
          <w:rFonts w:ascii="Calibri" w:hAnsi="Calibri" w:hint="eastAsia"/>
          <w:rtl/>
        </w:rPr>
        <w:t>למבחן</w:t>
      </w:r>
      <w:r w:rsidRPr="00E00BD6">
        <w:rPr>
          <w:rFonts w:ascii="Calibri" w:hAnsi="Calibri"/>
          <w:rtl/>
        </w:rPr>
        <w:t xml:space="preserve"> </w:t>
      </w:r>
      <w:r w:rsidRPr="00E00BD6">
        <w:rPr>
          <w:rFonts w:ascii="Calibri" w:hAnsi="Calibri" w:hint="eastAsia"/>
          <w:rtl/>
        </w:rPr>
        <w:t>הקשר</w:t>
      </w:r>
      <w:r w:rsidRPr="00E00BD6">
        <w:rPr>
          <w:rFonts w:ascii="Calibri" w:hAnsi="Calibri"/>
          <w:rtl/>
        </w:rPr>
        <w:t xml:space="preserve"> </w:t>
      </w:r>
      <w:r w:rsidRPr="00E00BD6">
        <w:rPr>
          <w:rFonts w:ascii="Calibri" w:hAnsi="Calibri" w:hint="eastAsia"/>
          <w:rtl/>
        </w:rPr>
        <w:t>ההדוק</w:t>
      </w:r>
      <w:r w:rsidRPr="00E00BD6">
        <w:rPr>
          <w:rFonts w:ascii="Calibri" w:hAnsi="Calibri"/>
          <w:rtl/>
        </w:rPr>
        <w:t xml:space="preserve"> </w:t>
      </w:r>
      <w:r w:rsidRPr="00E00BD6">
        <w:rPr>
          <w:rFonts w:ascii="Calibri" w:hAnsi="Calibri" w:hint="eastAsia"/>
          <w:rtl/>
        </w:rPr>
        <w:t>ראו</w:t>
      </w:r>
      <w:r w:rsidRPr="00E00BD6">
        <w:rPr>
          <w:rFonts w:ascii="Calibri" w:hAnsi="Calibri"/>
          <w:rtl/>
        </w:rPr>
        <w:t xml:space="preserve"> </w:t>
      </w:r>
      <w:hyperlink r:id="rId22" w:history="1">
        <w:r w:rsidR="002D207F" w:rsidRPr="002D207F">
          <w:rPr>
            <w:rFonts w:ascii="Calibri" w:hAnsi="Calibri" w:hint="eastAsia"/>
            <w:color w:val="0000FF"/>
            <w:u w:val="single"/>
            <w:rtl/>
          </w:rPr>
          <w:t>ע</w:t>
        </w:r>
        <w:r w:rsidR="002D207F" w:rsidRPr="002D207F">
          <w:rPr>
            <w:rFonts w:ascii="Calibri" w:hAnsi="Calibri"/>
            <w:color w:val="0000FF"/>
            <w:u w:val="single"/>
            <w:rtl/>
          </w:rPr>
          <w:t>"</w:t>
        </w:r>
        <w:r w:rsidR="002D207F" w:rsidRPr="002D207F">
          <w:rPr>
            <w:rFonts w:ascii="Calibri" w:hAnsi="Calibri" w:hint="eastAsia"/>
            <w:color w:val="0000FF"/>
            <w:u w:val="single"/>
            <w:rtl/>
          </w:rPr>
          <w:t>פ</w:t>
        </w:r>
        <w:r w:rsidR="002D207F" w:rsidRPr="002D207F">
          <w:rPr>
            <w:rFonts w:ascii="Calibri" w:hAnsi="Calibri"/>
            <w:color w:val="0000FF"/>
            <w:u w:val="single"/>
            <w:rtl/>
          </w:rPr>
          <w:t xml:space="preserve"> 4910/13</w:t>
        </w:r>
      </w:hyperlink>
      <w:r w:rsidRPr="00E00BD6">
        <w:rPr>
          <w:rFonts w:ascii="Calibri" w:hAnsi="Calibri"/>
          <w:rtl/>
        </w:rPr>
        <w:t xml:space="preserve"> </w:t>
      </w:r>
      <w:r w:rsidRPr="00E00BD6">
        <w:rPr>
          <w:rFonts w:ascii="Calibri" w:hAnsi="Calibri" w:hint="eastAsia"/>
          <w:b/>
          <w:bCs/>
          <w:rtl/>
        </w:rPr>
        <w:t>ג</w:t>
      </w:r>
      <w:r w:rsidRPr="00E00BD6">
        <w:rPr>
          <w:rFonts w:ascii="Calibri" w:hAnsi="Calibri"/>
          <w:b/>
          <w:bCs/>
          <w:rtl/>
        </w:rPr>
        <w:t>'</w:t>
      </w:r>
      <w:r w:rsidRPr="00E00BD6">
        <w:rPr>
          <w:rFonts w:ascii="Calibri" w:hAnsi="Calibri" w:hint="eastAsia"/>
          <w:b/>
          <w:bCs/>
          <w:rtl/>
        </w:rPr>
        <w:t>אבר</w:t>
      </w:r>
      <w:r w:rsidRPr="00E00BD6">
        <w:rPr>
          <w:rFonts w:ascii="Calibri" w:hAnsi="Calibri"/>
          <w:b/>
          <w:bCs/>
          <w:rtl/>
        </w:rPr>
        <w:t xml:space="preserve"> </w:t>
      </w:r>
      <w:r w:rsidRPr="00E00BD6">
        <w:rPr>
          <w:rFonts w:ascii="Calibri" w:hAnsi="Calibri" w:hint="eastAsia"/>
          <w:b/>
          <w:bCs/>
          <w:rtl/>
        </w:rPr>
        <w:t>נ</w:t>
      </w:r>
      <w:r w:rsidRPr="00E00BD6">
        <w:rPr>
          <w:rFonts w:ascii="Calibri" w:hAnsi="Calibri"/>
          <w:b/>
          <w:bCs/>
          <w:rtl/>
        </w:rPr>
        <w:t xml:space="preserve">' </w:t>
      </w:r>
      <w:r w:rsidRPr="00E00BD6">
        <w:rPr>
          <w:rFonts w:ascii="Calibri" w:hAnsi="Calibri" w:hint="eastAsia"/>
          <w:b/>
          <w:bCs/>
          <w:rtl/>
        </w:rPr>
        <w:t>מדינת</w:t>
      </w:r>
      <w:r w:rsidRPr="00E00BD6">
        <w:rPr>
          <w:rFonts w:ascii="Calibri" w:hAnsi="Calibri"/>
          <w:b/>
          <w:bCs/>
          <w:rtl/>
        </w:rPr>
        <w:t xml:space="preserve"> </w:t>
      </w:r>
      <w:r w:rsidRPr="00E00BD6">
        <w:rPr>
          <w:rFonts w:ascii="Calibri" w:hAnsi="Calibri" w:hint="eastAsia"/>
          <w:b/>
          <w:bCs/>
          <w:rtl/>
        </w:rPr>
        <w:t>ישראל</w:t>
      </w:r>
      <w:r w:rsidRPr="00E00BD6">
        <w:rPr>
          <w:rFonts w:ascii="Calibri" w:hAnsi="Calibri"/>
          <w:rtl/>
        </w:rPr>
        <w:t xml:space="preserve"> (29.10.2014); </w:t>
      </w:r>
      <w:hyperlink r:id="rId23" w:history="1">
        <w:r w:rsidR="002D207F" w:rsidRPr="002D207F">
          <w:rPr>
            <w:rFonts w:ascii="Calibri" w:hAnsi="Calibri" w:hint="eastAsia"/>
            <w:color w:val="0000FF"/>
            <w:u w:val="single"/>
            <w:rtl/>
          </w:rPr>
          <w:t>ע</w:t>
        </w:r>
        <w:r w:rsidR="002D207F" w:rsidRPr="002D207F">
          <w:rPr>
            <w:rFonts w:ascii="Calibri" w:hAnsi="Calibri"/>
            <w:color w:val="0000FF"/>
            <w:u w:val="single"/>
            <w:rtl/>
          </w:rPr>
          <w:t>"</w:t>
        </w:r>
        <w:r w:rsidR="002D207F" w:rsidRPr="002D207F">
          <w:rPr>
            <w:rFonts w:ascii="Calibri" w:hAnsi="Calibri" w:hint="eastAsia"/>
            <w:color w:val="0000FF"/>
            <w:u w:val="single"/>
            <w:rtl/>
          </w:rPr>
          <w:t>פ</w:t>
        </w:r>
        <w:r w:rsidR="002D207F" w:rsidRPr="002D207F">
          <w:rPr>
            <w:rFonts w:ascii="Calibri" w:hAnsi="Calibri"/>
            <w:color w:val="0000FF"/>
            <w:u w:val="single"/>
            <w:rtl/>
          </w:rPr>
          <w:t xml:space="preserve"> 5668/13</w:t>
        </w:r>
      </w:hyperlink>
      <w:r w:rsidRPr="00E00BD6">
        <w:rPr>
          <w:rFonts w:ascii="Calibri" w:hAnsi="Calibri"/>
          <w:rtl/>
        </w:rPr>
        <w:t xml:space="preserve"> </w:t>
      </w:r>
      <w:r w:rsidRPr="00E00BD6">
        <w:rPr>
          <w:rFonts w:ascii="Calibri" w:hAnsi="Calibri" w:hint="eastAsia"/>
          <w:b/>
          <w:bCs/>
          <w:rtl/>
        </w:rPr>
        <w:t>מזרחי</w:t>
      </w:r>
      <w:r w:rsidRPr="00E00BD6">
        <w:rPr>
          <w:rFonts w:ascii="Calibri" w:hAnsi="Calibri"/>
          <w:b/>
          <w:bCs/>
          <w:rtl/>
        </w:rPr>
        <w:t xml:space="preserve"> </w:t>
      </w:r>
      <w:r w:rsidRPr="00E00BD6">
        <w:rPr>
          <w:rFonts w:ascii="Calibri" w:hAnsi="Calibri" w:hint="eastAsia"/>
          <w:b/>
          <w:bCs/>
          <w:rtl/>
        </w:rPr>
        <w:t>נ</w:t>
      </w:r>
      <w:r w:rsidRPr="00E00BD6">
        <w:rPr>
          <w:rFonts w:ascii="Calibri" w:hAnsi="Calibri"/>
          <w:b/>
          <w:bCs/>
          <w:rtl/>
        </w:rPr>
        <w:t xml:space="preserve">' </w:t>
      </w:r>
      <w:r w:rsidRPr="00E00BD6">
        <w:rPr>
          <w:rFonts w:ascii="Calibri" w:hAnsi="Calibri" w:hint="eastAsia"/>
          <w:b/>
          <w:bCs/>
          <w:rtl/>
        </w:rPr>
        <w:t>מדינת</w:t>
      </w:r>
      <w:r w:rsidRPr="00E00BD6">
        <w:rPr>
          <w:rFonts w:ascii="Calibri" w:hAnsi="Calibri"/>
          <w:b/>
          <w:bCs/>
          <w:rtl/>
        </w:rPr>
        <w:t xml:space="preserve"> </w:t>
      </w:r>
      <w:r w:rsidRPr="00E00BD6">
        <w:rPr>
          <w:rFonts w:ascii="Calibri" w:hAnsi="Calibri" w:hint="eastAsia"/>
          <w:b/>
          <w:bCs/>
          <w:rtl/>
        </w:rPr>
        <w:t>ישראל</w:t>
      </w:r>
      <w:r w:rsidRPr="00E00BD6">
        <w:rPr>
          <w:rFonts w:ascii="Calibri" w:hAnsi="Calibri"/>
          <w:rtl/>
        </w:rPr>
        <w:t xml:space="preserve"> (17.3.2016)]. </w:t>
      </w:r>
      <w:r w:rsidRPr="00E00BD6">
        <w:rPr>
          <w:rFonts w:ascii="Calibri" w:hAnsi="Calibri" w:hint="eastAsia"/>
          <w:rtl/>
        </w:rPr>
        <w:t>עם</w:t>
      </w:r>
      <w:r w:rsidRPr="00E00BD6">
        <w:rPr>
          <w:rFonts w:ascii="Calibri" w:hAnsi="Calibri"/>
          <w:rtl/>
        </w:rPr>
        <w:t xml:space="preserve"> </w:t>
      </w:r>
      <w:r w:rsidRPr="00E00BD6">
        <w:rPr>
          <w:rFonts w:ascii="Calibri" w:hAnsi="Calibri" w:hint="eastAsia"/>
          <w:rtl/>
        </w:rPr>
        <w:t>זאת</w:t>
      </w:r>
      <w:r w:rsidRPr="00E00BD6">
        <w:rPr>
          <w:rFonts w:ascii="Calibri" w:hAnsi="Calibri"/>
          <w:rtl/>
        </w:rPr>
        <w:t xml:space="preserve">, </w:t>
      </w:r>
      <w:r w:rsidRPr="00E00BD6">
        <w:rPr>
          <w:rFonts w:ascii="Calibri" w:hAnsi="Calibri" w:hint="eastAsia"/>
          <w:rtl/>
        </w:rPr>
        <w:t>מתחם</w:t>
      </w:r>
      <w:r w:rsidRPr="00E00BD6">
        <w:rPr>
          <w:rFonts w:ascii="Calibri" w:hAnsi="Calibri"/>
          <w:rtl/>
        </w:rPr>
        <w:t xml:space="preserve"> </w:t>
      </w:r>
      <w:r w:rsidRPr="00E00BD6">
        <w:rPr>
          <w:rFonts w:ascii="Calibri" w:hAnsi="Calibri" w:hint="eastAsia"/>
          <w:rtl/>
        </w:rPr>
        <w:t>העונש</w:t>
      </w:r>
      <w:r w:rsidRPr="00E00BD6">
        <w:rPr>
          <w:rFonts w:ascii="Calibri" w:hAnsi="Calibri"/>
          <w:rtl/>
        </w:rPr>
        <w:t xml:space="preserve"> </w:t>
      </w:r>
      <w:r w:rsidRPr="00E00BD6">
        <w:rPr>
          <w:rFonts w:ascii="Calibri" w:hAnsi="Calibri" w:hint="eastAsia"/>
          <w:rtl/>
        </w:rPr>
        <w:t>ההולם</w:t>
      </w:r>
      <w:r w:rsidRPr="00E00BD6">
        <w:rPr>
          <w:rFonts w:ascii="Calibri" w:hAnsi="Calibri"/>
          <w:rtl/>
        </w:rPr>
        <w:t xml:space="preserve"> </w:t>
      </w:r>
      <w:r w:rsidRPr="00E00BD6">
        <w:rPr>
          <w:rFonts w:ascii="Calibri" w:hAnsi="Calibri" w:hint="eastAsia"/>
          <w:rtl/>
        </w:rPr>
        <w:t>יביא</w:t>
      </w:r>
      <w:r w:rsidRPr="00E00BD6">
        <w:rPr>
          <w:rFonts w:ascii="Calibri" w:hAnsi="Calibri"/>
          <w:rtl/>
        </w:rPr>
        <w:t xml:space="preserve"> </w:t>
      </w:r>
      <w:r w:rsidRPr="00E00BD6">
        <w:rPr>
          <w:rFonts w:ascii="Calibri" w:hAnsi="Calibri" w:hint="eastAsia"/>
          <w:rtl/>
        </w:rPr>
        <w:t>בחשבון</w:t>
      </w:r>
      <w:r w:rsidRPr="00E00BD6">
        <w:rPr>
          <w:rFonts w:ascii="Calibri" w:hAnsi="Calibri"/>
          <w:rtl/>
        </w:rPr>
        <w:t xml:space="preserve"> </w:t>
      </w:r>
      <w:r w:rsidRPr="00E00BD6">
        <w:rPr>
          <w:rFonts w:ascii="Calibri" w:hAnsi="Calibri" w:hint="eastAsia"/>
          <w:rtl/>
        </w:rPr>
        <w:t>את</w:t>
      </w:r>
      <w:r w:rsidRPr="00E00BD6">
        <w:rPr>
          <w:rFonts w:ascii="Calibri" w:hAnsi="Calibri"/>
          <w:rtl/>
        </w:rPr>
        <w:t xml:space="preserve"> </w:t>
      </w:r>
      <w:r w:rsidRPr="00E00BD6">
        <w:rPr>
          <w:rFonts w:ascii="Calibri" w:hAnsi="Calibri" w:hint="eastAsia"/>
          <w:rtl/>
        </w:rPr>
        <w:t>צירוף</w:t>
      </w:r>
      <w:r w:rsidRPr="00E00BD6">
        <w:rPr>
          <w:rFonts w:ascii="Calibri" w:hAnsi="Calibri"/>
          <w:rtl/>
        </w:rPr>
        <w:t xml:space="preserve"> </w:t>
      </w:r>
      <w:r w:rsidRPr="00E00BD6">
        <w:rPr>
          <w:rFonts w:ascii="Calibri" w:hAnsi="Calibri" w:hint="eastAsia"/>
          <w:rtl/>
        </w:rPr>
        <w:t>העונשים</w:t>
      </w:r>
      <w:r w:rsidRPr="00E00BD6">
        <w:rPr>
          <w:rFonts w:ascii="Calibri" w:hAnsi="Calibri"/>
          <w:rtl/>
        </w:rPr>
        <w:t xml:space="preserve"> </w:t>
      </w:r>
      <w:r w:rsidRPr="00E00BD6">
        <w:rPr>
          <w:rFonts w:ascii="Calibri" w:hAnsi="Calibri" w:hint="eastAsia"/>
          <w:rtl/>
        </w:rPr>
        <w:t>המרבים</w:t>
      </w:r>
      <w:r w:rsidRPr="00E00BD6">
        <w:rPr>
          <w:rFonts w:ascii="Calibri" w:hAnsi="Calibri"/>
          <w:rtl/>
        </w:rPr>
        <w:t xml:space="preserve"> </w:t>
      </w:r>
      <w:r w:rsidRPr="00E00BD6">
        <w:rPr>
          <w:rFonts w:ascii="Calibri" w:hAnsi="Calibri" w:hint="eastAsia"/>
          <w:rtl/>
        </w:rPr>
        <w:t>ועצם</w:t>
      </w:r>
      <w:r w:rsidRPr="00E00BD6">
        <w:rPr>
          <w:rFonts w:ascii="Calibri" w:hAnsi="Calibri"/>
          <w:rtl/>
        </w:rPr>
        <w:t xml:space="preserve"> </w:t>
      </w:r>
      <w:r w:rsidRPr="00E00BD6">
        <w:rPr>
          <w:rFonts w:ascii="Calibri" w:hAnsi="Calibri" w:hint="eastAsia"/>
          <w:rtl/>
        </w:rPr>
        <w:t>ריבוי</w:t>
      </w:r>
      <w:r w:rsidRPr="00E00BD6">
        <w:rPr>
          <w:rFonts w:ascii="Calibri" w:hAnsi="Calibri"/>
          <w:rtl/>
        </w:rPr>
        <w:t xml:space="preserve"> </w:t>
      </w:r>
      <w:r w:rsidRPr="00E00BD6">
        <w:rPr>
          <w:rFonts w:ascii="Calibri" w:hAnsi="Calibri" w:hint="eastAsia"/>
          <w:rtl/>
        </w:rPr>
        <w:t>המקרים</w:t>
      </w:r>
      <w:r w:rsidRPr="00E00BD6">
        <w:rPr>
          <w:rFonts w:ascii="Calibri" w:hAnsi="Calibri"/>
          <w:rtl/>
        </w:rPr>
        <w:t xml:space="preserve"> </w:t>
      </w:r>
      <w:r w:rsidRPr="00E00BD6">
        <w:rPr>
          <w:rFonts w:ascii="Calibri" w:hAnsi="Calibri" w:hint="eastAsia"/>
          <w:rtl/>
        </w:rPr>
        <w:t>משווה</w:t>
      </w:r>
      <w:r w:rsidRPr="00E00BD6">
        <w:rPr>
          <w:rFonts w:ascii="Calibri" w:hAnsi="Calibri"/>
          <w:rtl/>
        </w:rPr>
        <w:t xml:space="preserve"> </w:t>
      </w:r>
      <w:r w:rsidRPr="00E00BD6">
        <w:rPr>
          <w:rFonts w:ascii="Calibri" w:hAnsi="Calibri" w:hint="eastAsia"/>
          <w:rtl/>
        </w:rPr>
        <w:t>מידה</w:t>
      </w:r>
      <w:r w:rsidRPr="00E00BD6">
        <w:rPr>
          <w:rFonts w:ascii="Calibri" w:hAnsi="Calibri"/>
          <w:rtl/>
        </w:rPr>
        <w:t xml:space="preserve"> </w:t>
      </w:r>
      <w:r w:rsidRPr="00E00BD6">
        <w:rPr>
          <w:rFonts w:ascii="Calibri" w:hAnsi="Calibri" w:hint="eastAsia"/>
          <w:rtl/>
        </w:rPr>
        <w:t>נוספת</w:t>
      </w:r>
      <w:r w:rsidRPr="00E00BD6">
        <w:rPr>
          <w:rFonts w:ascii="Calibri" w:hAnsi="Calibri"/>
          <w:rtl/>
        </w:rPr>
        <w:t xml:space="preserve"> </w:t>
      </w:r>
      <w:r w:rsidRPr="00E00BD6">
        <w:rPr>
          <w:rFonts w:ascii="Calibri" w:hAnsi="Calibri" w:hint="eastAsia"/>
          <w:rtl/>
        </w:rPr>
        <w:t>של</w:t>
      </w:r>
      <w:r w:rsidRPr="00E00BD6">
        <w:rPr>
          <w:rFonts w:ascii="Calibri" w:hAnsi="Calibri"/>
          <w:rtl/>
        </w:rPr>
        <w:t xml:space="preserve"> </w:t>
      </w:r>
      <w:r w:rsidRPr="00E00BD6">
        <w:rPr>
          <w:rFonts w:ascii="Calibri" w:hAnsi="Calibri" w:hint="eastAsia"/>
          <w:rtl/>
        </w:rPr>
        <w:t>חומרה</w:t>
      </w:r>
      <w:r w:rsidRPr="00E00BD6">
        <w:rPr>
          <w:rFonts w:ascii="Century" w:hAnsi="Century" w:cs="FrankRuehl"/>
          <w:sz w:val="28"/>
          <w:szCs w:val="28"/>
          <w:rtl/>
        </w:rPr>
        <w:t xml:space="preserve"> </w:t>
      </w:r>
      <w:r w:rsidRPr="00E00BD6">
        <w:rPr>
          <w:rFonts w:ascii="Calibri" w:hAnsi="Calibri"/>
          <w:rtl/>
        </w:rPr>
        <w:t>[</w:t>
      </w:r>
      <w:hyperlink r:id="rId24" w:history="1">
        <w:r w:rsidR="002D207F" w:rsidRPr="002D207F">
          <w:rPr>
            <w:rFonts w:ascii="Calibri" w:hAnsi="Calibri" w:hint="eastAsia"/>
            <w:color w:val="0000FF"/>
            <w:u w:val="single"/>
            <w:rtl/>
          </w:rPr>
          <w:t>ע</w:t>
        </w:r>
        <w:r w:rsidR="002D207F" w:rsidRPr="002D207F">
          <w:rPr>
            <w:rFonts w:ascii="Calibri" w:hAnsi="Calibri"/>
            <w:color w:val="0000FF"/>
            <w:u w:val="single"/>
            <w:rtl/>
          </w:rPr>
          <w:t>"</w:t>
        </w:r>
        <w:r w:rsidR="002D207F" w:rsidRPr="002D207F">
          <w:rPr>
            <w:rFonts w:ascii="Calibri" w:hAnsi="Calibri" w:hint="eastAsia"/>
            <w:color w:val="0000FF"/>
            <w:u w:val="single"/>
            <w:rtl/>
          </w:rPr>
          <w:t>פ</w:t>
        </w:r>
        <w:r w:rsidR="002D207F" w:rsidRPr="002D207F">
          <w:rPr>
            <w:rFonts w:ascii="Calibri" w:hAnsi="Calibri"/>
            <w:color w:val="0000FF"/>
            <w:u w:val="single"/>
            <w:rtl/>
          </w:rPr>
          <w:t xml:space="preserve"> 2454/18</w:t>
        </w:r>
      </w:hyperlink>
      <w:r w:rsidRPr="00E00BD6">
        <w:rPr>
          <w:rFonts w:ascii="Calibri" w:hAnsi="Calibri"/>
          <w:rtl/>
        </w:rPr>
        <w:t xml:space="preserve"> </w:t>
      </w:r>
      <w:r w:rsidRPr="00E00BD6">
        <w:rPr>
          <w:rFonts w:ascii="Calibri" w:hAnsi="Calibri" w:hint="eastAsia"/>
          <w:b/>
          <w:bCs/>
          <w:rtl/>
        </w:rPr>
        <w:t>שיינברג</w:t>
      </w:r>
      <w:r w:rsidRPr="00E00BD6">
        <w:rPr>
          <w:rFonts w:ascii="Calibri" w:hAnsi="Calibri"/>
          <w:b/>
          <w:bCs/>
          <w:rtl/>
        </w:rPr>
        <w:t xml:space="preserve"> </w:t>
      </w:r>
      <w:r w:rsidRPr="00E00BD6">
        <w:rPr>
          <w:rFonts w:ascii="Calibri" w:hAnsi="Calibri" w:hint="eastAsia"/>
          <w:b/>
          <w:bCs/>
          <w:rtl/>
        </w:rPr>
        <w:t>נ</w:t>
      </w:r>
      <w:r w:rsidRPr="00E00BD6">
        <w:rPr>
          <w:rFonts w:ascii="Calibri" w:hAnsi="Calibri"/>
          <w:b/>
          <w:bCs/>
          <w:rtl/>
        </w:rPr>
        <w:t xml:space="preserve">' </w:t>
      </w:r>
      <w:r w:rsidRPr="00E00BD6">
        <w:rPr>
          <w:rFonts w:ascii="Calibri" w:hAnsi="Calibri" w:hint="eastAsia"/>
          <w:b/>
          <w:bCs/>
          <w:rtl/>
        </w:rPr>
        <w:t>מדינת</w:t>
      </w:r>
      <w:r w:rsidRPr="00E00BD6">
        <w:rPr>
          <w:rFonts w:ascii="Calibri" w:hAnsi="Calibri"/>
          <w:b/>
          <w:bCs/>
          <w:rtl/>
        </w:rPr>
        <w:t xml:space="preserve"> </w:t>
      </w:r>
      <w:r w:rsidRPr="00E00BD6">
        <w:rPr>
          <w:rFonts w:ascii="Calibri" w:hAnsi="Calibri" w:hint="eastAsia"/>
          <w:b/>
          <w:bCs/>
          <w:rtl/>
        </w:rPr>
        <w:t>ישראל</w:t>
      </w:r>
      <w:r w:rsidRPr="00E00BD6">
        <w:rPr>
          <w:rFonts w:ascii="Calibri" w:hAnsi="Calibri"/>
          <w:rtl/>
        </w:rPr>
        <w:t xml:space="preserve"> (2.12.2018)].</w:t>
      </w:r>
    </w:p>
    <w:p w14:paraId="3FC73078" w14:textId="77777777" w:rsidR="0025380C" w:rsidRPr="00E00BD6" w:rsidRDefault="0025380C" w:rsidP="00E00BD6">
      <w:pPr>
        <w:spacing w:before="60" w:line="360" w:lineRule="auto"/>
        <w:jc w:val="both"/>
        <w:rPr>
          <w:rFonts w:ascii="Calibri" w:hAnsi="Calibri"/>
          <w:rtl/>
        </w:rPr>
      </w:pPr>
    </w:p>
    <w:p w14:paraId="579B2F07" w14:textId="77777777" w:rsidR="0025380C" w:rsidRPr="00E00BD6" w:rsidRDefault="0025380C" w:rsidP="00E00BD6">
      <w:pPr>
        <w:spacing w:before="120" w:line="360" w:lineRule="auto"/>
        <w:jc w:val="both"/>
        <w:rPr>
          <w:u w:val="single"/>
        </w:rPr>
      </w:pPr>
      <w:r w:rsidRPr="00E00BD6">
        <w:rPr>
          <w:u w:val="single"/>
          <w:rtl/>
        </w:rPr>
        <w:t>הערכים המוגנים</w:t>
      </w:r>
    </w:p>
    <w:p w14:paraId="77680BA9" w14:textId="77777777" w:rsidR="0025380C" w:rsidRPr="00E00BD6" w:rsidRDefault="0025380C" w:rsidP="00E00BD6">
      <w:pPr>
        <w:numPr>
          <w:ilvl w:val="0"/>
          <w:numId w:val="18"/>
        </w:numPr>
        <w:spacing w:before="120" w:line="360" w:lineRule="auto"/>
        <w:ind w:left="357" w:hanging="357"/>
        <w:jc w:val="both"/>
        <w:rPr>
          <w:rFonts w:ascii="Calibri" w:hAnsi="Calibri"/>
        </w:rPr>
      </w:pPr>
      <w:r w:rsidRPr="00E00BD6">
        <w:rPr>
          <w:rtl/>
        </w:rPr>
        <w:t>אין</w:t>
      </w:r>
      <w:r w:rsidRPr="00E00BD6">
        <w:rPr>
          <w:rFonts w:ascii="Calibri" w:hAnsi="Calibri"/>
          <w:rtl/>
        </w:rPr>
        <w:t xml:space="preserve"> </w:t>
      </w:r>
      <w:r w:rsidRPr="00E00BD6">
        <w:rPr>
          <w:rFonts w:ascii="Calibri" w:hAnsi="Calibri" w:hint="eastAsia"/>
          <w:rtl/>
        </w:rPr>
        <w:t>צורך</w:t>
      </w:r>
      <w:r w:rsidRPr="00E00BD6">
        <w:rPr>
          <w:rFonts w:ascii="Calibri" w:hAnsi="Calibri"/>
          <w:rtl/>
        </w:rPr>
        <w:t xml:space="preserve"> </w:t>
      </w:r>
      <w:r w:rsidRPr="00E00BD6">
        <w:rPr>
          <w:rFonts w:ascii="Calibri" w:hAnsi="Calibri" w:hint="eastAsia"/>
          <w:rtl/>
        </w:rPr>
        <w:t>להרחיב</w:t>
      </w:r>
      <w:r w:rsidRPr="00E00BD6">
        <w:rPr>
          <w:rFonts w:ascii="Calibri" w:hAnsi="Calibri"/>
          <w:rtl/>
        </w:rPr>
        <w:t xml:space="preserve"> </w:t>
      </w:r>
      <w:r w:rsidRPr="00E00BD6">
        <w:rPr>
          <w:rFonts w:ascii="Calibri" w:hAnsi="Calibri" w:hint="eastAsia"/>
          <w:rtl/>
        </w:rPr>
        <w:t>בדבר</w:t>
      </w:r>
      <w:r w:rsidRPr="00E00BD6">
        <w:rPr>
          <w:rFonts w:ascii="Calibri" w:hAnsi="Calibri"/>
          <w:rtl/>
        </w:rPr>
        <w:t xml:space="preserve"> </w:t>
      </w:r>
      <w:r w:rsidRPr="00E00BD6">
        <w:rPr>
          <w:rFonts w:ascii="Calibri" w:hAnsi="Calibri" w:hint="eastAsia"/>
          <w:rtl/>
        </w:rPr>
        <w:t>הערך</w:t>
      </w:r>
      <w:r w:rsidRPr="00E00BD6">
        <w:rPr>
          <w:rFonts w:ascii="Calibri" w:hAnsi="Calibri"/>
          <w:rtl/>
        </w:rPr>
        <w:t xml:space="preserve"> </w:t>
      </w:r>
      <w:r w:rsidRPr="00E00BD6">
        <w:rPr>
          <w:rFonts w:ascii="Calibri" w:hAnsi="Calibri" w:hint="eastAsia"/>
          <w:rtl/>
        </w:rPr>
        <w:t>המוגן</w:t>
      </w:r>
      <w:r w:rsidRPr="00E00BD6">
        <w:rPr>
          <w:rFonts w:ascii="Calibri" w:hAnsi="Calibri"/>
          <w:rtl/>
        </w:rPr>
        <w:t xml:space="preserve"> </w:t>
      </w:r>
      <w:r w:rsidRPr="00E00BD6">
        <w:rPr>
          <w:rFonts w:ascii="Calibri" w:hAnsi="Calibri" w:hint="eastAsia"/>
          <w:rtl/>
        </w:rPr>
        <w:t>שבבסיס</w:t>
      </w:r>
      <w:r w:rsidRPr="00E00BD6">
        <w:rPr>
          <w:rFonts w:ascii="Calibri" w:hAnsi="Calibri"/>
          <w:rtl/>
        </w:rPr>
        <w:t xml:space="preserve"> </w:t>
      </w:r>
      <w:r w:rsidRPr="00E00BD6">
        <w:rPr>
          <w:rFonts w:ascii="Calibri" w:hAnsi="Calibri" w:hint="eastAsia"/>
          <w:rtl/>
        </w:rPr>
        <w:t>עבירות</w:t>
      </w:r>
      <w:r w:rsidRPr="00E00BD6">
        <w:rPr>
          <w:rFonts w:ascii="Calibri" w:hAnsi="Calibri"/>
          <w:rtl/>
        </w:rPr>
        <w:t xml:space="preserve"> </w:t>
      </w:r>
      <w:r w:rsidRPr="00E00BD6">
        <w:rPr>
          <w:rFonts w:ascii="Calibri" w:hAnsi="Calibri" w:hint="eastAsia"/>
          <w:rtl/>
        </w:rPr>
        <w:t>הסמים</w:t>
      </w:r>
      <w:r w:rsidRPr="00E00BD6">
        <w:rPr>
          <w:rFonts w:ascii="Calibri" w:hAnsi="Calibri"/>
          <w:rtl/>
        </w:rPr>
        <w:t xml:space="preserve">, </w:t>
      </w:r>
      <w:r w:rsidRPr="00E00BD6">
        <w:rPr>
          <w:rFonts w:ascii="Calibri" w:hAnsi="Calibri" w:hint="eastAsia"/>
          <w:rtl/>
        </w:rPr>
        <w:t>ובכלל</w:t>
      </w:r>
      <w:r w:rsidRPr="00E00BD6">
        <w:rPr>
          <w:rFonts w:ascii="Calibri" w:hAnsi="Calibri"/>
          <w:rtl/>
        </w:rPr>
        <w:t xml:space="preserve"> </w:t>
      </w:r>
      <w:r w:rsidRPr="00E00BD6">
        <w:rPr>
          <w:rFonts w:ascii="Calibri" w:hAnsi="Calibri" w:hint="eastAsia"/>
          <w:rtl/>
        </w:rPr>
        <w:t>זה</w:t>
      </w:r>
      <w:r w:rsidRPr="00E00BD6">
        <w:rPr>
          <w:rFonts w:ascii="Calibri" w:hAnsi="Calibri"/>
          <w:rtl/>
        </w:rPr>
        <w:t xml:space="preserve"> </w:t>
      </w:r>
      <w:r w:rsidRPr="00E00BD6">
        <w:rPr>
          <w:rFonts w:ascii="Calibri" w:hAnsi="Calibri" w:hint="eastAsia"/>
          <w:rtl/>
        </w:rPr>
        <w:t>עבירות</w:t>
      </w:r>
      <w:r w:rsidRPr="00E00BD6">
        <w:rPr>
          <w:rFonts w:ascii="Calibri" w:hAnsi="Calibri"/>
          <w:rtl/>
        </w:rPr>
        <w:t xml:space="preserve"> </w:t>
      </w:r>
      <w:r w:rsidRPr="00E00BD6">
        <w:rPr>
          <w:rFonts w:ascii="Calibri" w:hAnsi="Calibri" w:hint="eastAsia"/>
          <w:rtl/>
        </w:rPr>
        <w:t>הפצת</w:t>
      </w:r>
      <w:r w:rsidRPr="00E00BD6">
        <w:rPr>
          <w:rFonts w:ascii="Calibri" w:hAnsi="Calibri"/>
          <w:rtl/>
        </w:rPr>
        <w:t xml:space="preserve"> </w:t>
      </w:r>
      <w:r w:rsidRPr="00E00BD6">
        <w:rPr>
          <w:rFonts w:ascii="Calibri" w:hAnsi="Calibri" w:hint="eastAsia"/>
          <w:rtl/>
        </w:rPr>
        <w:t>הסם</w:t>
      </w:r>
      <w:r w:rsidRPr="00E00BD6">
        <w:rPr>
          <w:rFonts w:ascii="Calibri" w:hAnsi="Calibri"/>
          <w:rtl/>
        </w:rPr>
        <w:t xml:space="preserve">. </w:t>
      </w:r>
      <w:r w:rsidRPr="00E00BD6">
        <w:rPr>
          <w:rFonts w:ascii="Calibri" w:hAnsi="Calibri" w:hint="eastAsia"/>
          <w:rtl/>
        </w:rPr>
        <w:t>הסם</w:t>
      </w:r>
      <w:r w:rsidRPr="00E00BD6">
        <w:rPr>
          <w:rFonts w:ascii="Calibri" w:hAnsi="Calibri"/>
          <w:rtl/>
        </w:rPr>
        <w:t xml:space="preserve"> </w:t>
      </w:r>
      <w:r w:rsidRPr="00E00BD6">
        <w:rPr>
          <w:rFonts w:ascii="Calibri" w:hAnsi="Calibri" w:hint="eastAsia"/>
          <w:rtl/>
        </w:rPr>
        <w:t>פוגעת</w:t>
      </w:r>
      <w:r w:rsidRPr="00E00BD6">
        <w:rPr>
          <w:rFonts w:ascii="Calibri" w:hAnsi="Calibri"/>
          <w:rtl/>
        </w:rPr>
        <w:t xml:space="preserve"> </w:t>
      </w:r>
      <w:r w:rsidRPr="00E00BD6">
        <w:rPr>
          <w:rFonts w:ascii="Calibri" w:hAnsi="Calibri" w:hint="eastAsia"/>
          <w:rtl/>
        </w:rPr>
        <w:t>בבריאותו</w:t>
      </w:r>
      <w:r w:rsidRPr="00E00BD6">
        <w:rPr>
          <w:rFonts w:ascii="Calibri" w:hAnsi="Calibri"/>
          <w:rtl/>
        </w:rPr>
        <w:t xml:space="preserve"> </w:t>
      </w:r>
      <w:r w:rsidRPr="00E00BD6">
        <w:rPr>
          <w:rFonts w:ascii="Calibri" w:hAnsi="Calibri" w:hint="eastAsia"/>
          <w:rtl/>
        </w:rPr>
        <w:t>ובביטחונו</w:t>
      </w:r>
      <w:r w:rsidRPr="00E00BD6">
        <w:rPr>
          <w:rFonts w:ascii="Calibri" w:hAnsi="Calibri"/>
          <w:rtl/>
        </w:rPr>
        <w:t xml:space="preserve"> </w:t>
      </w:r>
      <w:r w:rsidRPr="00E00BD6">
        <w:rPr>
          <w:rFonts w:ascii="Calibri" w:hAnsi="Calibri" w:hint="eastAsia"/>
          <w:rtl/>
        </w:rPr>
        <w:t>של</w:t>
      </w:r>
      <w:r w:rsidRPr="00E00BD6">
        <w:rPr>
          <w:rFonts w:ascii="Calibri" w:hAnsi="Calibri"/>
          <w:rtl/>
        </w:rPr>
        <w:t xml:space="preserve"> </w:t>
      </w:r>
      <w:r w:rsidRPr="00E00BD6">
        <w:rPr>
          <w:rFonts w:ascii="Calibri" w:hAnsi="Calibri" w:hint="eastAsia"/>
          <w:rtl/>
        </w:rPr>
        <w:t>הציבור</w:t>
      </w:r>
      <w:r w:rsidRPr="00E00BD6">
        <w:rPr>
          <w:rFonts w:ascii="Calibri" w:hAnsi="Calibri"/>
          <w:rtl/>
        </w:rPr>
        <w:t xml:space="preserve"> </w:t>
      </w:r>
      <w:r w:rsidRPr="00E00BD6">
        <w:rPr>
          <w:rFonts w:ascii="Calibri" w:hAnsi="Calibri" w:hint="eastAsia"/>
          <w:rtl/>
        </w:rPr>
        <w:t>ולתופעת</w:t>
      </w:r>
      <w:r w:rsidRPr="00E00BD6">
        <w:rPr>
          <w:rFonts w:ascii="Calibri" w:hAnsi="Calibri"/>
          <w:rtl/>
        </w:rPr>
        <w:t xml:space="preserve"> </w:t>
      </w:r>
      <w:r w:rsidRPr="00E00BD6">
        <w:rPr>
          <w:rFonts w:ascii="Calibri" w:hAnsi="Calibri" w:hint="eastAsia"/>
          <w:rtl/>
        </w:rPr>
        <w:t>השימוש</w:t>
      </w:r>
      <w:r w:rsidRPr="00E00BD6">
        <w:rPr>
          <w:rFonts w:ascii="Calibri" w:hAnsi="Calibri"/>
          <w:rtl/>
        </w:rPr>
        <w:t xml:space="preserve"> </w:t>
      </w:r>
      <w:r w:rsidRPr="00E00BD6">
        <w:rPr>
          <w:rFonts w:ascii="Calibri" w:hAnsi="Calibri" w:hint="eastAsia"/>
          <w:rtl/>
        </w:rPr>
        <w:t>בסם</w:t>
      </w:r>
      <w:r w:rsidRPr="00E00BD6">
        <w:rPr>
          <w:rFonts w:ascii="Calibri" w:hAnsi="Calibri"/>
          <w:rtl/>
        </w:rPr>
        <w:t xml:space="preserve"> </w:t>
      </w:r>
      <w:r w:rsidRPr="00E00BD6">
        <w:rPr>
          <w:rFonts w:ascii="Calibri" w:hAnsi="Calibri" w:hint="eastAsia"/>
          <w:rtl/>
        </w:rPr>
        <w:t>ישנה</w:t>
      </w:r>
      <w:r w:rsidRPr="00E00BD6">
        <w:rPr>
          <w:rFonts w:ascii="Calibri" w:hAnsi="Calibri"/>
          <w:rtl/>
        </w:rPr>
        <w:t xml:space="preserve"> </w:t>
      </w:r>
      <w:r w:rsidRPr="00E00BD6">
        <w:rPr>
          <w:rFonts w:ascii="Calibri" w:hAnsi="Calibri" w:hint="eastAsia"/>
          <w:rtl/>
        </w:rPr>
        <w:t>השפעה</w:t>
      </w:r>
      <w:r w:rsidRPr="00E00BD6">
        <w:rPr>
          <w:rFonts w:ascii="Calibri" w:hAnsi="Calibri"/>
          <w:rtl/>
        </w:rPr>
        <w:t xml:space="preserve"> </w:t>
      </w:r>
      <w:r w:rsidRPr="00E00BD6">
        <w:rPr>
          <w:rFonts w:ascii="Calibri" w:hAnsi="Calibri" w:hint="eastAsia"/>
          <w:rtl/>
        </w:rPr>
        <w:t>על</w:t>
      </w:r>
      <w:r w:rsidRPr="00E00BD6">
        <w:rPr>
          <w:rFonts w:ascii="Calibri" w:hAnsi="Calibri"/>
          <w:rtl/>
        </w:rPr>
        <w:t xml:space="preserve"> </w:t>
      </w:r>
      <w:r w:rsidRPr="00E00BD6">
        <w:rPr>
          <w:rFonts w:ascii="Calibri" w:hAnsi="Calibri" w:hint="eastAsia"/>
          <w:rtl/>
        </w:rPr>
        <w:t>עבירות</w:t>
      </w:r>
      <w:r w:rsidRPr="00E00BD6">
        <w:rPr>
          <w:rFonts w:ascii="Calibri" w:hAnsi="Calibri"/>
          <w:rtl/>
        </w:rPr>
        <w:t xml:space="preserve"> </w:t>
      </w:r>
      <w:r w:rsidRPr="00E00BD6">
        <w:rPr>
          <w:rFonts w:ascii="Calibri" w:hAnsi="Calibri" w:hint="eastAsia"/>
          <w:rtl/>
        </w:rPr>
        <w:t>נלוות</w:t>
      </w:r>
      <w:r w:rsidRPr="00E00BD6">
        <w:rPr>
          <w:rFonts w:ascii="Calibri" w:hAnsi="Calibri"/>
          <w:rtl/>
        </w:rPr>
        <w:t xml:space="preserve"> </w:t>
      </w:r>
      <w:r w:rsidRPr="00E00BD6">
        <w:rPr>
          <w:rFonts w:ascii="Calibri" w:hAnsi="Calibri" w:hint="eastAsia"/>
          <w:rtl/>
        </w:rPr>
        <w:t>ונגזרות</w:t>
      </w:r>
      <w:r w:rsidRPr="00E00BD6">
        <w:rPr>
          <w:rFonts w:ascii="Calibri" w:hAnsi="Calibri"/>
          <w:rtl/>
        </w:rPr>
        <w:t xml:space="preserve"> </w:t>
      </w:r>
      <w:r w:rsidRPr="00E00BD6">
        <w:rPr>
          <w:rFonts w:ascii="Calibri" w:hAnsi="Calibri" w:hint="eastAsia"/>
          <w:rtl/>
        </w:rPr>
        <w:t>הפוגעות</w:t>
      </w:r>
      <w:r w:rsidRPr="00E00BD6">
        <w:rPr>
          <w:rFonts w:ascii="Calibri" w:hAnsi="Calibri"/>
          <w:rtl/>
        </w:rPr>
        <w:t xml:space="preserve"> </w:t>
      </w:r>
      <w:r w:rsidRPr="00E00BD6">
        <w:rPr>
          <w:rFonts w:ascii="Calibri" w:hAnsi="Calibri" w:hint="eastAsia"/>
          <w:rtl/>
        </w:rPr>
        <w:t>גם</w:t>
      </w:r>
      <w:r w:rsidRPr="00E00BD6">
        <w:rPr>
          <w:rFonts w:ascii="Calibri" w:hAnsi="Calibri"/>
          <w:rtl/>
        </w:rPr>
        <w:t xml:space="preserve"> </w:t>
      </w:r>
      <w:r w:rsidRPr="00E00BD6">
        <w:rPr>
          <w:rFonts w:ascii="Calibri" w:hAnsi="Calibri" w:hint="eastAsia"/>
          <w:rtl/>
        </w:rPr>
        <w:t>ברכושו</w:t>
      </w:r>
      <w:r w:rsidRPr="00E00BD6">
        <w:rPr>
          <w:rFonts w:ascii="Calibri" w:hAnsi="Calibri"/>
          <w:rtl/>
        </w:rPr>
        <w:t xml:space="preserve"> </w:t>
      </w:r>
      <w:r w:rsidRPr="00E00BD6">
        <w:rPr>
          <w:rFonts w:ascii="Calibri" w:hAnsi="Calibri" w:hint="eastAsia"/>
          <w:rtl/>
        </w:rPr>
        <w:t>של</w:t>
      </w:r>
      <w:r w:rsidRPr="00E00BD6">
        <w:rPr>
          <w:rFonts w:ascii="Calibri" w:hAnsi="Calibri"/>
          <w:rtl/>
        </w:rPr>
        <w:t xml:space="preserve"> </w:t>
      </w:r>
      <w:r w:rsidRPr="00E00BD6">
        <w:rPr>
          <w:rFonts w:ascii="Calibri" w:hAnsi="Calibri" w:hint="eastAsia"/>
          <w:rtl/>
        </w:rPr>
        <w:t>הציבור</w:t>
      </w:r>
      <w:r w:rsidRPr="00E00BD6">
        <w:rPr>
          <w:rFonts w:ascii="Calibri" w:hAnsi="Calibri"/>
          <w:rtl/>
        </w:rPr>
        <w:t xml:space="preserve"> </w:t>
      </w:r>
      <w:r w:rsidRPr="00E00BD6">
        <w:rPr>
          <w:rFonts w:ascii="Calibri" w:hAnsi="Calibri" w:hint="eastAsia"/>
          <w:rtl/>
        </w:rPr>
        <w:t>ומסכנות</w:t>
      </w:r>
      <w:r w:rsidRPr="00E00BD6">
        <w:rPr>
          <w:rFonts w:ascii="Calibri" w:hAnsi="Calibri"/>
          <w:rtl/>
        </w:rPr>
        <w:t xml:space="preserve"> </w:t>
      </w:r>
      <w:r w:rsidRPr="00E00BD6">
        <w:rPr>
          <w:rFonts w:ascii="Calibri" w:hAnsi="Calibri" w:hint="eastAsia"/>
          <w:rtl/>
        </w:rPr>
        <w:t>אותו</w:t>
      </w:r>
      <w:r w:rsidRPr="00E00BD6">
        <w:rPr>
          <w:rFonts w:ascii="Calibri" w:hAnsi="Calibri"/>
          <w:rtl/>
        </w:rPr>
        <w:t xml:space="preserve"> </w:t>
      </w:r>
      <w:r w:rsidRPr="00E00BD6">
        <w:rPr>
          <w:rFonts w:ascii="Calibri" w:hAnsi="Calibri" w:hint="eastAsia"/>
          <w:rtl/>
        </w:rPr>
        <w:t>בלא</w:t>
      </w:r>
      <w:r w:rsidRPr="00E00BD6">
        <w:rPr>
          <w:rFonts w:ascii="Calibri" w:hAnsi="Calibri"/>
          <w:rtl/>
        </w:rPr>
        <w:t xml:space="preserve"> </w:t>
      </w:r>
      <w:r w:rsidRPr="00E00BD6">
        <w:rPr>
          <w:rFonts w:ascii="Calibri" w:hAnsi="Calibri" w:hint="eastAsia"/>
          <w:rtl/>
        </w:rPr>
        <w:t>מעט</w:t>
      </w:r>
      <w:r w:rsidRPr="00E00BD6">
        <w:rPr>
          <w:rFonts w:ascii="Calibri" w:hAnsi="Calibri"/>
          <w:rtl/>
        </w:rPr>
        <w:t xml:space="preserve"> </w:t>
      </w:r>
      <w:r w:rsidRPr="00E00BD6">
        <w:rPr>
          <w:rFonts w:ascii="Calibri" w:hAnsi="Calibri" w:hint="eastAsia"/>
          <w:rtl/>
        </w:rPr>
        <w:t>הקשרים</w:t>
      </w:r>
      <w:r w:rsidRPr="00E00BD6">
        <w:rPr>
          <w:rFonts w:ascii="Calibri" w:hAnsi="Calibri"/>
          <w:rtl/>
        </w:rPr>
        <w:t xml:space="preserve">, </w:t>
      </w:r>
      <w:r w:rsidRPr="00E00BD6">
        <w:rPr>
          <w:rFonts w:ascii="Calibri" w:hAnsi="Calibri" w:hint="eastAsia"/>
          <w:rtl/>
        </w:rPr>
        <w:t>לרבות</w:t>
      </w:r>
      <w:r w:rsidRPr="00E00BD6">
        <w:rPr>
          <w:rFonts w:ascii="Calibri" w:hAnsi="Calibri"/>
          <w:rtl/>
        </w:rPr>
        <w:t xml:space="preserve"> </w:t>
      </w:r>
      <w:r w:rsidRPr="00E00BD6">
        <w:rPr>
          <w:rFonts w:ascii="Calibri" w:hAnsi="Calibri" w:hint="eastAsia"/>
          <w:rtl/>
        </w:rPr>
        <w:t>בכביש</w:t>
      </w:r>
      <w:r w:rsidRPr="00E00BD6">
        <w:rPr>
          <w:rFonts w:ascii="Calibri" w:hAnsi="Calibri"/>
          <w:rtl/>
        </w:rPr>
        <w:t xml:space="preserve"> [</w:t>
      </w:r>
      <w:r w:rsidRPr="00E00BD6">
        <w:rPr>
          <w:rFonts w:ascii="Calibri" w:hAnsi="Calibri" w:hint="eastAsia"/>
          <w:rtl/>
        </w:rPr>
        <w:t>השוו</w:t>
      </w:r>
      <w:r w:rsidRPr="00E00BD6">
        <w:rPr>
          <w:rFonts w:ascii="Calibri" w:hAnsi="Calibri"/>
          <w:rtl/>
        </w:rPr>
        <w:t xml:space="preserve"> </w:t>
      </w:r>
      <w:r w:rsidRPr="00E00BD6">
        <w:rPr>
          <w:rFonts w:ascii="Calibri" w:hAnsi="Calibri" w:hint="eastAsia"/>
          <w:rtl/>
        </w:rPr>
        <w:t>למשל</w:t>
      </w:r>
      <w:r w:rsidRPr="00E00BD6">
        <w:rPr>
          <w:rFonts w:ascii="Calibri" w:hAnsi="Calibri"/>
          <w:rtl/>
        </w:rPr>
        <w:t xml:space="preserve"> </w:t>
      </w:r>
      <w:hyperlink r:id="rId25" w:history="1">
        <w:r w:rsidR="002D207F" w:rsidRPr="002D207F">
          <w:rPr>
            <w:rFonts w:ascii="Calibri" w:hAnsi="Calibri" w:hint="eastAsia"/>
            <w:color w:val="0000FF"/>
            <w:u w:val="single"/>
            <w:rtl/>
          </w:rPr>
          <w:t>ע</w:t>
        </w:r>
        <w:r w:rsidR="002D207F" w:rsidRPr="002D207F">
          <w:rPr>
            <w:rFonts w:ascii="Calibri" w:hAnsi="Calibri"/>
            <w:color w:val="0000FF"/>
            <w:u w:val="single"/>
            <w:rtl/>
          </w:rPr>
          <w:t>"</w:t>
        </w:r>
        <w:r w:rsidR="002D207F" w:rsidRPr="002D207F">
          <w:rPr>
            <w:rFonts w:ascii="Calibri" w:hAnsi="Calibri" w:hint="eastAsia"/>
            <w:color w:val="0000FF"/>
            <w:u w:val="single"/>
            <w:rtl/>
          </w:rPr>
          <w:t>פ</w:t>
        </w:r>
        <w:r w:rsidR="002D207F" w:rsidRPr="002D207F">
          <w:rPr>
            <w:rFonts w:ascii="Calibri" w:hAnsi="Calibri"/>
            <w:color w:val="0000FF"/>
            <w:u w:val="single"/>
            <w:rtl/>
          </w:rPr>
          <w:t xml:space="preserve"> 3117/12</w:t>
        </w:r>
      </w:hyperlink>
      <w:r w:rsidRPr="00E00BD6">
        <w:rPr>
          <w:rFonts w:ascii="Calibri" w:hAnsi="Calibri"/>
          <w:rtl/>
        </w:rPr>
        <w:t xml:space="preserve"> </w:t>
      </w:r>
      <w:r w:rsidRPr="00E00BD6">
        <w:rPr>
          <w:rFonts w:ascii="Calibri" w:hAnsi="Calibri" w:hint="eastAsia"/>
          <w:b/>
          <w:bCs/>
          <w:rtl/>
        </w:rPr>
        <w:t>ארביב</w:t>
      </w:r>
      <w:r w:rsidRPr="00E00BD6">
        <w:rPr>
          <w:rFonts w:ascii="Calibri" w:hAnsi="Calibri"/>
          <w:b/>
          <w:bCs/>
          <w:rtl/>
        </w:rPr>
        <w:t xml:space="preserve"> </w:t>
      </w:r>
      <w:r w:rsidRPr="00E00BD6">
        <w:rPr>
          <w:rFonts w:ascii="Calibri" w:hAnsi="Calibri" w:hint="eastAsia"/>
          <w:b/>
          <w:bCs/>
          <w:rtl/>
        </w:rPr>
        <w:t>נ</w:t>
      </w:r>
      <w:r w:rsidRPr="00E00BD6">
        <w:rPr>
          <w:rFonts w:ascii="Calibri" w:hAnsi="Calibri"/>
          <w:b/>
          <w:bCs/>
          <w:rtl/>
        </w:rPr>
        <w:t xml:space="preserve">' </w:t>
      </w:r>
      <w:r w:rsidRPr="00E00BD6">
        <w:rPr>
          <w:rFonts w:ascii="Calibri" w:hAnsi="Calibri" w:hint="eastAsia"/>
          <w:b/>
          <w:bCs/>
          <w:rtl/>
        </w:rPr>
        <w:t>מדינת</w:t>
      </w:r>
      <w:r w:rsidRPr="00E00BD6">
        <w:rPr>
          <w:rFonts w:ascii="Calibri" w:hAnsi="Calibri"/>
          <w:b/>
          <w:bCs/>
          <w:rtl/>
        </w:rPr>
        <w:t xml:space="preserve"> </w:t>
      </w:r>
      <w:r w:rsidRPr="00E00BD6">
        <w:rPr>
          <w:rFonts w:ascii="Calibri" w:hAnsi="Calibri" w:hint="eastAsia"/>
          <w:b/>
          <w:bCs/>
          <w:rtl/>
        </w:rPr>
        <w:t>ישראל</w:t>
      </w:r>
      <w:r w:rsidRPr="00E00BD6">
        <w:rPr>
          <w:rFonts w:ascii="Calibri" w:hAnsi="Calibri"/>
          <w:rtl/>
        </w:rPr>
        <w:t xml:space="preserve"> (6.9.2012)]. </w:t>
      </w:r>
      <w:r w:rsidRPr="00E00BD6">
        <w:rPr>
          <w:rFonts w:ascii="Calibri" w:hAnsi="Calibri" w:hint="eastAsia"/>
          <w:rtl/>
        </w:rPr>
        <w:t>לא</w:t>
      </w:r>
      <w:r w:rsidRPr="00E00BD6">
        <w:rPr>
          <w:rFonts w:ascii="Calibri" w:hAnsi="Calibri"/>
          <w:rtl/>
        </w:rPr>
        <w:t xml:space="preserve"> </w:t>
      </w:r>
      <w:r w:rsidRPr="00E00BD6">
        <w:rPr>
          <w:rFonts w:ascii="Calibri" w:hAnsi="Calibri" w:hint="eastAsia"/>
          <w:rtl/>
        </w:rPr>
        <w:t>בכדי</w:t>
      </w:r>
      <w:r w:rsidRPr="00E00BD6">
        <w:rPr>
          <w:rFonts w:ascii="Calibri" w:hAnsi="Calibri"/>
          <w:rtl/>
        </w:rPr>
        <w:t xml:space="preserve"> </w:t>
      </w:r>
      <w:r w:rsidRPr="00E00BD6">
        <w:rPr>
          <w:rFonts w:ascii="Calibri" w:hAnsi="Calibri" w:hint="eastAsia"/>
          <w:rtl/>
        </w:rPr>
        <w:t>קבע</w:t>
      </w:r>
      <w:r w:rsidRPr="00E00BD6">
        <w:rPr>
          <w:rFonts w:ascii="Calibri" w:hAnsi="Calibri"/>
          <w:rtl/>
        </w:rPr>
        <w:t xml:space="preserve"> </w:t>
      </w:r>
      <w:r w:rsidRPr="00E00BD6">
        <w:rPr>
          <w:rFonts w:ascii="Calibri" w:hAnsi="Calibri" w:hint="eastAsia"/>
          <w:rtl/>
        </w:rPr>
        <w:t>המחוקק</w:t>
      </w:r>
      <w:r w:rsidRPr="00E00BD6">
        <w:rPr>
          <w:rFonts w:ascii="Calibri" w:hAnsi="Calibri"/>
          <w:rtl/>
        </w:rPr>
        <w:t xml:space="preserve"> </w:t>
      </w:r>
      <w:hyperlink r:id="rId26" w:history="1">
        <w:r w:rsidR="003057C9" w:rsidRPr="003057C9">
          <w:rPr>
            <w:rStyle w:val="Hyperlink"/>
            <w:rFonts w:ascii="Calibri" w:hAnsi="Calibri" w:hint="eastAsia"/>
            <w:rtl/>
          </w:rPr>
          <w:t>בסעיף</w:t>
        </w:r>
        <w:r w:rsidR="003057C9" w:rsidRPr="003057C9">
          <w:rPr>
            <w:rStyle w:val="Hyperlink"/>
            <w:rFonts w:ascii="Calibri" w:hAnsi="Calibri"/>
            <w:rtl/>
          </w:rPr>
          <w:t xml:space="preserve"> 19</w:t>
        </w:r>
        <w:r w:rsidR="003057C9" w:rsidRPr="003057C9">
          <w:rPr>
            <w:rStyle w:val="Hyperlink"/>
            <w:rFonts w:ascii="Calibri" w:hAnsi="Calibri" w:hint="eastAsia"/>
            <w:rtl/>
          </w:rPr>
          <w:t>א</w:t>
        </w:r>
      </w:hyperlink>
      <w:r w:rsidRPr="00E00BD6">
        <w:rPr>
          <w:rFonts w:ascii="Calibri" w:hAnsi="Calibri"/>
          <w:rtl/>
        </w:rPr>
        <w:t xml:space="preserve"> </w:t>
      </w:r>
      <w:r w:rsidRPr="00E00BD6">
        <w:rPr>
          <w:rFonts w:ascii="Calibri" w:hAnsi="Calibri" w:hint="eastAsia"/>
          <w:rtl/>
        </w:rPr>
        <w:t>בפקודת</w:t>
      </w:r>
      <w:r w:rsidRPr="00E00BD6">
        <w:rPr>
          <w:rFonts w:ascii="Calibri" w:hAnsi="Calibri"/>
          <w:rtl/>
        </w:rPr>
        <w:t xml:space="preserve"> </w:t>
      </w:r>
      <w:r w:rsidRPr="00E00BD6">
        <w:rPr>
          <w:rFonts w:ascii="Calibri" w:hAnsi="Calibri" w:hint="eastAsia"/>
          <w:rtl/>
        </w:rPr>
        <w:t>הסמים</w:t>
      </w:r>
      <w:r w:rsidRPr="00E00BD6">
        <w:rPr>
          <w:rFonts w:ascii="Calibri" w:hAnsi="Calibri"/>
          <w:rtl/>
        </w:rPr>
        <w:t xml:space="preserve">, </w:t>
      </w:r>
      <w:r w:rsidRPr="00E00BD6">
        <w:rPr>
          <w:rFonts w:ascii="Calibri" w:hAnsi="Calibri" w:hint="eastAsia"/>
          <w:rtl/>
        </w:rPr>
        <w:t>כי</w:t>
      </w:r>
      <w:r w:rsidRPr="00E00BD6">
        <w:rPr>
          <w:rFonts w:ascii="Calibri" w:hAnsi="Calibri"/>
          <w:rtl/>
        </w:rPr>
        <w:t xml:space="preserve"> </w:t>
      </w:r>
      <w:r w:rsidRPr="00E00BD6">
        <w:rPr>
          <w:rFonts w:ascii="Calibri" w:hAnsi="Calibri" w:hint="eastAsia"/>
          <w:rtl/>
        </w:rPr>
        <w:t>כל</w:t>
      </w:r>
      <w:r w:rsidRPr="00E00BD6">
        <w:rPr>
          <w:rFonts w:ascii="Calibri" w:hAnsi="Calibri"/>
          <w:rtl/>
        </w:rPr>
        <w:t xml:space="preserve"> </w:t>
      </w:r>
      <w:r w:rsidRPr="00E00BD6">
        <w:rPr>
          <w:rFonts w:ascii="Calibri" w:hAnsi="Calibri" w:hint="eastAsia"/>
          <w:rtl/>
        </w:rPr>
        <w:t>הלוקח</w:t>
      </w:r>
      <w:r w:rsidRPr="00E00BD6">
        <w:rPr>
          <w:rFonts w:ascii="Calibri" w:hAnsi="Calibri"/>
          <w:rtl/>
        </w:rPr>
        <w:t xml:space="preserve"> </w:t>
      </w:r>
      <w:r w:rsidRPr="00E00BD6">
        <w:rPr>
          <w:rFonts w:ascii="Calibri" w:hAnsi="Calibri" w:hint="eastAsia"/>
          <w:rtl/>
        </w:rPr>
        <w:t>חלק</w:t>
      </w:r>
      <w:r w:rsidRPr="00E00BD6">
        <w:rPr>
          <w:rFonts w:ascii="Calibri" w:hAnsi="Calibri"/>
          <w:rtl/>
        </w:rPr>
        <w:t xml:space="preserve"> </w:t>
      </w:r>
      <w:r w:rsidRPr="00E00BD6">
        <w:rPr>
          <w:rFonts w:ascii="Calibri" w:hAnsi="Calibri" w:hint="eastAsia"/>
          <w:rtl/>
        </w:rPr>
        <w:t>בשלב</w:t>
      </w:r>
      <w:r w:rsidRPr="00E00BD6">
        <w:rPr>
          <w:rFonts w:ascii="Calibri" w:hAnsi="Calibri"/>
          <w:rtl/>
        </w:rPr>
        <w:t xml:space="preserve"> </w:t>
      </w:r>
      <w:r w:rsidRPr="00E00BD6">
        <w:rPr>
          <w:rFonts w:ascii="Calibri" w:hAnsi="Calibri" w:hint="eastAsia"/>
          <w:rtl/>
        </w:rPr>
        <w:t>המסחר</w:t>
      </w:r>
      <w:r w:rsidRPr="00E00BD6">
        <w:rPr>
          <w:rFonts w:ascii="Calibri" w:hAnsi="Calibri"/>
          <w:rtl/>
        </w:rPr>
        <w:t xml:space="preserve"> </w:t>
      </w:r>
      <w:r w:rsidRPr="00E00BD6">
        <w:rPr>
          <w:rFonts w:ascii="Calibri" w:hAnsi="Calibri" w:hint="eastAsia"/>
          <w:rtl/>
        </w:rPr>
        <w:t>בסם</w:t>
      </w:r>
      <w:r w:rsidRPr="00E00BD6">
        <w:rPr>
          <w:rFonts w:ascii="Calibri" w:hAnsi="Calibri"/>
          <w:rtl/>
        </w:rPr>
        <w:t xml:space="preserve"> </w:t>
      </w:r>
      <w:r w:rsidRPr="00E00BD6">
        <w:rPr>
          <w:rFonts w:ascii="Calibri" w:hAnsi="Calibri" w:hint="eastAsia"/>
          <w:rtl/>
        </w:rPr>
        <w:t>דינו</w:t>
      </w:r>
      <w:r w:rsidRPr="00E00BD6">
        <w:rPr>
          <w:rFonts w:ascii="Calibri" w:hAnsi="Calibri"/>
          <w:rtl/>
        </w:rPr>
        <w:t xml:space="preserve"> </w:t>
      </w:r>
      <w:r w:rsidRPr="00E00BD6">
        <w:rPr>
          <w:rFonts w:ascii="Calibri" w:hAnsi="Calibri" w:hint="eastAsia"/>
          <w:rtl/>
        </w:rPr>
        <w:t>עד</w:t>
      </w:r>
      <w:r w:rsidRPr="00E00BD6">
        <w:rPr>
          <w:rFonts w:ascii="Calibri" w:hAnsi="Calibri"/>
          <w:rtl/>
        </w:rPr>
        <w:t xml:space="preserve"> 20 </w:t>
      </w:r>
      <w:r w:rsidRPr="00E00BD6">
        <w:rPr>
          <w:rFonts w:ascii="Calibri" w:hAnsi="Calibri" w:hint="eastAsia"/>
          <w:rtl/>
        </w:rPr>
        <w:t>שנות</w:t>
      </w:r>
      <w:r w:rsidRPr="00E00BD6">
        <w:rPr>
          <w:rFonts w:ascii="Calibri" w:hAnsi="Calibri"/>
          <w:rtl/>
        </w:rPr>
        <w:t xml:space="preserve"> </w:t>
      </w:r>
      <w:r w:rsidRPr="00E00BD6">
        <w:rPr>
          <w:rFonts w:ascii="Calibri" w:hAnsi="Calibri" w:hint="eastAsia"/>
          <w:rtl/>
        </w:rPr>
        <w:t>מאסר</w:t>
      </w:r>
      <w:r w:rsidRPr="00E00BD6">
        <w:rPr>
          <w:rFonts w:ascii="Calibri" w:hAnsi="Calibri"/>
          <w:rtl/>
        </w:rPr>
        <w:t xml:space="preserve"> </w:t>
      </w:r>
      <w:r w:rsidRPr="00E00BD6">
        <w:rPr>
          <w:rFonts w:ascii="Calibri" w:hAnsi="Calibri" w:hint="eastAsia"/>
          <w:rtl/>
        </w:rPr>
        <w:t>בפועל</w:t>
      </w:r>
      <w:r w:rsidRPr="00E00BD6">
        <w:rPr>
          <w:rFonts w:ascii="Calibri" w:hAnsi="Calibri"/>
          <w:rtl/>
        </w:rPr>
        <w:t xml:space="preserve">. </w:t>
      </w:r>
      <w:r w:rsidRPr="00E00BD6">
        <w:rPr>
          <w:rFonts w:ascii="Calibri" w:hAnsi="Calibri" w:hint="eastAsia"/>
          <w:rtl/>
        </w:rPr>
        <w:t>ואלו</w:t>
      </w:r>
      <w:r w:rsidRPr="00E00BD6">
        <w:rPr>
          <w:rFonts w:ascii="Calibri" w:hAnsi="Calibri"/>
          <w:rtl/>
        </w:rPr>
        <w:t xml:space="preserve"> </w:t>
      </w:r>
      <w:r w:rsidRPr="00E00BD6">
        <w:rPr>
          <w:rFonts w:ascii="Calibri" w:hAnsi="Calibri" w:hint="eastAsia"/>
          <w:rtl/>
        </w:rPr>
        <w:t>הם</w:t>
      </w:r>
      <w:r w:rsidRPr="00E00BD6">
        <w:rPr>
          <w:rFonts w:ascii="Calibri" w:hAnsi="Calibri"/>
          <w:rtl/>
        </w:rPr>
        <w:t xml:space="preserve"> </w:t>
      </w:r>
      <w:r w:rsidRPr="00E00BD6">
        <w:rPr>
          <w:rFonts w:ascii="Calibri" w:hAnsi="Calibri" w:hint="eastAsia"/>
          <w:rtl/>
        </w:rPr>
        <w:t>כמובן</w:t>
      </w:r>
      <w:r w:rsidRPr="00E00BD6">
        <w:rPr>
          <w:rFonts w:ascii="Calibri" w:hAnsi="Calibri"/>
          <w:rtl/>
        </w:rPr>
        <w:t xml:space="preserve"> </w:t>
      </w:r>
      <w:r w:rsidRPr="00E00BD6">
        <w:rPr>
          <w:rFonts w:ascii="Calibri" w:hAnsi="Calibri" w:hint="eastAsia"/>
          <w:rtl/>
        </w:rPr>
        <w:t>הסוחרים</w:t>
      </w:r>
      <w:r w:rsidRPr="00E00BD6">
        <w:rPr>
          <w:rFonts w:ascii="Calibri" w:hAnsi="Calibri"/>
          <w:rtl/>
        </w:rPr>
        <w:t xml:space="preserve">, </w:t>
      </w:r>
      <w:r w:rsidRPr="00E00BD6">
        <w:rPr>
          <w:rFonts w:ascii="Calibri" w:hAnsi="Calibri" w:hint="eastAsia"/>
          <w:rtl/>
        </w:rPr>
        <w:t>המחזיקים</w:t>
      </w:r>
      <w:r w:rsidRPr="00E00BD6">
        <w:rPr>
          <w:rFonts w:ascii="Calibri" w:hAnsi="Calibri"/>
          <w:rtl/>
        </w:rPr>
        <w:t xml:space="preserve">, </w:t>
      </w:r>
      <w:r w:rsidRPr="00E00BD6">
        <w:rPr>
          <w:rFonts w:ascii="Calibri" w:hAnsi="Calibri" w:hint="eastAsia"/>
          <w:rtl/>
        </w:rPr>
        <w:t>המספקים</w:t>
      </w:r>
      <w:r w:rsidRPr="00E00BD6">
        <w:rPr>
          <w:rFonts w:ascii="Calibri" w:hAnsi="Calibri"/>
          <w:rtl/>
        </w:rPr>
        <w:t xml:space="preserve">, </w:t>
      </w:r>
      <w:r w:rsidRPr="00E00BD6">
        <w:rPr>
          <w:rFonts w:ascii="Calibri" w:hAnsi="Calibri" w:hint="eastAsia"/>
          <w:rtl/>
        </w:rPr>
        <w:t>המפיצים</w:t>
      </w:r>
      <w:r w:rsidRPr="00E00BD6">
        <w:rPr>
          <w:rFonts w:ascii="Calibri" w:hAnsi="Calibri"/>
          <w:rtl/>
        </w:rPr>
        <w:t xml:space="preserve"> </w:t>
      </w:r>
      <w:r w:rsidRPr="00E00BD6">
        <w:rPr>
          <w:rFonts w:ascii="Calibri" w:hAnsi="Calibri" w:hint="eastAsia"/>
          <w:rtl/>
        </w:rPr>
        <w:t>ואף</w:t>
      </w:r>
      <w:r w:rsidRPr="00E00BD6">
        <w:rPr>
          <w:rFonts w:ascii="Calibri" w:hAnsi="Calibri"/>
          <w:rtl/>
        </w:rPr>
        <w:t xml:space="preserve"> </w:t>
      </w:r>
      <w:r w:rsidRPr="00E00BD6">
        <w:rPr>
          <w:rFonts w:ascii="Calibri" w:hAnsi="Calibri" w:hint="eastAsia"/>
          <w:rtl/>
        </w:rPr>
        <w:t>המתווכים</w:t>
      </w:r>
      <w:r w:rsidRPr="00E00BD6">
        <w:rPr>
          <w:rFonts w:ascii="Calibri" w:hAnsi="Calibri"/>
          <w:rtl/>
        </w:rPr>
        <w:t>.</w:t>
      </w:r>
    </w:p>
    <w:p w14:paraId="6D9456B7" w14:textId="77777777" w:rsidR="0025380C" w:rsidRPr="00E00BD6" w:rsidRDefault="0025380C" w:rsidP="00E00BD6">
      <w:pPr>
        <w:spacing w:before="60" w:line="360" w:lineRule="auto"/>
        <w:ind w:left="357"/>
        <w:jc w:val="both"/>
      </w:pPr>
      <w:r w:rsidRPr="00E00BD6">
        <w:rPr>
          <w:rtl/>
        </w:rPr>
        <w:t xml:space="preserve">הגישה העונשית הכללית בתחום הסמים היא גישה מחמירה, והשיקולים המנחים הם שיקולי הרתעה וגמול [ראו: </w:t>
      </w:r>
      <w:hyperlink r:id="rId27" w:history="1">
        <w:r w:rsidR="002D207F" w:rsidRPr="002D207F">
          <w:rPr>
            <w:color w:val="0000FF"/>
            <w:u w:val="single"/>
            <w:rtl/>
          </w:rPr>
          <w:t>ע"פ 7657/10</w:t>
        </w:r>
      </w:hyperlink>
      <w:r w:rsidRPr="00E00BD6">
        <w:rPr>
          <w:rtl/>
        </w:rPr>
        <w:t xml:space="preserve"> </w:t>
      </w:r>
      <w:r w:rsidRPr="00E00BD6">
        <w:rPr>
          <w:b/>
          <w:bCs/>
          <w:rtl/>
        </w:rPr>
        <w:t>הייב נ' מדינת ישראל</w:t>
      </w:r>
      <w:r w:rsidRPr="00E00BD6">
        <w:rPr>
          <w:rtl/>
        </w:rPr>
        <w:t xml:space="preserve"> (29.3.2012); </w:t>
      </w:r>
      <w:hyperlink r:id="rId28" w:history="1">
        <w:r w:rsidR="002D207F" w:rsidRPr="002D207F">
          <w:rPr>
            <w:color w:val="0000FF"/>
            <w:u w:val="single"/>
            <w:rtl/>
          </w:rPr>
          <w:t>ע"פ 211/09</w:t>
        </w:r>
      </w:hyperlink>
      <w:r w:rsidRPr="00E00BD6">
        <w:rPr>
          <w:rtl/>
        </w:rPr>
        <w:t xml:space="preserve"> </w:t>
      </w:r>
      <w:r w:rsidRPr="00E00BD6">
        <w:rPr>
          <w:b/>
          <w:bCs/>
          <w:rtl/>
        </w:rPr>
        <w:t>אזולאי נ' מדינת ישראל</w:t>
      </w:r>
      <w:r w:rsidRPr="00E00BD6">
        <w:rPr>
          <w:rtl/>
        </w:rPr>
        <w:t xml:space="preserve"> (22.6.2010)] וככלל, כאשר עניין לנו בהפצת הסם, תינתן הבכורה לעקרונות אלו גם על פני שיקולים אישיים [ראו: </w:t>
      </w:r>
      <w:hyperlink r:id="rId29" w:history="1">
        <w:r w:rsidR="002D207F" w:rsidRPr="002D207F">
          <w:rPr>
            <w:color w:val="0000FF"/>
            <w:u w:val="single"/>
            <w:rtl/>
          </w:rPr>
          <w:t>ע"פ 2681/15</w:t>
        </w:r>
      </w:hyperlink>
      <w:r w:rsidRPr="00E00BD6">
        <w:rPr>
          <w:rtl/>
        </w:rPr>
        <w:t xml:space="preserve"> </w:t>
      </w:r>
      <w:r w:rsidRPr="00E00BD6">
        <w:rPr>
          <w:b/>
          <w:bCs/>
          <w:rtl/>
        </w:rPr>
        <w:t>בן שטרית נ' מדינת ישראל</w:t>
      </w:r>
      <w:r w:rsidRPr="00E00BD6">
        <w:rPr>
          <w:rtl/>
        </w:rPr>
        <w:t xml:space="preserve"> (14.2.2016)].</w:t>
      </w:r>
    </w:p>
    <w:p w14:paraId="6ECFA24A" w14:textId="77777777" w:rsidR="0025380C" w:rsidRPr="00E00BD6" w:rsidRDefault="0025380C" w:rsidP="00E00BD6">
      <w:pPr>
        <w:spacing w:before="60" w:line="360" w:lineRule="auto"/>
        <w:ind w:left="357"/>
        <w:jc w:val="both"/>
        <w:rPr>
          <w:rtl/>
        </w:rPr>
      </w:pPr>
      <w:r w:rsidRPr="00E00BD6">
        <w:rPr>
          <w:rtl/>
        </w:rPr>
        <w:t>גם היום, על מנת להילחם נגד תופעת הפצת סמים מסוכנים, המוצאת ביטוייה בקבוצות חברתיות רבות ומגוונות – נדרש עונש הכולל ממד הרתעתי, וזאת מבלי לשכוח את הגישה האינדיבידואלית בענישה [</w:t>
      </w:r>
      <w:hyperlink r:id="rId30" w:history="1">
        <w:r w:rsidR="002D207F" w:rsidRPr="002D207F">
          <w:rPr>
            <w:color w:val="0000FF"/>
            <w:u w:val="single"/>
            <w:rtl/>
          </w:rPr>
          <w:t>ע"פ 5807/17</w:t>
        </w:r>
      </w:hyperlink>
      <w:r w:rsidRPr="00E00BD6">
        <w:rPr>
          <w:rtl/>
        </w:rPr>
        <w:t xml:space="preserve"> </w:t>
      </w:r>
      <w:r w:rsidRPr="00E00BD6">
        <w:rPr>
          <w:b/>
          <w:bCs/>
          <w:rtl/>
        </w:rPr>
        <w:t>דרחי נ' מדינת ישראל</w:t>
      </w:r>
      <w:r w:rsidRPr="00E00BD6">
        <w:rPr>
          <w:rtl/>
        </w:rPr>
        <w:t xml:space="preserve"> (18.6.2018)]. הדברים נכונים לא רק בכמויות גבוהות אלא גם במסחר בהיקפים מזעריים כפי המקרה שלפנינו [השוו </w:t>
      </w:r>
      <w:hyperlink r:id="rId31" w:history="1">
        <w:r w:rsidR="002D207F" w:rsidRPr="002D207F">
          <w:rPr>
            <w:color w:val="0000FF"/>
            <w:u w:val="single"/>
            <w:rtl/>
          </w:rPr>
          <w:t>רע"פ 7996/12</w:t>
        </w:r>
      </w:hyperlink>
      <w:r w:rsidRPr="00E00BD6">
        <w:rPr>
          <w:rtl/>
        </w:rPr>
        <w:t xml:space="preserve"> </w:t>
      </w:r>
      <w:r w:rsidRPr="00E00BD6">
        <w:rPr>
          <w:b/>
          <w:bCs/>
          <w:rtl/>
        </w:rPr>
        <w:t>אליהו יוסף נ' מדינת ישראל</w:t>
      </w:r>
      <w:r w:rsidRPr="00E00BD6">
        <w:rPr>
          <w:rtl/>
        </w:rPr>
        <w:t xml:space="preserve"> (23.1.2013)].</w:t>
      </w:r>
    </w:p>
    <w:p w14:paraId="2E91DBCF" w14:textId="77777777" w:rsidR="0025380C" w:rsidRPr="00E00BD6" w:rsidRDefault="0025380C" w:rsidP="00E00BD6">
      <w:pPr>
        <w:spacing w:before="60" w:line="360" w:lineRule="auto"/>
        <w:jc w:val="both"/>
        <w:rPr>
          <w:rtl/>
        </w:rPr>
      </w:pPr>
    </w:p>
    <w:p w14:paraId="2CAA4F78" w14:textId="77777777" w:rsidR="0025380C" w:rsidRPr="00E00BD6" w:rsidRDefault="0025380C" w:rsidP="00E00BD6">
      <w:pPr>
        <w:spacing w:before="60" w:line="360" w:lineRule="auto"/>
        <w:jc w:val="both"/>
        <w:rPr>
          <w:u w:val="single"/>
          <w:rtl/>
        </w:rPr>
      </w:pPr>
      <w:r w:rsidRPr="00E00BD6">
        <w:rPr>
          <w:u w:val="single"/>
          <w:rtl/>
        </w:rPr>
        <w:t>עצמת הפגיעה בערכים המוגנים</w:t>
      </w:r>
    </w:p>
    <w:p w14:paraId="1CB77C12" w14:textId="77777777" w:rsidR="0025380C" w:rsidRPr="00E00BD6" w:rsidRDefault="0025380C" w:rsidP="00E00BD6">
      <w:pPr>
        <w:numPr>
          <w:ilvl w:val="0"/>
          <w:numId w:val="18"/>
        </w:numPr>
        <w:tabs>
          <w:tab w:val="num" w:pos="386"/>
        </w:tabs>
        <w:spacing w:before="120" w:line="360" w:lineRule="auto"/>
        <w:ind w:left="357" w:hanging="357"/>
        <w:jc w:val="both"/>
      </w:pPr>
      <w:r w:rsidRPr="00E00BD6">
        <w:rPr>
          <w:rtl/>
        </w:rPr>
        <w:t xml:space="preserve">נזכיר, כי הענישה היא אינדיבידואלית, ועל מנת להשיב לכל נאשם כגמולו יש לבחון את עצמת הפגיעה בערכים המוגנים </w:t>
      </w:r>
      <w:r w:rsidRPr="00E00BD6">
        <w:rPr>
          <w:b/>
          <w:bCs/>
          <w:rtl/>
        </w:rPr>
        <w:t>שבמעשיו</w:t>
      </w:r>
      <w:r w:rsidRPr="00E00BD6">
        <w:rPr>
          <w:rtl/>
        </w:rPr>
        <w:t xml:space="preserve"> ואת מידת האשם הקונקרטית </w:t>
      </w:r>
      <w:r w:rsidRPr="00E00BD6">
        <w:rPr>
          <w:b/>
          <w:bCs/>
          <w:rtl/>
        </w:rPr>
        <w:t>שלו</w:t>
      </w:r>
      <w:r w:rsidRPr="00E00BD6">
        <w:rPr>
          <w:rtl/>
        </w:rPr>
        <w:t xml:space="preserve">. </w:t>
      </w:r>
    </w:p>
    <w:p w14:paraId="461F9156" w14:textId="77777777" w:rsidR="0025380C" w:rsidRPr="00E00BD6" w:rsidRDefault="0025380C" w:rsidP="00E00BD6">
      <w:pPr>
        <w:spacing w:before="60" w:line="360" w:lineRule="auto"/>
        <w:ind w:left="357"/>
        <w:jc w:val="both"/>
        <w:rPr>
          <w:rtl/>
        </w:rPr>
      </w:pPr>
      <w:r w:rsidRPr="00E00BD6">
        <w:rPr>
          <w:rtl/>
        </w:rPr>
        <w:t xml:space="preserve">הנאשם סחר בעניינינו פעמיים בסם, פעם בסם חשיש ופעם בסם קנאבוס [שניהם מאותה משפחה] וזאת למול אותו רוכש. לא נעלם כי מדובר בהיקפי סחר מצומצמים ביותר ואף מדובר בסם המשתייך לסוג הסמים הפחות קשים, אך עדיין מדובר בסם שאינו חוקי והוא מסוכן [ראו </w:t>
      </w:r>
      <w:hyperlink r:id="rId32" w:history="1">
        <w:r w:rsidR="002D207F" w:rsidRPr="002D207F">
          <w:rPr>
            <w:rFonts w:ascii="Calibri" w:hAnsi="Calibri" w:hint="eastAsia"/>
            <w:color w:val="0000FF"/>
            <w:u w:val="single"/>
            <w:rtl/>
          </w:rPr>
          <w:t>ע</w:t>
        </w:r>
        <w:r w:rsidR="002D207F" w:rsidRPr="002D207F">
          <w:rPr>
            <w:rFonts w:ascii="Calibri" w:hAnsi="Calibri"/>
            <w:color w:val="0000FF"/>
            <w:u w:val="single"/>
            <w:rtl/>
          </w:rPr>
          <w:t>"</w:t>
        </w:r>
        <w:r w:rsidR="002D207F" w:rsidRPr="002D207F">
          <w:rPr>
            <w:rFonts w:ascii="Calibri" w:hAnsi="Calibri" w:hint="eastAsia"/>
            <w:color w:val="0000FF"/>
            <w:u w:val="single"/>
            <w:rtl/>
          </w:rPr>
          <w:t>פ</w:t>
        </w:r>
        <w:r w:rsidR="002D207F" w:rsidRPr="002D207F">
          <w:rPr>
            <w:rFonts w:ascii="Calibri" w:hAnsi="Calibri"/>
            <w:color w:val="0000FF"/>
            <w:u w:val="single"/>
            <w:rtl/>
          </w:rPr>
          <w:t xml:space="preserve"> 5807/17</w:t>
        </w:r>
      </w:hyperlink>
      <w:r w:rsidRPr="00E00BD6">
        <w:rPr>
          <w:rFonts w:ascii="Calibri" w:hAnsi="Calibri"/>
          <w:rtl/>
        </w:rPr>
        <w:t xml:space="preserve"> </w:t>
      </w:r>
      <w:r w:rsidRPr="00E00BD6">
        <w:rPr>
          <w:rFonts w:ascii="Times New Roman" w:hAnsi="Times New Roman"/>
          <w:b/>
          <w:bCs/>
          <w:rtl/>
        </w:rPr>
        <w:t xml:space="preserve">דרחי ואח' נ' מדינת ישראל </w:t>
      </w:r>
      <w:r w:rsidRPr="00E00BD6">
        <w:rPr>
          <w:rFonts w:ascii="Times New Roman" w:hAnsi="Times New Roman"/>
          <w:rtl/>
        </w:rPr>
        <w:t xml:space="preserve">(18.6.2018)]. </w:t>
      </w:r>
      <w:r w:rsidRPr="00E00BD6">
        <w:rPr>
          <w:rtl/>
        </w:rPr>
        <w:t>כך גם העובדה כי היקף הסם שהוחזק שלא לצריכה עצמית יחסית נמוך, ואף עובדה זו משפיעה לקולה על פוטנציאל הנזק הטמון בעבירה.</w:t>
      </w:r>
    </w:p>
    <w:p w14:paraId="44175F11" w14:textId="77777777" w:rsidR="0025380C" w:rsidRPr="00E00BD6" w:rsidRDefault="0025380C" w:rsidP="00E00BD6">
      <w:pPr>
        <w:spacing w:before="60" w:line="360" w:lineRule="auto"/>
        <w:ind w:left="357"/>
        <w:jc w:val="both"/>
        <w:rPr>
          <w:rtl/>
        </w:rPr>
      </w:pPr>
      <w:r w:rsidRPr="00E00BD6">
        <w:rPr>
          <w:rtl/>
        </w:rPr>
        <w:t>עם זאת, הנאשם החזיק בסם מסוכן מאותו סוג שלא לצריכה עצמית והדבר מלמד על קרבתו לעבירות הסחר והפצת הסם, מעבר לעסקאות שבוצעו בפועל, ובכך מסוכנותו הקונקרטית של הנאשם.</w:t>
      </w:r>
    </w:p>
    <w:p w14:paraId="4FA6EC50" w14:textId="77777777" w:rsidR="0025380C" w:rsidRPr="00E00BD6" w:rsidRDefault="0025380C" w:rsidP="00E00BD6">
      <w:pPr>
        <w:spacing w:before="60" w:line="360" w:lineRule="auto"/>
        <w:ind w:left="357"/>
        <w:jc w:val="both"/>
        <w:rPr>
          <w:rtl/>
        </w:rPr>
      </w:pPr>
      <w:r w:rsidRPr="00E00BD6">
        <w:rPr>
          <w:rtl/>
        </w:rPr>
        <w:t>העובדה כי מדובר ביותר מפעם אחת מלמדת על נגישות לסם ותכלית הפצתו כתכלית כלכלית.</w:t>
      </w:r>
    </w:p>
    <w:p w14:paraId="51C48A6F" w14:textId="77777777" w:rsidR="0025380C" w:rsidRPr="00E00BD6" w:rsidRDefault="0025380C" w:rsidP="00E00BD6">
      <w:pPr>
        <w:spacing w:before="60" w:line="360" w:lineRule="auto"/>
        <w:ind w:left="357"/>
        <w:jc w:val="both"/>
        <w:rPr>
          <w:b/>
          <w:bCs/>
        </w:rPr>
      </w:pPr>
      <w:r w:rsidRPr="00E00BD6">
        <w:rPr>
          <w:b/>
          <w:bCs/>
          <w:rtl/>
        </w:rPr>
        <w:t>במכלול השיקולים, סבורני כי עצמת הפגיעה בערכים המוגנים הנה בינונית-גבוהה.</w:t>
      </w:r>
    </w:p>
    <w:p w14:paraId="7BFFA833" w14:textId="77777777" w:rsidR="0025380C" w:rsidRPr="00E00BD6" w:rsidRDefault="0025380C" w:rsidP="00E00BD6">
      <w:pPr>
        <w:spacing w:before="60" w:line="360" w:lineRule="auto"/>
        <w:jc w:val="both"/>
        <w:rPr>
          <w:rtl/>
        </w:rPr>
      </w:pPr>
    </w:p>
    <w:p w14:paraId="19E4B19A" w14:textId="77777777" w:rsidR="0025380C" w:rsidRPr="00E00BD6" w:rsidRDefault="0025380C" w:rsidP="00E00BD6">
      <w:pPr>
        <w:spacing w:before="60" w:line="360" w:lineRule="auto"/>
        <w:jc w:val="both"/>
        <w:rPr>
          <w:u w:val="single"/>
        </w:rPr>
      </w:pPr>
      <w:r w:rsidRPr="00E00BD6">
        <w:rPr>
          <w:u w:val="single"/>
          <w:rtl/>
        </w:rPr>
        <w:t>מידת האשם</w:t>
      </w:r>
    </w:p>
    <w:p w14:paraId="757E2B32" w14:textId="77777777" w:rsidR="0025380C" w:rsidRPr="00E00BD6" w:rsidRDefault="0025380C" w:rsidP="00E00BD6">
      <w:pPr>
        <w:numPr>
          <w:ilvl w:val="0"/>
          <w:numId w:val="18"/>
        </w:numPr>
        <w:tabs>
          <w:tab w:val="num" w:pos="386"/>
        </w:tabs>
        <w:spacing w:before="120" w:line="360" w:lineRule="auto"/>
        <w:ind w:left="357" w:hanging="357"/>
        <w:jc w:val="both"/>
      </w:pPr>
      <w:r w:rsidRPr="00E00BD6">
        <w:rPr>
          <w:rtl/>
        </w:rPr>
        <w:t>הנאשם היה מודע היטב למעשיו והעובדה כי ביצע את המעשים בזה אחר זה, מלמד על קשר עם אותו חבר הכולל גם קשר למטרות הפצת סם.</w:t>
      </w:r>
    </w:p>
    <w:p w14:paraId="044C1D98" w14:textId="77777777" w:rsidR="0025380C" w:rsidRPr="00E00BD6" w:rsidRDefault="0025380C" w:rsidP="00E00BD6">
      <w:pPr>
        <w:spacing w:before="60" w:line="360" w:lineRule="auto"/>
        <w:ind w:left="357"/>
        <w:jc w:val="both"/>
        <w:rPr>
          <w:rtl/>
        </w:rPr>
      </w:pPr>
      <w:r w:rsidRPr="00E00BD6">
        <w:rPr>
          <w:rtl/>
        </w:rPr>
        <w:t>העובדה כי הנאשם מחזיק בסם שלא לצריכה עצמית, דהיינו למטרות הפצה, מלמד על תכנון לביצוע עבירות שכאלו, לתכלית כלכלית. כך גם הצהיר הנאשם בפני קצינת המבחן כי שימש כמתווך עבור אדם פרטי לצורך השבת חוב אישי.</w:t>
      </w:r>
      <w:r w:rsidRPr="00E00BD6">
        <w:rPr>
          <w:b/>
          <w:bCs/>
          <w:rtl/>
        </w:rPr>
        <w:t xml:space="preserve"> </w:t>
      </w:r>
      <w:r w:rsidRPr="00E00BD6">
        <w:rPr>
          <w:rtl/>
        </w:rPr>
        <w:t>עם זאת, מוכן אני לקבל במידת מה את טענת ההגנה כי נסיבותיו המשפחתיות והכלכליות שאופפות אותו מגיל בחרותו הובילו את הנאשם להסתבכותו בפלילים ובכלל זה גם בתיק הנוכחי, אך כאמור, אינה מצדיקה בשום דרך את פנייתו לדרך הפשע.</w:t>
      </w:r>
    </w:p>
    <w:p w14:paraId="77181094" w14:textId="77777777" w:rsidR="0025380C" w:rsidRPr="00E00BD6" w:rsidRDefault="0025380C" w:rsidP="00E00BD6">
      <w:pPr>
        <w:spacing w:before="60" w:line="360" w:lineRule="auto"/>
        <w:ind w:left="357"/>
        <w:jc w:val="both"/>
        <w:rPr>
          <w:rtl/>
        </w:rPr>
      </w:pPr>
      <w:r w:rsidRPr="00E00BD6">
        <w:rPr>
          <w:b/>
          <w:bCs/>
          <w:rtl/>
        </w:rPr>
        <w:t>משכך סבורני כי מידת האשם בינונית-גבוהה.</w:t>
      </w:r>
    </w:p>
    <w:p w14:paraId="7140FF17" w14:textId="77777777" w:rsidR="0025380C" w:rsidRPr="00E00BD6" w:rsidRDefault="0025380C" w:rsidP="00E00BD6">
      <w:pPr>
        <w:spacing w:before="60" w:line="360" w:lineRule="auto"/>
        <w:ind w:left="357"/>
        <w:jc w:val="both"/>
        <w:rPr>
          <w:rtl/>
        </w:rPr>
      </w:pPr>
    </w:p>
    <w:p w14:paraId="658702F9" w14:textId="77777777" w:rsidR="0025380C" w:rsidRPr="00E00BD6" w:rsidRDefault="0025380C" w:rsidP="00E00BD6">
      <w:pPr>
        <w:spacing w:before="120" w:line="360" w:lineRule="auto"/>
        <w:jc w:val="both"/>
        <w:rPr>
          <w:u w:val="single"/>
          <w:rtl/>
        </w:rPr>
      </w:pPr>
      <w:r w:rsidRPr="00E00BD6">
        <w:rPr>
          <w:u w:val="single"/>
          <w:rtl/>
        </w:rPr>
        <w:t>מדיניות הענישה הנוהגת</w:t>
      </w:r>
    </w:p>
    <w:p w14:paraId="078A00C6" w14:textId="77777777" w:rsidR="0025380C" w:rsidRPr="00E00BD6" w:rsidRDefault="0025380C" w:rsidP="00E00BD6">
      <w:pPr>
        <w:numPr>
          <w:ilvl w:val="0"/>
          <w:numId w:val="18"/>
        </w:numPr>
        <w:tabs>
          <w:tab w:val="num" w:pos="386"/>
        </w:tabs>
        <w:spacing w:before="120" w:line="360" w:lineRule="auto"/>
        <w:ind w:left="357" w:hanging="357"/>
        <w:jc w:val="both"/>
      </w:pPr>
      <w:r w:rsidRPr="00E00BD6">
        <w:rPr>
          <w:rtl/>
        </w:rPr>
        <w:t>הצדדים לא הפנו לפסיקה בטיעוניהם.</w:t>
      </w:r>
    </w:p>
    <w:p w14:paraId="544C5823" w14:textId="77777777" w:rsidR="0025380C" w:rsidRPr="00E00BD6" w:rsidRDefault="0025380C" w:rsidP="00E00BD6">
      <w:pPr>
        <w:spacing w:before="60" w:line="360" w:lineRule="auto"/>
        <w:ind w:left="357"/>
        <w:jc w:val="both"/>
        <w:rPr>
          <w:rtl/>
        </w:rPr>
      </w:pPr>
      <w:r w:rsidRPr="00E00BD6">
        <w:rPr>
          <w:rtl/>
        </w:rPr>
        <w:t>ב</w:t>
      </w:r>
      <w:hyperlink r:id="rId33" w:history="1">
        <w:r w:rsidR="002D207F" w:rsidRPr="002D207F">
          <w:rPr>
            <w:color w:val="0000FF"/>
            <w:u w:val="single"/>
            <w:rtl/>
          </w:rPr>
          <w:t>רע"פ 5698/17</w:t>
        </w:r>
      </w:hyperlink>
      <w:r w:rsidRPr="00E00BD6">
        <w:rPr>
          <w:rtl/>
        </w:rPr>
        <w:t xml:space="preserve"> </w:t>
      </w:r>
      <w:r w:rsidRPr="00E00BD6">
        <w:rPr>
          <w:b/>
          <w:bCs/>
          <w:rtl/>
        </w:rPr>
        <w:t>ליפצר נ' מדינת ישראל</w:t>
      </w:r>
      <w:r w:rsidRPr="00E00BD6">
        <w:rPr>
          <w:rtl/>
        </w:rPr>
        <w:t xml:space="preserve"> (4.9.2017) [להלן: </w:t>
      </w:r>
      <w:r w:rsidRPr="00E00BD6">
        <w:rPr>
          <w:b/>
          <w:bCs/>
          <w:rtl/>
        </w:rPr>
        <w:t>"עניין ליפצר"</w:t>
      </w:r>
      <w:r w:rsidRPr="00E00BD6">
        <w:rPr>
          <w:rtl/>
        </w:rPr>
        <w:t xml:space="preserve">] נדון עניינו של נאשם </w:t>
      </w:r>
      <w:r w:rsidRPr="00E00BD6">
        <w:rPr>
          <w:rFonts w:ascii="Calibri" w:hAnsi="Calibri" w:hint="eastAsia"/>
          <w:rtl/>
        </w:rPr>
        <w:t>שהורשע</w:t>
      </w:r>
      <w:r w:rsidRPr="00E00BD6">
        <w:rPr>
          <w:rtl/>
        </w:rPr>
        <w:t xml:space="preserve"> בשורה של מכירות סם קנאבוס כשבכל מכירה מדובר היה בגרמים בודדים של סם מסוג מריחואנה. הנאשם נדון לעונש כולל של 30 חודשי מאסר בפועל, תוך שנקבע כי </w:t>
      </w:r>
      <w:r w:rsidRPr="00E00BD6">
        <w:rPr>
          <w:b/>
          <w:bCs/>
          <w:rtl/>
        </w:rPr>
        <w:t>לגבי כל מכירת סם אכן ראוי לקבוע מתחם עונש הולם שבין 6 ל- 12 חודשי מאסר בפועל</w:t>
      </w:r>
      <w:r w:rsidRPr="00E00BD6">
        <w:rPr>
          <w:rtl/>
        </w:rPr>
        <w:t>.</w:t>
      </w:r>
    </w:p>
    <w:p w14:paraId="0FDE1700" w14:textId="77777777" w:rsidR="0025380C" w:rsidRPr="00E00BD6" w:rsidRDefault="0025380C" w:rsidP="00E00BD6">
      <w:pPr>
        <w:spacing w:before="60" w:line="360" w:lineRule="auto"/>
        <w:ind w:left="357"/>
        <w:jc w:val="both"/>
        <w:rPr>
          <w:rtl/>
        </w:rPr>
      </w:pPr>
      <w:r w:rsidRPr="00E00BD6">
        <w:rPr>
          <w:rtl/>
        </w:rPr>
        <w:t>ב</w:t>
      </w:r>
      <w:hyperlink r:id="rId34" w:history="1">
        <w:r w:rsidR="002D207F" w:rsidRPr="002D207F">
          <w:rPr>
            <w:color w:val="0000FF"/>
            <w:u w:val="single"/>
            <w:rtl/>
          </w:rPr>
          <w:t>רע"פ 4687/15</w:t>
        </w:r>
      </w:hyperlink>
      <w:r w:rsidRPr="00E00BD6">
        <w:rPr>
          <w:rtl/>
        </w:rPr>
        <w:t xml:space="preserve"> </w:t>
      </w:r>
      <w:r w:rsidRPr="00E00BD6">
        <w:rPr>
          <w:b/>
          <w:bCs/>
          <w:rtl/>
        </w:rPr>
        <w:t xml:space="preserve">פלג נ' מדינת ישראל </w:t>
      </w:r>
      <w:r w:rsidRPr="00E00BD6">
        <w:rPr>
          <w:rtl/>
        </w:rPr>
        <w:t xml:space="preserve">(13.8.2015)] נדון עניינו של נאשם שהורשע בשורה על מכירות סם קנאבוס, כל פעם במשקל גרמים בודדים, </w:t>
      </w:r>
      <w:r w:rsidRPr="00E00BD6">
        <w:rPr>
          <w:b/>
          <w:bCs/>
          <w:rtl/>
        </w:rPr>
        <w:t>ונקבע מתחם עונש הולם כולל שנע בין מספר חודשי מאסר ועד 15 חודשי מאסר בפועל לכל מכירת סם</w:t>
      </w:r>
      <w:r w:rsidRPr="00E00BD6">
        <w:rPr>
          <w:rtl/>
        </w:rPr>
        <w:t>. סה"כ הושתו על אותו נאשם 24 חודשי מאסר בפועל ברכיב העיקרי.</w:t>
      </w:r>
    </w:p>
    <w:p w14:paraId="56251E22" w14:textId="77777777" w:rsidR="0025380C" w:rsidRPr="00E00BD6" w:rsidRDefault="0025380C" w:rsidP="00E00BD6">
      <w:pPr>
        <w:spacing w:before="60" w:line="360" w:lineRule="auto"/>
        <w:ind w:left="340"/>
        <w:jc w:val="both"/>
        <w:rPr>
          <w:rtl/>
        </w:rPr>
      </w:pPr>
      <w:r w:rsidRPr="00E00BD6">
        <w:rPr>
          <w:rtl/>
        </w:rPr>
        <w:t>ב</w:t>
      </w:r>
      <w:hyperlink r:id="rId35" w:history="1">
        <w:r w:rsidR="002D207F" w:rsidRPr="002D207F">
          <w:rPr>
            <w:color w:val="0000FF"/>
            <w:u w:val="single"/>
            <w:rtl/>
          </w:rPr>
          <w:t>רע"פ 3627/13</w:t>
        </w:r>
      </w:hyperlink>
      <w:r w:rsidRPr="00E00BD6">
        <w:rPr>
          <w:rtl/>
        </w:rPr>
        <w:t xml:space="preserve"> </w:t>
      </w:r>
      <w:r w:rsidRPr="00E00BD6">
        <w:rPr>
          <w:b/>
          <w:bCs/>
          <w:rtl/>
        </w:rPr>
        <w:t>שדה נ' מדינת ישראל</w:t>
      </w:r>
      <w:r w:rsidRPr="00E00BD6">
        <w:rPr>
          <w:rtl/>
        </w:rPr>
        <w:t xml:space="preserve"> (22.5.2013) נדון נאשם שביצע שתי עסקאות סם בהיקף דומה (לא למול סוכן). נקבע ואושר עונש של 7 חודשי מאסר בפועל ועיצומים נוספים [לרבות קנס בשיעור של 5,000 ₪].</w:t>
      </w:r>
    </w:p>
    <w:p w14:paraId="6901F4F6" w14:textId="77777777" w:rsidR="0025380C" w:rsidRPr="00E00BD6" w:rsidRDefault="0025380C" w:rsidP="00E00BD6">
      <w:pPr>
        <w:spacing w:before="60" w:line="360" w:lineRule="auto"/>
        <w:ind w:left="357"/>
        <w:jc w:val="both"/>
        <w:rPr>
          <w:rtl/>
        </w:rPr>
      </w:pPr>
      <w:r w:rsidRPr="00E00BD6">
        <w:rPr>
          <w:rtl/>
        </w:rPr>
        <w:t>ב</w:t>
      </w:r>
      <w:hyperlink r:id="rId36" w:history="1">
        <w:r w:rsidR="002D207F" w:rsidRPr="002D207F">
          <w:rPr>
            <w:color w:val="0000FF"/>
            <w:u w:val="single"/>
            <w:rtl/>
          </w:rPr>
          <w:t>ת"פ 4309-08-18</w:t>
        </w:r>
      </w:hyperlink>
      <w:r w:rsidRPr="00E00BD6">
        <w:rPr>
          <w:rtl/>
        </w:rPr>
        <w:t xml:space="preserve"> (ב"ש) </w:t>
      </w:r>
      <w:r w:rsidRPr="00E00BD6">
        <w:rPr>
          <w:b/>
          <w:bCs/>
          <w:rtl/>
        </w:rPr>
        <w:t xml:space="preserve">מדינת ישראל נ' מקראי </w:t>
      </w:r>
      <w:r w:rsidRPr="00E00BD6">
        <w:rPr>
          <w:rtl/>
        </w:rPr>
        <w:t>(4.3.2019) נדון עניינו של נאשם שהורשע בשתי עבירות סחר בסם מסוג קנבוס במשקלים של 0.9 גרם ו-0.4 גרם אל מול סוכן משטרתי. קבעתי מתחם עונש הולם שנע בין 6 ל-20 חודשי מאסר בפועל.</w:t>
      </w:r>
    </w:p>
    <w:p w14:paraId="0B1F6FD1" w14:textId="77777777" w:rsidR="0025380C" w:rsidRPr="00E00BD6" w:rsidRDefault="0025380C" w:rsidP="00E00BD6">
      <w:pPr>
        <w:spacing w:before="60" w:line="360" w:lineRule="auto"/>
        <w:ind w:left="340"/>
        <w:jc w:val="both"/>
        <w:rPr>
          <w:rtl/>
        </w:rPr>
      </w:pPr>
      <w:r w:rsidRPr="00E00BD6">
        <w:rPr>
          <w:rtl/>
        </w:rPr>
        <w:t>ב</w:t>
      </w:r>
      <w:hyperlink r:id="rId37" w:history="1">
        <w:r w:rsidR="002D207F" w:rsidRPr="002D207F">
          <w:rPr>
            <w:color w:val="0000FF"/>
            <w:u w:val="single"/>
            <w:rtl/>
          </w:rPr>
          <w:t>ת"פ (אש') 22715-06-17</w:t>
        </w:r>
      </w:hyperlink>
      <w:r w:rsidRPr="00E00BD6">
        <w:rPr>
          <w:rtl/>
        </w:rPr>
        <w:t xml:space="preserve">‏ </w:t>
      </w:r>
      <w:r w:rsidRPr="00E00BD6">
        <w:rPr>
          <w:b/>
          <w:bCs/>
          <w:rtl/>
        </w:rPr>
        <w:t>מדינת ישראל נ' אחלאקי</w:t>
      </w:r>
      <w:r w:rsidRPr="00E00BD6">
        <w:rPr>
          <w:rtl/>
        </w:rPr>
        <w:t xml:space="preserve"> (13.1.2019) נדון עניינו של נאשם שהורשע ב-2 עבירות של סחר בסם מסוכן מסוג קנבוס וכן בעבירה של החזקת סם מסוכן מסוג קנבוס במשקלים קטנים. בית המשפט קבע מתחם ענישה הולם בגין 2 עבירות סחר בסם כמתחם שנע בין 8 ל-24 חודשי מאסר בפועל.</w:t>
      </w:r>
    </w:p>
    <w:p w14:paraId="50114E5C" w14:textId="77777777" w:rsidR="0025380C" w:rsidRPr="00E00BD6" w:rsidRDefault="0025380C" w:rsidP="00E00BD6">
      <w:pPr>
        <w:spacing w:before="60" w:line="360" w:lineRule="auto"/>
        <w:ind w:left="340"/>
        <w:jc w:val="both"/>
        <w:rPr>
          <w:rtl/>
        </w:rPr>
      </w:pPr>
      <w:r w:rsidRPr="00E00BD6">
        <w:rPr>
          <w:rtl/>
        </w:rPr>
        <w:t>ב</w:t>
      </w:r>
      <w:hyperlink r:id="rId38" w:history="1">
        <w:r w:rsidR="002D207F" w:rsidRPr="002D207F">
          <w:rPr>
            <w:color w:val="0000FF"/>
            <w:u w:val="single"/>
            <w:rtl/>
          </w:rPr>
          <w:t>ת"פ (ב"ש) 16723-07-14</w:t>
        </w:r>
      </w:hyperlink>
      <w:r w:rsidRPr="00E00BD6">
        <w:rPr>
          <w:rtl/>
        </w:rPr>
        <w:t xml:space="preserve"> </w:t>
      </w:r>
      <w:r w:rsidRPr="00E00BD6">
        <w:rPr>
          <w:b/>
          <w:bCs/>
          <w:rtl/>
        </w:rPr>
        <w:t>מדינת ישראל נ' אדסון</w:t>
      </w:r>
      <w:r w:rsidRPr="00E00BD6">
        <w:rPr>
          <w:rtl/>
        </w:rPr>
        <w:t xml:space="preserve"> (28.12.2014) [הוגש על ידי הסניגור] נדון נאשם בגין עבירות סחר, הספקה, סיוע ואי מניעת פשע (של הספקת סם), כל אירוע כלל העברת סם קנבוס בהיקף קטן מאוד לאחר בתמורה ושלא בתמורה. ביחד לעבירת הסחר, נקבע מתחם ענישה הולם שבין 5 ל- 10 חודשי מאסר בפועל.</w:t>
      </w:r>
    </w:p>
    <w:p w14:paraId="42F80A6B" w14:textId="77777777" w:rsidR="0025380C" w:rsidRPr="00E00BD6" w:rsidRDefault="0025380C" w:rsidP="00E00BD6">
      <w:pPr>
        <w:numPr>
          <w:ilvl w:val="0"/>
          <w:numId w:val="18"/>
        </w:numPr>
        <w:tabs>
          <w:tab w:val="num" w:pos="386"/>
        </w:tabs>
        <w:spacing w:before="120" w:line="360" w:lineRule="auto"/>
        <w:ind w:left="357" w:hanging="357"/>
        <w:jc w:val="both"/>
      </w:pPr>
      <w:r w:rsidRPr="00E00BD6">
        <w:rPr>
          <w:rtl/>
        </w:rPr>
        <w:t>כאמור, הענישה היא קונקרטית ואינדיבידואלית, והפסיקה הנוהגת היא רק שיקול מבין יתר השיקולים בקביעת מתחם העונש ההולם ומתחם העונש ההולם אינו בהכרח מיצוע הפסיקה הקיימת.</w:t>
      </w:r>
    </w:p>
    <w:p w14:paraId="40B49365" w14:textId="77777777" w:rsidR="0025380C" w:rsidRPr="00E00BD6" w:rsidRDefault="0025380C" w:rsidP="00E00BD6">
      <w:pPr>
        <w:spacing w:before="60" w:line="360" w:lineRule="auto"/>
        <w:ind w:left="357"/>
        <w:jc w:val="both"/>
        <w:rPr>
          <w:rtl/>
        </w:rPr>
      </w:pPr>
      <w:r w:rsidRPr="00E00BD6">
        <w:rPr>
          <w:rtl/>
        </w:rPr>
        <w:t>בשים לב לעצמה הבינונית-גבוהה של הפגיעה בערכים המוגנים ומידת האשם, ובשים לב למצרף המקרים, אני קובע מתחם עונש הולם שינוע בין 7 ל-20 חודשי מאסר בפועל.</w:t>
      </w:r>
    </w:p>
    <w:p w14:paraId="6A877270" w14:textId="77777777" w:rsidR="0025380C" w:rsidRPr="00E00BD6" w:rsidRDefault="0025380C" w:rsidP="00E00BD6">
      <w:pPr>
        <w:spacing w:before="60" w:line="360" w:lineRule="auto"/>
        <w:ind w:left="357"/>
        <w:jc w:val="both"/>
        <w:rPr>
          <w:rtl/>
        </w:rPr>
      </w:pPr>
      <w:r w:rsidRPr="00E00BD6">
        <w:rPr>
          <w:rtl/>
        </w:rPr>
        <w:t>לצד הענישה בפועל תהא גם ענישה בדרך של מאסר על תנאי שהוא חלק מתמהיל ענישה הכולל.</w:t>
      </w:r>
    </w:p>
    <w:p w14:paraId="693E3057" w14:textId="77777777" w:rsidR="0025380C" w:rsidRPr="00E00BD6" w:rsidRDefault="0025380C" w:rsidP="00E00BD6">
      <w:pPr>
        <w:tabs>
          <w:tab w:val="left" w:pos="2132"/>
        </w:tabs>
        <w:spacing w:before="60" w:line="360" w:lineRule="auto"/>
        <w:ind w:left="357"/>
        <w:jc w:val="both"/>
        <w:rPr>
          <w:rtl/>
        </w:rPr>
      </w:pPr>
      <w:r w:rsidRPr="00E00BD6">
        <w:rPr>
          <w:rtl/>
        </w:rPr>
        <w:tab/>
        <w:t xml:space="preserve"> </w:t>
      </w:r>
    </w:p>
    <w:p w14:paraId="11D16AE6" w14:textId="77777777" w:rsidR="0025380C" w:rsidRPr="00E00BD6" w:rsidRDefault="0025380C" w:rsidP="00E00BD6">
      <w:pPr>
        <w:spacing w:before="60" w:line="360" w:lineRule="auto"/>
        <w:jc w:val="both"/>
        <w:rPr>
          <w:u w:val="single"/>
          <w:rtl/>
        </w:rPr>
      </w:pPr>
      <w:r w:rsidRPr="00E00BD6">
        <w:rPr>
          <w:u w:val="single"/>
          <w:rtl/>
        </w:rPr>
        <w:t>גזירת הדין</w:t>
      </w:r>
    </w:p>
    <w:p w14:paraId="29FEC59C" w14:textId="77777777" w:rsidR="0025380C" w:rsidRPr="00E00BD6" w:rsidRDefault="0025380C" w:rsidP="00E00BD6">
      <w:pPr>
        <w:numPr>
          <w:ilvl w:val="0"/>
          <w:numId w:val="18"/>
        </w:numPr>
        <w:tabs>
          <w:tab w:val="num" w:pos="386"/>
        </w:tabs>
        <w:spacing w:before="120" w:line="360" w:lineRule="auto"/>
        <w:ind w:left="357" w:hanging="357"/>
        <w:jc w:val="both"/>
      </w:pPr>
      <w:r w:rsidRPr="00E00BD6">
        <w:rPr>
          <w:rtl/>
        </w:rPr>
        <w:t>הנאשם כבן 21 ויש לו רישום פלילי קודם אך לא בעבירות סמים: לפני שנה וחצי נדון בגין עבירה של חבלה במזיד ברכב ולפני כן, כשהיה קטין נדון בבית משפט לנוער בגין עבירות רכוש ואלימות.</w:t>
      </w:r>
    </w:p>
    <w:p w14:paraId="2DEFB329" w14:textId="77777777" w:rsidR="0025380C" w:rsidRPr="00E00BD6" w:rsidRDefault="0025380C" w:rsidP="00E00BD6">
      <w:pPr>
        <w:spacing w:before="60" w:line="360" w:lineRule="auto"/>
        <w:ind w:left="357"/>
        <w:jc w:val="both"/>
        <w:rPr>
          <w:rtl/>
        </w:rPr>
      </w:pPr>
      <w:r w:rsidRPr="00E00BD6">
        <w:rPr>
          <w:rtl/>
        </w:rPr>
        <w:t>אין מקום לשקול סטייה ממתחם העונש ההולם, וזאת בהעדר אפיק טיפולי.</w:t>
      </w:r>
    </w:p>
    <w:p w14:paraId="5FB8FC4A" w14:textId="77777777" w:rsidR="0025380C" w:rsidRPr="00E00BD6" w:rsidRDefault="0025380C" w:rsidP="00E00BD6">
      <w:pPr>
        <w:numPr>
          <w:ilvl w:val="0"/>
          <w:numId w:val="18"/>
        </w:numPr>
        <w:tabs>
          <w:tab w:val="num" w:pos="386"/>
        </w:tabs>
        <w:spacing w:before="120" w:line="360" w:lineRule="auto"/>
        <w:ind w:left="357" w:hanging="357"/>
        <w:jc w:val="both"/>
      </w:pPr>
      <w:r w:rsidRPr="00E00BD6">
        <w:rPr>
          <w:rtl/>
        </w:rPr>
        <w:t>כשיקול לקולה תיזקף נטילת האחריות המהירה וחיסכון בזמן השיפוטי כמו גם החיסכון בהעדתו של רוכש הסם.</w:t>
      </w:r>
    </w:p>
    <w:p w14:paraId="56B39F43" w14:textId="77777777" w:rsidR="0025380C" w:rsidRPr="00E00BD6" w:rsidRDefault="0025380C" w:rsidP="00E00BD6">
      <w:pPr>
        <w:numPr>
          <w:ilvl w:val="0"/>
          <w:numId w:val="18"/>
        </w:numPr>
        <w:tabs>
          <w:tab w:val="num" w:pos="386"/>
        </w:tabs>
        <w:spacing w:before="120" w:line="360" w:lineRule="auto"/>
        <w:ind w:left="357" w:hanging="357"/>
        <w:jc w:val="both"/>
        <w:rPr>
          <w:rtl/>
        </w:rPr>
      </w:pPr>
      <w:r w:rsidRPr="00E00BD6">
        <w:rPr>
          <w:rtl/>
        </w:rPr>
        <w:t>סבורני כי ישנה חשיבות להרתעת הנאשם ולהרתעת הרבים בעיקר, וזאת בשים לב לאמור לעיל לעניין נפיצותה של העבירה וכיוון שהנאשם צפוי לעונש מוחשי לא קצר לראשונה בחייו, אסתפק בכך כביטוי גם להרתעת הרבים.</w:t>
      </w:r>
    </w:p>
    <w:p w14:paraId="43F1BB42" w14:textId="77777777" w:rsidR="0025380C" w:rsidRPr="00E00BD6" w:rsidRDefault="0025380C" w:rsidP="00F5529F">
      <w:pPr>
        <w:spacing w:before="60" w:line="360" w:lineRule="auto"/>
        <w:ind w:left="357"/>
        <w:jc w:val="both"/>
        <w:rPr>
          <w:rtl/>
        </w:rPr>
      </w:pPr>
      <w:r w:rsidRPr="00E00BD6">
        <w:rPr>
          <w:rtl/>
        </w:rPr>
        <w:t>בנסיבות אלו, סבורני כי נכון לגזור את דינו של הנאשם בחלק הנמוך של מתחם העונש ההולם, אולם לא לתחתיתו, לעונש כולל של</w:t>
      </w:r>
      <w:r>
        <w:rPr>
          <w:rtl/>
        </w:rPr>
        <w:t xml:space="preserve"> </w:t>
      </w:r>
      <w:r w:rsidRPr="00E00BD6">
        <w:rPr>
          <w:rtl/>
        </w:rPr>
        <w:t xml:space="preserve"> </w:t>
      </w:r>
      <w:r>
        <w:rPr>
          <w:rtl/>
        </w:rPr>
        <w:t>8</w:t>
      </w:r>
      <w:r w:rsidRPr="00E00BD6">
        <w:rPr>
          <w:rtl/>
        </w:rPr>
        <w:t xml:space="preserve"> חודשי מאסר בפועל. </w:t>
      </w:r>
      <w:r>
        <w:rPr>
          <w:rtl/>
        </w:rPr>
        <w:t xml:space="preserve"> בכך אתן ביטוי גם לקושי לשאת היום בעונש מאסר בשל אתגרי הקורונה והקושי לקבל מבקרים.</w:t>
      </w:r>
    </w:p>
    <w:p w14:paraId="2BA9BEBA" w14:textId="77777777" w:rsidR="0025380C" w:rsidRPr="00E00BD6" w:rsidRDefault="0025380C" w:rsidP="00E00BD6">
      <w:pPr>
        <w:spacing w:before="60" w:line="360" w:lineRule="auto"/>
        <w:ind w:left="357"/>
        <w:jc w:val="both"/>
        <w:rPr>
          <w:rtl/>
        </w:rPr>
      </w:pPr>
      <w:r w:rsidRPr="00E00BD6">
        <w:rPr>
          <w:rtl/>
        </w:rPr>
        <w:t>יתרת העונש ההולם תהא על תנאי והיא חלק מהעונש בגין המעשים הנוכחיים, שרק ביצועו יידחה ויופעל אם ישוב הנאשם על מעשיו בעתיד.</w:t>
      </w:r>
    </w:p>
    <w:p w14:paraId="2A06A0B1" w14:textId="77777777" w:rsidR="0025380C" w:rsidRPr="00E00BD6" w:rsidRDefault="0025380C" w:rsidP="00E00BD6">
      <w:pPr>
        <w:spacing w:before="60" w:line="360" w:lineRule="auto"/>
        <w:ind w:left="357"/>
        <w:jc w:val="both"/>
        <w:rPr>
          <w:rtl/>
        </w:rPr>
      </w:pPr>
    </w:p>
    <w:p w14:paraId="5B4F65D7" w14:textId="77777777" w:rsidR="0025380C" w:rsidRPr="00E00BD6" w:rsidRDefault="0025380C" w:rsidP="00E00BD6">
      <w:pPr>
        <w:spacing w:before="60" w:line="360" w:lineRule="auto"/>
        <w:jc w:val="both"/>
        <w:rPr>
          <w:u w:val="single"/>
          <w:rtl/>
        </w:rPr>
      </w:pPr>
      <w:r w:rsidRPr="00E00BD6">
        <w:rPr>
          <w:u w:val="single"/>
          <w:rtl/>
        </w:rPr>
        <w:t>הקנס</w:t>
      </w:r>
    </w:p>
    <w:p w14:paraId="1002C426" w14:textId="77777777" w:rsidR="0025380C" w:rsidRPr="00E00BD6" w:rsidRDefault="0025380C" w:rsidP="00E00BD6">
      <w:pPr>
        <w:numPr>
          <w:ilvl w:val="0"/>
          <w:numId w:val="18"/>
        </w:numPr>
        <w:tabs>
          <w:tab w:val="num" w:pos="386"/>
        </w:tabs>
        <w:spacing w:before="60" w:line="360" w:lineRule="auto"/>
        <w:ind w:left="357" w:hanging="357"/>
        <w:jc w:val="both"/>
        <w:rPr>
          <w:rtl/>
        </w:rPr>
      </w:pPr>
      <w:r w:rsidRPr="00E00BD6">
        <w:rPr>
          <w:rtl/>
        </w:rPr>
        <w:t xml:space="preserve">בקביעת מתחם הקנס ההולם בתיק דנן יש לשקול, בין היתר, את הנזק לחברה, את היקף העסקאות וסכומי הרווח, את מצבו הכלכלי של הנאשם ויכולתו לשאת היום בקנס [ראו </w:t>
      </w:r>
      <w:hyperlink r:id="rId39" w:history="1">
        <w:r w:rsidR="003057C9" w:rsidRPr="003057C9">
          <w:rPr>
            <w:rStyle w:val="Hyperlink"/>
            <w:rtl/>
          </w:rPr>
          <w:t>סעיף 40ח</w:t>
        </w:r>
      </w:hyperlink>
      <w:r w:rsidRPr="00E00BD6">
        <w:rPr>
          <w:rtl/>
        </w:rPr>
        <w:t xml:space="preserve"> ב</w:t>
      </w:r>
      <w:hyperlink r:id="rId40" w:history="1">
        <w:r w:rsidR="002D207F" w:rsidRPr="002D207F">
          <w:rPr>
            <w:color w:val="0000FF"/>
            <w:u w:val="single"/>
            <w:rtl/>
          </w:rPr>
          <w:t>חוק העונשין</w:t>
        </w:r>
      </w:hyperlink>
      <w:r w:rsidRPr="00E00BD6">
        <w:rPr>
          <w:rtl/>
        </w:rPr>
        <w:t xml:space="preserve">]. </w:t>
      </w:r>
      <w:r w:rsidRPr="00E00BD6">
        <w:rPr>
          <w:rFonts w:ascii="Arial" w:hAnsi="Arial"/>
          <w:rtl/>
        </w:rPr>
        <w:t>ב</w:t>
      </w:r>
      <w:hyperlink r:id="rId41" w:history="1">
        <w:r w:rsidR="002D207F" w:rsidRPr="002D207F">
          <w:rPr>
            <w:rFonts w:ascii="Arial" w:hAnsi="Arial"/>
            <w:color w:val="0000FF"/>
            <w:u w:val="single"/>
            <w:rtl/>
          </w:rPr>
          <w:t>ע"פ 4522/18</w:t>
        </w:r>
      </w:hyperlink>
      <w:r w:rsidRPr="00E00BD6">
        <w:rPr>
          <w:rFonts w:ascii="Arial" w:hAnsi="Arial"/>
          <w:rtl/>
        </w:rPr>
        <w:t xml:space="preserve"> </w:t>
      </w:r>
      <w:r w:rsidRPr="00E00BD6">
        <w:rPr>
          <w:rFonts w:ascii="Arial" w:hAnsi="Arial"/>
          <w:b/>
          <w:bCs/>
          <w:rtl/>
        </w:rPr>
        <w:t>אסאבן נ' מדינת ישראל</w:t>
      </w:r>
      <w:r w:rsidRPr="00E00BD6">
        <w:rPr>
          <w:rFonts w:ascii="Arial" w:hAnsi="Arial"/>
          <w:rtl/>
        </w:rPr>
        <w:t xml:space="preserve"> (11.11.2018)]</w:t>
      </w:r>
      <w:r w:rsidRPr="00E00BD6">
        <w:rPr>
          <w:rtl/>
        </w:rPr>
        <w:t xml:space="preserve"> נפסק בהקשר לעבירות סמים כי – </w:t>
      </w:r>
    </w:p>
    <w:p w14:paraId="552B8D84" w14:textId="77777777" w:rsidR="0025380C" w:rsidRPr="00E00BD6" w:rsidRDefault="0025380C" w:rsidP="00E00BD6">
      <w:pPr>
        <w:spacing w:before="120" w:after="240" w:line="259" w:lineRule="auto"/>
        <w:ind w:left="1276" w:right="567"/>
        <w:jc w:val="both"/>
        <w:rPr>
          <w:rFonts w:ascii="Narkisim" w:hAnsi="Narkisim" w:cs="Narkisim"/>
          <w:b/>
          <w:bCs/>
        </w:rPr>
      </w:pPr>
      <w:r w:rsidRPr="00E00BD6">
        <w:rPr>
          <w:rFonts w:ascii="Narkisim" w:hAnsi="Narkisim" w:cs="Narkisim"/>
          <w:b/>
          <w:bCs/>
          <w:rtl/>
        </w:rPr>
        <w:t>"ענישה כלכלית בעבירות של סחר בסמים, "שכל כולן סובבות סביב בצע כסף", מתחייבת מאופיין הכלכלי... הקנס "נועד לבטא, בין היתר, ענישה בגין הרווח הכלכלי שביקש העבריין לגרוף לכיסיו", ויש לקבעו באופן שיהלום את רווחיו של העבריין מביצוע העבירות."</w:t>
      </w:r>
    </w:p>
    <w:p w14:paraId="02E0E523" w14:textId="77777777" w:rsidR="0025380C" w:rsidRPr="00E00BD6" w:rsidRDefault="0025380C" w:rsidP="00E00BD6">
      <w:pPr>
        <w:spacing w:before="60" w:line="360" w:lineRule="auto"/>
        <w:ind w:left="357"/>
        <w:jc w:val="both"/>
        <w:rPr>
          <w:rtl/>
        </w:rPr>
      </w:pPr>
      <w:r w:rsidRPr="00E00BD6">
        <w:rPr>
          <w:rtl/>
        </w:rPr>
        <w:t xml:space="preserve">לא פחות לטעמי יש לשקול, בקביעת רכיב הקנס, את משמעותו ומיקומו של הקנס בתמהיל הכולל של רכיבי הענישה. במילים אחרות: ככל שהקנס נועד להיות רכיב מאזן, כך הוא צריך להיות משמעותי יותר. </w:t>
      </w:r>
    </w:p>
    <w:p w14:paraId="08C31D93" w14:textId="77777777" w:rsidR="0025380C" w:rsidRPr="00E00BD6" w:rsidRDefault="0025380C" w:rsidP="00E00BD6">
      <w:pPr>
        <w:spacing w:before="120" w:line="360" w:lineRule="auto"/>
        <w:ind w:left="357"/>
        <w:jc w:val="both"/>
      </w:pPr>
      <w:r w:rsidRPr="00E00BD6">
        <w:rPr>
          <w:rtl/>
        </w:rPr>
        <w:t>ולעניינינו- השווי הכלכלי של כלל העסקאות שבוצעו היה כ- 150 ₪.</w:t>
      </w:r>
    </w:p>
    <w:p w14:paraId="40524A2D" w14:textId="77777777" w:rsidR="0025380C" w:rsidRPr="00E00BD6" w:rsidRDefault="0025380C" w:rsidP="00E00BD6">
      <w:pPr>
        <w:spacing w:before="60" w:line="360" w:lineRule="auto"/>
        <w:ind w:left="357"/>
        <w:jc w:val="both"/>
        <w:rPr>
          <w:rtl/>
        </w:rPr>
      </w:pPr>
      <w:r w:rsidRPr="00E00BD6">
        <w:rPr>
          <w:rtl/>
        </w:rPr>
        <w:t>לא נעלם מעיני מצבו הכלכלי של הנאשם, כפי שבא לידי ביטוי גם בדברי הסניגור ותסקיר שירות המבחן.</w:t>
      </w:r>
    </w:p>
    <w:p w14:paraId="2FF46C8B" w14:textId="77777777" w:rsidR="0025380C" w:rsidRPr="00E00BD6" w:rsidRDefault="0025380C" w:rsidP="00E00BD6">
      <w:pPr>
        <w:spacing w:before="60" w:line="360" w:lineRule="auto"/>
        <w:ind w:left="357"/>
        <w:jc w:val="both"/>
        <w:rPr>
          <w:rtl/>
        </w:rPr>
      </w:pPr>
      <w:r w:rsidRPr="00E00BD6">
        <w:rPr>
          <w:rtl/>
        </w:rPr>
        <w:t>כאמור, יש צורך ללמד כי העבירה אינה משתלמת, ובכלל זה גם הרווח הכלכלי שהיה צפוי מהפצת הסם שהוחזק שלא לצריכה עצמית.</w:t>
      </w:r>
    </w:p>
    <w:p w14:paraId="4EF4D0A2" w14:textId="77777777" w:rsidR="0025380C" w:rsidRPr="00E00BD6" w:rsidRDefault="0025380C" w:rsidP="00E00BD6">
      <w:pPr>
        <w:spacing w:before="60" w:line="360" w:lineRule="auto"/>
        <w:ind w:left="357"/>
        <w:jc w:val="both"/>
        <w:rPr>
          <w:rtl/>
        </w:rPr>
      </w:pPr>
      <w:r w:rsidRPr="00E00BD6">
        <w:rPr>
          <w:rtl/>
        </w:rPr>
        <w:t>החילוט המוסכם בסך של 1,500 ₪ אכן צריך להילקח בחשבון בסך תמהיל הרכיבים הכלכליים, ומשכך ייגזר הקנס בתחתית של מתחם שבין 1,000 ₪ ל- 3,000 ₪.</w:t>
      </w:r>
    </w:p>
    <w:p w14:paraId="20F4C346" w14:textId="77777777" w:rsidR="0025380C" w:rsidRPr="00E00BD6" w:rsidRDefault="0025380C" w:rsidP="00E00BD6">
      <w:pPr>
        <w:spacing w:before="60" w:line="360" w:lineRule="auto"/>
        <w:ind w:left="357"/>
        <w:jc w:val="both"/>
        <w:rPr>
          <w:rtl/>
        </w:rPr>
      </w:pPr>
      <w:r w:rsidRPr="00E00BD6">
        <w:rPr>
          <w:rtl/>
        </w:rPr>
        <w:t>הרכיב הכלכלי המאזן יהיה בדרך של התחייבות.</w:t>
      </w:r>
    </w:p>
    <w:p w14:paraId="68F427E6" w14:textId="77777777" w:rsidR="0025380C" w:rsidRPr="00E00BD6" w:rsidRDefault="0025380C" w:rsidP="00E00BD6">
      <w:pPr>
        <w:numPr>
          <w:ilvl w:val="0"/>
          <w:numId w:val="18"/>
        </w:numPr>
        <w:tabs>
          <w:tab w:val="num" w:pos="386"/>
        </w:tabs>
        <w:spacing w:before="120" w:line="360" w:lineRule="auto"/>
        <w:ind w:left="357" w:hanging="357"/>
        <w:jc w:val="both"/>
      </w:pPr>
      <w:r w:rsidRPr="00E00BD6">
        <w:rPr>
          <w:rtl/>
        </w:rPr>
        <w:t>נוכח שלנאשם יש רקע של שימוש בסמים, כעולה מתסקיר שירות המבחן, ובשים לב לעבירות דנן, יש מקום לעונש של פסילת רישיון נהיגה. עם זאת, על מנת לאפשר לנאשם תקווה לשיקום לאחר שחרורו ממאסר, תהא פסילת רישיון הנהיגה מתונה ביותר ועיקרה תהיה על תנאי.</w:t>
      </w:r>
    </w:p>
    <w:p w14:paraId="79AB89BA" w14:textId="77777777" w:rsidR="0025380C" w:rsidRPr="00E00BD6" w:rsidRDefault="0025380C" w:rsidP="00E00BD6">
      <w:pPr>
        <w:spacing w:before="60" w:line="360" w:lineRule="auto"/>
        <w:ind w:left="357"/>
        <w:jc w:val="both"/>
      </w:pPr>
    </w:p>
    <w:p w14:paraId="44CFA958" w14:textId="77777777" w:rsidR="0025380C" w:rsidRPr="00E00BD6" w:rsidRDefault="0025380C" w:rsidP="00E00BD6">
      <w:pPr>
        <w:spacing w:before="60" w:line="360" w:lineRule="auto"/>
        <w:jc w:val="both"/>
        <w:rPr>
          <w:b/>
          <w:bCs/>
          <w:u w:val="single"/>
          <w:rtl/>
        </w:rPr>
      </w:pPr>
      <w:r w:rsidRPr="00E00BD6">
        <w:rPr>
          <w:b/>
          <w:bCs/>
          <w:u w:val="single"/>
          <w:rtl/>
        </w:rPr>
        <w:t>סוף דבר - גזירת הדין</w:t>
      </w:r>
    </w:p>
    <w:p w14:paraId="6DA069B6" w14:textId="77777777" w:rsidR="0025380C" w:rsidRPr="00E00BD6" w:rsidRDefault="0025380C" w:rsidP="00E00BD6">
      <w:pPr>
        <w:numPr>
          <w:ilvl w:val="0"/>
          <w:numId w:val="18"/>
        </w:numPr>
        <w:tabs>
          <w:tab w:val="num" w:pos="386"/>
        </w:tabs>
        <w:spacing w:before="120" w:line="360" w:lineRule="auto"/>
        <w:ind w:left="357" w:hanging="357"/>
        <w:jc w:val="both"/>
      </w:pPr>
      <w:r w:rsidRPr="00E00BD6">
        <w:rPr>
          <w:rtl/>
        </w:rPr>
        <w:t>נוכח כלל האמור לעיל, ובשים לב לאמור, אני דן את הנאשם לעונשים הבאים:</w:t>
      </w:r>
    </w:p>
    <w:p w14:paraId="3E0455AA" w14:textId="77777777" w:rsidR="0025380C" w:rsidRPr="00E00BD6" w:rsidRDefault="0025380C" w:rsidP="00E00BD6">
      <w:pPr>
        <w:numPr>
          <w:ilvl w:val="0"/>
          <w:numId w:val="19"/>
        </w:numPr>
        <w:spacing w:before="120" w:line="360" w:lineRule="auto"/>
        <w:ind w:left="849" w:hanging="492"/>
        <w:jc w:val="both"/>
      </w:pPr>
      <w:r>
        <w:rPr>
          <w:rtl/>
        </w:rPr>
        <w:t>8</w:t>
      </w:r>
      <w:r w:rsidRPr="00E00BD6">
        <w:rPr>
          <w:rtl/>
        </w:rPr>
        <w:t xml:space="preserve"> חודשי מאסר בפועל, בניכוי תקופת מעצרו לפי רישומי שב"ס.</w:t>
      </w:r>
    </w:p>
    <w:p w14:paraId="47573FFC" w14:textId="77777777" w:rsidR="0025380C" w:rsidRPr="00E00BD6" w:rsidRDefault="0025380C" w:rsidP="00E00BD6">
      <w:pPr>
        <w:numPr>
          <w:ilvl w:val="0"/>
          <w:numId w:val="19"/>
        </w:numPr>
        <w:spacing w:before="120" w:line="360" w:lineRule="auto"/>
        <w:ind w:left="849" w:hanging="492"/>
        <w:jc w:val="both"/>
      </w:pPr>
      <w:r w:rsidRPr="00E00BD6">
        <w:rPr>
          <w:rtl/>
        </w:rPr>
        <w:t xml:space="preserve">6 חודשי מאסר על תנאי, לתקופה של 3 שנים מתום ריצוי המאסר ובהתאם </w:t>
      </w:r>
      <w:hyperlink r:id="rId42" w:history="1">
        <w:r w:rsidR="003057C9" w:rsidRPr="003057C9">
          <w:rPr>
            <w:rStyle w:val="Hyperlink"/>
            <w:rtl/>
          </w:rPr>
          <w:t>לסעיף 52(ג)</w:t>
        </w:r>
      </w:hyperlink>
      <w:r w:rsidRPr="00E00BD6">
        <w:rPr>
          <w:rtl/>
        </w:rPr>
        <w:t xml:space="preserve"> ב</w:t>
      </w:r>
      <w:hyperlink r:id="rId43" w:history="1">
        <w:r w:rsidR="002D207F" w:rsidRPr="002D207F">
          <w:rPr>
            <w:color w:val="0000FF"/>
            <w:u w:val="single"/>
            <w:rtl/>
          </w:rPr>
          <w:t>חוק העונשין</w:t>
        </w:r>
      </w:hyperlink>
      <w:r w:rsidRPr="00E00BD6">
        <w:rPr>
          <w:rtl/>
        </w:rPr>
        <w:t>, שלא יעבור כל עבירת סמים מסוג פשע;</w:t>
      </w:r>
    </w:p>
    <w:p w14:paraId="793E8F98" w14:textId="77777777" w:rsidR="0025380C" w:rsidRPr="00E00BD6" w:rsidRDefault="0025380C" w:rsidP="00E00BD6">
      <w:pPr>
        <w:numPr>
          <w:ilvl w:val="0"/>
          <w:numId w:val="19"/>
        </w:numPr>
        <w:spacing w:before="120" w:line="360" w:lineRule="auto"/>
        <w:ind w:left="849" w:hanging="492"/>
        <w:jc w:val="both"/>
      </w:pPr>
      <w:r w:rsidRPr="00E00BD6">
        <w:rPr>
          <w:rtl/>
        </w:rPr>
        <w:t xml:space="preserve">2 חודשי מאסר על תנאי, לתקופה של 3 שנים מתום ריצוי המאסר ובהתאם </w:t>
      </w:r>
      <w:hyperlink r:id="rId44" w:history="1">
        <w:r w:rsidR="003057C9" w:rsidRPr="003057C9">
          <w:rPr>
            <w:rStyle w:val="Hyperlink"/>
            <w:rtl/>
          </w:rPr>
          <w:t>לסעיף 52(ג)</w:t>
        </w:r>
      </w:hyperlink>
      <w:r w:rsidRPr="00E00BD6">
        <w:rPr>
          <w:rtl/>
        </w:rPr>
        <w:t xml:space="preserve"> ב</w:t>
      </w:r>
      <w:hyperlink r:id="rId45" w:history="1">
        <w:r w:rsidR="002D207F" w:rsidRPr="002D207F">
          <w:rPr>
            <w:color w:val="0000FF"/>
            <w:u w:val="single"/>
            <w:rtl/>
          </w:rPr>
          <w:t>חוק העונשין</w:t>
        </w:r>
      </w:hyperlink>
      <w:r w:rsidRPr="00E00BD6">
        <w:rPr>
          <w:rtl/>
        </w:rPr>
        <w:t>, שלא יעבור כל עבירת סמים מסוג עוון;</w:t>
      </w:r>
    </w:p>
    <w:p w14:paraId="7017AD62" w14:textId="77777777" w:rsidR="0025380C" w:rsidRPr="00E00BD6" w:rsidRDefault="0025380C" w:rsidP="00583CFF">
      <w:pPr>
        <w:numPr>
          <w:ilvl w:val="0"/>
          <w:numId w:val="19"/>
        </w:numPr>
        <w:spacing w:before="120" w:line="360" w:lineRule="auto"/>
        <w:ind w:left="849" w:hanging="492"/>
        <w:jc w:val="both"/>
        <w:rPr>
          <w:rFonts w:ascii="Times New Roman" w:hAnsi="Times New Roman"/>
        </w:rPr>
      </w:pPr>
      <w:r w:rsidRPr="00E00BD6">
        <w:rPr>
          <w:rFonts w:ascii="Times New Roman" w:hAnsi="Times New Roman"/>
          <w:rtl/>
        </w:rPr>
        <w:t>קנס בסך של 1,000 ₪ או 5 ימי מאסר תמורתו. הקנס ישולם ב- 4 תשלומים החל מיום 1.</w:t>
      </w:r>
      <w:r>
        <w:rPr>
          <w:rFonts w:ascii="Times New Roman" w:hAnsi="Times New Roman"/>
          <w:rtl/>
        </w:rPr>
        <w:t>1</w:t>
      </w:r>
      <w:r w:rsidRPr="00E00BD6">
        <w:rPr>
          <w:rFonts w:ascii="Times New Roman" w:hAnsi="Times New Roman"/>
          <w:rtl/>
        </w:rPr>
        <w:t>.2021 ואם לא ישולם אחד התשלומים במועד תעמוד היתרה לפירעון מיידי ויתווספו תוספות פיגור כחוק, וזאת מעבר לזכותה של המדינה לבקש הפעלת המאסר חלף הקנס.</w:t>
      </w:r>
    </w:p>
    <w:p w14:paraId="5763697C" w14:textId="77777777" w:rsidR="0025380C" w:rsidRPr="00E00BD6" w:rsidRDefault="0025380C" w:rsidP="00E00BD6">
      <w:pPr>
        <w:numPr>
          <w:ilvl w:val="0"/>
          <w:numId w:val="19"/>
        </w:numPr>
        <w:spacing w:before="120" w:line="360" w:lineRule="auto"/>
        <w:ind w:left="849" w:hanging="492"/>
        <w:jc w:val="both"/>
        <w:rPr>
          <w:rFonts w:ascii="Times New Roman" w:hAnsi="Times New Roman"/>
        </w:rPr>
      </w:pPr>
      <w:r w:rsidRPr="00E00BD6">
        <w:rPr>
          <w:rtl/>
        </w:rPr>
        <w:t>הנאשם</w:t>
      </w:r>
      <w:r w:rsidRPr="00E00BD6">
        <w:rPr>
          <w:rFonts w:ascii="Times New Roman" w:hAnsi="Times New Roman"/>
          <w:rtl/>
        </w:rPr>
        <w:t xml:space="preserve"> יתחייב שלא לעבור כל עבירת סמים. ההתחייבות תהא לתקופה של שלוש שנים ממועד השחרור ממאסר ובסך של 1,500 ₪ ותוצהר לפרוטוקול.</w:t>
      </w:r>
    </w:p>
    <w:p w14:paraId="1BD28EA5" w14:textId="77777777" w:rsidR="0025380C" w:rsidRPr="00E00BD6" w:rsidRDefault="0025380C" w:rsidP="00E00BD6">
      <w:pPr>
        <w:numPr>
          <w:ilvl w:val="0"/>
          <w:numId w:val="19"/>
        </w:numPr>
        <w:spacing w:before="120" w:line="360" w:lineRule="auto"/>
        <w:ind w:left="849" w:hanging="492"/>
        <w:jc w:val="both"/>
        <w:rPr>
          <w:rFonts w:ascii="Times New Roman" w:hAnsi="Times New Roman"/>
        </w:rPr>
      </w:pPr>
      <w:r w:rsidRPr="00E00BD6">
        <w:rPr>
          <w:rFonts w:ascii="Times New Roman" w:hAnsi="Times New Roman"/>
          <w:rtl/>
        </w:rPr>
        <w:t xml:space="preserve">פסילה מלהחזיק או לקבל רישיון נהיגה לתקופה של 3 חודשים ממועד שחרורו ממאסר </w:t>
      </w:r>
      <w:r w:rsidRPr="00E00BD6">
        <w:rPr>
          <w:rtl/>
        </w:rPr>
        <w:t>ובמצטבר</w:t>
      </w:r>
      <w:r w:rsidRPr="00E00BD6">
        <w:rPr>
          <w:rFonts w:ascii="Times New Roman" w:hAnsi="Times New Roman"/>
          <w:rtl/>
        </w:rPr>
        <w:t xml:space="preserve"> לכל פסילת רישיון אחרת אם ישנה. הפסילה תהיה בתוקף ממועד השחרור אולם תיקצב רק לאחר הפקדת רישיון הנהיגה בפועל. </w:t>
      </w:r>
    </w:p>
    <w:p w14:paraId="77B70630" w14:textId="77777777" w:rsidR="0025380C" w:rsidRPr="00E00BD6" w:rsidRDefault="0025380C" w:rsidP="00E00BD6">
      <w:pPr>
        <w:numPr>
          <w:ilvl w:val="0"/>
          <w:numId w:val="19"/>
        </w:numPr>
        <w:spacing w:before="120" w:line="360" w:lineRule="auto"/>
        <w:ind w:left="849" w:hanging="492"/>
        <w:jc w:val="both"/>
        <w:rPr>
          <w:rFonts w:ascii="Times New Roman" w:hAnsi="Times New Roman"/>
        </w:rPr>
      </w:pPr>
      <w:r w:rsidRPr="00E00BD6">
        <w:rPr>
          <w:rFonts w:ascii="Times New Roman" w:hAnsi="Times New Roman"/>
          <w:rtl/>
        </w:rPr>
        <w:t xml:space="preserve">בנוסף, יפסל הנאשם מלקבל או להחזיק רישיון נהיגה למשך 4 חודשים ועונש זה יהיה על </w:t>
      </w:r>
      <w:r w:rsidRPr="00E00BD6">
        <w:rPr>
          <w:rtl/>
        </w:rPr>
        <w:t>תנאי</w:t>
      </w:r>
      <w:r w:rsidRPr="00E00BD6">
        <w:rPr>
          <w:rFonts w:ascii="Times New Roman" w:hAnsi="Times New Roman"/>
          <w:rtl/>
        </w:rPr>
        <w:t xml:space="preserve"> והתנאי הוא שבמשך 3 שנים ממועד שחרורו של הנאשם ממאסר לא יעבור עבירת סמים כלשהי, או עבירה של נהיגה ללא רישיון או בזמן פסילה.</w:t>
      </w:r>
    </w:p>
    <w:p w14:paraId="43754CC2" w14:textId="77777777" w:rsidR="0025380C" w:rsidRPr="00E00BD6" w:rsidRDefault="0025380C" w:rsidP="00E00BD6">
      <w:pPr>
        <w:numPr>
          <w:ilvl w:val="0"/>
          <w:numId w:val="19"/>
        </w:numPr>
        <w:spacing w:before="120" w:line="360" w:lineRule="auto"/>
        <w:ind w:left="849" w:hanging="492"/>
        <w:jc w:val="both"/>
        <w:rPr>
          <w:rFonts w:ascii="Times New Roman" w:hAnsi="Times New Roman"/>
        </w:rPr>
      </w:pPr>
      <w:r w:rsidRPr="00E00BD6">
        <w:rPr>
          <w:rtl/>
        </w:rPr>
        <w:t>נוכח</w:t>
      </w:r>
      <w:r w:rsidRPr="00E00BD6">
        <w:rPr>
          <w:rFonts w:ascii="Times New Roman" w:hAnsi="Times New Roman"/>
          <w:rtl/>
        </w:rPr>
        <w:t xml:space="preserve"> המוסכם, אני מצהיר על הנאשם כסוחר סמים ומורה על חילוט הסך של 1,500 ₪ שנתפס בתיק החקירה, לטובת קרן המאבק בסמים.</w:t>
      </w:r>
    </w:p>
    <w:p w14:paraId="060E88EB" w14:textId="77777777" w:rsidR="0025380C" w:rsidRPr="00E00BD6" w:rsidRDefault="0025380C" w:rsidP="00E00BD6">
      <w:pPr>
        <w:spacing w:before="120" w:line="360" w:lineRule="auto"/>
        <w:jc w:val="both"/>
        <w:rPr>
          <w:rtl/>
        </w:rPr>
      </w:pPr>
      <w:r w:rsidRPr="00E00BD6">
        <w:rPr>
          <w:rtl/>
        </w:rPr>
        <w:t>על הנאשם לדאוג לקבלת שוברי תשלום במזכירות בית המשפט ולא תישמע טענה שלא קיבל אותם בדואר.</w:t>
      </w:r>
    </w:p>
    <w:p w14:paraId="76A75C0F" w14:textId="77777777" w:rsidR="0025380C" w:rsidRPr="00E00BD6" w:rsidRDefault="0025380C" w:rsidP="00E00BD6">
      <w:pPr>
        <w:spacing w:line="360" w:lineRule="auto"/>
        <w:jc w:val="both"/>
        <w:rPr>
          <w:rtl/>
        </w:rPr>
      </w:pPr>
      <w:r w:rsidRPr="00E00BD6">
        <w:rPr>
          <w:rtl/>
        </w:rPr>
        <w:t xml:space="preserve"> </w:t>
      </w:r>
    </w:p>
    <w:p w14:paraId="0D83B09A" w14:textId="77777777" w:rsidR="0025380C" w:rsidRPr="00E00BD6" w:rsidRDefault="0025380C" w:rsidP="00E00BD6">
      <w:pPr>
        <w:spacing w:line="360" w:lineRule="auto"/>
        <w:jc w:val="both"/>
        <w:rPr>
          <w:b/>
          <w:bCs/>
          <w:rtl/>
        </w:rPr>
      </w:pPr>
      <w:r w:rsidRPr="00E00BD6">
        <w:rPr>
          <w:b/>
          <w:bCs/>
          <w:rtl/>
        </w:rPr>
        <w:t>זכות ערעור תוך 45 יום לבית המשפט המחוזי.</w:t>
      </w:r>
    </w:p>
    <w:p w14:paraId="101AAEE2" w14:textId="77777777" w:rsidR="0025380C" w:rsidRDefault="0025380C" w:rsidP="00E00BD6">
      <w:pPr>
        <w:spacing w:line="360" w:lineRule="auto"/>
        <w:jc w:val="both"/>
        <w:rPr>
          <w:sz w:val="6"/>
          <w:szCs w:val="6"/>
          <w:rtl/>
        </w:rPr>
      </w:pPr>
      <w:r>
        <w:rPr>
          <w:sz w:val="6"/>
          <w:szCs w:val="6"/>
          <w:rtl/>
        </w:rPr>
        <w:t>&lt;#3#&gt;</w:t>
      </w:r>
    </w:p>
    <w:p w14:paraId="6AB3CAA6" w14:textId="77777777" w:rsidR="0025380C" w:rsidRDefault="0025380C" w:rsidP="003B08F6">
      <w:pPr>
        <w:rPr>
          <w:rtl/>
        </w:rPr>
      </w:pPr>
    </w:p>
    <w:p w14:paraId="0E722523" w14:textId="77777777" w:rsidR="0025380C" w:rsidRDefault="0025380C" w:rsidP="00583CFF">
      <w:pPr>
        <w:spacing w:line="360" w:lineRule="auto"/>
        <w:rPr>
          <w:rtl/>
        </w:rPr>
      </w:pPr>
      <w:r>
        <w:rPr>
          <w:b/>
          <w:bCs/>
          <w:rtl/>
        </w:rPr>
        <w:t xml:space="preserve">ניתן והודע היום כ"ז אלול תש"פ, </w:t>
      </w:r>
      <w:r>
        <w:rPr>
          <w:b/>
          <w:bCs/>
        </w:rPr>
        <w:t>16/09/2020</w:t>
      </w:r>
      <w:r>
        <w:rPr>
          <w:b/>
          <w:bCs/>
          <w:rtl/>
        </w:rPr>
        <w:t xml:space="preserve"> במעמד הנוכחים.</w:t>
      </w:r>
    </w:p>
    <w:p w14:paraId="4C077998" w14:textId="77777777" w:rsidR="0025380C" w:rsidRDefault="0025380C"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D207F" w14:paraId="3EA948A8" w14:textId="77777777" w:rsidTr="00FF727E">
        <w:trPr>
          <w:trHeight w:val="316"/>
          <w:jc w:val="right"/>
        </w:trPr>
        <w:tc>
          <w:tcPr>
            <w:tcW w:w="3936" w:type="dxa"/>
            <w:vAlign w:val="bottom"/>
          </w:tcPr>
          <w:p w14:paraId="55D099CE" w14:textId="77777777" w:rsidR="002D207F" w:rsidRPr="00D4223A" w:rsidRDefault="002D207F" w:rsidP="00FF727E">
            <w:pPr>
              <w:jc w:val="center"/>
              <w:rPr>
                <w:rFonts w:ascii="Times New Roman" w:hAnsi="Times New Roman" w:cs="Times New Roman"/>
                <w:rtl/>
              </w:rPr>
            </w:pPr>
            <w:r w:rsidRPr="00D4223A">
              <w:rPr>
                <w:rFonts w:ascii="Times New Roman" w:hAnsi="Times New Roman" w:cs="Times New Roman"/>
                <w:noProof/>
              </w:rPr>
              <w:pict w14:anchorId="51F5E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82.5pt;height:67.5pt;visibility:visible">
                  <v:imagedata r:id="rId46" o:title=""/>
                </v:shape>
              </w:pict>
            </w:r>
          </w:p>
        </w:tc>
      </w:tr>
      <w:tr w:rsidR="002D207F" w14:paraId="7FC08C07" w14:textId="77777777" w:rsidTr="00FF727E">
        <w:trPr>
          <w:trHeight w:val="361"/>
          <w:jc w:val="right"/>
        </w:trPr>
        <w:tc>
          <w:tcPr>
            <w:tcW w:w="3936" w:type="dxa"/>
          </w:tcPr>
          <w:p w14:paraId="7F55202E" w14:textId="77777777" w:rsidR="002D207F" w:rsidRPr="00D4223A" w:rsidRDefault="002D207F" w:rsidP="00FF727E">
            <w:pPr>
              <w:jc w:val="center"/>
              <w:rPr>
                <w:rFonts w:ascii="Times New Roman" w:hAnsi="Times New Roman"/>
                <w:b/>
                <w:bCs/>
                <w:rtl/>
              </w:rPr>
            </w:pPr>
            <w:r w:rsidRPr="00D4223A">
              <w:rPr>
                <w:rFonts w:ascii="Times New Roman" w:hAnsi="Times New Roman"/>
                <w:b/>
                <w:bCs/>
                <w:rtl/>
              </w:rPr>
              <w:t>איתי ברסלר-גונן, סגן נשיא</w:t>
            </w:r>
          </w:p>
        </w:tc>
      </w:tr>
    </w:tbl>
    <w:p w14:paraId="18C8EA8C" w14:textId="77777777" w:rsidR="002D207F" w:rsidRDefault="002D207F" w:rsidP="003B08F6">
      <w:pPr>
        <w:rPr>
          <w:rtl/>
        </w:rPr>
      </w:pPr>
    </w:p>
    <w:p w14:paraId="6EDAB607" w14:textId="77777777" w:rsidR="0025380C" w:rsidRDefault="0025380C" w:rsidP="00E00BD6">
      <w:pPr>
        <w:spacing w:line="360" w:lineRule="auto"/>
        <w:jc w:val="center"/>
        <w:rPr>
          <w:rtl/>
        </w:rPr>
      </w:pPr>
    </w:p>
    <w:p w14:paraId="57861B16" w14:textId="77777777" w:rsidR="0025380C" w:rsidRPr="00583CFF" w:rsidRDefault="0025380C" w:rsidP="00E00BD6">
      <w:pPr>
        <w:spacing w:line="360" w:lineRule="auto"/>
        <w:jc w:val="both"/>
        <w:rPr>
          <w:b/>
          <w:bCs/>
          <w:u w:val="single"/>
          <w:rtl/>
        </w:rPr>
      </w:pPr>
      <w:r w:rsidRPr="00583CFF">
        <w:rPr>
          <w:b/>
          <w:bCs/>
          <w:u w:val="single"/>
          <w:rtl/>
        </w:rPr>
        <w:t>הנאשם:</w:t>
      </w:r>
    </w:p>
    <w:p w14:paraId="4EC9EE3D" w14:textId="77777777" w:rsidR="0025380C" w:rsidRDefault="0025380C" w:rsidP="00583CFF">
      <w:pPr>
        <w:spacing w:line="360" w:lineRule="auto"/>
        <w:jc w:val="both"/>
        <w:rPr>
          <w:rtl/>
        </w:rPr>
      </w:pPr>
      <w:r>
        <w:rPr>
          <w:rtl/>
        </w:rPr>
        <w:t xml:space="preserve">הבנתי את גזר הדין, גם לאחר שבית המשפט עובר איתי שוב על רכיבי הענישה לרבות עונש המאסר המותנה והפסילה. </w:t>
      </w:r>
    </w:p>
    <w:p w14:paraId="33C56C6F" w14:textId="77777777" w:rsidR="0025380C" w:rsidRDefault="0025380C" w:rsidP="00E00BD6">
      <w:pPr>
        <w:spacing w:line="360" w:lineRule="auto"/>
        <w:jc w:val="both"/>
        <w:rPr>
          <w:rtl/>
        </w:rPr>
      </w:pPr>
      <w:r>
        <w:rPr>
          <w:rtl/>
        </w:rPr>
        <w:t>אני מתחייב שלא לעבור עבירה נוספת של סמים ואני מבין שאם אעבור עבירה נוספת אני אצטרך לשלם סך של 1,500 ₪ גם מבלי לחתום על כל מסמך נוסף.</w:t>
      </w:r>
    </w:p>
    <w:p w14:paraId="37DDA2BC" w14:textId="77777777" w:rsidR="0025380C" w:rsidRDefault="0025380C" w:rsidP="00E00BD6">
      <w:pPr>
        <w:spacing w:line="360" w:lineRule="auto"/>
        <w:jc w:val="both"/>
        <w:rPr>
          <w:rtl/>
        </w:rPr>
      </w:pPr>
    </w:p>
    <w:p w14:paraId="4CB8D9EB" w14:textId="77777777" w:rsidR="0025380C" w:rsidRDefault="0025380C" w:rsidP="00E00BD6">
      <w:pPr>
        <w:spacing w:line="360" w:lineRule="auto"/>
        <w:jc w:val="both"/>
        <w:rPr>
          <w:sz w:val="6"/>
          <w:szCs w:val="6"/>
          <w:rtl/>
        </w:rPr>
      </w:pPr>
      <w:r>
        <w:rPr>
          <w:sz w:val="6"/>
          <w:szCs w:val="6"/>
          <w:rtl/>
        </w:rPr>
        <w:t>&lt;#4#&gt;</w:t>
      </w:r>
    </w:p>
    <w:p w14:paraId="6A8CDB1E" w14:textId="77777777" w:rsidR="0025380C" w:rsidRDefault="0025380C">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8BF0A6E" w14:textId="77777777" w:rsidR="0025380C" w:rsidRDefault="0025380C">
      <w:pPr>
        <w:spacing w:line="360" w:lineRule="auto"/>
        <w:jc w:val="both"/>
        <w:rPr>
          <w:rtl/>
        </w:rPr>
      </w:pPr>
      <w:r>
        <w:rPr>
          <w:rtl/>
        </w:rPr>
        <w:t>רשמתי התחייבות הנאשם.</w:t>
      </w:r>
    </w:p>
    <w:p w14:paraId="13FFF375" w14:textId="77777777" w:rsidR="0025380C" w:rsidRDefault="0025380C">
      <w:pPr>
        <w:spacing w:line="360" w:lineRule="auto"/>
        <w:jc w:val="both"/>
        <w:rPr>
          <w:sz w:val="6"/>
          <w:szCs w:val="6"/>
          <w:rtl/>
        </w:rPr>
      </w:pPr>
      <w:r>
        <w:rPr>
          <w:sz w:val="6"/>
          <w:szCs w:val="6"/>
          <w:rtl/>
        </w:rPr>
        <w:t>&lt;#5#&gt;</w:t>
      </w:r>
    </w:p>
    <w:p w14:paraId="5D2B8CA5" w14:textId="77777777" w:rsidR="0025380C" w:rsidRPr="002D207F" w:rsidRDefault="003057C9" w:rsidP="003B08F6">
      <w:pPr>
        <w:rPr>
          <w:color w:val="FFFFFF"/>
          <w:sz w:val="2"/>
          <w:szCs w:val="2"/>
          <w:rtl/>
        </w:rPr>
      </w:pPr>
      <w:r w:rsidRPr="003057C9">
        <w:rPr>
          <w:color w:val="FFFFFF"/>
          <w:sz w:val="2"/>
          <w:szCs w:val="2"/>
          <w:rtl/>
        </w:rPr>
        <w:t>5129371</w:t>
      </w:r>
      <w:r w:rsidR="002D207F" w:rsidRPr="002D207F">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5380C" w14:paraId="4E720ED8" w14:textId="77777777" w:rsidTr="00D4223A">
        <w:trPr>
          <w:trHeight w:val="316"/>
          <w:jc w:val="right"/>
        </w:trPr>
        <w:tc>
          <w:tcPr>
            <w:tcW w:w="3936" w:type="dxa"/>
            <w:vAlign w:val="bottom"/>
          </w:tcPr>
          <w:p w14:paraId="6ABF782C" w14:textId="77777777" w:rsidR="0025380C" w:rsidRPr="00D4223A" w:rsidRDefault="003057C9" w:rsidP="002D207F">
            <w:pPr>
              <w:jc w:val="center"/>
              <w:rPr>
                <w:rFonts w:ascii="Times New Roman" w:hAnsi="Times New Roman" w:cs="Times New Roman" w:hint="cs"/>
                <w:rtl/>
              </w:rPr>
            </w:pPr>
            <w:bookmarkStart w:id="9" w:name="Nitan"/>
            <w:r w:rsidRPr="003057C9">
              <w:rPr>
                <w:b/>
                <w:bCs/>
                <w:color w:val="FFFFFF"/>
                <w:sz w:val="2"/>
                <w:szCs w:val="2"/>
                <w:rtl/>
              </w:rPr>
              <w:t>54678313</w:t>
            </w:r>
            <w:r w:rsidR="002D207F" w:rsidRPr="002D207F">
              <w:rPr>
                <w:b/>
                <w:bCs/>
                <w:color w:val="FFFFFF"/>
                <w:sz w:val="2"/>
                <w:szCs w:val="2"/>
                <w:rtl/>
              </w:rPr>
              <w:t>54678313</w:t>
            </w:r>
            <w:r w:rsidR="002D207F">
              <w:rPr>
                <w:b/>
                <w:bCs/>
                <w:rtl/>
              </w:rPr>
              <w:t xml:space="preserve">ניתנה והודעה היום כ"ז אלול תש"פ, 16/09/2020 במעמד הנוכחים. </w:t>
            </w:r>
            <w:bookmarkEnd w:id="9"/>
          </w:p>
        </w:tc>
      </w:tr>
      <w:tr w:rsidR="0025380C" w14:paraId="6E79C137" w14:textId="77777777" w:rsidTr="00D4223A">
        <w:trPr>
          <w:trHeight w:val="361"/>
          <w:jc w:val="right"/>
        </w:trPr>
        <w:tc>
          <w:tcPr>
            <w:tcW w:w="3936" w:type="dxa"/>
          </w:tcPr>
          <w:p w14:paraId="08B04CAA" w14:textId="77777777" w:rsidR="0025380C" w:rsidRPr="00D4223A" w:rsidRDefault="0025380C" w:rsidP="00D4223A">
            <w:pPr>
              <w:jc w:val="center"/>
              <w:rPr>
                <w:rFonts w:ascii="Times New Roman" w:hAnsi="Times New Roman"/>
                <w:b/>
                <w:bCs/>
                <w:rtl/>
              </w:rPr>
            </w:pPr>
            <w:r w:rsidRPr="00D4223A">
              <w:rPr>
                <w:rFonts w:ascii="Times New Roman" w:hAnsi="Times New Roman"/>
                <w:b/>
                <w:bCs/>
                <w:rtl/>
              </w:rPr>
              <w:t>איתי ברסלר-גונן, סגן נשיא</w:t>
            </w:r>
          </w:p>
        </w:tc>
      </w:tr>
    </w:tbl>
    <w:p w14:paraId="4FF6424E" w14:textId="77777777" w:rsidR="0025380C" w:rsidRPr="002D207F" w:rsidRDefault="0025380C" w:rsidP="002D207F">
      <w:pPr>
        <w:keepNext/>
        <w:spacing w:line="360" w:lineRule="auto"/>
        <w:rPr>
          <w:color w:val="000000"/>
          <w:sz w:val="22"/>
          <w:szCs w:val="22"/>
          <w:rtl/>
        </w:rPr>
      </w:pPr>
      <w:r>
        <w:rPr>
          <w:rtl/>
        </w:rPr>
        <w:t xml:space="preserve"> </w:t>
      </w:r>
    </w:p>
    <w:p w14:paraId="355A96C2" w14:textId="77777777" w:rsidR="002D207F" w:rsidRDefault="002D207F" w:rsidP="002D207F">
      <w:pPr>
        <w:spacing w:line="360" w:lineRule="auto"/>
        <w:rPr>
          <w:rtl/>
        </w:rPr>
      </w:pPr>
    </w:p>
    <w:p w14:paraId="6F5663F2" w14:textId="77777777" w:rsidR="002D207F" w:rsidRDefault="002D207F" w:rsidP="002D207F">
      <w:pPr>
        <w:spacing w:line="360" w:lineRule="auto"/>
        <w:jc w:val="center"/>
        <w:rPr>
          <w:color w:val="0000FF"/>
          <w:u w:val="single"/>
          <w:rtl/>
        </w:rPr>
      </w:pPr>
      <w:hyperlink r:id="rId47" w:history="1">
        <w:r>
          <w:rPr>
            <w:color w:val="0000FF"/>
            <w:u w:val="single"/>
            <w:rtl/>
          </w:rPr>
          <w:t>בעניין עריכה ושינויים במסמכי פסיקה, חקיקה ועוד באתר נבו – הקש כאן</w:t>
        </w:r>
      </w:hyperlink>
    </w:p>
    <w:p w14:paraId="60452217" w14:textId="77777777" w:rsidR="003057C9" w:rsidRPr="003057C9" w:rsidRDefault="003057C9" w:rsidP="003057C9">
      <w:pPr>
        <w:keepNext/>
        <w:spacing w:line="360" w:lineRule="auto"/>
        <w:rPr>
          <w:color w:val="000000"/>
          <w:sz w:val="22"/>
          <w:szCs w:val="22"/>
          <w:rtl/>
        </w:rPr>
      </w:pPr>
    </w:p>
    <w:p w14:paraId="5739AAD7" w14:textId="77777777" w:rsidR="003057C9" w:rsidRPr="003057C9" w:rsidRDefault="003057C9" w:rsidP="003057C9">
      <w:pPr>
        <w:keepNext/>
        <w:spacing w:line="360" w:lineRule="auto"/>
        <w:rPr>
          <w:color w:val="000000"/>
          <w:sz w:val="22"/>
          <w:szCs w:val="22"/>
          <w:rtl/>
        </w:rPr>
      </w:pPr>
      <w:r w:rsidRPr="003057C9">
        <w:rPr>
          <w:color w:val="000000"/>
          <w:sz w:val="22"/>
          <w:szCs w:val="22"/>
          <w:rtl/>
        </w:rPr>
        <w:t>איתי ברסלר גונן 54678313-/</w:t>
      </w:r>
    </w:p>
    <w:p w14:paraId="5A5BD5D1" w14:textId="77777777" w:rsidR="002D207F" w:rsidRPr="002D207F" w:rsidRDefault="003057C9" w:rsidP="003057C9">
      <w:pPr>
        <w:spacing w:line="360" w:lineRule="auto"/>
        <w:rPr>
          <w:color w:val="0000FF"/>
          <w:u w:val="single"/>
          <w:rtl/>
        </w:rPr>
      </w:pPr>
      <w:r w:rsidRPr="003057C9">
        <w:rPr>
          <w:color w:val="000000"/>
          <w:u w:val="single"/>
          <w:rtl/>
        </w:rPr>
        <w:t>נוסח מסמך זה כפוף לשינויי ניסוח ועריכה</w:t>
      </w:r>
    </w:p>
    <w:sectPr w:rsidR="002D207F" w:rsidRPr="002D207F" w:rsidSect="003057C9">
      <w:headerReference w:type="even" r:id="rId48"/>
      <w:headerReference w:type="default" r:id="rId49"/>
      <w:footerReference w:type="even" r:id="rId50"/>
      <w:footerReference w:type="default" r:id="rId51"/>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01EBE" w14:textId="77777777" w:rsidR="00B038BE" w:rsidRDefault="00B038BE">
      <w:r>
        <w:separator/>
      </w:r>
    </w:p>
  </w:endnote>
  <w:endnote w:type="continuationSeparator" w:id="0">
    <w:p w14:paraId="1AD3B091" w14:textId="77777777" w:rsidR="00B038BE" w:rsidRDefault="00B03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Narkisim">
    <w:panose1 w:val="020E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EF0AF" w14:textId="77777777" w:rsidR="003057C9" w:rsidRDefault="003057C9" w:rsidP="003057C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E7422E6" w14:textId="77777777" w:rsidR="00702E21" w:rsidRPr="003057C9" w:rsidRDefault="003057C9" w:rsidP="003057C9">
    <w:pPr>
      <w:pStyle w:val="a4"/>
      <w:pBdr>
        <w:top w:val="single" w:sz="4" w:space="1" w:color="auto"/>
        <w:between w:val="single" w:sz="4" w:space="0" w:color="auto"/>
      </w:pBdr>
      <w:spacing w:after="60"/>
      <w:jc w:val="center"/>
      <w:rPr>
        <w:rFonts w:ascii="FrankRuehl" w:hAnsi="FrankRuehl" w:cs="FrankRuehl"/>
        <w:color w:val="000000"/>
      </w:rPr>
    </w:pPr>
    <w:r w:rsidRPr="003057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9388D" w14:textId="77777777" w:rsidR="003057C9" w:rsidRDefault="003057C9" w:rsidP="003057C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F8490E">
      <w:rPr>
        <w:rFonts w:ascii="FrankRuehl" w:hAnsi="FrankRuehl" w:cs="FrankRuehl"/>
        <w:noProof/>
        <w:rtl/>
      </w:rPr>
      <w:t>1</w:t>
    </w:r>
    <w:r>
      <w:rPr>
        <w:rFonts w:ascii="FrankRuehl" w:hAnsi="FrankRuehl" w:cs="FrankRuehl"/>
        <w:rtl/>
      </w:rPr>
      <w:fldChar w:fldCharType="end"/>
    </w:r>
  </w:p>
  <w:p w14:paraId="641B64AB" w14:textId="77777777" w:rsidR="00702E21" w:rsidRPr="003057C9" w:rsidRDefault="003057C9" w:rsidP="003057C9">
    <w:pPr>
      <w:pStyle w:val="a4"/>
      <w:pBdr>
        <w:top w:val="single" w:sz="4" w:space="1" w:color="auto"/>
        <w:between w:val="single" w:sz="4" w:space="0" w:color="auto"/>
      </w:pBdr>
      <w:spacing w:after="60"/>
      <w:jc w:val="center"/>
      <w:rPr>
        <w:rFonts w:ascii="FrankRuehl" w:hAnsi="FrankRuehl" w:cs="FrankRuehl" w:hint="cs"/>
        <w:color w:val="000000"/>
        <w:rtl/>
      </w:rPr>
    </w:pPr>
    <w:r w:rsidRPr="003057C9">
      <w:rPr>
        <w:rFonts w:ascii="FrankRuehl" w:hAnsi="FrankRuehl" w:cs="FrankRuehl" w:hint="cs"/>
        <w:color w:val="000000"/>
      </w:rPr>
      <w:pict w14:anchorId="3D64CE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5F726" w14:textId="77777777" w:rsidR="00B038BE" w:rsidRDefault="00B038BE">
      <w:r>
        <w:separator/>
      </w:r>
    </w:p>
  </w:footnote>
  <w:footnote w:type="continuationSeparator" w:id="0">
    <w:p w14:paraId="2487BD7F" w14:textId="77777777" w:rsidR="00B038BE" w:rsidRDefault="00B03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FA040" w14:textId="77777777" w:rsidR="002D207F" w:rsidRPr="003057C9" w:rsidRDefault="003057C9" w:rsidP="003057C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15023-05-20</w:t>
    </w:r>
    <w:r>
      <w:rPr>
        <w:color w:val="000000"/>
        <w:sz w:val="22"/>
        <w:szCs w:val="22"/>
        <w:rtl/>
      </w:rPr>
      <w:tab/>
      <w:t xml:space="preserve"> מדינת ישראל-תביעות נגב נ' אטוש אזריאן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2D4FB" w14:textId="77777777" w:rsidR="002D207F" w:rsidRPr="003057C9" w:rsidRDefault="003057C9" w:rsidP="003057C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15023-05-20</w:t>
    </w:r>
    <w:r>
      <w:rPr>
        <w:color w:val="000000"/>
        <w:sz w:val="22"/>
        <w:szCs w:val="22"/>
        <w:rtl/>
      </w:rPr>
      <w:tab/>
      <w:t xml:space="preserve"> מדינת ישראל-תביעות נגב נ' אטוש אזריאן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C3058"/>
    <w:multiLevelType w:val="hybridMultilevel"/>
    <w:tmpl w:val="7A707BE2"/>
    <w:lvl w:ilvl="0" w:tplc="10A27F44">
      <w:start w:val="1"/>
      <w:numFmt w:val="hebrew1"/>
      <w:lvlText w:val="(%1)"/>
      <w:lvlJc w:val="left"/>
      <w:pPr>
        <w:ind w:left="717" w:hanging="360"/>
      </w:pPr>
      <w:rPr>
        <w:rFonts w:cs="David" w:hint="default"/>
        <w:szCs w:val="24"/>
      </w:rPr>
    </w:lvl>
    <w:lvl w:ilvl="1" w:tplc="04090019" w:tentative="1">
      <w:start w:val="1"/>
      <w:numFmt w:val="lowerLetter"/>
      <w:lvlText w:val="%2."/>
      <w:lvlJc w:val="left"/>
      <w:pPr>
        <w:ind w:left="1437" w:hanging="360"/>
      </w:pPr>
      <w:rPr>
        <w:rFonts w:cs="Times New Roman"/>
      </w:rPr>
    </w:lvl>
    <w:lvl w:ilvl="2" w:tplc="0409001B" w:tentative="1">
      <w:start w:val="1"/>
      <w:numFmt w:val="lowerRoman"/>
      <w:lvlText w:val="%3."/>
      <w:lvlJc w:val="right"/>
      <w:pPr>
        <w:ind w:left="2157" w:hanging="180"/>
      </w:pPr>
      <w:rPr>
        <w:rFonts w:cs="Times New Roman"/>
      </w:rPr>
    </w:lvl>
    <w:lvl w:ilvl="3" w:tplc="0409000F" w:tentative="1">
      <w:start w:val="1"/>
      <w:numFmt w:val="decimal"/>
      <w:lvlText w:val="%4."/>
      <w:lvlJc w:val="left"/>
      <w:pPr>
        <w:ind w:left="2877" w:hanging="360"/>
      </w:pPr>
      <w:rPr>
        <w:rFonts w:cs="Times New Roman"/>
      </w:rPr>
    </w:lvl>
    <w:lvl w:ilvl="4" w:tplc="04090019" w:tentative="1">
      <w:start w:val="1"/>
      <w:numFmt w:val="lowerLetter"/>
      <w:lvlText w:val="%5."/>
      <w:lvlJc w:val="left"/>
      <w:pPr>
        <w:ind w:left="3597" w:hanging="360"/>
      </w:pPr>
      <w:rPr>
        <w:rFonts w:cs="Times New Roman"/>
      </w:rPr>
    </w:lvl>
    <w:lvl w:ilvl="5" w:tplc="0409001B" w:tentative="1">
      <w:start w:val="1"/>
      <w:numFmt w:val="lowerRoman"/>
      <w:lvlText w:val="%6."/>
      <w:lvlJc w:val="right"/>
      <w:pPr>
        <w:ind w:left="4317" w:hanging="180"/>
      </w:pPr>
      <w:rPr>
        <w:rFonts w:cs="Times New Roman"/>
      </w:rPr>
    </w:lvl>
    <w:lvl w:ilvl="6" w:tplc="0409000F" w:tentative="1">
      <w:start w:val="1"/>
      <w:numFmt w:val="decimal"/>
      <w:lvlText w:val="%7."/>
      <w:lvlJc w:val="left"/>
      <w:pPr>
        <w:ind w:left="5037" w:hanging="360"/>
      </w:pPr>
      <w:rPr>
        <w:rFonts w:cs="Times New Roman"/>
      </w:rPr>
    </w:lvl>
    <w:lvl w:ilvl="7" w:tplc="04090019" w:tentative="1">
      <w:start w:val="1"/>
      <w:numFmt w:val="lowerLetter"/>
      <w:lvlText w:val="%8."/>
      <w:lvlJc w:val="left"/>
      <w:pPr>
        <w:ind w:left="5757" w:hanging="360"/>
      </w:pPr>
      <w:rPr>
        <w:rFonts w:cs="Times New Roman"/>
      </w:rPr>
    </w:lvl>
    <w:lvl w:ilvl="8" w:tplc="0409001B" w:tentative="1">
      <w:start w:val="1"/>
      <w:numFmt w:val="lowerRoman"/>
      <w:lvlText w:val="%9."/>
      <w:lvlJc w:val="right"/>
      <w:pPr>
        <w:ind w:left="6477"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15:restartNumberingAfterBreak="0">
    <w:nsid w:val="799771E9"/>
    <w:multiLevelType w:val="hybridMultilevel"/>
    <w:tmpl w:val="8436956A"/>
    <w:lvl w:ilvl="0" w:tplc="AFB42B78">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10600951">
    <w:abstractNumId w:val="15"/>
  </w:num>
  <w:num w:numId="2" w16cid:durableId="837310440">
    <w:abstractNumId w:val="6"/>
  </w:num>
  <w:num w:numId="3" w16cid:durableId="503740092">
    <w:abstractNumId w:val="13"/>
  </w:num>
  <w:num w:numId="4" w16cid:durableId="1589343301">
    <w:abstractNumId w:val="12"/>
  </w:num>
  <w:num w:numId="5" w16cid:durableId="1307081327">
    <w:abstractNumId w:val="5"/>
  </w:num>
  <w:num w:numId="6" w16cid:durableId="1087077997">
    <w:abstractNumId w:val="7"/>
  </w:num>
  <w:num w:numId="7" w16cid:durableId="1669017249">
    <w:abstractNumId w:val="17"/>
  </w:num>
  <w:num w:numId="8" w16cid:durableId="31150012">
    <w:abstractNumId w:val="1"/>
  </w:num>
  <w:num w:numId="9" w16cid:durableId="857498988">
    <w:abstractNumId w:val="11"/>
  </w:num>
  <w:num w:numId="10" w16cid:durableId="478154718">
    <w:abstractNumId w:val="9"/>
  </w:num>
  <w:num w:numId="11" w16cid:durableId="1735353049">
    <w:abstractNumId w:val="4"/>
  </w:num>
  <w:num w:numId="12" w16cid:durableId="1871335905">
    <w:abstractNumId w:val="16"/>
  </w:num>
  <w:num w:numId="13" w16cid:durableId="1504782301">
    <w:abstractNumId w:val="10"/>
  </w:num>
  <w:num w:numId="14" w16cid:durableId="57362508">
    <w:abstractNumId w:val="3"/>
  </w:num>
  <w:num w:numId="15" w16cid:durableId="1624382495">
    <w:abstractNumId w:val="14"/>
  </w:num>
  <w:num w:numId="16" w16cid:durableId="2096315251">
    <w:abstractNumId w:val="2"/>
  </w:num>
  <w:num w:numId="17" w16cid:durableId="2106992551">
    <w:abstractNumId w:val="8"/>
  </w:num>
  <w:num w:numId="18" w16cid:durableId="1548420118">
    <w:abstractNumId w:val="18"/>
  </w:num>
  <w:num w:numId="19" w16cid:durableId="1655838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5023-05-20"/>
    <w:docVar w:name="caseId" w:val="77377646"/>
    <w:docVar w:name="deriveClass" w:val="NGCS.Protocol.BL.Client.ProtocolBLClientCriminal"/>
    <w:docVar w:name="firstPageNumber" w:val="15"/>
    <w:docVar w:name="MyInfo" w:val="This document was extracted from Nevo's site"/>
    <w:docVar w:name="NGCS.caseInterestID" w:val="-1"/>
    <w:docVar w:name="NGCS.caseTypeID" w:val="-1"/>
    <w:docVar w:name="NGCS.courtID" w:val="41"/>
    <w:docVar w:name="NGCS.isReservedAddressPlace" w:val="0"/>
    <w:docVar w:name="NGCS.isReservedVoucherPlace" w:val="0"/>
    <w:docVar w:name="NGCS.proceedingID" w:val="-1"/>
    <w:docVar w:name="NGCS.userUPN" w:val="023797509@GOV.IL"/>
    <w:docVar w:name="privellegeId" w:val="1"/>
    <w:docVar w:name="protocolId" w:val="10850752"/>
    <w:docVar w:name="releaseSign" w:val="0"/>
    <w:docVar w:name="sittingDateTime" w:val="16/09/2020 15:00     "/>
    <w:docVar w:name="sittingId" w:val="89410724"/>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2A68"/>
    <w:rsid w:val="00053909"/>
    <w:rsid w:val="000555F0"/>
    <w:rsid w:val="000608AB"/>
    <w:rsid w:val="00074BD2"/>
    <w:rsid w:val="000C3D5F"/>
    <w:rsid w:val="000C7499"/>
    <w:rsid w:val="000E37CD"/>
    <w:rsid w:val="000E673E"/>
    <w:rsid w:val="000E6893"/>
    <w:rsid w:val="00100FD9"/>
    <w:rsid w:val="00115104"/>
    <w:rsid w:val="00131385"/>
    <w:rsid w:val="0014434E"/>
    <w:rsid w:val="001526FC"/>
    <w:rsid w:val="0015497B"/>
    <w:rsid w:val="0016231B"/>
    <w:rsid w:val="00163279"/>
    <w:rsid w:val="001666D0"/>
    <w:rsid w:val="001705B8"/>
    <w:rsid w:val="00174C6C"/>
    <w:rsid w:val="001A63A4"/>
    <w:rsid w:val="001D6AF3"/>
    <w:rsid w:val="00227A15"/>
    <w:rsid w:val="00237F64"/>
    <w:rsid w:val="00245547"/>
    <w:rsid w:val="0025380C"/>
    <w:rsid w:val="00296868"/>
    <w:rsid w:val="002A1C94"/>
    <w:rsid w:val="002D207F"/>
    <w:rsid w:val="002E24EE"/>
    <w:rsid w:val="002F455E"/>
    <w:rsid w:val="002F5A82"/>
    <w:rsid w:val="002F5C3B"/>
    <w:rsid w:val="003057C9"/>
    <w:rsid w:val="0031576E"/>
    <w:rsid w:val="00347ACF"/>
    <w:rsid w:val="003B08F6"/>
    <w:rsid w:val="003B3ACD"/>
    <w:rsid w:val="003D0586"/>
    <w:rsid w:val="003F6EFC"/>
    <w:rsid w:val="00434E3C"/>
    <w:rsid w:val="00442655"/>
    <w:rsid w:val="004473FE"/>
    <w:rsid w:val="004752AF"/>
    <w:rsid w:val="00486DEE"/>
    <w:rsid w:val="00494C2F"/>
    <w:rsid w:val="004C0CA7"/>
    <w:rsid w:val="004F4B4A"/>
    <w:rsid w:val="00504034"/>
    <w:rsid w:val="005248F1"/>
    <w:rsid w:val="00532A9F"/>
    <w:rsid w:val="00551705"/>
    <w:rsid w:val="00560CB1"/>
    <w:rsid w:val="00564AAC"/>
    <w:rsid w:val="00577444"/>
    <w:rsid w:val="00583CFF"/>
    <w:rsid w:val="00594F89"/>
    <w:rsid w:val="005B23C7"/>
    <w:rsid w:val="005D47FD"/>
    <w:rsid w:val="005D6FD9"/>
    <w:rsid w:val="00600219"/>
    <w:rsid w:val="006110FD"/>
    <w:rsid w:val="0061652F"/>
    <w:rsid w:val="00620E3F"/>
    <w:rsid w:val="00631222"/>
    <w:rsid w:val="00633BA9"/>
    <w:rsid w:val="006424C7"/>
    <w:rsid w:val="006931E1"/>
    <w:rsid w:val="006A4D3D"/>
    <w:rsid w:val="006B639D"/>
    <w:rsid w:val="006D72D1"/>
    <w:rsid w:val="006F0E02"/>
    <w:rsid w:val="00701199"/>
    <w:rsid w:val="00702E21"/>
    <w:rsid w:val="007378FE"/>
    <w:rsid w:val="00770F7C"/>
    <w:rsid w:val="007927FA"/>
    <w:rsid w:val="007B6499"/>
    <w:rsid w:val="007C0D02"/>
    <w:rsid w:val="007D71BF"/>
    <w:rsid w:val="007F4959"/>
    <w:rsid w:val="00802EDA"/>
    <w:rsid w:val="00806878"/>
    <w:rsid w:val="008100EF"/>
    <w:rsid w:val="008110AB"/>
    <w:rsid w:val="008138D1"/>
    <w:rsid w:val="0083639D"/>
    <w:rsid w:val="008422F0"/>
    <w:rsid w:val="0085535F"/>
    <w:rsid w:val="0088228B"/>
    <w:rsid w:val="008B149A"/>
    <w:rsid w:val="008D15AB"/>
    <w:rsid w:val="008D7896"/>
    <w:rsid w:val="00934BA1"/>
    <w:rsid w:val="0094049A"/>
    <w:rsid w:val="0094092B"/>
    <w:rsid w:val="00943E5D"/>
    <w:rsid w:val="009521C7"/>
    <w:rsid w:val="00966439"/>
    <w:rsid w:val="00985337"/>
    <w:rsid w:val="009857E4"/>
    <w:rsid w:val="009D7934"/>
    <w:rsid w:val="009E6E0A"/>
    <w:rsid w:val="00A04531"/>
    <w:rsid w:val="00A25356"/>
    <w:rsid w:val="00A40605"/>
    <w:rsid w:val="00A63793"/>
    <w:rsid w:val="00A67D1A"/>
    <w:rsid w:val="00A910BF"/>
    <w:rsid w:val="00A9385E"/>
    <w:rsid w:val="00AA3C0A"/>
    <w:rsid w:val="00AD1366"/>
    <w:rsid w:val="00B038BE"/>
    <w:rsid w:val="00B1143B"/>
    <w:rsid w:val="00B224E8"/>
    <w:rsid w:val="00B30584"/>
    <w:rsid w:val="00B6568E"/>
    <w:rsid w:val="00B66459"/>
    <w:rsid w:val="00BA3141"/>
    <w:rsid w:val="00BD13A0"/>
    <w:rsid w:val="00BF00B0"/>
    <w:rsid w:val="00C471D1"/>
    <w:rsid w:val="00C50277"/>
    <w:rsid w:val="00C518EA"/>
    <w:rsid w:val="00C8613B"/>
    <w:rsid w:val="00CA022A"/>
    <w:rsid w:val="00CB6B34"/>
    <w:rsid w:val="00D0615F"/>
    <w:rsid w:val="00D23B28"/>
    <w:rsid w:val="00D2736A"/>
    <w:rsid w:val="00D4223A"/>
    <w:rsid w:val="00D4344A"/>
    <w:rsid w:val="00D86190"/>
    <w:rsid w:val="00DB7CF5"/>
    <w:rsid w:val="00DC4526"/>
    <w:rsid w:val="00DD4926"/>
    <w:rsid w:val="00DE0325"/>
    <w:rsid w:val="00DE6016"/>
    <w:rsid w:val="00DF69AA"/>
    <w:rsid w:val="00E00BD6"/>
    <w:rsid w:val="00E06ED4"/>
    <w:rsid w:val="00E37759"/>
    <w:rsid w:val="00E4581A"/>
    <w:rsid w:val="00E620AB"/>
    <w:rsid w:val="00E679BB"/>
    <w:rsid w:val="00EA15D7"/>
    <w:rsid w:val="00EB1BD0"/>
    <w:rsid w:val="00EB1D9D"/>
    <w:rsid w:val="00F24B4E"/>
    <w:rsid w:val="00F53B32"/>
    <w:rsid w:val="00F5529F"/>
    <w:rsid w:val="00F8490E"/>
    <w:rsid w:val="00F861D3"/>
    <w:rsid w:val="00F91F7D"/>
    <w:rsid w:val="00FA2034"/>
    <w:rsid w:val="00FA308E"/>
    <w:rsid w:val="00FA615F"/>
    <w:rsid w:val="00FB4630"/>
    <w:rsid w:val="00FD12D3"/>
    <w:rsid w:val="00FF139B"/>
    <w:rsid w:val="00FF727E"/>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A8B492"/>
  <w15:chartTrackingRefBased/>
  <w15:docId w15:val="{AFAB371C-8336-42DC-9829-06F1FD7E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paragraph" w:customStyle="1" w:styleId="12">
    <w:name w:val="רגיל + ‏12 נק'"/>
    <w:aliases w:val="מיושר לשני הצדדים,מרווח בין שורות:  שורה וחצי"/>
    <w:basedOn w:val="a"/>
    <w:rsid w:val="007927FA"/>
    <w:rPr>
      <w:rFonts w:ascii="Times New Roman" w:eastAsia="David" w:hAnsi="Times New Roman"/>
      <w:b/>
      <w:bCs/>
      <w:u w:val="single"/>
    </w:rPr>
  </w:style>
  <w:style w:type="character" w:styleId="Hyperlink">
    <w:name w:val="Hyperlink"/>
    <w:rsid w:val="002D20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4216/19a" TargetMode="External"/><Relationship Id="rId39" Type="http://schemas.openxmlformats.org/officeDocument/2006/relationships/hyperlink" Target="http://www.nevo.co.il/law/70301/40h"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0420496" TargetMode="External"/><Relationship Id="rId42" Type="http://schemas.openxmlformats.org/officeDocument/2006/relationships/hyperlink" Target="http://www.nevo.co.il/law/70301/52.c"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52.c" TargetMode="External"/><Relationship Id="rId29" Type="http://schemas.openxmlformats.org/officeDocument/2006/relationships/hyperlink" Target="http://www.nevo.co.il/case/20205876"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23825973" TargetMode="External"/><Relationship Id="rId32" Type="http://schemas.openxmlformats.org/officeDocument/2006/relationships/hyperlink" Target="http://www.nevo.co.il/case/22841413" TargetMode="External"/><Relationship Id="rId37" Type="http://schemas.openxmlformats.org/officeDocument/2006/relationships/hyperlink" Target="http://www.nevo.co.il/case/22723482"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nevo.co.il/law/4216/7.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5605484" TargetMode="External"/><Relationship Id="rId44" Type="http://schemas.openxmlformats.org/officeDocument/2006/relationships/hyperlink" Target="http://www.nevo.co.il/law/70301/52.c"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6093386" TargetMode="External"/><Relationship Id="rId30" Type="http://schemas.openxmlformats.org/officeDocument/2006/relationships/hyperlink" Target="http://www.nevo.co.il/case/22841413" TargetMode="External"/><Relationship Id="rId35" Type="http://schemas.openxmlformats.org/officeDocument/2006/relationships/hyperlink" Target="http://www.nevo.co.il/case/7012287" TargetMode="External"/><Relationship Id="rId43" Type="http://schemas.openxmlformats.org/officeDocument/2006/relationships/hyperlink" Target="http://www.nevo.co.il/law/70301" TargetMode="External"/><Relationship Id="rId48" Type="http://schemas.openxmlformats.org/officeDocument/2006/relationships/header" Target="header1.xml"/><Relationship Id="rId8" Type="http://schemas.openxmlformats.org/officeDocument/2006/relationships/hyperlink" Target="http://www.nevo.co.il/case/26650854"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nevo.co.il/law/4216/13"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5583030" TargetMode="External"/><Relationship Id="rId33" Type="http://schemas.openxmlformats.org/officeDocument/2006/relationships/hyperlink" Target="http://www.nevo.co.il/case/22830934" TargetMode="External"/><Relationship Id="rId38" Type="http://schemas.openxmlformats.org/officeDocument/2006/relationships/hyperlink" Target="http://www.nevo.co.il/case/17036260" TargetMode="External"/><Relationship Id="rId46" Type="http://schemas.openxmlformats.org/officeDocument/2006/relationships/image" Target="media/image1.png"/><Relationship Id="rId20" Type="http://schemas.openxmlformats.org/officeDocument/2006/relationships/hyperlink" Target="http://www.nevo.co.il/law/4216/7.a" TargetMode="External"/><Relationship Id="rId41" Type="http://schemas.openxmlformats.org/officeDocument/2006/relationships/hyperlink" Target="http://www.nevo.co.il/case/24287803"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h" TargetMode="External"/><Relationship Id="rId23" Type="http://schemas.openxmlformats.org/officeDocument/2006/relationships/hyperlink" Target="http://www.nevo.co.il/case/7958246" TargetMode="External"/><Relationship Id="rId28" Type="http://schemas.openxmlformats.org/officeDocument/2006/relationships/hyperlink" Target="http://www.nevo.co.il/case/5698919" TargetMode="External"/><Relationship Id="rId36" Type="http://schemas.openxmlformats.org/officeDocument/2006/relationships/hyperlink" Target="http://www.nevo.co.il/case/24889194"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2786</Words>
  <Characters>13935</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16688</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262222</vt:i4>
      </vt:variant>
      <vt:variant>
        <vt:i4>108</vt:i4>
      </vt:variant>
      <vt:variant>
        <vt:i4>0</vt:i4>
      </vt:variant>
      <vt:variant>
        <vt:i4>5</vt:i4>
      </vt:variant>
      <vt:variant>
        <vt:lpwstr>http://www.nevo.co.il/law/70301/52.c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262222</vt:i4>
      </vt:variant>
      <vt:variant>
        <vt:i4>102</vt:i4>
      </vt:variant>
      <vt:variant>
        <vt:i4>0</vt:i4>
      </vt:variant>
      <vt:variant>
        <vt:i4>5</vt:i4>
      </vt:variant>
      <vt:variant>
        <vt:lpwstr>http://www.nevo.co.il/law/70301/52.c</vt:lpwstr>
      </vt:variant>
      <vt:variant>
        <vt:lpwstr/>
      </vt:variant>
      <vt:variant>
        <vt:i4>3604592</vt:i4>
      </vt:variant>
      <vt:variant>
        <vt:i4>99</vt:i4>
      </vt:variant>
      <vt:variant>
        <vt:i4>0</vt:i4>
      </vt:variant>
      <vt:variant>
        <vt:i4>5</vt:i4>
      </vt:variant>
      <vt:variant>
        <vt:lpwstr>http://www.nevo.co.il/case/24287803</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http://www.nevo.co.il/law/70301/40h</vt:lpwstr>
      </vt:variant>
      <vt:variant>
        <vt:lpwstr/>
      </vt:variant>
      <vt:variant>
        <vt:i4>3211378</vt:i4>
      </vt:variant>
      <vt:variant>
        <vt:i4>90</vt:i4>
      </vt:variant>
      <vt:variant>
        <vt:i4>0</vt:i4>
      </vt:variant>
      <vt:variant>
        <vt:i4>5</vt:i4>
      </vt:variant>
      <vt:variant>
        <vt:lpwstr>http://www.nevo.co.il/case/17036260</vt:lpwstr>
      </vt:variant>
      <vt:variant>
        <vt:lpwstr/>
      </vt:variant>
      <vt:variant>
        <vt:i4>4063344</vt:i4>
      </vt:variant>
      <vt:variant>
        <vt:i4>87</vt:i4>
      </vt:variant>
      <vt:variant>
        <vt:i4>0</vt:i4>
      </vt:variant>
      <vt:variant>
        <vt:i4>5</vt:i4>
      </vt:variant>
      <vt:variant>
        <vt:lpwstr>http://www.nevo.co.il/case/22723482</vt:lpwstr>
      </vt:variant>
      <vt:variant>
        <vt:lpwstr/>
      </vt:variant>
      <vt:variant>
        <vt:i4>3801209</vt:i4>
      </vt:variant>
      <vt:variant>
        <vt:i4>84</vt:i4>
      </vt:variant>
      <vt:variant>
        <vt:i4>0</vt:i4>
      </vt:variant>
      <vt:variant>
        <vt:i4>5</vt:i4>
      </vt:variant>
      <vt:variant>
        <vt:lpwstr>http://www.nevo.co.il/case/24889194</vt:lpwstr>
      </vt:variant>
      <vt:variant>
        <vt:lpwstr/>
      </vt:variant>
      <vt:variant>
        <vt:i4>3342462</vt:i4>
      </vt:variant>
      <vt:variant>
        <vt:i4>81</vt:i4>
      </vt:variant>
      <vt:variant>
        <vt:i4>0</vt:i4>
      </vt:variant>
      <vt:variant>
        <vt:i4>5</vt:i4>
      </vt:variant>
      <vt:variant>
        <vt:lpwstr>http://www.nevo.co.il/case/7012287</vt:lpwstr>
      </vt:variant>
      <vt:variant>
        <vt:lpwstr/>
      </vt:variant>
      <vt:variant>
        <vt:i4>4128882</vt:i4>
      </vt:variant>
      <vt:variant>
        <vt:i4>78</vt:i4>
      </vt:variant>
      <vt:variant>
        <vt:i4>0</vt:i4>
      </vt:variant>
      <vt:variant>
        <vt:i4>5</vt:i4>
      </vt:variant>
      <vt:variant>
        <vt:lpwstr>http://www.nevo.co.il/case/20420496</vt:lpwstr>
      </vt:variant>
      <vt:variant>
        <vt:lpwstr/>
      </vt:variant>
      <vt:variant>
        <vt:i4>3735676</vt:i4>
      </vt:variant>
      <vt:variant>
        <vt:i4>75</vt:i4>
      </vt:variant>
      <vt:variant>
        <vt:i4>0</vt:i4>
      </vt:variant>
      <vt:variant>
        <vt:i4>5</vt:i4>
      </vt:variant>
      <vt:variant>
        <vt:lpwstr>http://www.nevo.co.il/case/22830934</vt:lpwstr>
      </vt:variant>
      <vt:variant>
        <vt:lpwstr/>
      </vt:variant>
      <vt:variant>
        <vt:i4>3801206</vt:i4>
      </vt:variant>
      <vt:variant>
        <vt:i4>72</vt:i4>
      </vt:variant>
      <vt:variant>
        <vt:i4>0</vt:i4>
      </vt:variant>
      <vt:variant>
        <vt:i4>5</vt:i4>
      </vt:variant>
      <vt:variant>
        <vt:lpwstr>http://www.nevo.co.il/case/22841413</vt:lpwstr>
      </vt:variant>
      <vt:variant>
        <vt:lpwstr/>
      </vt:variant>
      <vt:variant>
        <vt:i4>3473535</vt:i4>
      </vt:variant>
      <vt:variant>
        <vt:i4>69</vt:i4>
      </vt:variant>
      <vt:variant>
        <vt:i4>0</vt:i4>
      </vt:variant>
      <vt:variant>
        <vt:i4>5</vt:i4>
      </vt:variant>
      <vt:variant>
        <vt:lpwstr>http://www.nevo.co.il/case/5605484</vt:lpwstr>
      </vt:variant>
      <vt:variant>
        <vt:lpwstr/>
      </vt:variant>
      <vt:variant>
        <vt:i4>3801206</vt:i4>
      </vt:variant>
      <vt:variant>
        <vt:i4>66</vt:i4>
      </vt:variant>
      <vt:variant>
        <vt:i4>0</vt:i4>
      </vt:variant>
      <vt:variant>
        <vt:i4>5</vt:i4>
      </vt:variant>
      <vt:variant>
        <vt:lpwstr>http://www.nevo.co.il/case/22841413</vt:lpwstr>
      </vt:variant>
      <vt:variant>
        <vt:lpwstr/>
      </vt:variant>
      <vt:variant>
        <vt:i4>3276924</vt:i4>
      </vt:variant>
      <vt:variant>
        <vt:i4>63</vt:i4>
      </vt:variant>
      <vt:variant>
        <vt:i4>0</vt:i4>
      </vt:variant>
      <vt:variant>
        <vt:i4>5</vt:i4>
      </vt:variant>
      <vt:variant>
        <vt:lpwstr>http://www.nevo.co.il/case/20205876</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3801215</vt:i4>
      </vt:variant>
      <vt:variant>
        <vt:i4>57</vt:i4>
      </vt:variant>
      <vt:variant>
        <vt:i4>0</vt:i4>
      </vt:variant>
      <vt:variant>
        <vt:i4>5</vt:i4>
      </vt:variant>
      <vt:variant>
        <vt:lpwstr>http://www.nevo.co.il/case/6093386</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3997809</vt:i4>
      </vt:variant>
      <vt:variant>
        <vt:i4>51</vt:i4>
      </vt:variant>
      <vt:variant>
        <vt:i4>0</vt:i4>
      </vt:variant>
      <vt:variant>
        <vt:i4>5</vt:i4>
      </vt:variant>
      <vt:variant>
        <vt:lpwstr>http://www.nevo.co.il/case/5583030</vt:lpwstr>
      </vt:variant>
      <vt:variant>
        <vt:lpwstr/>
      </vt:variant>
      <vt:variant>
        <vt:i4>3670140</vt:i4>
      </vt:variant>
      <vt:variant>
        <vt:i4>48</vt:i4>
      </vt:variant>
      <vt:variant>
        <vt:i4>0</vt:i4>
      </vt:variant>
      <vt:variant>
        <vt:i4>5</vt:i4>
      </vt:variant>
      <vt:variant>
        <vt:lpwstr>http://www.nevo.co.il/case/23825973</vt:lpwstr>
      </vt:variant>
      <vt:variant>
        <vt:lpwstr/>
      </vt:variant>
      <vt:variant>
        <vt:i4>3539057</vt:i4>
      </vt:variant>
      <vt:variant>
        <vt:i4>45</vt:i4>
      </vt:variant>
      <vt:variant>
        <vt:i4>0</vt:i4>
      </vt:variant>
      <vt:variant>
        <vt:i4>5</vt:i4>
      </vt:variant>
      <vt:variant>
        <vt:lpwstr>http://www.nevo.co.il/case/7958246</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262222</vt:i4>
      </vt:variant>
      <vt:variant>
        <vt:i4>24</vt:i4>
      </vt:variant>
      <vt:variant>
        <vt:i4>0</vt:i4>
      </vt:variant>
      <vt:variant>
        <vt:i4>5</vt:i4>
      </vt:variant>
      <vt:variant>
        <vt:lpwstr>http://www.nevo.co.il/law/70301/52.c</vt:lpwstr>
      </vt:variant>
      <vt:variant>
        <vt:lpwstr/>
      </vt:variant>
      <vt:variant>
        <vt:i4>6619233</vt:i4>
      </vt:variant>
      <vt:variant>
        <vt:i4>21</vt:i4>
      </vt:variant>
      <vt:variant>
        <vt:i4>0</vt:i4>
      </vt:variant>
      <vt:variant>
        <vt:i4>5</vt:i4>
      </vt:variant>
      <vt:variant>
        <vt:lpwstr>http://www.nevo.co.il/law/70301/40h</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3211391</vt:i4>
      </vt:variant>
      <vt:variant>
        <vt:i4>0</vt:i4>
      </vt:variant>
      <vt:variant>
        <vt:i4>0</vt:i4>
      </vt:variant>
      <vt:variant>
        <vt:i4>5</vt:i4>
      </vt:variant>
      <vt:variant>
        <vt:lpwstr>http://www.nevo.co.il/case/26650854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2020-09-16T11:30:00Z</cp:lastPrinted>
  <dcterms:created xsi:type="dcterms:W3CDTF">2025-04-23T00:33:00Z</dcterms:created>
  <dcterms:modified xsi:type="dcterms:W3CDTF">2025-04-23T00:33:00Z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15023</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ישראל-תביעות נגב</vt:lpwstr>
  </property>
  <property fmtid="{D5CDD505-2E9C-101B-9397-08002B2CF9AE}" pid="9" name="APPELLEE">
    <vt:lpwstr>אטוש אזריאן</vt:lpwstr>
  </property>
  <property fmtid="{D5CDD505-2E9C-101B-9397-08002B2CF9AE}" pid="10" name="LAWYER">
    <vt:lpwstr>רומן זילברמן;עמית ויצמן</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20200916</vt:lpwstr>
  </property>
  <property fmtid="{D5CDD505-2E9C-101B-9397-08002B2CF9AE}" pid="14" name="TYPE_N_DATE">
    <vt:lpwstr>38020200916</vt:lpwstr>
  </property>
  <property fmtid="{D5CDD505-2E9C-101B-9397-08002B2CF9AE}" pid="15" name="WORDNUMPAGES">
    <vt:lpwstr>8</vt:lpwstr>
  </property>
  <property fmtid="{D5CDD505-2E9C-101B-9397-08002B2CF9AE}" pid="16" name="TYPE_ABS_DATE">
    <vt:lpwstr>380020200916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26650854;7958246;23825973;5583030;6093386;5698919;20205876;22841413:2;5605484;22830934;20420496;7012287;24889194;22723482;17036260;24287803</vt:lpwstr>
  </property>
  <property fmtid="{D5CDD505-2E9C-101B-9397-08002B2CF9AE}" pid="36" name="LAWLISTTMP1">
    <vt:lpwstr>4216/013;019a:2;007.a;007.c</vt:lpwstr>
  </property>
  <property fmtid="{D5CDD505-2E9C-101B-9397-08002B2CF9AE}" pid="37" name="LAWLISTTMP2">
    <vt:lpwstr>70301/040h;052.c:2</vt:lpwstr>
  </property>
</Properties>
</file>