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CC42A2" w:rsidRPr="004039C2" w14:paraId="3694D6F4" w14:textId="77777777" w:rsidTr="00C1202D">
        <w:trPr>
          <w:gridAfter w:val="1"/>
          <w:wAfter w:w="99" w:type="dxa"/>
          <w:trHeight w:hRule="exact" w:val="418"/>
          <w:jc w:val="center"/>
        </w:trPr>
        <w:tc>
          <w:tcPr>
            <w:tcW w:w="8721" w:type="dxa"/>
            <w:gridSpan w:val="4"/>
          </w:tcPr>
          <w:p w14:paraId="5E6728CB" w14:textId="77777777" w:rsidR="00CC42A2" w:rsidRPr="004039C2" w:rsidRDefault="00CC42A2" w:rsidP="003A5865">
            <w:pPr>
              <w:pStyle w:val="a3"/>
              <w:jc w:val="center"/>
              <w:rPr>
                <w:rFonts w:ascii="Tahoma" w:hAnsi="Tahoma" w:cs="Tahoma"/>
                <w:color w:val="000080"/>
                <w:rtl/>
              </w:rPr>
            </w:pPr>
            <w:bookmarkStart w:id="0" w:name="LastJudge"/>
            <w:r w:rsidRPr="004039C2">
              <w:rPr>
                <w:rFonts w:ascii="Tahoma" w:hAnsi="Tahoma" w:cs="Tahoma"/>
                <w:b/>
                <w:bCs/>
                <w:color w:val="000080"/>
                <w:rtl/>
              </w:rPr>
              <w:t>בית משפט השלום בירושלים</w:t>
            </w:r>
          </w:p>
        </w:tc>
      </w:tr>
      <w:tr w:rsidR="00CC42A2" w:rsidRPr="004039C2" w14:paraId="58D0A948" w14:textId="77777777" w:rsidTr="00C1202D">
        <w:trPr>
          <w:gridAfter w:val="1"/>
          <w:wAfter w:w="99" w:type="dxa"/>
          <w:trHeight w:val="337"/>
          <w:jc w:val="center"/>
        </w:trPr>
        <w:tc>
          <w:tcPr>
            <w:tcW w:w="5054" w:type="dxa"/>
            <w:gridSpan w:val="3"/>
          </w:tcPr>
          <w:p w14:paraId="07071501" w14:textId="77777777" w:rsidR="00CC42A2" w:rsidRPr="004039C2" w:rsidRDefault="00CC42A2" w:rsidP="003A5865">
            <w:pPr>
              <w:rPr>
                <w:rFonts w:cs="FrankRuehl"/>
                <w:sz w:val="28"/>
                <w:szCs w:val="28"/>
                <w:rtl/>
              </w:rPr>
            </w:pPr>
            <w:r w:rsidRPr="004039C2">
              <w:rPr>
                <w:rFonts w:cs="FrankRuehl"/>
                <w:sz w:val="28"/>
                <w:szCs w:val="28"/>
                <w:rtl/>
              </w:rPr>
              <w:t>ת"פ</w:t>
            </w:r>
            <w:r w:rsidRPr="004039C2">
              <w:rPr>
                <w:rFonts w:cs="FrankRuehl" w:hint="cs"/>
                <w:sz w:val="28"/>
                <w:szCs w:val="28"/>
                <w:rtl/>
              </w:rPr>
              <w:t xml:space="preserve"> </w:t>
            </w:r>
            <w:r w:rsidRPr="004039C2">
              <w:rPr>
                <w:rFonts w:cs="FrankRuehl"/>
                <w:sz w:val="28"/>
                <w:szCs w:val="28"/>
                <w:rtl/>
              </w:rPr>
              <w:t>24139-05-20</w:t>
            </w:r>
            <w:r w:rsidRPr="004039C2">
              <w:rPr>
                <w:rFonts w:cs="FrankRuehl" w:hint="cs"/>
                <w:sz w:val="28"/>
                <w:szCs w:val="28"/>
                <w:rtl/>
              </w:rPr>
              <w:t xml:space="preserve"> </w:t>
            </w:r>
            <w:r w:rsidRPr="004039C2">
              <w:rPr>
                <w:rFonts w:cs="FrankRuehl"/>
                <w:sz w:val="28"/>
                <w:szCs w:val="28"/>
                <w:rtl/>
              </w:rPr>
              <w:t>מדינת ישראל נ' ברכת</w:t>
            </w:r>
          </w:p>
          <w:p w14:paraId="35BD69FB" w14:textId="77777777" w:rsidR="00CC42A2" w:rsidRPr="004039C2" w:rsidRDefault="00CC42A2" w:rsidP="003A5865">
            <w:pPr>
              <w:pStyle w:val="a3"/>
              <w:rPr>
                <w:rFonts w:cs="FrankRuehl"/>
                <w:sz w:val="28"/>
                <w:szCs w:val="28"/>
                <w:rtl/>
              </w:rPr>
            </w:pPr>
          </w:p>
        </w:tc>
        <w:tc>
          <w:tcPr>
            <w:tcW w:w="3667" w:type="dxa"/>
          </w:tcPr>
          <w:p w14:paraId="3E9798E0" w14:textId="77777777" w:rsidR="00CC42A2" w:rsidRPr="004039C2" w:rsidRDefault="00CC42A2" w:rsidP="003A5865">
            <w:pPr>
              <w:pStyle w:val="a3"/>
              <w:jc w:val="right"/>
              <w:rPr>
                <w:rFonts w:cs="FrankRuehl"/>
                <w:sz w:val="28"/>
                <w:szCs w:val="28"/>
                <w:rtl/>
              </w:rPr>
            </w:pPr>
          </w:p>
        </w:tc>
      </w:tr>
      <w:tr w:rsidR="00CC42A2" w:rsidRPr="004039C2" w14:paraId="1D1C9E59" w14:textId="77777777" w:rsidTr="00C120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57FB1C2D" w14:textId="77777777" w:rsidR="00CC42A2" w:rsidRPr="004039C2" w:rsidRDefault="00CC42A2" w:rsidP="00CC42A2">
            <w:pPr>
              <w:jc w:val="both"/>
              <w:rPr>
                <w:rFonts w:ascii="David" w:hAnsi="David"/>
              </w:rPr>
            </w:pPr>
            <w:r w:rsidRPr="004039C2">
              <w:rPr>
                <w:rFonts w:hint="cs"/>
                <w:rtl/>
              </w:rPr>
              <w:t xml:space="preserve"> </w:t>
            </w:r>
            <w:r w:rsidRPr="004039C2">
              <w:rPr>
                <w:rFonts w:ascii="David" w:hAnsi="David"/>
                <w:rtl/>
              </w:rPr>
              <w:t xml:space="preserve">בפני </w:t>
            </w:r>
          </w:p>
        </w:tc>
        <w:tc>
          <w:tcPr>
            <w:tcW w:w="7897" w:type="dxa"/>
            <w:gridSpan w:val="4"/>
            <w:tcBorders>
              <w:top w:val="nil"/>
              <w:left w:val="nil"/>
              <w:bottom w:val="nil"/>
              <w:right w:val="nil"/>
            </w:tcBorders>
            <w:shd w:val="clear" w:color="auto" w:fill="auto"/>
          </w:tcPr>
          <w:p w14:paraId="5774CF33" w14:textId="77777777" w:rsidR="00CC42A2" w:rsidRPr="004039C2" w:rsidRDefault="00CC42A2" w:rsidP="003A5865">
            <w:pPr>
              <w:rPr>
                <w:rFonts w:ascii="David" w:hAnsi="David"/>
                <w:b/>
                <w:bCs/>
                <w:rtl/>
              </w:rPr>
            </w:pPr>
            <w:r w:rsidRPr="004039C2">
              <w:rPr>
                <w:rFonts w:ascii="David" w:hAnsi="David"/>
                <w:b/>
                <w:bCs/>
                <w:rtl/>
              </w:rPr>
              <w:t>כבוד השופט  ארנון איתן</w:t>
            </w:r>
          </w:p>
          <w:p w14:paraId="373DC419" w14:textId="77777777" w:rsidR="00CC42A2" w:rsidRPr="004039C2" w:rsidRDefault="00CC42A2" w:rsidP="003A5865">
            <w:pPr>
              <w:rPr>
                <w:rFonts w:ascii="David" w:hAnsi="David"/>
                <w:rtl/>
              </w:rPr>
            </w:pPr>
          </w:p>
          <w:p w14:paraId="5798D47D" w14:textId="77777777" w:rsidR="00CC42A2" w:rsidRPr="004039C2" w:rsidRDefault="00CC42A2" w:rsidP="00CC42A2">
            <w:pPr>
              <w:jc w:val="both"/>
              <w:rPr>
                <w:rFonts w:ascii="David" w:hAnsi="David"/>
              </w:rPr>
            </w:pPr>
          </w:p>
        </w:tc>
      </w:tr>
      <w:tr w:rsidR="00CC42A2" w:rsidRPr="004039C2" w14:paraId="13315A48" w14:textId="77777777" w:rsidTr="00C120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DF37520" w14:textId="77777777" w:rsidR="00CC42A2" w:rsidRPr="004039C2" w:rsidRDefault="00CC42A2" w:rsidP="00CC42A2">
            <w:pPr>
              <w:jc w:val="both"/>
              <w:rPr>
                <w:rFonts w:ascii="David" w:hAnsi="David"/>
              </w:rPr>
            </w:pPr>
            <w:bookmarkStart w:id="1" w:name="FirstAppellant"/>
            <w:r w:rsidRPr="004039C2">
              <w:rPr>
                <w:rFonts w:ascii="David" w:hAnsi="David"/>
                <w:rtl/>
              </w:rPr>
              <w:t>בעניין:</w:t>
            </w:r>
          </w:p>
        </w:tc>
        <w:tc>
          <w:tcPr>
            <w:tcW w:w="3219" w:type="dxa"/>
            <w:tcBorders>
              <w:top w:val="nil"/>
              <w:left w:val="nil"/>
              <w:bottom w:val="nil"/>
              <w:right w:val="nil"/>
            </w:tcBorders>
            <w:shd w:val="clear" w:color="auto" w:fill="auto"/>
          </w:tcPr>
          <w:p w14:paraId="2FE140B1" w14:textId="77777777" w:rsidR="00CC42A2" w:rsidRPr="004039C2" w:rsidRDefault="00CC42A2" w:rsidP="00CC42A2">
            <w:pPr>
              <w:suppressLineNumbers/>
            </w:pPr>
            <w:r w:rsidRPr="004039C2">
              <w:rPr>
                <w:rFonts w:ascii="Arial" w:hAnsi="Arial" w:hint="cs"/>
                <w:b/>
                <w:bCs/>
                <w:rtl/>
              </w:rPr>
              <w:t>ה</w:t>
            </w:r>
            <w:r w:rsidRPr="004039C2">
              <w:rPr>
                <w:rFonts w:ascii="Arial" w:hAnsi="Arial"/>
                <w:b/>
                <w:bCs/>
                <w:rtl/>
              </w:rPr>
              <w:t>מאשימה</w:t>
            </w:r>
          </w:p>
          <w:p w14:paraId="6F7B87B6" w14:textId="77777777" w:rsidR="00CC42A2" w:rsidRPr="004039C2" w:rsidRDefault="00CC42A2" w:rsidP="003A5865">
            <w:pPr>
              <w:rPr>
                <w:rFonts w:ascii="David" w:hAnsi="David"/>
              </w:rPr>
            </w:pPr>
          </w:p>
        </w:tc>
        <w:tc>
          <w:tcPr>
            <w:tcW w:w="4678" w:type="dxa"/>
            <w:gridSpan w:val="3"/>
            <w:tcBorders>
              <w:top w:val="nil"/>
              <w:left w:val="nil"/>
              <w:bottom w:val="nil"/>
              <w:right w:val="nil"/>
            </w:tcBorders>
            <w:shd w:val="clear" w:color="auto" w:fill="auto"/>
            <w:vAlign w:val="center"/>
          </w:tcPr>
          <w:p w14:paraId="711240E8" w14:textId="77777777" w:rsidR="00CC42A2" w:rsidRPr="004039C2" w:rsidRDefault="00CC42A2" w:rsidP="00CC42A2">
            <w:pPr>
              <w:suppressLineNumbers/>
            </w:pPr>
            <w:r w:rsidRPr="004039C2">
              <w:rPr>
                <w:rFonts w:ascii="Arial" w:hAnsi="Arial"/>
                <w:b/>
                <w:bCs/>
                <w:rtl/>
              </w:rPr>
              <w:t>מדינת ישראל</w:t>
            </w:r>
          </w:p>
          <w:p w14:paraId="645104C8" w14:textId="77777777" w:rsidR="00CC42A2" w:rsidRPr="004039C2" w:rsidRDefault="00CC42A2" w:rsidP="003A5865">
            <w:pPr>
              <w:rPr>
                <w:rFonts w:ascii="David" w:hAnsi="David"/>
              </w:rPr>
            </w:pPr>
          </w:p>
        </w:tc>
      </w:tr>
      <w:bookmarkEnd w:id="1"/>
      <w:tr w:rsidR="00CC42A2" w:rsidRPr="004039C2" w14:paraId="24867BE2" w14:textId="77777777" w:rsidTr="00C120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76125AA" w14:textId="77777777" w:rsidR="00CC42A2" w:rsidRPr="004039C2" w:rsidRDefault="00CC42A2" w:rsidP="00CC42A2">
            <w:pPr>
              <w:jc w:val="both"/>
              <w:rPr>
                <w:rFonts w:ascii="David" w:hAnsi="David"/>
                <w:rtl/>
              </w:rPr>
            </w:pPr>
          </w:p>
        </w:tc>
        <w:tc>
          <w:tcPr>
            <w:tcW w:w="7897" w:type="dxa"/>
            <w:gridSpan w:val="4"/>
            <w:tcBorders>
              <w:top w:val="nil"/>
              <w:left w:val="nil"/>
              <w:bottom w:val="nil"/>
              <w:right w:val="nil"/>
            </w:tcBorders>
            <w:shd w:val="clear" w:color="auto" w:fill="auto"/>
          </w:tcPr>
          <w:p w14:paraId="14EEDCBA" w14:textId="77777777" w:rsidR="00CC42A2" w:rsidRPr="004039C2" w:rsidRDefault="00CC42A2" w:rsidP="00CC42A2">
            <w:pPr>
              <w:jc w:val="center"/>
              <w:rPr>
                <w:rFonts w:ascii="David" w:hAnsi="David"/>
                <w:b/>
                <w:bCs/>
                <w:rtl/>
              </w:rPr>
            </w:pPr>
          </w:p>
          <w:p w14:paraId="2A96899D" w14:textId="77777777" w:rsidR="00CC42A2" w:rsidRPr="004039C2" w:rsidRDefault="00CC42A2" w:rsidP="00CC42A2">
            <w:pPr>
              <w:jc w:val="center"/>
              <w:rPr>
                <w:rFonts w:ascii="David" w:hAnsi="David"/>
                <w:b/>
                <w:bCs/>
                <w:rtl/>
              </w:rPr>
            </w:pPr>
            <w:r w:rsidRPr="004039C2">
              <w:rPr>
                <w:rFonts w:ascii="David" w:hAnsi="David"/>
                <w:b/>
                <w:bCs/>
                <w:rtl/>
              </w:rPr>
              <w:t>נגד</w:t>
            </w:r>
          </w:p>
          <w:p w14:paraId="6C2A0ECB" w14:textId="77777777" w:rsidR="00CC42A2" w:rsidRPr="004039C2" w:rsidRDefault="00CC42A2" w:rsidP="00CC42A2">
            <w:pPr>
              <w:jc w:val="both"/>
              <w:rPr>
                <w:rFonts w:ascii="David" w:hAnsi="David"/>
              </w:rPr>
            </w:pPr>
          </w:p>
        </w:tc>
      </w:tr>
      <w:tr w:rsidR="00CC42A2" w:rsidRPr="004039C2" w14:paraId="20613A4A" w14:textId="77777777" w:rsidTr="00C120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64B4393" w14:textId="77777777" w:rsidR="00CC42A2" w:rsidRPr="004039C2" w:rsidRDefault="00CC42A2" w:rsidP="003A5865">
            <w:pPr>
              <w:rPr>
                <w:rFonts w:ascii="David" w:hAnsi="David"/>
                <w:rtl/>
              </w:rPr>
            </w:pPr>
          </w:p>
        </w:tc>
        <w:tc>
          <w:tcPr>
            <w:tcW w:w="3219" w:type="dxa"/>
            <w:tcBorders>
              <w:top w:val="nil"/>
              <w:left w:val="nil"/>
              <w:bottom w:val="nil"/>
              <w:right w:val="nil"/>
            </w:tcBorders>
            <w:shd w:val="clear" w:color="auto" w:fill="auto"/>
          </w:tcPr>
          <w:p w14:paraId="206C3A44" w14:textId="77777777" w:rsidR="00CC42A2" w:rsidRPr="004039C2" w:rsidRDefault="00CC42A2" w:rsidP="003A5865">
            <w:pPr>
              <w:rPr>
                <w:rFonts w:ascii="Arial" w:hAnsi="Arial"/>
                <w:b/>
                <w:bCs/>
                <w:rtl/>
              </w:rPr>
            </w:pPr>
            <w:r w:rsidRPr="004039C2">
              <w:rPr>
                <w:rFonts w:ascii="Arial" w:hAnsi="Arial"/>
                <w:b/>
                <w:bCs/>
                <w:rtl/>
              </w:rPr>
              <w:t>הנאשם</w:t>
            </w:r>
          </w:p>
        </w:tc>
        <w:tc>
          <w:tcPr>
            <w:tcW w:w="4678" w:type="dxa"/>
            <w:gridSpan w:val="3"/>
            <w:tcBorders>
              <w:top w:val="nil"/>
              <w:left w:val="nil"/>
              <w:bottom w:val="nil"/>
              <w:right w:val="nil"/>
            </w:tcBorders>
            <w:shd w:val="clear" w:color="auto" w:fill="auto"/>
            <w:vAlign w:val="center"/>
          </w:tcPr>
          <w:p w14:paraId="730410B3" w14:textId="77777777" w:rsidR="00CC42A2" w:rsidRPr="004039C2" w:rsidRDefault="00CC42A2" w:rsidP="00CC42A2">
            <w:pPr>
              <w:suppressLineNumbers/>
            </w:pPr>
            <w:r w:rsidRPr="004039C2">
              <w:rPr>
                <w:rFonts w:ascii="Arial" w:hAnsi="Arial"/>
                <w:b/>
                <w:bCs/>
                <w:rtl/>
              </w:rPr>
              <w:t>ינון יחיאל ברכת</w:t>
            </w:r>
          </w:p>
          <w:p w14:paraId="7E01A699" w14:textId="77777777" w:rsidR="00CC42A2" w:rsidRPr="004039C2" w:rsidRDefault="00CC42A2" w:rsidP="003A5865">
            <w:pPr>
              <w:rPr>
                <w:rFonts w:ascii="David" w:hAnsi="David"/>
              </w:rPr>
            </w:pPr>
          </w:p>
        </w:tc>
      </w:tr>
    </w:tbl>
    <w:p w14:paraId="4D05E25A" w14:textId="77777777" w:rsidR="00C1202D" w:rsidRDefault="00C1202D" w:rsidP="004039C2">
      <w:pPr>
        <w:rPr>
          <w:rtl/>
        </w:rPr>
      </w:pPr>
    </w:p>
    <w:p w14:paraId="75C97CBF" w14:textId="77777777" w:rsidR="00C1202D" w:rsidRPr="00C1202D" w:rsidRDefault="00C1202D" w:rsidP="00C1202D">
      <w:pPr>
        <w:spacing w:after="120" w:line="240" w:lineRule="exact"/>
        <w:ind w:left="283" w:hanging="283"/>
        <w:jc w:val="both"/>
        <w:rPr>
          <w:rFonts w:ascii="FrankRuehl" w:hAnsi="FrankRuehl" w:cs="FrankRuehl"/>
          <w:rtl/>
        </w:rPr>
      </w:pPr>
    </w:p>
    <w:p w14:paraId="4DC3945C" w14:textId="77777777" w:rsidR="003F4406" w:rsidRPr="003F4406" w:rsidRDefault="003F4406" w:rsidP="003F4406">
      <w:pPr>
        <w:spacing w:before="120" w:after="120" w:line="240" w:lineRule="exact"/>
        <w:ind w:left="283" w:hanging="283"/>
        <w:jc w:val="both"/>
        <w:rPr>
          <w:rFonts w:ascii="FrankRuehl" w:hAnsi="FrankRuehl" w:cs="FrankRuehl"/>
          <w:rtl/>
        </w:rPr>
      </w:pPr>
    </w:p>
    <w:p w14:paraId="631F79B1" w14:textId="77777777" w:rsidR="003F4406" w:rsidRPr="003F4406" w:rsidRDefault="003F4406" w:rsidP="003F4406">
      <w:pPr>
        <w:spacing w:before="120" w:after="120" w:line="240" w:lineRule="exact"/>
        <w:ind w:left="283" w:hanging="283"/>
        <w:jc w:val="both"/>
        <w:rPr>
          <w:rFonts w:ascii="FrankRuehl" w:hAnsi="FrankRuehl" w:cs="FrankRuehl"/>
          <w:rtl/>
        </w:rPr>
      </w:pPr>
    </w:p>
    <w:p w14:paraId="498C6732" w14:textId="77777777" w:rsidR="00DE74E8" w:rsidRDefault="00DE74E8" w:rsidP="00DE74E8">
      <w:pPr>
        <w:rPr>
          <w:rtl/>
        </w:rPr>
      </w:pPr>
      <w:bookmarkStart w:id="2" w:name="LawTable"/>
      <w:bookmarkEnd w:id="2"/>
    </w:p>
    <w:p w14:paraId="2A5FD896" w14:textId="77777777" w:rsidR="00DE74E8" w:rsidRPr="00DE74E8" w:rsidRDefault="00DE74E8" w:rsidP="00DE74E8">
      <w:pPr>
        <w:spacing w:before="120" w:after="120" w:line="240" w:lineRule="exact"/>
        <w:ind w:left="283" w:hanging="283"/>
        <w:jc w:val="both"/>
        <w:rPr>
          <w:rFonts w:ascii="FrankRuehl" w:hAnsi="FrankRuehl" w:cs="FrankRuehl"/>
          <w:rtl/>
        </w:rPr>
      </w:pPr>
    </w:p>
    <w:p w14:paraId="3A04A9CA" w14:textId="77777777" w:rsidR="00DE74E8" w:rsidRPr="00DE74E8" w:rsidRDefault="00DE74E8" w:rsidP="00DE74E8">
      <w:pPr>
        <w:spacing w:before="120" w:after="120" w:line="240" w:lineRule="exact"/>
        <w:ind w:left="283" w:hanging="283"/>
        <w:jc w:val="both"/>
        <w:rPr>
          <w:rFonts w:ascii="FrankRuehl" w:hAnsi="FrankRuehl" w:cs="FrankRuehl"/>
          <w:rtl/>
        </w:rPr>
      </w:pPr>
    </w:p>
    <w:p w14:paraId="5FF2862B" w14:textId="77777777" w:rsidR="00DE74E8" w:rsidRPr="00DE74E8" w:rsidRDefault="00DE74E8" w:rsidP="00DE74E8">
      <w:pPr>
        <w:spacing w:before="120" w:after="120" w:line="240" w:lineRule="exact"/>
        <w:ind w:left="283" w:hanging="283"/>
        <w:jc w:val="both"/>
        <w:rPr>
          <w:rFonts w:ascii="FrankRuehl" w:hAnsi="FrankRuehl" w:cs="FrankRuehl"/>
          <w:rtl/>
        </w:rPr>
      </w:pPr>
      <w:r w:rsidRPr="00DE74E8">
        <w:rPr>
          <w:rFonts w:ascii="FrankRuehl" w:hAnsi="FrankRuehl" w:cs="FrankRuehl"/>
          <w:rtl/>
        </w:rPr>
        <w:t xml:space="preserve">חקיקה שאוזכרה: </w:t>
      </w:r>
    </w:p>
    <w:p w14:paraId="76120D03" w14:textId="77777777" w:rsidR="00DE74E8" w:rsidRPr="00DE74E8" w:rsidRDefault="00DE74E8" w:rsidP="00DE74E8">
      <w:pPr>
        <w:spacing w:before="120" w:after="120" w:line="240" w:lineRule="exact"/>
        <w:ind w:left="283" w:hanging="283"/>
        <w:jc w:val="both"/>
        <w:rPr>
          <w:rFonts w:ascii="FrankRuehl" w:hAnsi="FrankRuehl" w:cs="FrankRuehl"/>
          <w:rtl/>
        </w:rPr>
      </w:pPr>
      <w:hyperlink r:id="rId7" w:history="1">
        <w:r w:rsidRPr="00DE74E8">
          <w:rPr>
            <w:rFonts w:ascii="FrankRuehl" w:hAnsi="FrankRuehl" w:cs="FrankRuehl"/>
            <w:color w:val="0000FF"/>
            <w:rtl/>
          </w:rPr>
          <w:t>פקודת הסמים המסוכנים [נוסח חדש], תשל"ג-1973</w:t>
        </w:r>
      </w:hyperlink>
      <w:r w:rsidRPr="00DE74E8">
        <w:rPr>
          <w:rFonts w:ascii="FrankRuehl" w:hAnsi="FrankRuehl" w:cs="FrankRuehl"/>
          <w:rtl/>
        </w:rPr>
        <w:t xml:space="preserve">: סע'  </w:t>
      </w:r>
      <w:hyperlink r:id="rId8" w:history="1">
        <w:r w:rsidRPr="00DE74E8">
          <w:rPr>
            <w:rFonts w:ascii="FrankRuehl" w:hAnsi="FrankRuehl" w:cs="FrankRuehl"/>
            <w:color w:val="0000FF"/>
            <w:rtl/>
          </w:rPr>
          <w:t>13</w:t>
        </w:r>
      </w:hyperlink>
      <w:r w:rsidRPr="00DE74E8">
        <w:rPr>
          <w:rFonts w:ascii="FrankRuehl" w:hAnsi="FrankRuehl" w:cs="FrankRuehl"/>
          <w:rtl/>
        </w:rPr>
        <w:t xml:space="preserve">, </w:t>
      </w:r>
      <w:hyperlink r:id="rId9" w:history="1">
        <w:r w:rsidRPr="00DE74E8">
          <w:rPr>
            <w:rFonts w:ascii="FrankRuehl" w:hAnsi="FrankRuehl" w:cs="FrankRuehl"/>
            <w:color w:val="0000FF"/>
            <w:rtl/>
          </w:rPr>
          <w:t>19 א</w:t>
        </w:r>
      </w:hyperlink>
    </w:p>
    <w:p w14:paraId="2D8A33C9" w14:textId="77777777" w:rsidR="00DE74E8" w:rsidRPr="00DE74E8" w:rsidRDefault="00DE74E8" w:rsidP="00DE74E8">
      <w:pPr>
        <w:rPr>
          <w:rtl/>
        </w:rPr>
      </w:pPr>
      <w:bookmarkStart w:id="3" w:name="LawTable_End"/>
      <w:bookmarkEnd w:id="3"/>
    </w:p>
    <w:p w14:paraId="29F17E10" w14:textId="77777777" w:rsidR="00CC42A2" w:rsidRPr="003F4406" w:rsidRDefault="00CC42A2" w:rsidP="003F4406"/>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C42A2" w:rsidRPr="003E02FD" w14:paraId="36F51608" w14:textId="77777777" w:rsidTr="00CC42A2">
        <w:trPr>
          <w:trHeight w:val="355"/>
          <w:jc w:val="center"/>
        </w:trPr>
        <w:tc>
          <w:tcPr>
            <w:tcW w:w="8820" w:type="dxa"/>
            <w:tcBorders>
              <w:top w:val="nil"/>
              <w:left w:val="nil"/>
              <w:bottom w:val="nil"/>
              <w:right w:val="nil"/>
            </w:tcBorders>
            <w:shd w:val="clear" w:color="auto" w:fill="auto"/>
          </w:tcPr>
          <w:p w14:paraId="307DEFB3" w14:textId="77777777" w:rsidR="004039C2" w:rsidRPr="004039C2" w:rsidRDefault="004039C2" w:rsidP="004039C2">
            <w:pPr>
              <w:spacing w:line="360" w:lineRule="auto"/>
              <w:jc w:val="center"/>
              <w:rPr>
                <w:rFonts w:ascii="David" w:hAnsi="David"/>
                <w:b/>
                <w:bCs/>
                <w:u w:val="single"/>
                <w:rtl/>
              </w:rPr>
            </w:pPr>
            <w:bookmarkStart w:id="4" w:name="PsakDin" w:colFirst="0" w:colLast="0"/>
            <w:bookmarkEnd w:id="0"/>
            <w:r w:rsidRPr="004039C2">
              <w:rPr>
                <w:rFonts w:ascii="David" w:hAnsi="David"/>
                <w:b/>
                <w:bCs/>
                <w:u w:val="single"/>
                <w:rtl/>
              </w:rPr>
              <w:t>גזר דין (ללא הרשעה)</w:t>
            </w:r>
          </w:p>
          <w:p w14:paraId="6A616F3B" w14:textId="77777777" w:rsidR="00CC42A2" w:rsidRPr="004039C2" w:rsidRDefault="00CC42A2" w:rsidP="004039C2">
            <w:pPr>
              <w:spacing w:line="360" w:lineRule="auto"/>
              <w:jc w:val="center"/>
              <w:rPr>
                <w:rFonts w:ascii="David" w:hAnsi="David"/>
                <w:b/>
                <w:bCs/>
                <w:u w:val="single"/>
                <w:rtl/>
              </w:rPr>
            </w:pPr>
          </w:p>
        </w:tc>
      </w:tr>
      <w:bookmarkEnd w:id="4"/>
    </w:tbl>
    <w:p w14:paraId="735B0473" w14:textId="77777777" w:rsidR="00CC42A2" w:rsidRPr="003E02FD" w:rsidRDefault="00CC42A2" w:rsidP="00CC42A2">
      <w:pPr>
        <w:spacing w:line="360" w:lineRule="auto"/>
        <w:rPr>
          <w:rFonts w:ascii="Arial" w:hAnsi="Arial"/>
          <w:b/>
          <w:bCs/>
          <w:rtl/>
        </w:rPr>
      </w:pPr>
    </w:p>
    <w:p w14:paraId="05C69DED" w14:textId="77777777" w:rsidR="00CC42A2" w:rsidRPr="006C1CBF" w:rsidRDefault="00CC42A2" w:rsidP="00CC42A2">
      <w:pPr>
        <w:spacing w:line="360" w:lineRule="auto"/>
        <w:ind w:left="360"/>
        <w:jc w:val="both"/>
        <w:rPr>
          <w:rFonts w:ascii="Arial" w:hAnsi="Arial"/>
          <w:b/>
          <w:bCs/>
        </w:rPr>
      </w:pPr>
      <w:r w:rsidRPr="006C1CBF">
        <w:rPr>
          <w:rFonts w:ascii="Arial" w:hAnsi="Arial"/>
          <w:b/>
          <w:bCs/>
          <w:rtl/>
        </w:rPr>
        <w:tab/>
      </w:r>
      <w:r w:rsidRPr="006C1CBF">
        <w:rPr>
          <w:rFonts w:ascii="Arial" w:hAnsi="Arial" w:hint="cs"/>
          <w:b/>
          <w:bCs/>
          <w:u w:val="single"/>
          <w:rtl/>
        </w:rPr>
        <w:t>כתב האישום</w:t>
      </w:r>
      <w:r w:rsidRPr="006C1CBF">
        <w:rPr>
          <w:rFonts w:ascii="Arial" w:hAnsi="Arial" w:hint="cs"/>
          <w:b/>
          <w:bCs/>
          <w:rtl/>
        </w:rPr>
        <w:t>:</w:t>
      </w:r>
    </w:p>
    <w:p w14:paraId="2FA5412D" w14:textId="77777777" w:rsidR="00CC42A2" w:rsidRPr="00EE3A26" w:rsidRDefault="00CC42A2" w:rsidP="00CC42A2">
      <w:pPr>
        <w:pStyle w:val="a9"/>
        <w:numPr>
          <w:ilvl w:val="0"/>
          <w:numId w:val="1"/>
        </w:numPr>
        <w:spacing w:line="360" w:lineRule="auto"/>
        <w:jc w:val="both"/>
        <w:rPr>
          <w:rFonts w:ascii="Arial" w:hAnsi="Arial"/>
        </w:rPr>
      </w:pPr>
      <w:bookmarkStart w:id="5" w:name="ABSTRACT_START"/>
      <w:bookmarkEnd w:id="5"/>
      <w:r w:rsidRPr="00EE3A26">
        <w:rPr>
          <w:rFonts w:ascii="Arial" w:hAnsi="Arial" w:hint="cs"/>
          <w:rtl/>
        </w:rPr>
        <w:t>הנאשם הורשע על פי הודאתו, ובמסגרת הסדר טעון ב</w:t>
      </w:r>
      <w:r>
        <w:rPr>
          <w:rFonts w:ascii="Arial" w:hAnsi="Arial" w:hint="cs"/>
          <w:rtl/>
        </w:rPr>
        <w:t>כתב אישום מתוקן, ב</w:t>
      </w:r>
      <w:r w:rsidRPr="00EE3A26">
        <w:rPr>
          <w:rFonts w:ascii="Arial" w:hAnsi="Arial" w:hint="cs"/>
          <w:rtl/>
        </w:rPr>
        <w:t xml:space="preserve">עבירה של הספקת סם מסוכן, לפי </w:t>
      </w:r>
      <w:hyperlink r:id="rId10" w:history="1">
        <w:r w:rsidR="00C1202D" w:rsidRPr="00C1202D">
          <w:rPr>
            <w:rStyle w:val="Hyperlink"/>
            <w:rFonts w:ascii="Arial" w:hAnsi="Arial" w:hint="eastAsia"/>
            <w:rtl/>
          </w:rPr>
          <w:t>סעיף</w:t>
        </w:r>
        <w:r w:rsidR="00C1202D" w:rsidRPr="00C1202D">
          <w:rPr>
            <w:rStyle w:val="Hyperlink"/>
            <w:rFonts w:ascii="Arial" w:hAnsi="Arial"/>
            <w:rtl/>
          </w:rPr>
          <w:t xml:space="preserve"> 13</w:t>
        </w:r>
      </w:hyperlink>
      <w:r w:rsidRPr="00EE3A26">
        <w:rPr>
          <w:rFonts w:ascii="Arial" w:hAnsi="Arial" w:hint="cs"/>
          <w:rtl/>
        </w:rPr>
        <w:t xml:space="preserve"> בצירוף </w:t>
      </w:r>
      <w:hyperlink r:id="rId11" w:history="1">
        <w:r w:rsidR="00C1202D" w:rsidRPr="00C1202D">
          <w:rPr>
            <w:rStyle w:val="Hyperlink"/>
            <w:rFonts w:ascii="Arial" w:hAnsi="Arial"/>
            <w:rtl/>
          </w:rPr>
          <w:t>19 א</w:t>
        </w:r>
      </w:hyperlink>
      <w:r w:rsidRPr="00EE3A26">
        <w:rPr>
          <w:rFonts w:ascii="Arial" w:hAnsi="Arial" w:hint="cs"/>
          <w:rtl/>
        </w:rPr>
        <w:t xml:space="preserve"> ל</w:t>
      </w:r>
      <w:hyperlink r:id="rId12" w:history="1">
        <w:r w:rsidR="004039C2" w:rsidRPr="004039C2">
          <w:rPr>
            <w:rFonts w:ascii="Arial" w:hAnsi="Arial"/>
            <w:color w:val="0000FF"/>
            <w:u w:val="single"/>
            <w:rtl/>
          </w:rPr>
          <w:t>פקודת הסמים המסוכנים</w:t>
        </w:r>
      </w:hyperlink>
      <w:r w:rsidRPr="00EE3A26">
        <w:rPr>
          <w:rFonts w:ascii="Arial" w:hAnsi="Arial" w:hint="cs"/>
          <w:rtl/>
        </w:rPr>
        <w:t>.</w:t>
      </w:r>
    </w:p>
    <w:p w14:paraId="71C21809" w14:textId="77777777" w:rsidR="00CC42A2" w:rsidRPr="00EE3A26" w:rsidRDefault="00CC42A2" w:rsidP="00CC42A2">
      <w:pPr>
        <w:pStyle w:val="a9"/>
        <w:numPr>
          <w:ilvl w:val="0"/>
          <w:numId w:val="1"/>
        </w:numPr>
        <w:spacing w:line="360" w:lineRule="auto"/>
        <w:jc w:val="both"/>
        <w:rPr>
          <w:rFonts w:ascii="Arial" w:hAnsi="Arial"/>
        </w:rPr>
      </w:pPr>
      <w:bookmarkStart w:id="6" w:name="ABSTRACT_END"/>
      <w:bookmarkEnd w:id="6"/>
      <w:r w:rsidRPr="00EE3A26">
        <w:rPr>
          <w:rFonts w:ascii="Arial" w:hAnsi="Arial" w:hint="cs"/>
          <w:rtl/>
        </w:rPr>
        <w:t>על פי הנטען בכתב האישום, ביום 29.1.2019 בשעה 00:53 או בסמוך, התקשר פראהמי אריאל לאור</w:t>
      </w:r>
      <w:r>
        <w:rPr>
          <w:rFonts w:ascii="Arial" w:hAnsi="Arial" w:hint="cs"/>
          <w:rtl/>
        </w:rPr>
        <w:t xml:space="preserve">יאל </w:t>
      </w:r>
      <w:r w:rsidRPr="00EE3A26">
        <w:rPr>
          <w:rFonts w:ascii="Arial" w:hAnsi="Arial" w:hint="cs"/>
          <w:rtl/>
        </w:rPr>
        <w:t>ברכת,</w:t>
      </w:r>
      <w:r>
        <w:rPr>
          <w:rFonts w:ascii="Arial" w:hAnsi="Arial" w:hint="cs"/>
          <w:rtl/>
        </w:rPr>
        <w:t xml:space="preserve"> </w:t>
      </w:r>
      <w:r w:rsidRPr="00EE3A26">
        <w:rPr>
          <w:rFonts w:ascii="Arial" w:hAnsi="Arial" w:hint="cs"/>
          <w:rtl/>
        </w:rPr>
        <w:t>אחיו של הנאשם, ושאלו</w:t>
      </w:r>
      <w:r>
        <w:rPr>
          <w:rFonts w:ascii="Arial" w:hAnsi="Arial" w:hint="cs"/>
          <w:rtl/>
        </w:rPr>
        <w:t>:</w:t>
      </w:r>
      <w:r w:rsidRPr="00EE3A26">
        <w:rPr>
          <w:rFonts w:ascii="Arial" w:hAnsi="Arial" w:hint="cs"/>
          <w:rtl/>
        </w:rPr>
        <w:t xml:space="preserve"> "יש לך משהו לארגן לי</w:t>
      </w:r>
      <w:r>
        <w:rPr>
          <w:rFonts w:ascii="Arial" w:hAnsi="Arial" w:hint="cs"/>
          <w:rtl/>
        </w:rPr>
        <w:t xml:space="preserve"> ?</w:t>
      </w:r>
      <w:r w:rsidRPr="00EE3A26">
        <w:rPr>
          <w:rFonts w:ascii="Arial" w:hAnsi="Arial" w:hint="cs"/>
          <w:rtl/>
        </w:rPr>
        <w:t>" אוריאל השיב לו</w:t>
      </w:r>
      <w:r>
        <w:rPr>
          <w:rFonts w:ascii="Arial" w:hAnsi="Arial" w:hint="cs"/>
          <w:rtl/>
        </w:rPr>
        <w:t>:</w:t>
      </w:r>
      <w:r w:rsidRPr="00EE3A26">
        <w:rPr>
          <w:rFonts w:ascii="Arial" w:hAnsi="Arial" w:hint="cs"/>
          <w:rtl/>
        </w:rPr>
        <w:t xml:space="preserve"> "כסף אחי</w:t>
      </w:r>
      <w:r>
        <w:rPr>
          <w:rFonts w:ascii="Arial" w:hAnsi="Arial" w:hint="cs"/>
          <w:rtl/>
        </w:rPr>
        <w:t>?". ו</w:t>
      </w:r>
      <w:r w:rsidRPr="00EE3A26">
        <w:rPr>
          <w:rFonts w:ascii="Arial" w:hAnsi="Arial" w:hint="cs"/>
          <w:rtl/>
        </w:rPr>
        <w:t xml:space="preserve">בהמשך "אלסקה משהו טוב". </w:t>
      </w:r>
      <w:r>
        <w:rPr>
          <w:rFonts w:ascii="Arial" w:hAnsi="Arial" w:hint="cs"/>
          <w:rtl/>
        </w:rPr>
        <w:t xml:space="preserve">השניים </w:t>
      </w:r>
      <w:r w:rsidRPr="00EE3A26">
        <w:rPr>
          <w:rFonts w:ascii="Arial" w:hAnsi="Arial" w:hint="cs"/>
          <w:rtl/>
        </w:rPr>
        <w:t>קבעו להיפגש בביתו של אוריאל ב</w:t>
      </w:r>
      <w:r>
        <w:rPr>
          <w:rFonts w:ascii="Arial" w:hAnsi="Arial" w:hint="cs"/>
          <w:rtl/>
        </w:rPr>
        <w:t xml:space="preserve">שעה </w:t>
      </w:r>
      <w:r w:rsidRPr="00EE3A26">
        <w:rPr>
          <w:rFonts w:ascii="Arial" w:hAnsi="Arial" w:hint="cs"/>
          <w:rtl/>
        </w:rPr>
        <w:t>01:30.</w:t>
      </w:r>
    </w:p>
    <w:p w14:paraId="3E21166B" w14:textId="77777777" w:rsidR="00CC42A2" w:rsidRDefault="00CC42A2" w:rsidP="00CC42A2">
      <w:pPr>
        <w:pStyle w:val="a9"/>
        <w:numPr>
          <w:ilvl w:val="0"/>
          <w:numId w:val="1"/>
        </w:numPr>
        <w:spacing w:line="360" w:lineRule="auto"/>
        <w:jc w:val="both"/>
        <w:rPr>
          <w:rFonts w:ascii="Arial" w:hAnsi="Arial"/>
        </w:rPr>
      </w:pPr>
      <w:r w:rsidRPr="00EE3A26">
        <w:rPr>
          <w:rFonts w:ascii="Arial" w:hAnsi="Arial" w:hint="cs"/>
          <w:rtl/>
        </w:rPr>
        <w:t>בשעה 1:40 התקשר ארי</w:t>
      </w:r>
      <w:r>
        <w:rPr>
          <w:rFonts w:ascii="Arial" w:hAnsi="Arial" w:hint="cs"/>
          <w:rtl/>
        </w:rPr>
        <w:t xml:space="preserve">אל </w:t>
      </w:r>
      <w:r w:rsidRPr="00EE3A26">
        <w:rPr>
          <w:rFonts w:ascii="Arial" w:hAnsi="Arial" w:hint="cs"/>
          <w:rtl/>
        </w:rPr>
        <w:t>לאורי</w:t>
      </w:r>
      <w:r>
        <w:rPr>
          <w:rFonts w:ascii="Arial" w:hAnsi="Arial" w:hint="cs"/>
          <w:rtl/>
        </w:rPr>
        <w:t>א</w:t>
      </w:r>
      <w:r w:rsidRPr="00EE3A26">
        <w:rPr>
          <w:rFonts w:ascii="Arial" w:hAnsi="Arial" w:hint="cs"/>
          <w:rtl/>
        </w:rPr>
        <w:t>ל, והאחרון הנחה אותו לגשת לביתו</w:t>
      </w:r>
      <w:r>
        <w:rPr>
          <w:rFonts w:ascii="Arial" w:hAnsi="Arial" w:hint="cs"/>
          <w:rtl/>
        </w:rPr>
        <w:t>,</w:t>
      </w:r>
      <w:r w:rsidRPr="00EE3A26">
        <w:rPr>
          <w:rFonts w:ascii="Arial" w:hAnsi="Arial" w:hint="cs"/>
          <w:rtl/>
        </w:rPr>
        <w:t xml:space="preserve"> שם יפגוש בנאשם. </w:t>
      </w:r>
      <w:r>
        <w:rPr>
          <w:rFonts w:ascii="Arial" w:hAnsi="Arial" w:hint="cs"/>
          <w:rtl/>
        </w:rPr>
        <w:t>ב</w:t>
      </w:r>
      <w:r w:rsidRPr="00EE3A26">
        <w:rPr>
          <w:rFonts w:ascii="Arial" w:hAnsi="Arial" w:hint="cs"/>
          <w:rtl/>
        </w:rPr>
        <w:t>המשך בשעה</w:t>
      </w:r>
      <w:r>
        <w:rPr>
          <w:rFonts w:ascii="Arial" w:hAnsi="Arial" w:hint="cs"/>
          <w:rtl/>
        </w:rPr>
        <w:t xml:space="preserve"> </w:t>
      </w:r>
      <w:r w:rsidRPr="00EE3A26">
        <w:rPr>
          <w:rFonts w:ascii="Arial" w:hAnsi="Arial" w:hint="cs"/>
          <w:rtl/>
        </w:rPr>
        <w:t>שאיננה ידועה, מסר הנאשם סם במשקל גרם תמורת 100 ₪</w:t>
      </w:r>
      <w:r>
        <w:rPr>
          <w:rFonts w:ascii="Arial" w:hAnsi="Arial" w:hint="cs"/>
          <w:rtl/>
        </w:rPr>
        <w:t>. שהעביר אריאל לאוריאל ברכת.</w:t>
      </w:r>
    </w:p>
    <w:p w14:paraId="1665D82C" w14:textId="77777777" w:rsidR="00CC42A2" w:rsidRDefault="00CC42A2" w:rsidP="00CC42A2">
      <w:pPr>
        <w:pStyle w:val="a9"/>
        <w:numPr>
          <w:ilvl w:val="0"/>
          <w:numId w:val="1"/>
        </w:numPr>
        <w:spacing w:line="360" w:lineRule="auto"/>
        <w:jc w:val="both"/>
        <w:rPr>
          <w:rFonts w:ascii="Arial" w:hAnsi="Arial"/>
        </w:rPr>
      </w:pPr>
      <w:r>
        <w:rPr>
          <w:rFonts w:ascii="Arial" w:hAnsi="Arial" w:hint="cs"/>
          <w:rtl/>
        </w:rPr>
        <w:t>סוכם בין הצדדים, כי יוגש תסקיר מבחן בעניינו של הנאשם, כאשר המאשימה תגביל עצמה למאסר בעבודות שירות, והסנגור חופשי בטיעוניו.</w:t>
      </w:r>
    </w:p>
    <w:p w14:paraId="5C22C688" w14:textId="77777777" w:rsidR="00CC42A2" w:rsidRPr="006C1CBF" w:rsidRDefault="00CC42A2" w:rsidP="00CC42A2">
      <w:pPr>
        <w:spacing w:line="360" w:lineRule="auto"/>
        <w:ind w:left="360"/>
        <w:jc w:val="both"/>
        <w:rPr>
          <w:rFonts w:ascii="Arial" w:hAnsi="Arial"/>
          <w:b/>
          <w:bCs/>
        </w:rPr>
      </w:pPr>
      <w:r w:rsidRPr="006C1CBF">
        <w:rPr>
          <w:rFonts w:ascii="Arial" w:hAnsi="Arial"/>
          <w:b/>
          <w:bCs/>
          <w:rtl/>
        </w:rPr>
        <w:lastRenderedPageBreak/>
        <w:tab/>
      </w:r>
      <w:r w:rsidRPr="006C1CBF">
        <w:rPr>
          <w:rFonts w:ascii="Arial" w:hAnsi="Arial" w:hint="cs"/>
          <w:b/>
          <w:bCs/>
          <w:u w:val="single"/>
          <w:rtl/>
        </w:rPr>
        <w:t>תסקיר שרות מבחן</w:t>
      </w:r>
      <w:r w:rsidRPr="006C1CBF">
        <w:rPr>
          <w:rFonts w:ascii="Arial" w:hAnsi="Arial" w:hint="cs"/>
          <w:b/>
          <w:bCs/>
          <w:rtl/>
        </w:rPr>
        <w:t>:</w:t>
      </w:r>
    </w:p>
    <w:p w14:paraId="3D27323D" w14:textId="77777777" w:rsidR="00CC42A2" w:rsidRDefault="00CC42A2" w:rsidP="00CC42A2">
      <w:pPr>
        <w:pStyle w:val="a9"/>
        <w:numPr>
          <w:ilvl w:val="0"/>
          <w:numId w:val="1"/>
        </w:numPr>
        <w:spacing w:line="360" w:lineRule="auto"/>
        <w:jc w:val="both"/>
        <w:rPr>
          <w:rFonts w:ascii="Arial" w:hAnsi="Arial"/>
        </w:rPr>
      </w:pPr>
      <w:r>
        <w:rPr>
          <w:rFonts w:ascii="Arial" w:hAnsi="Arial" w:hint="cs"/>
          <w:rtl/>
        </w:rPr>
        <w:t>בתסקיר מיום 31.1.2022 צוין, כי הנאשם כבן 23 נשוי ואב טרי, לומד כאברך ועובד בחנות משלוחים. בתסקיר פירוט אודות מצב רפואי מורכב אותו חוותה המשפחה, ביחס לאחד מאחיו. הנאשם תיאר מערכת יחסים טובה וקרובה עם בני משפחתו. הנאשם קיבל פטור משרות צבאי עקב לימודיו התורניים.</w:t>
      </w:r>
    </w:p>
    <w:p w14:paraId="23BF180B" w14:textId="77777777" w:rsidR="00CC42A2" w:rsidRDefault="00CC42A2" w:rsidP="00CC42A2">
      <w:pPr>
        <w:pStyle w:val="a9"/>
        <w:numPr>
          <w:ilvl w:val="0"/>
          <w:numId w:val="1"/>
        </w:numPr>
        <w:spacing w:line="360" w:lineRule="auto"/>
        <w:jc w:val="both"/>
        <w:rPr>
          <w:rFonts w:ascii="Arial" w:hAnsi="Arial"/>
        </w:rPr>
      </w:pPr>
      <w:r>
        <w:rPr>
          <w:rFonts w:ascii="Arial" w:hAnsi="Arial" w:hint="cs"/>
          <w:rtl/>
        </w:rPr>
        <w:t>הנאשם הינו נשוי והוא מתאר קשר זוגי חיובי עם זוגתו, כאשר המשפחה תומכת בהם, גם כלכלית. הנאשם שלל שימוש בחומרים משני תודעה, וציין כי נחשף לסם בעקבות דפוסי השימוש של אחיו, ואולם הדבר לא עורר בו את הרצון להשתמש בסם. בדיקה שמסר בשרות המבחן לאיתור שרידי סם נמצא נקייה.</w:t>
      </w:r>
    </w:p>
    <w:p w14:paraId="750A1537" w14:textId="77777777" w:rsidR="00CC42A2" w:rsidRDefault="00CC42A2" w:rsidP="00CC42A2">
      <w:pPr>
        <w:pStyle w:val="a9"/>
        <w:numPr>
          <w:ilvl w:val="0"/>
          <w:numId w:val="1"/>
        </w:numPr>
        <w:spacing w:line="360" w:lineRule="auto"/>
        <w:jc w:val="both"/>
        <w:rPr>
          <w:rFonts w:ascii="Arial" w:hAnsi="Arial"/>
        </w:rPr>
      </w:pPr>
      <w:r>
        <w:rPr>
          <w:rFonts w:ascii="Arial" w:hAnsi="Arial" w:hint="cs"/>
          <w:rtl/>
        </w:rPr>
        <w:t>בהתייחס לעבירה, הנאשם נטל אחריות מלאה לביצועה, וציין כי מסר את הסם לבקשת אחיו. הנאשם ביטא חרטה ובושה מול בני המשפחה. שרות המבחן מתרשם כי ביצוע העבירה נעוץ, ברצונו לגונן על אחיו. בתסקיר עומד שרות המבחן על גורמי הסיכון וכן גורמי הסיכוי, ולדעתם כיום הנאשם הינו בעל תפיסת תפקיד מגובשת כבעל וכאב, ונוכח תפקודו התקין משך השנים, והיעדר מעורבות פלילית נוספת, קיים סיכון נמוך למעורבות חוזרת מצדו בביצוע עבירות.</w:t>
      </w:r>
    </w:p>
    <w:p w14:paraId="1EDCDA2A" w14:textId="77777777" w:rsidR="00CC42A2" w:rsidRDefault="00CC42A2" w:rsidP="00CC42A2">
      <w:pPr>
        <w:pStyle w:val="a9"/>
        <w:numPr>
          <w:ilvl w:val="0"/>
          <w:numId w:val="1"/>
        </w:numPr>
        <w:spacing w:line="360" w:lineRule="auto"/>
        <w:jc w:val="both"/>
        <w:rPr>
          <w:rFonts w:ascii="Arial" w:hAnsi="Arial"/>
        </w:rPr>
      </w:pPr>
      <w:r>
        <w:rPr>
          <w:rFonts w:ascii="Arial" w:hAnsi="Arial" w:hint="cs"/>
          <w:rtl/>
        </w:rPr>
        <w:t>לנאשם תעודת יועץ משכנתאות, וברצונו להתקדם בתחום זה, מטעם זה צוין בתסקיר, כי הרשעתו תחבל באופן השתלבותו בשוק העבודה, ועל כן המלצתם הינה לביטולה, והטלת צו שירות לתועלת הציבור בהיקף 340 שעות.</w:t>
      </w:r>
    </w:p>
    <w:p w14:paraId="19AA486A" w14:textId="77777777" w:rsidR="00CC42A2" w:rsidRPr="006C1CBF" w:rsidRDefault="00CC42A2" w:rsidP="00CC42A2">
      <w:pPr>
        <w:spacing w:line="360" w:lineRule="auto"/>
        <w:ind w:left="360"/>
        <w:jc w:val="both"/>
        <w:rPr>
          <w:rFonts w:ascii="Arial" w:hAnsi="Arial"/>
          <w:b/>
          <w:bCs/>
        </w:rPr>
      </w:pPr>
      <w:r>
        <w:rPr>
          <w:rFonts w:ascii="Arial" w:hAnsi="Arial"/>
          <w:b/>
          <w:bCs/>
          <w:rtl/>
        </w:rPr>
        <w:tab/>
      </w:r>
      <w:r w:rsidRPr="006C1CBF">
        <w:rPr>
          <w:rFonts w:ascii="Arial" w:hAnsi="Arial" w:hint="cs"/>
          <w:b/>
          <w:bCs/>
          <w:u w:val="single"/>
          <w:rtl/>
        </w:rPr>
        <w:t>תמצית טיעוני הצדדים</w:t>
      </w:r>
      <w:r w:rsidRPr="006C1CBF">
        <w:rPr>
          <w:rFonts w:ascii="Arial" w:hAnsi="Arial" w:hint="cs"/>
          <w:b/>
          <w:bCs/>
          <w:rtl/>
        </w:rPr>
        <w:t>:</w:t>
      </w:r>
    </w:p>
    <w:p w14:paraId="34A8C51A" w14:textId="77777777" w:rsidR="00CC42A2" w:rsidRDefault="00CC42A2" w:rsidP="00CC42A2">
      <w:pPr>
        <w:pStyle w:val="a9"/>
        <w:numPr>
          <w:ilvl w:val="0"/>
          <w:numId w:val="1"/>
        </w:numPr>
        <w:spacing w:line="360" w:lineRule="auto"/>
        <w:jc w:val="both"/>
        <w:rPr>
          <w:rFonts w:ascii="Arial" w:hAnsi="Arial"/>
        </w:rPr>
      </w:pPr>
      <w:r w:rsidRPr="0049063C">
        <w:rPr>
          <w:rFonts w:ascii="Arial" w:hAnsi="Arial" w:hint="cs"/>
          <w:rtl/>
        </w:rPr>
        <w:t>ב"כ המאשימה ציינה</w:t>
      </w:r>
      <w:r>
        <w:rPr>
          <w:rFonts w:ascii="Arial" w:hAnsi="Arial" w:hint="cs"/>
          <w:rtl/>
        </w:rPr>
        <w:t>,</w:t>
      </w:r>
      <w:r w:rsidRPr="0049063C">
        <w:rPr>
          <w:rFonts w:ascii="Arial" w:hAnsi="Arial" w:hint="cs"/>
          <w:rtl/>
        </w:rPr>
        <w:t xml:space="preserve"> כי מתחם העונש ההולם בכל הנוגע לעבירה שבפנינו, הינו החל </w:t>
      </w:r>
      <w:r>
        <w:rPr>
          <w:rFonts w:ascii="Arial" w:hAnsi="Arial" w:hint="cs"/>
          <w:rtl/>
        </w:rPr>
        <w:t>מ-4 חודשי מאסר ועד 12 חודשים. נוכח תוכנו החיובי של התסקיר, ציינה המאשימה, כי ניתן במקרה זה לחרוג ממתחם העונש ההולם, ואולם נוכח חומרתה של העבירה, והעונש הקבוע לצדה, אין מקום להורות על ביטול ההרשעה, ודאי בנסיבות בהן כל שהוצג מטעם ההגנה הינו אישור לקורס הכשרה בהיקף 39 המקנה לנאשם תעודה בייעוץ משכנתאות.</w:t>
      </w:r>
    </w:p>
    <w:p w14:paraId="499E51EF" w14:textId="77777777" w:rsidR="00CC42A2" w:rsidRDefault="00CC42A2" w:rsidP="00CC42A2">
      <w:pPr>
        <w:pStyle w:val="a9"/>
        <w:numPr>
          <w:ilvl w:val="0"/>
          <w:numId w:val="1"/>
        </w:numPr>
        <w:spacing w:line="360" w:lineRule="auto"/>
        <w:jc w:val="both"/>
        <w:rPr>
          <w:rFonts w:ascii="Arial" w:hAnsi="Arial"/>
        </w:rPr>
      </w:pPr>
      <w:r>
        <w:rPr>
          <w:rFonts w:ascii="Arial" w:hAnsi="Arial" w:hint="cs"/>
          <w:rtl/>
        </w:rPr>
        <w:t>נוכח טעמים אלו, עתרה המאשימה לאמץ את המלצת שרות המבחן להטלת צו של"צ, ואולם זאת לצד מאסר על תנאי, פסילה על תנאי וקנס כספי.</w:t>
      </w:r>
    </w:p>
    <w:p w14:paraId="59BA0F58" w14:textId="77777777" w:rsidR="00CC42A2" w:rsidRDefault="00CC42A2" w:rsidP="00CC42A2">
      <w:pPr>
        <w:pStyle w:val="a9"/>
        <w:numPr>
          <w:ilvl w:val="0"/>
          <w:numId w:val="1"/>
        </w:numPr>
        <w:spacing w:line="360" w:lineRule="auto"/>
        <w:jc w:val="both"/>
        <w:rPr>
          <w:rFonts w:ascii="Arial" w:hAnsi="Arial"/>
        </w:rPr>
      </w:pPr>
      <w:r>
        <w:rPr>
          <w:rFonts w:ascii="Arial" w:hAnsi="Arial" w:hint="cs"/>
          <w:rtl/>
        </w:rPr>
        <w:t>ההגנה הפנתה לנסיבות ביצוע העבירה, עת ניסה הנאשם לפעול מתוך עמדה מגוננת כלפי אחיו. הסנגור גם הפנה לסוג הסם אותו מסר הנאשם, הכמות וכן התמורה שהתקבלה. הוסף, כי הנאשם הינו בחור צעיר שחייו לפניו, ובנסיבות אלו אין מקום להכתימו בהרשעה. נוכח זאת, ביקש לאמץ את עמדת שרות המבחן במלואה.</w:t>
      </w:r>
    </w:p>
    <w:p w14:paraId="51EB94C9" w14:textId="77777777" w:rsidR="00CC42A2" w:rsidRDefault="00CC42A2" w:rsidP="00CC42A2">
      <w:pPr>
        <w:pStyle w:val="a9"/>
        <w:numPr>
          <w:ilvl w:val="0"/>
          <w:numId w:val="1"/>
        </w:numPr>
        <w:spacing w:line="360" w:lineRule="auto"/>
        <w:jc w:val="both"/>
        <w:rPr>
          <w:rFonts w:ascii="Arial" w:hAnsi="Arial"/>
        </w:rPr>
      </w:pPr>
      <w:r>
        <w:rPr>
          <w:rFonts w:ascii="Arial" w:hAnsi="Arial" w:hint="cs"/>
          <w:rtl/>
        </w:rPr>
        <w:t>הנאשם בסיום הביע חרטה על המעשה, ומסר כי בעת האירוע היה כבן 20. כיום הוא נשוי ואב לילדה כבת 3 חודשים.</w:t>
      </w:r>
    </w:p>
    <w:p w14:paraId="55B7B97C" w14:textId="77777777" w:rsidR="00CC42A2" w:rsidRPr="002E4703" w:rsidRDefault="00CC42A2" w:rsidP="00CC42A2">
      <w:pPr>
        <w:spacing w:line="360" w:lineRule="auto"/>
        <w:ind w:left="360"/>
        <w:jc w:val="both"/>
        <w:rPr>
          <w:rFonts w:ascii="Arial" w:hAnsi="Arial"/>
          <w:b/>
          <w:bCs/>
          <w:rtl/>
        </w:rPr>
      </w:pPr>
      <w:r>
        <w:rPr>
          <w:rFonts w:ascii="Arial" w:hAnsi="Arial"/>
          <w:b/>
          <w:bCs/>
          <w:rtl/>
        </w:rPr>
        <w:tab/>
      </w:r>
      <w:r w:rsidRPr="002E4703">
        <w:rPr>
          <w:rFonts w:ascii="Arial" w:hAnsi="Arial"/>
          <w:b/>
          <w:bCs/>
          <w:u w:val="single"/>
          <w:rtl/>
        </w:rPr>
        <w:t>דיון</w:t>
      </w:r>
      <w:r w:rsidRPr="002E4703">
        <w:rPr>
          <w:rFonts w:ascii="Arial" w:hAnsi="Arial"/>
          <w:b/>
          <w:bCs/>
          <w:rtl/>
        </w:rPr>
        <w:t>:</w:t>
      </w:r>
    </w:p>
    <w:p w14:paraId="0453BB6B" w14:textId="77777777" w:rsidR="00CC42A2" w:rsidRPr="004418B3" w:rsidRDefault="00CC42A2" w:rsidP="00CC42A2">
      <w:pPr>
        <w:pStyle w:val="a9"/>
        <w:numPr>
          <w:ilvl w:val="0"/>
          <w:numId w:val="1"/>
        </w:numPr>
        <w:spacing w:line="360" w:lineRule="auto"/>
        <w:jc w:val="both"/>
        <w:rPr>
          <w:rFonts w:ascii="Arial" w:hAnsi="Arial"/>
          <w:rtl/>
        </w:rPr>
      </w:pPr>
      <w:r w:rsidRPr="004418B3">
        <w:rPr>
          <w:rFonts w:ascii="Arial" w:hAnsi="Arial"/>
          <w:rtl/>
        </w:rPr>
        <w:lastRenderedPageBreak/>
        <w:t>המחלוקת הטעונה הכרעה במקרה דנן, נוגעת בשאלה האם בנסיבות המקרה קיימת הצדקה להורות על ביטול ההרשעה והעדפת רכיבי ענישה שיקומיים. לצורך הכרעה בסוגיה זו יש להביא בחשבון את הנתונים הבאים:</w:t>
      </w:r>
    </w:p>
    <w:p w14:paraId="1B49A488" w14:textId="77777777" w:rsidR="00CC42A2" w:rsidRPr="002E4703" w:rsidRDefault="00CC42A2" w:rsidP="00CC42A2">
      <w:pPr>
        <w:pStyle w:val="a9"/>
        <w:numPr>
          <w:ilvl w:val="0"/>
          <w:numId w:val="2"/>
        </w:numPr>
        <w:spacing w:line="360" w:lineRule="auto"/>
        <w:jc w:val="both"/>
        <w:rPr>
          <w:rFonts w:ascii="Arial" w:hAnsi="Arial"/>
          <w:rtl/>
        </w:rPr>
      </w:pPr>
      <w:r w:rsidRPr="002E4703">
        <w:rPr>
          <w:rFonts w:ascii="Arial" w:hAnsi="Arial"/>
          <w:rtl/>
        </w:rPr>
        <w:t>הנאשם הינו בחור צעיר כבן</w:t>
      </w:r>
      <w:r w:rsidRPr="002E4703">
        <w:rPr>
          <w:rFonts w:ascii="Arial" w:hAnsi="Arial" w:hint="cs"/>
          <w:rtl/>
        </w:rPr>
        <w:t xml:space="preserve"> 23, נשוי ואב לילדה רכה, </w:t>
      </w:r>
      <w:r w:rsidRPr="002E4703">
        <w:rPr>
          <w:rFonts w:ascii="Arial" w:hAnsi="Arial"/>
          <w:rtl/>
        </w:rPr>
        <w:t>נעדר הרשעות קודמות. במועד ביצוע העבירה היה הנאשם כבן</w:t>
      </w:r>
      <w:r w:rsidRPr="002E4703">
        <w:rPr>
          <w:rFonts w:ascii="Arial" w:hAnsi="Arial" w:hint="cs"/>
          <w:rtl/>
        </w:rPr>
        <w:t xml:space="preserve"> 20. </w:t>
      </w:r>
      <w:r w:rsidRPr="002E4703">
        <w:rPr>
          <w:rFonts w:ascii="Arial" w:hAnsi="Arial"/>
          <w:rtl/>
        </w:rPr>
        <w:t xml:space="preserve">בהקשר זה יש להוסיף כי בהתאם לפסיקה המנחה ישנו מקום להתחשב בגילו הצעיר של נאשם בעת גזירת העונש. (ראו: </w:t>
      </w:r>
      <w:hyperlink r:id="rId13" w:history="1">
        <w:r w:rsidR="004039C2" w:rsidRPr="004039C2">
          <w:rPr>
            <w:rFonts w:ascii="Arial" w:hAnsi="Arial"/>
            <w:color w:val="0000FF"/>
            <w:u w:val="single"/>
            <w:rtl/>
          </w:rPr>
          <w:t>ע"פ 6961/17</w:t>
        </w:r>
      </w:hyperlink>
      <w:r w:rsidRPr="002E4703">
        <w:rPr>
          <w:rFonts w:ascii="Arial" w:hAnsi="Arial"/>
          <w:rtl/>
        </w:rPr>
        <w:t xml:space="preserve"> אבו אלקיעאן נגד מדינת ישראל [פורסם בנבו] (7.3.18).</w:t>
      </w:r>
    </w:p>
    <w:p w14:paraId="7339B2C5" w14:textId="77777777" w:rsidR="00CC42A2" w:rsidRPr="002E4703" w:rsidRDefault="00CC42A2" w:rsidP="00CC42A2">
      <w:pPr>
        <w:pStyle w:val="a9"/>
        <w:numPr>
          <w:ilvl w:val="0"/>
          <w:numId w:val="2"/>
        </w:numPr>
        <w:spacing w:line="360" w:lineRule="auto"/>
        <w:jc w:val="both"/>
        <w:rPr>
          <w:rFonts w:ascii="Arial" w:hAnsi="Arial"/>
          <w:rtl/>
        </w:rPr>
      </w:pPr>
      <w:r w:rsidRPr="002E4703">
        <w:rPr>
          <w:rFonts w:ascii="Arial" w:hAnsi="Arial"/>
          <w:rtl/>
        </w:rPr>
        <w:t>הנאשם הודה ונטל אחריות על מעשיו</w:t>
      </w:r>
      <w:r>
        <w:rPr>
          <w:rFonts w:ascii="Arial" w:hAnsi="Arial" w:hint="cs"/>
          <w:rtl/>
        </w:rPr>
        <w:t>, ו</w:t>
      </w:r>
      <w:r w:rsidRPr="002E4703">
        <w:rPr>
          <w:rFonts w:ascii="Arial" w:hAnsi="Arial"/>
          <w:rtl/>
        </w:rPr>
        <w:t>מאז אותם אירועים לא נפתחו לנאשם תיקים נוספים.</w:t>
      </w:r>
    </w:p>
    <w:p w14:paraId="078C26B5" w14:textId="77777777" w:rsidR="00CC42A2" w:rsidRPr="002E4703" w:rsidRDefault="00CC42A2" w:rsidP="00CC42A2">
      <w:pPr>
        <w:pStyle w:val="a9"/>
        <w:numPr>
          <w:ilvl w:val="0"/>
          <w:numId w:val="2"/>
        </w:numPr>
        <w:spacing w:line="360" w:lineRule="auto"/>
        <w:jc w:val="both"/>
        <w:rPr>
          <w:rFonts w:ascii="Arial" w:hAnsi="Arial"/>
          <w:rtl/>
        </w:rPr>
      </w:pPr>
      <w:r w:rsidRPr="002E4703">
        <w:rPr>
          <w:rFonts w:ascii="Arial" w:hAnsi="Arial"/>
          <w:rtl/>
        </w:rPr>
        <w:t xml:space="preserve">המדובר בכמות </w:t>
      </w:r>
      <w:r w:rsidRPr="002E4703">
        <w:rPr>
          <w:rFonts w:ascii="Arial" w:hAnsi="Arial" w:hint="cs"/>
          <w:rtl/>
        </w:rPr>
        <w:t>קטנה מאוד של סם (גרם אחד) אותו מסר בשם אחיו לאדם אחר שהגיע לבית, בתמורה ל- 100 ₪. המדובר ב</w:t>
      </w:r>
      <w:r w:rsidRPr="002E4703">
        <w:rPr>
          <w:rFonts w:ascii="Arial" w:hAnsi="Arial"/>
          <w:rtl/>
        </w:rPr>
        <w:t>סם מסוג "קנביס" אשר נמנה על קבוצת הסמים הקלים.</w:t>
      </w:r>
    </w:p>
    <w:p w14:paraId="26B59A0A" w14:textId="77777777" w:rsidR="00CC42A2" w:rsidRPr="002E4703" w:rsidRDefault="00CC42A2" w:rsidP="00CC42A2">
      <w:pPr>
        <w:pStyle w:val="a9"/>
        <w:numPr>
          <w:ilvl w:val="0"/>
          <w:numId w:val="2"/>
        </w:numPr>
        <w:spacing w:line="360" w:lineRule="auto"/>
        <w:jc w:val="both"/>
        <w:rPr>
          <w:rFonts w:ascii="Arial" w:hAnsi="Arial"/>
          <w:rtl/>
        </w:rPr>
      </w:pPr>
      <w:r w:rsidRPr="002E4703">
        <w:rPr>
          <w:rFonts w:ascii="Arial" w:hAnsi="Arial"/>
          <w:rtl/>
        </w:rPr>
        <w:t xml:space="preserve">להתרשמות שרות המבחן המדובר בבחור </w:t>
      </w:r>
      <w:r>
        <w:rPr>
          <w:rFonts w:ascii="Arial" w:hAnsi="Arial" w:hint="cs"/>
          <w:rtl/>
        </w:rPr>
        <w:t xml:space="preserve">צעיר בראשית דרכו, אשר הסיכוי לביצוע עבירה נוספת הינו נמוך. להתרשמותם לנאשם כוחות לתפקוד תקין- שמירה על יציבות במסגרות לימודיות וכן תעסוקה, כאשר כיום הנאשם מבטא תפיסת עולם מגובשת, כבעל וכאב. </w:t>
      </w:r>
    </w:p>
    <w:p w14:paraId="1FE33286" w14:textId="77777777" w:rsidR="00CC42A2" w:rsidRDefault="00CC42A2" w:rsidP="00CC42A2">
      <w:pPr>
        <w:pStyle w:val="a9"/>
        <w:numPr>
          <w:ilvl w:val="0"/>
          <w:numId w:val="2"/>
        </w:numPr>
        <w:spacing w:line="360" w:lineRule="auto"/>
        <w:jc w:val="both"/>
        <w:rPr>
          <w:rFonts w:ascii="Arial" w:hAnsi="Arial"/>
        </w:rPr>
      </w:pPr>
      <w:r w:rsidRPr="002E4703">
        <w:rPr>
          <w:rFonts w:ascii="Arial" w:hAnsi="Arial"/>
          <w:rtl/>
        </w:rPr>
        <w:t>בהתייחס לנסיבות ביצוע העבירה, הרי ש</w:t>
      </w:r>
      <w:r>
        <w:rPr>
          <w:rFonts w:ascii="Arial" w:hAnsi="Arial" w:hint="cs"/>
          <w:rtl/>
        </w:rPr>
        <w:t>מבלי להקל ראש באירוע, הנאשם פעל לדעת שרות המבחן, מתוך עמדה מגוננת כלפי אחיו. בהקשר זה ראו בתסקיר גם: עמוד 3 פיסקה 2.</w:t>
      </w:r>
    </w:p>
    <w:p w14:paraId="6A15FDB1" w14:textId="77777777" w:rsidR="00CC42A2" w:rsidRPr="00A725BD" w:rsidRDefault="00CC42A2" w:rsidP="00CC42A2">
      <w:pPr>
        <w:pStyle w:val="a9"/>
        <w:numPr>
          <w:ilvl w:val="0"/>
          <w:numId w:val="2"/>
        </w:numPr>
        <w:spacing w:line="360" w:lineRule="auto"/>
        <w:jc w:val="both"/>
        <w:rPr>
          <w:rFonts w:ascii="Arial" w:hAnsi="Arial"/>
          <w:rtl/>
        </w:rPr>
      </w:pPr>
      <w:r w:rsidRPr="00A725BD">
        <w:rPr>
          <w:rFonts w:ascii="Arial" w:hAnsi="Arial"/>
          <w:rtl/>
        </w:rPr>
        <w:t>במקרה דנן, המלצת שירות המבחן הינה לסיום ההליך באי-הרשעה,</w:t>
      </w:r>
      <w:r w:rsidRPr="00A725BD">
        <w:rPr>
          <w:rFonts w:ascii="Arial" w:hAnsi="Arial" w:hint="cs"/>
          <w:rtl/>
        </w:rPr>
        <w:t xml:space="preserve"> נוכח גילו, ומתוך מטרה שלא לחבל בהשתלבותו בשוק העבודה. כפי שציינתי במקרים דומים, לה</w:t>
      </w:r>
      <w:r w:rsidRPr="00A725BD">
        <w:rPr>
          <w:rFonts w:ascii="Arial" w:hAnsi="Arial"/>
          <w:rtl/>
        </w:rPr>
        <w:t>רשעה בעביר</w:t>
      </w:r>
      <w:r w:rsidRPr="00A725BD">
        <w:rPr>
          <w:rFonts w:ascii="Arial" w:hAnsi="Arial" w:hint="cs"/>
          <w:rtl/>
        </w:rPr>
        <w:t xml:space="preserve">ות </w:t>
      </w:r>
      <w:r w:rsidRPr="00A725BD">
        <w:rPr>
          <w:rFonts w:ascii="Arial" w:hAnsi="Arial"/>
          <w:rtl/>
        </w:rPr>
        <w:t xml:space="preserve">לפי </w:t>
      </w:r>
      <w:hyperlink r:id="rId14" w:history="1">
        <w:r w:rsidR="004039C2" w:rsidRPr="004039C2">
          <w:rPr>
            <w:rFonts w:ascii="Arial" w:hAnsi="Arial"/>
            <w:color w:val="0000FF"/>
            <w:u w:val="single"/>
            <w:rtl/>
          </w:rPr>
          <w:t>פקודת הסמים המסוכנים</w:t>
        </w:r>
      </w:hyperlink>
      <w:r w:rsidRPr="00A725BD">
        <w:rPr>
          <w:rFonts w:ascii="Arial" w:hAnsi="Arial"/>
          <w:rtl/>
        </w:rPr>
        <w:t xml:space="preserve"> ישנה משמעות מיוחדת והיא כשלעצמה עלולה לעיתים לגרום לנאשם נזק רב, ולסגור בפני</w:t>
      </w:r>
      <w:r w:rsidRPr="00A725BD">
        <w:rPr>
          <w:rFonts w:ascii="Arial" w:hAnsi="Arial" w:hint="cs"/>
          <w:rtl/>
        </w:rPr>
        <w:t xml:space="preserve"> נאשמים </w:t>
      </w:r>
      <w:r w:rsidRPr="00A725BD">
        <w:rPr>
          <w:rFonts w:ascii="Arial" w:hAnsi="Arial"/>
          <w:rtl/>
        </w:rPr>
        <w:t>מסלול</w:t>
      </w:r>
      <w:r w:rsidRPr="00A725BD">
        <w:rPr>
          <w:rFonts w:ascii="Arial" w:hAnsi="Arial" w:hint="cs"/>
          <w:rtl/>
        </w:rPr>
        <w:t>ים</w:t>
      </w:r>
      <w:r w:rsidRPr="00A725BD">
        <w:rPr>
          <w:rFonts w:ascii="Arial" w:hAnsi="Arial"/>
          <w:rtl/>
        </w:rPr>
        <w:t xml:space="preserve"> של לימודים או עיסוק</w:t>
      </w:r>
      <w:r w:rsidRPr="00A725BD">
        <w:rPr>
          <w:rFonts w:ascii="Arial" w:hAnsi="Arial" w:hint="cs"/>
          <w:rtl/>
        </w:rPr>
        <w:t xml:space="preserve"> בו הם בוחרים. </w:t>
      </w:r>
      <w:r w:rsidRPr="00A725BD">
        <w:rPr>
          <w:rFonts w:ascii="Arial" w:hAnsi="Arial"/>
          <w:rtl/>
        </w:rPr>
        <w:t xml:space="preserve">בהקשר זה יש להוסיף כי קיימת בפסיקה בעת האחרונה מגמה של הגמשת הדרישה בדבר הוכחת נזק קונקרטי לעתידו התעסוקתי או השיקומי של נאשם. בבית המשפט העליון עלתה לדיון טענה, מוצדקת בבסיסה, שנאשמים צעירים הנמצאים בראשית גיבוש דרכם המקצועית, מתקשים להוכיח את הנזק המקצועי שייגרם מהרשעתם, שכן זה טרם ידוע. נקבע במסגרת אותה החלטה, כי אין מקום להתחשב בגיל הנאשם, בייחוד משום חומרת העבירות שעבר הנאשם באותו המקרה. (ראו: רע"פ </w:t>
      </w:r>
      <w:hyperlink r:id="rId15" w:history="1">
        <w:r w:rsidR="003F4406" w:rsidRPr="003F4406">
          <w:rPr>
            <w:rFonts w:ascii="Arial" w:hAnsi="Arial"/>
            <w:color w:val="0000FF"/>
            <w:u w:val="single"/>
            <w:rtl/>
          </w:rPr>
          <w:t xml:space="preserve">3989/15‏ </w:t>
        </w:r>
      </w:hyperlink>
      <w:r w:rsidRPr="00A725BD">
        <w:rPr>
          <w:rFonts w:ascii="Arial" w:hAnsi="Arial"/>
          <w:rtl/>
        </w:rPr>
        <w:t xml:space="preserve"> שי גוזלאן נ' מדינת ישראל [פורסם בנבו] (9.8.15)).</w:t>
      </w:r>
      <w:r w:rsidRPr="00A725BD">
        <w:rPr>
          <w:rFonts w:ascii="Arial" w:hAnsi="Arial" w:hint="cs"/>
          <w:rtl/>
        </w:rPr>
        <w:t xml:space="preserve"> </w:t>
      </w:r>
      <w:r w:rsidRPr="00A725BD">
        <w:rPr>
          <w:rFonts w:ascii="Arial" w:hAnsi="Arial"/>
          <w:rtl/>
        </w:rPr>
        <w:t>בהתאם להחלטה זו קבע הרכב בית המשפט המחוזי (מרכז-לוד) שמכאן יש ללמוד שבין שני הפרמטרים הנלקחים בחשבון לצורך בחינת שאלת אי ההרשעה, מתקיימת מעין "מקבילית כוחות", כאשר ככל שמעשי העבירה חמורים יותר, כך אין להסתפק בפגיעה כללית ועתידית, אלא נדרשת פגיעה קונקרטית, ברורה ומוחשית יותר, ולהיפך – ככל שמעשי העבירה קלים יותר, ניתן להסתפק בפגיעה כללית יותר, לרבות תוך התחשבות בעובדה שמדובר בצעירים המצויים בראשית דרכם ושעתידם עוד לפניהם, כל זאת בתנאי שמלכתחילה אכן המדובר בעבירה מהסוג ומהנסיבות המצדיקות בחינת האפשרות לוותר על ההרשעה מבלי שהדבר יפגע באופן חמור באינטרס הציבורי.</w:t>
      </w:r>
      <w:r w:rsidRPr="00A725BD">
        <w:rPr>
          <w:rFonts w:ascii="Arial" w:hAnsi="Arial" w:hint="cs"/>
          <w:rtl/>
        </w:rPr>
        <w:t xml:space="preserve"> לטעמי, בנסיבות האירוע דנן, ועל אף והמדובר בעבירה של הספקה, ניתן לאמץ גישה זו גם במקרה שבפנינו. </w:t>
      </w:r>
    </w:p>
    <w:p w14:paraId="68B26649" w14:textId="77777777" w:rsidR="00CC42A2" w:rsidRPr="004418B3" w:rsidRDefault="00CC42A2" w:rsidP="00CC42A2">
      <w:pPr>
        <w:pStyle w:val="a9"/>
        <w:numPr>
          <w:ilvl w:val="0"/>
          <w:numId w:val="1"/>
        </w:numPr>
        <w:spacing w:line="360" w:lineRule="auto"/>
        <w:jc w:val="both"/>
        <w:rPr>
          <w:rFonts w:ascii="Arial" w:hAnsi="Arial"/>
          <w:rtl/>
        </w:rPr>
      </w:pPr>
      <w:r w:rsidRPr="004418B3">
        <w:rPr>
          <w:rFonts w:ascii="Arial" w:hAnsi="Arial"/>
          <w:rtl/>
        </w:rPr>
        <w:t>ממכלול הטעמים שהובאו לעיל, ראיתי לאמץ את עמדת ההגנה ולהורות על סיום הליך באי-הרשעה, זאת לצד צו של"צ וחתימה על התחייבות.</w:t>
      </w:r>
    </w:p>
    <w:p w14:paraId="1F0AE972" w14:textId="77777777" w:rsidR="00CC42A2" w:rsidRPr="004418B3" w:rsidRDefault="00CC42A2" w:rsidP="00CC42A2">
      <w:pPr>
        <w:pStyle w:val="a9"/>
        <w:numPr>
          <w:ilvl w:val="0"/>
          <w:numId w:val="1"/>
        </w:numPr>
        <w:spacing w:line="360" w:lineRule="auto"/>
        <w:jc w:val="both"/>
        <w:rPr>
          <w:rFonts w:ascii="Arial" w:hAnsi="Arial"/>
          <w:rtl/>
        </w:rPr>
      </w:pPr>
      <w:r w:rsidRPr="004418B3">
        <w:rPr>
          <w:rFonts w:ascii="Arial" w:hAnsi="Arial"/>
          <w:rtl/>
        </w:rPr>
        <w:t>אשר על-כן, הנני מורה כדלקמן:</w:t>
      </w:r>
    </w:p>
    <w:p w14:paraId="00AA759D" w14:textId="77777777" w:rsidR="00CC42A2" w:rsidRPr="00A725BD" w:rsidRDefault="00CC42A2" w:rsidP="00CC42A2">
      <w:pPr>
        <w:pStyle w:val="a9"/>
        <w:numPr>
          <w:ilvl w:val="0"/>
          <w:numId w:val="3"/>
        </w:numPr>
        <w:spacing w:line="360" w:lineRule="auto"/>
        <w:jc w:val="both"/>
        <w:rPr>
          <w:rFonts w:ascii="Arial" w:hAnsi="Arial"/>
          <w:rtl/>
        </w:rPr>
      </w:pPr>
      <w:r w:rsidRPr="00A725BD">
        <w:rPr>
          <w:rFonts w:ascii="Arial" w:hAnsi="Arial"/>
          <w:rtl/>
        </w:rPr>
        <w:t>הרשעת הנאשם בדין מבוטלת, וההליך מסתיים באי-הרשעה, תוך קביעה שהנאשם ביצע עבירה של ה</w:t>
      </w:r>
      <w:r w:rsidRPr="00A725BD">
        <w:rPr>
          <w:rFonts w:ascii="Arial" w:hAnsi="Arial" w:hint="cs"/>
          <w:rtl/>
        </w:rPr>
        <w:t>ספקת סם</w:t>
      </w:r>
      <w:r w:rsidRPr="00A725BD">
        <w:rPr>
          <w:rFonts w:ascii="Arial" w:hAnsi="Arial"/>
          <w:rtl/>
        </w:rPr>
        <w:t>.</w:t>
      </w:r>
    </w:p>
    <w:p w14:paraId="266EA82E" w14:textId="77777777" w:rsidR="00CC42A2" w:rsidRPr="00A725BD" w:rsidRDefault="00CC42A2" w:rsidP="00CC42A2">
      <w:pPr>
        <w:pStyle w:val="a9"/>
        <w:numPr>
          <w:ilvl w:val="0"/>
          <w:numId w:val="3"/>
        </w:numPr>
        <w:spacing w:line="360" w:lineRule="auto"/>
        <w:jc w:val="both"/>
        <w:rPr>
          <w:rFonts w:ascii="Arial" w:hAnsi="Arial"/>
          <w:rtl/>
        </w:rPr>
      </w:pPr>
      <w:r w:rsidRPr="00A725BD">
        <w:rPr>
          <w:rFonts w:ascii="Arial" w:hAnsi="Arial"/>
          <w:rtl/>
        </w:rPr>
        <w:t xml:space="preserve">צו שירות לתועלת הציבור בהיקף של </w:t>
      </w:r>
      <w:r w:rsidRPr="00A725BD">
        <w:rPr>
          <w:rFonts w:ascii="Arial" w:hAnsi="Arial" w:hint="cs"/>
          <w:rtl/>
        </w:rPr>
        <w:t>340</w:t>
      </w:r>
      <w:r w:rsidRPr="00A725BD">
        <w:rPr>
          <w:rFonts w:ascii="Arial" w:hAnsi="Arial"/>
          <w:rtl/>
        </w:rPr>
        <w:t xml:space="preserve"> שעות. שירות המבחן מתבקש להגיש תכנית של"צ לאישור בית-המשפט </w:t>
      </w:r>
      <w:r w:rsidRPr="00A725BD">
        <w:rPr>
          <w:rFonts w:ascii="Arial" w:hAnsi="Arial" w:hint="cs"/>
          <w:rtl/>
        </w:rPr>
        <w:t>בתוך 60 יום</w:t>
      </w:r>
      <w:r w:rsidRPr="00A725BD">
        <w:rPr>
          <w:rFonts w:ascii="Arial" w:hAnsi="Arial"/>
          <w:rtl/>
        </w:rPr>
        <w:t>.</w:t>
      </w:r>
    </w:p>
    <w:p w14:paraId="7E36C3A0" w14:textId="77777777" w:rsidR="00CC42A2" w:rsidRPr="00A725BD" w:rsidRDefault="00CC42A2" w:rsidP="00CC42A2">
      <w:pPr>
        <w:pStyle w:val="a9"/>
        <w:numPr>
          <w:ilvl w:val="0"/>
          <w:numId w:val="3"/>
        </w:numPr>
        <w:spacing w:line="360" w:lineRule="auto"/>
        <w:jc w:val="both"/>
        <w:rPr>
          <w:rFonts w:ascii="Arial" w:hAnsi="Arial"/>
          <w:rtl/>
        </w:rPr>
      </w:pPr>
      <w:r w:rsidRPr="00A725BD">
        <w:rPr>
          <w:rFonts w:ascii="Arial" w:hAnsi="Arial"/>
          <w:rtl/>
        </w:rPr>
        <w:t>התחייבות בסך 5000 ₪ להימנע מביצוע העבירה בה הורשע בכתב האישום המתוקן וזאת למשך שנ</w:t>
      </w:r>
      <w:r w:rsidRPr="00A725BD">
        <w:rPr>
          <w:rFonts w:ascii="Arial" w:hAnsi="Arial" w:hint="cs"/>
          <w:rtl/>
        </w:rPr>
        <w:t>ה</w:t>
      </w:r>
      <w:r w:rsidRPr="00A725BD">
        <w:rPr>
          <w:rFonts w:ascii="Arial" w:hAnsi="Arial"/>
          <w:rtl/>
        </w:rPr>
        <w:t xml:space="preserve"> מהיום.</w:t>
      </w:r>
      <w:r>
        <w:rPr>
          <w:rFonts w:ascii="Arial" w:hAnsi="Arial" w:hint="cs"/>
          <w:rtl/>
        </w:rPr>
        <w:t xml:space="preserve"> רשמתי לפניי את התחייבות הנאשם בע"פ.</w:t>
      </w:r>
    </w:p>
    <w:p w14:paraId="15FBD171" w14:textId="77777777" w:rsidR="00CC42A2" w:rsidRPr="00A725BD" w:rsidRDefault="00CC42A2" w:rsidP="00CC42A2">
      <w:pPr>
        <w:pStyle w:val="a9"/>
        <w:numPr>
          <w:ilvl w:val="0"/>
          <w:numId w:val="3"/>
        </w:numPr>
        <w:spacing w:line="360" w:lineRule="auto"/>
        <w:jc w:val="both"/>
        <w:rPr>
          <w:rFonts w:ascii="Arial" w:hAnsi="Arial"/>
          <w:rtl/>
        </w:rPr>
      </w:pPr>
      <w:r w:rsidRPr="00A725BD">
        <w:rPr>
          <w:rFonts w:ascii="Arial" w:hAnsi="Arial"/>
          <w:rtl/>
        </w:rPr>
        <w:t>הסם יושמד.</w:t>
      </w:r>
    </w:p>
    <w:p w14:paraId="789EA51A" w14:textId="77777777" w:rsidR="00CC42A2" w:rsidRPr="00A725BD" w:rsidRDefault="004039C2" w:rsidP="00CC42A2">
      <w:pPr>
        <w:pStyle w:val="a9"/>
        <w:numPr>
          <w:ilvl w:val="0"/>
          <w:numId w:val="3"/>
        </w:numPr>
        <w:spacing w:line="360" w:lineRule="auto"/>
        <w:jc w:val="both"/>
        <w:rPr>
          <w:rFonts w:ascii="Arial" w:hAnsi="Arial"/>
          <w:rtl/>
        </w:rPr>
      </w:pPr>
      <w:r w:rsidRPr="004039C2">
        <w:rPr>
          <w:rFonts w:ascii="Arial" w:hAnsi="Arial"/>
          <w:b/>
          <w:bCs/>
          <w:color w:val="FFFFFF"/>
          <w:sz w:val="2"/>
          <w:szCs w:val="2"/>
          <w:u w:val="single"/>
          <w:rtl/>
        </w:rPr>
        <w:t>5129371</w:t>
      </w:r>
      <w:r w:rsidR="00CC42A2" w:rsidRPr="00A725BD">
        <w:rPr>
          <w:rFonts w:ascii="Arial" w:hAnsi="Arial"/>
          <w:b/>
          <w:bCs/>
          <w:u w:val="single"/>
          <w:rtl/>
        </w:rPr>
        <w:t>מזכירות בית המשפט ת</w:t>
      </w:r>
      <w:r w:rsidR="00CC42A2">
        <w:rPr>
          <w:rFonts w:ascii="Arial" w:hAnsi="Arial" w:hint="cs"/>
          <w:b/>
          <w:bCs/>
          <w:u w:val="single"/>
          <w:rtl/>
        </w:rPr>
        <w:t xml:space="preserve">שלח </w:t>
      </w:r>
      <w:r w:rsidR="00CC42A2" w:rsidRPr="00A725BD">
        <w:rPr>
          <w:rFonts w:ascii="Arial" w:hAnsi="Arial"/>
          <w:b/>
          <w:bCs/>
          <w:u w:val="single"/>
          <w:rtl/>
        </w:rPr>
        <w:t>העתק גזר דין לשירות המבחן</w:t>
      </w:r>
      <w:r w:rsidR="00CC42A2" w:rsidRPr="00A725BD">
        <w:rPr>
          <w:rFonts w:ascii="Arial" w:hAnsi="Arial"/>
          <w:rtl/>
        </w:rPr>
        <w:t>.</w:t>
      </w:r>
    </w:p>
    <w:p w14:paraId="7930DA77" w14:textId="77777777" w:rsidR="00CC42A2" w:rsidRPr="004039C2" w:rsidRDefault="004039C2" w:rsidP="00CC42A2">
      <w:pPr>
        <w:spacing w:line="360" w:lineRule="auto"/>
        <w:ind w:left="360"/>
        <w:jc w:val="both"/>
        <w:rPr>
          <w:rFonts w:ascii="Arial" w:hAnsi="Arial"/>
          <w:b/>
          <w:bCs/>
          <w:color w:val="FFFFFF"/>
          <w:sz w:val="2"/>
          <w:szCs w:val="2"/>
          <w:rtl/>
        </w:rPr>
      </w:pPr>
      <w:r w:rsidRPr="004039C2">
        <w:rPr>
          <w:rFonts w:ascii="Arial" w:hAnsi="Arial"/>
          <w:b/>
          <w:bCs/>
          <w:color w:val="FFFFFF"/>
          <w:sz w:val="2"/>
          <w:szCs w:val="2"/>
          <w:rtl/>
        </w:rPr>
        <w:t>54678313</w:t>
      </w:r>
    </w:p>
    <w:p w14:paraId="623A0987" w14:textId="77777777" w:rsidR="00CC42A2" w:rsidRPr="00A725BD" w:rsidRDefault="00CC42A2" w:rsidP="00CC42A2">
      <w:pPr>
        <w:spacing w:line="360" w:lineRule="auto"/>
        <w:ind w:left="360"/>
        <w:jc w:val="both"/>
        <w:rPr>
          <w:rFonts w:ascii="Arial" w:hAnsi="Arial"/>
          <w:b/>
          <w:bCs/>
          <w:rtl/>
        </w:rPr>
      </w:pPr>
      <w:r w:rsidRPr="00A725BD">
        <w:rPr>
          <w:rFonts w:ascii="Arial" w:hAnsi="Arial" w:hint="cs"/>
          <w:b/>
          <w:bCs/>
          <w:rtl/>
        </w:rPr>
        <w:t>ז</w:t>
      </w:r>
      <w:r w:rsidRPr="00A725BD">
        <w:rPr>
          <w:rFonts w:ascii="Arial" w:hAnsi="Arial"/>
          <w:b/>
          <w:bCs/>
          <w:rtl/>
        </w:rPr>
        <w:t>כות ערעור לבית-המשפט המחוזי תוך 45 ימים.</w:t>
      </w:r>
    </w:p>
    <w:p w14:paraId="678C7B73" w14:textId="77777777" w:rsidR="00CC42A2" w:rsidRPr="004418B3" w:rsidRDefault="004039C2" w:rsidP="00CC42A2">
      <w:pPr>
        <w:spacing w:line="360" w:lineRule="auto"/>
        <w:rPr>
          <w:rFonts w:ascii="Arial" w:hAnsi="Arial"/>
          <w:b/>
          <w:bCs/>
          <w:rtl/>
        </w:rPr>
      </w:pPr>
      <w:bookmarkStart w:id="7" w:name="Nitan"/>
      <w:r>
        <w:rPr>
          <w:rFonts w:ascii="Arial" w:hAnsi="Arial"/>
          <w:b/>
          <w:bCs/>
          <w:rtl/>
        </w:rPr>
        <w:t xml:space="preserve"> ניתן היום,  י"ח אייר תשפ"ב, 19 מאי 2022, בנוכחות המאשימה, הנאשם ובא כוחו. </w:t>
      </w:r>
      <w:bookmarkEnd w:id="7"/>
    </w:p>
    <w:p w14:paraId="1368CAD7" w14:textId="77777777" w:rsidR="00CC42A2" w:rsidRPr="00A725BD" w:rsidRDefault="00CC42A2" w:rsidP="004039C2">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63A4856" w14:textId="77777777" w:rsidR="00CC42A2" w:rsidRPr="00A725BD" w:rsidRDefault="00CC42A2" w:rsidP="00CC42A2">
      <w:pPr>
        <w:jc w:val="center"/>
        <w:rPr>
          <w:rFonts w:ascii="Arial" w:hAnsi="Arial"/>
          <w:b/>
          <w:bCs/>
          <w:sz w:val="16"/>
          <w:szCs w:val="16"/>
          <w:rtl/>
        </w:rPr>
      </w:pPr>
    </w:p>
    <w:p w14:paraId="74F5E7DA" w14:textId="77777777" w:rsidR="00EF040D" w:rsidRPr="004039C2" w:rsidRDefault="00EF040D" w:rsidP="004039C2">
      <w:pPr>
        <w:keepNext/>
        <w:rPr>
          <w:rFonts w:ascii="David" w:hAnsi="David"/>
          <w:color w:val="000000"/>
          <w:sz w:val="22"/>
          <w:szCs w:val="22"/>
          <w:rtl/>
        </w:rPr>
      </w:pPr>
    </w:p>
    <w:p w14:paraId="18CC8385" w14:textId="77777777" w:rsidR="004039C2" w:rsidRPr="004039C2" w:rsidRDefault="004039C2" w:rsidP="004039C2">
      <w:pPr>
        <w:keepNext/>
        <w:rPr>
          <w:rFonts w:ascii="David" w:hAnsi="David"/>
          <w:color w:val="000000"/>
          <w:sz w:val="22"/>
          <w:szCs w:val="22"/>
          <w:rtl/>
        </w:rPr>
      </w:pPr>
      <w:r w:rsidRPr="004039C2">
        <w:rPr>
          <w:rFonts w:ascii="David" w:hAnsi="David"/>
          <w:color w:val="000000"/>
          <w:sz w:val="22"/>
          <w:szCs w:val="22"/>
          <w:rtl/>
        </w:rPr>
        <w:t>ארנון איתן 54678313</w:t>
      </w:r>
    </w:p>
    <w:p w14:paraId="78DE3963" w14:textId="77777777" w:rsidR="004039C2" w:rsidRDefault="004039C2" w:rsidP="004039C2">
      <w:r w:rsidRPr="004039C2">
        <w:rPr>
          <w:color w:val="000000"/>
          <w:rtl/>
        </w:rPr>
        <w:t>נוסח מסמך זה כפוף לשינויי ניסוח ועריכה</w:t>
      </w:r>
    </w:p>
    <w:p w14:paraId="004C9463" w14:textId="77777777" w:rsidR="004039C2" w:rsidRDefault="004039C2" w:rsidP="004039C2">
      <w:pPr>
        <w:rPr>
          <w:rtl/>
        </w:rPr>
      </w:pPr>
    </w:p>
    <w:p w14:paraId="14E5528A" w14:textId="77777777" w:rsidR="004039C2" w:rsidRDefault="004039C2" w:rsidP="004039C2">
      <w:pPr>
        <w:jc w:val="center"/>
        <w:rPr>
          <w:color w:val="0000FF"/>
          <w:u w:val="single"/>
        </w:rPr>
      </w:pPr>
      <w:hyperlink r:id="rId16" w:history="1">
        <w:r>
          <w:rPr>
            <w:color w:val="0000FF"/>
            <w:u w:val="single"/>
            <w:rtl/>
          </w:rPr>
          <w:t>בעניין עריכה ושינויים במסמכי פסיקה, חקיקה ועוד באתר נבו – הקש כאן</w:t>
        </w:r>
      </w:hyperlink>
    </w:p>
    <w:p w14:paraId="3C9C30EE" w14:textId="77777777" w:rsidR="004039C2" w:rsidRPr="004039C2" w:rsidRDefault="004039C2" w:rsidP="004039C2">
      <w:pPr>
        <w:jc w:val="center"/>
        <w:rPr>
          <w:color w:val="0000FF"/>
          <w:u w:val="single"/>
        </w:rPr>
      </w:pPr>
    </w:p>
    <w:sectPr w:rsidR="004039C2" w:rsidRPr="004039C2" w:rsidSect="004039C2">
      <w:headerReference w:type="even" r:id="rId17"/>
      <w:headerReference w:type="default" r:id="rId18"/>
      <w:footerReference w:type="even" r:id="rId19"/>
      <w:footerReference w:type="default" r:id="rId2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902899" w14:textId="77777777" w:rsidR="00420D85" w:rsidRDefault="00420D85" w:rsidP="00997C3D">
      <w:r>
        <w:separator/>
      </w:r>
    </w:p>
  </w:endnote>
  <w:endnote w:type="continuationSeparator" w:id="0">
    <w:p w14:paraId="17D0833A" w14:textId="77777777" w:rsidR="00420D85" w:rsidRDefault="00420D85" w:rsidP="00997C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B92858" w14:textId="77777777" w:rsidR="004039C2" w:rsidRDefault="004039C2" w:rsidP="004039C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24DA345" w14:textId="77777777" w:rsidR="003A5865" w:rsidRPr="004039C2" w:rsidRDefault="004039C2" w:rsidP="004039C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E93BEE" w14:textId="77777777" w:rsidR="004039C2" w:rsidRDefault="004039C2" w:rsidP="004039C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93622">
      <w:rPr>
        <w:rFonts w:ascii="FrankRuehl" w:hAnsi="FrankRuehl" w:cs="FrankRuehl"/>
        <w:noProof/>
        <w:rtl/>
      </w:rPr>
      <w:t>1</w:t>
    </w:r>
    <w:r>
      <w:rPr>
        <w:rFonts w:ascii="FrankRuehl" w:hAnsi="FrankRuehl" w:cs="FrankRuehl"/>
        <w:rtl/>
      </w:rPr>
      <w:fldChar w:fldCharType="end"/>
    </w:r>
  </w:p>
  <w:p w14:paraId="5DACE2F7" w14:textId="77777777" w:rsidR="003A5865" w:rsidRPr="004039C2" w:rsidRDefault="004039C2" w:rsidP="004039C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E1CD7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B783D0" w14:textId="77777777" w:rsidR="00420D85" w:rsidRDefault="00420D85" w:rsidP="00997C3D">
      <w:r>
        <w:separator/>
      </w:r>
    </w:p>
  </w:footnote>
  <w:footnote w:type="continuationSeparator" w:id="0">
    <w:p w14:paraId="1D76159D" w14:textId="77777777" w:rsidR="00420D85" w:rsidRDefault="00420D85" w:rsidP="00997C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ED92DD" w14:textId="77777777" w:rsidR="004039C2" w:rsidRPr="004039C2" w:rsidRDefault="004039C2" w:rsidP="004039C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24139-05-20</w:t>
    </w:r>
    <w:r>
      <w:rPr>
        <w:rFonts w:ascii="David" w:hAnsi="David"/>
        <w:color w:val="000000"/>
        <w:sz w:val="22"/>
        <w:szCs w:val="22"/>
        <w:rtl/>
      </w:rPr>
      <w:tab/>
      <w:t xml:space="preserve"> מדינת ישראל נ' ינון יחיאל ברכת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7282EC" w14:textId="77777777" w:rsidR="004039C2" w:rsidRPr="004039C2" w:rsidRDefault="004039C2" w:rsidP="004039C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24139-05-20</w:t>
    </w:r>
    <w:r>
      <w:rPr>
        <w:rFonts w:ascii="David" w:hAnsi="David"/>
        <w:color w:val="000000"/>
        <w:sz w:val="22"/>
        <w:szCs w:val="22"/>
        <w:rtl/>
      </w:rPr>
      <w:tab/>
      <w:t xml:space="preserve"> מדינת ישראל נ' ינון יחיאל ברכת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C922FD"/>
    <w:multiLevelType w:val="hybridMultilevel"/>
    <w:tmpl w:val="762AADEC"/>
    <w:lvl w:ilvl="0" w:tplc="A9E8BF5A">
      <w:start w:val="1"/>
      <w:numFmt w:val="hebrew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9531BA"/>
    <w:multiLevelType w:val="hybridMultilevel"/>
    <w:tmpl w:val="8FB243E4"/>
    <w:lvl w:ilvl="0" w:tplc="9F10965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A0141E"/>
    <w:multiLevelType w:val="hybridMultilevel"/>
    <w:tmpl w:val="523884FE"/>
    <w:lvl w:ilvl="0" w:tplc="B93227D8">
      <w:start w:val="1"/>
      <w:numFmt w:val="decimal"/>
      <w:lvlText w:val="%1."/>
      <w:lvlJc w:val="left"/>
      <w:pPr>
        <w:ind w:left="720" w:hanging="360"/>
      </w:pPr>
      <w:rPr>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4638615">
    <w:abstractNumId w:val="2"/>
  </w:num>
  <w:num w:numId="2" w16cid:durableId="787625393">
    <w:abstractNumId w:val="0"/>
  </w:num>
  <w:num w:numId="3" w16cid:durableId="183564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C42A2"/>
    <w:rsid w:val="0016637A"/>
    <w:rsid w:val="001B5A3B"/>
    <w:rsid w:val="002864C8"/>
    <w:rsid w:val="003A5865"/>
    <w:rsid w:val="003F4406"/>
    <w:rsid w:val="004039C2"/>
    <w:rsid w:val="00420D85"/>
    <w:rsid w:val="00493622"/>
    <w:rsid w:val="00997C3D"/>
    <w:rsid w:val="00A92B68"/>
    <w:rsid w:val="00B92F80"/>
    <w:rsid w:val="00C1202D"/>
    <w:rsid w:val="00CC42A2"/>
    <w:rsid w:val="00DE74E8"/>
    <w:rsid w:val="00EF040D"/>
    <w:rsid w:val="00FC1C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D66C5AF"/>
  <w15:chartTrackingRefBased/>
  <w15:docId w15:val="{E2C030F4-C6D2-444B-A600-E1254CF6F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C42A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C42A2"/>
    <w:pPr>
      <w:tabs>
        <w:tab w:val="center" w:pos="4153"/>
        <w:tab w:val="right" w:pos="8306"/>
      </w:tabs>
    </w:pPr>
  </w:style>
  <w:style w:type="character" w:customStyle="1" w:styleId="a4">
    <w:name w:val="כותרת עליונה תו"/>
    <w:link w:val="a3"/>
    <w:rsid w:val="00CC42A2"/>
    <w:rPr>
      <w:rFonts w:ascii="Times New Roman" w:eastAsia="Times New Roman" w:hAnsi="Times New Roman" w:cs="David"/>
      <w:sz w:val="24"/>
      <w:szCs w:val="24"/>
    </w:rPr>
  </w:style>
  <w:style w:type="paragraph" w:styleId="a5">
    <w:name w:val="footer"/>
    <w:basedOn w:val="a"/>
    <w:link w:val="a6"/>
    <w:rsid w:val="00CC42A2"/>
    <w:pPr>
      <w:tabs>
        <w:tab w:val="center" w:pos="4153"/>
        <w:tab w:val="right" w:pos="8306"/>
      </w:tabs>
    </w:pPr>
  </w:style>
  <w:style w:type="character" w:customStyle="1" w:styleId="a6">
    <w:name w:val="כותרת תחתונה תו"/>
    <w:link w:val="a5"/>
    <w:rsid w:val="00CC42A2"/>
    <w:rPr>
      <w:rFonts w:ascii="Times New Roman" w:eastAsia="Times New Roman" w:hAnsi="Times New Roman" w:cs="David"/>
      <w:sz w:val="24"/>
      <w:szCs w:val="24"/>
    </w:rPr>
  </w:style>
  <w:style w:type="table" w:styleId="a7">
    <w:name w:val="Table Grid"/>
    <w:basedOn w:val="a1"/>
    <w:rsid w:val="00CC42A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C42A2"/>
  </w:style>
  <w:style w:type="paragraph" w:styleId="a9">
    <w:name w:val="List Paragraph"/>
    <w:basedOn w:val="a"/>
    <w:qFormat/>
    <w:rsid w:val="00CC42A2"/>
    <w:pPr>
      <w:ind w:left="720"/>
      <w:contextualSpacing/>
    </w:pPr>
  </w:style>
  <w:style w:type="character" w:styleId="Hyperlink">
    <w:name w:val="Hyperlink"/>
    <w:rsid w:val="004039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3" TargetMode="External"/><Relationship Id="rId13" Type="http://schemas.openxmlformats.org/officeDocument/2006/relationships/hyperlink" Target="http://www.nevo.co.il/case/22961891"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advertisements/nevo-100.doc"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5" Type="http://schemas.openxmlformats.org/officeDocument/2006/relationships/footnotes" Target="footnotes.xml"/><Relationship Id="rId15" Type="http://schemas.openxmlformats.org/officeDocument/2006/relationships/hyperlink" Target="http://www.nevo.co.il/case/20341521" TargetMode="External"/><Relationship Id="rId10" Type="http://schemas.openxmlformats.org/officeDocument/2006/relationships/hyperlink" Target="http://www.nevo.co.il/law/4216/13"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4216"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1132</Words>
  <Characters>5662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6781</CharactersWithSpaces>
  <SharedDoc>false</SharedDoc>
  <HLinks>
    <vt:vector size="60" baseType="variant">
      <vt:variant>
        <vt:i4>393283</vt:i4>
      </vt:variant>
      <vt:variant>
        <vt:i4>27</vt:i4>
      </vt:variant>
      <vt:variant>
        <vt:i4>0</vt:i4>
      </vt:variant>
      <vt:variant>
        <vt:i4>5</vt:i4>
      </vt:variant>
      <vt:variant>
        <vt:lpwstr>http://www.nevo.co.il/advertisements/nevo-100.doc</vt:lpwstr>
      </vt:variant>
      <vt:variant>
        <vt:lpwstr/>
      </vt:variant>
      <vt:variant>
        <vt:i4>3276917</vt:i4>
      </vt:variant>
      <vt:variant>
        <vt:i4>24</vt:i4>
      </vt:variant>
      <vt:variant>
        <vt:i4>0</vt:i4>
      </vt:variant>
      <vt:variant>
        <vt:i4>5</vt:i4>
      </vt:variant>
      <vt:variant>
        <vt:lpwstr>http://www.nevo.co.il/case/20341521</vt:lpwstr>
      </vt:variant>
      <vt:variant>
        <vt:lpwstr/>
      </vt:variant>
      <vt:variant>
        <vt:i4>8257637</vt:i4>
      </vt:variant>
      <vt:variant>
        <vt:i4>21</vt:i4>
      </vt:variant>
      <vt:variant>
        <vt:i4>0</vt:i4>
      </vt:variant>
      <vt:variant>
        <vt:i4>5</vt:i4>
      </vt:variant>
      <vt:variant>
        <vt:lpwstr>http://www.nevo.co.il/law/4216</vt:lpwstr>
      </vt:variant>
      <vt:variant>
        <vt:lpwstr/>
      </vt:variant>
      <vt:variant>
        <vt:i4>3342456</vt:i4>
      </vt:variant>
      <vt:variant>
        <vt:i4>18</vt:i4>
      </vt:variant>
      <vt:variant>
        <vt:i4>0</vt:i4>
      </vt:variant>
      <vt:variant>
        <vt:i4>5</vt:i4>
      </vt:variant>
      <vt:variant>
        <vt:lpwstr>http://www.nevo.co.il/case/22961891</vt:lpwstr>
      </vt:variant>
      <vt:variant>
        <vt:lpwstr/>
      </vt:variant>
      <vt:variant>
        <vt:i4>8257637</vt:i4>
      </vt:variant>
      <vt:variant>
        <vt:i4>15</vt:i4>
      </vt:variant>
      <vt:variant>
        <vt:i4>0</vt:i4>
      </vt:variant>
      <vt:variant>
        <vt:i4>5</vt:i4>
      </vt:variant>
      <vt:variant>
        <vt:lpwstr>http://www.nevo.co.il/law/4216</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2025-04-23T00:33:00Z</dcterms:created>
  <dcterms:modified xsi:type="dcterms:W3CDTF">2025-04-23T00:33:00Z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24139</vt:lpwstr>
  </property>
  <property fmtid="{D5CDD505-2E9C-101B-9397-08002B2CF9AE}" pid="6" name="NEWPARTB">
    <vt:lpwstr>05</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ינון יחיאל ברכת</vt:lpwstr>
  </property>
  <property fmtid="{D5CDD505-2E9C-101B-9397-08002B2CF9AE}" pid="10" name="JUDGE">
    <vt:lpwstr>ארנון איתן</vt:lpwstr>
  </property>
  <property fmtid="{D5CDD505-2E9C-101B-9397-08002B2CF9AE}" pid="11" name="CITY">
    <vt:lpwstr>י-ם</vt:lpwstr>
  </property>
  <property fmtid="{D5CDD505-2E9C-101B-9397-08002B2CF9AE}" pid="12" name="DATE">
    <vt:lpwstr>20220519</vt:lpwstr>
  </property>
  <property fmtid="{D5CDD505-2E9C-101B-9397-08002B2CF9AE}" pid="13" name="TYPE_N_DATE">
    <vt:lpwstr>38020220519</vt:lpwstr>
  </property>
  <property fmtid="{D5CDD505-2E9C-101B-9397-08002B2CF9AE}" pid="14" name="WORDNUMPAGES">
    <vt:lpwstr>4</vt:lpwstr>
  </property>
  <property fmtid="{D5CDD505-2E9C-101B-9397-08002B2CF9AE}" pid="15" name="TYPE_ABS_DATE">
    <vt:lpwstr>380020220519</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22961891;20341521</vt:lpwstr>
  </property>
  <property fmtid="{D5CDD505-2E9C-101B-9397-08002B2CF9AE}" pid="36" name="LAWLISTTMP1">
    <vt:lpwstr>4216/013;019a</vt:lpwstr>
  </property>
</Properties>
</file>