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187BD9" w:rsidRPr="00D171C5" w14:paraId="7FC7DA61" w14:textId="77777777" w:rsidTr="008124A9">
        <w:trPr>
          <w:trHeight w:hRule="exact" w:val="418"/>
          <w:jc w:val="center"/>
        </w:trPr>
        <w:tc>
          <w:tcPr>
            <w:tcW w:w="8721" w:type="dxa"/>
            <w:gridSpan w:val="2"/>
          </w:tcPr>
          <w:p w14:paraId="030C0927" w14:textId="77777777" w:rsidR="00187BD9" w:rsidRPr="00D171C5" w:rsidRDefault="00187BD9" w:rsidP="00D57710">
            <w:pPr>
              <w:pStyle w:val="a3"/>
              <w:jc w:val="center"/>
              <w:rPr>
                <w:rFonts w:ascii="Tahoma" w:hAnsi="Tahoma" w:cs="Tahoma"/>
                <w:color w:val="000080"/>
                <w:rtl/>
              </w:rPr>
            </w:pPr>
            <w:bookmarkStart w:id="0" w:name="LastJudge"/>
            <w:r w:rsidRPr="00D171C5">
              <w:rPr>
                <w:rFonts w:ascii="Tahoma" w:hAnsi="Tahoma" w:cs="Tahoma"/>
                <w:b/>
                <w:bCs/>
                <w:color w:val="000080"/>
                <w:rtl/>
              </w:rPr>
              <w:t>בית משפט השלום בבאר שבע</w:t>
            </w:r>
          </w:p>
        </w:tc>
      </w:tr>
      <w:tr w:rsidR="00187BD9" w:rsidRPr="00D171C5" w14:paraId="40ECCCB3" w14:textId="77777777" w:rsidTr="008124A9">
        <w:trPr>
          <w:trHeight w:val="337"/>
          <w:jc w:val="center"/>
        </w:trPr>
        <w:tc>
          <w:tcPr>
            <w:tcW w:w="5054" w:type="dxa"/>
          </w:tcPr>
          <w:p w14:paraId="3111CACE" w14:textId="77777777" w:rsidR="00187BD9" w:rsidRPr="00D171C5" w:rsidRDefault="00187BD9" w:rsidP="00D57710">
            <w:pPr>
              <w:rPr>
                <w:rFonts w:cs="FrankRuehl"/>
                <w:sz w:val="28"/>
                <w:szCs w:val="28"/>
                <w:rtl/>
              </w:rPr>
            </w:pPr>
            <w:r w:rsidRPr="00D171C5">
              <w:rPr>
                <w:rFonts w:cs="FrankRuehl"/>
                <w:sz w:val="28"/>
                <w:szCs w:val="28"/>
                <w:rtl/>
              </w:rPr>
              <w:t>ת"פ</w:t>
            </w:r>
            <w:r w:rsidRPr="00D171C5">
              <w:rPr>
                <w:rFonts w:cs="FrankRuehl" w:hint="cs"/>
                <w:sz w:val="28"/>
                <w:szCs w:val="28"/>
                <w:rtl/>
              </w:rPr>
              <w:t xml:space="preserve"> </w:t>
            </w:r>
            <w:r w:rsidRPr="00D171C5">
              <w:rPr>
                <w:rFonts w:cs="FrankRuehl"/>
                <w:sz w:val="28"/>
                <w:szCs w:val="28"/>
                <w:rtl/>
              </w:rPr>
              <w:t>2482-05-20</w:t>
            </w:r>
            <w:r w:rsidRPr="00D171C5">
              <w:rPr>
                <w:rFonts w:cs="FrankRuehl" w:hint="cs"/>
                <w:sz w:val="28"/>
                <w:szCs w:val="28"/>
                <w:rtl/>
              </w:rPr>
              <w:t xml:space="preserve"> </w:t>
            </w:r>
            <w:r w:rsidRPr="00D171C5">
              <w:rPr>
                <w:rFonts w:cs="FrankRuehl"/>
                <w:sz w:val="28"/>
                <w:szCs w:val="28"/>
                <w:rtl/>
              </w:rPr>
              <w:t>מדינת ישראל נ' אלכרם</w:t>
            </w:r>
          </w:p>
          <w:p w14:paraId="129E0C4B" w14:textId="77777777" w:rsidR="00187BD9" w:rsidRPr="00D171C5" w:rsidRDefault="00187BD9" w:rsidP="00D57710">
            <w:pPr>
              <w:pStyle w:val="a3"/>
              <w:rPr>
                <w:rFonts w:cs="FrankRuehl"/>
                <w:sz w:val="28"/>
                <w:szCs w:val="28"/>
                <w:rtl/>
              </w:rPr>
            </w:pPr>
          </w:p>
        </w:tc>
        <w:tc>
          <w:tcPr>
            <w:tcW w:w="3667" w:type="dxa"/>
          </w:tcPr>
          <w:p w14:paraId="544A4959" w14:textId="77777777" w:rsidR="00187BD9" w:rsidRPr="00D171C5" w:rsidRDefault="00187BD9" w:rsidP="00D57710">
            <w:pPr>
              <w:pStyle w:val="a3"/>
              <w:jc w:val="right"/>
              <w:rPr>
                <w:rFonts w:cs="FrankRuehl"/>
                <w:sz w:val="28"/>
                <w:szCs w:val="28"/>
                <w:rtl/>
              </w:rPr>
            </w:pPr>
          </w:p>
        </w:tc>
      </w:tr>
    </w:tbl>
    <w:p w14:paraId="5775C20C" w14:textId="77777777" w:rsidR="00187BD9" w:rsidRPr="00D171C5" w:rsidRDefault="00187BD9" w:rsidP="00187BD9">
      <w:pPr>
        <w:pStyle w:val="a3"/>
        <w:rPr>
          <w:rtl/>
        </w:rPr>
      </w:pPr>
      <w:r w:rsidRPr="00D171C5">
        <w:rPr>
          <w:rFonts w:hint="cs"/>
          <w:rtl/>
        </w:rPr>
        <w:t xml:space="preserve"> </w:t>
      </w:r>
    </w:p>
    <w:p w14:paraId="5BA22A16" w14:textId="77777777" w:rsidR="00187BD9" w:rsidRPr="00D171C5" w:rsidRDefault="00187BD9" w:rsidP="00187BD9">
      <w:pPr>
        <w:tabs>
          <w:tab w:val="left" w:pos="5953"/>
        </w:tabs>
        <w:rPr>
          <w:rFonts w:cs="Times New Roman"/>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3219"/>
        <w:gridCol w:w="4678"/>
      </w:tblGrid>
      <w:tr w:rsidR="00187BD9" w:rsidRPr="00D171C5" w14:paraId="5AC421C2" w14:textId="77777777" w:rsidTr="00187BD9">
        <w:trPr>
          <w:trHeight w:val="295"/>
          <w:jc w:val="center"/>
        </w:trPr>
        <w:tc>
          <w:tcPr>
            <w:tcW w:w="923" w:type="dxa"/>
            <w:tcBorders>
              <w:top w:val="nil"/>
              <w:left w:val="nil"/>
              <w:bottom w:val="nil"/>
              <w:right w:val="nil"/>
            </w:tcBorders>
            <w:shd w:val="clear" w:color="auto" w:fill="auto"/>
          </w:tcPr>
          <w:p w14:paraId="77358520" w14:textId="77777777" w:rsidR="00187BD9" w:rsidRPr="00D171C5" w:rsidRDefault="00187BD9" w:rsidP="00187BD9">
            <w:pPr>
              <w:jc w:val="both"/>
              <w:rPr>
                <w:rFonts w:cs="Times New Roman"/>
              </w:rPr>
            </w:pPr>
            <w:r w:rsidRPr="00D171C5">
              <w:rPr>
                <w:rFonts w:cs="Times New Roman"/>
                <w:rtl/>
              </w:rPr>
              <w:t xml:space="preserve">לפני </w:t>
            </w:r>
          </w:p>
        </w:tc>
        <w:tc>
          <w:tcPr>
            <w:tcW w:w="7897" w:type="dxa"/>
            <w:gridSpan w:val="2"/>
            <w:tcBorders>
              <w:top w:val="nil"/>
              <w:left w:val="nil"/>
              <w:bottom w:val="nil"/>
              <w:right w:val="nil"/>
            </w:tcBorders>
            <w:shd w:val="clear" w:color="auto" w:fill="auto"/>
          </w:tcPr>
          <w:p w14:paraId="5B41157C" w14:textId="77777777" w:rsidR="00187BD9" w:rsidRPr="00D171C5" w:rsidRDefault="00187BD9" w:rsidP="00D57710">
            <w:pPr>
              <w:rPr>
                <w:rFonts w:cs="Times New Roman"/>
                <w:b/>
                <w:bCs/>
                <w:rtl/>
              </w:rPr>
            </w:pPr>
            <w:r w:rsidRPr="00D171C5">
              <w:rPr>
                <w:rFonts w:cs="Times New Roman"/>
                <w:b/>
                <w:bCs/>
                <w:rtl/>
              </w:rPr>
              <w:t>כבוד השופט  אריה דורני-דורון</w:t>
            </w:r>
          </w:p>
          <w:p w14:paraId="6AE20F6F" w14:textId="77777777" w:rsidR="00187BD9" w:rsidRPr="00D171C5" w:rsidRDefault="00187BD9" w:rsidP="00D57710">
            <w:pPr>
              <w:rPr>
                <w:rFonts w:cs="Times New Roman"/>
                <w:rtl/>
              </w:rPr>
            </w:pPr>
          </w:p>
          <w:p w14:paraId="7D7709E9" w14:textId="77777777" w:rsidR="00187BD9" w:rsidRPr="00D171C5" w:rsidRDefault="00187BD9" w:rsidP="00187BD9">
            <w:pPr>
              <w:jc w:val="both"/>
              <w:rPr>
                <w:rFonts w:cs="Times New Roman"/>
              </w:rPr>
            </w:pPr>
          </w:p>
        </w:tc>
      </w:tr>
      <w:tr w:rsidR="00187BD9" w:rsidRPr="00D171C5" w14:paraId="5FDDD3F7" w14:textId="77777777" w:rsidTr="00187BD9">
        <w:trPr>
          <w:trHeight w:val="355"/>
          <w:jc w:val="center"/>
        </w:trPr>
        <w:tc>
          <w:tcPr>
            <w:tcW w:w="923" w:type="dxa"/>
            <w:tcBorders>
              <w:top w:val="nil"/>
              <w:left w:val="nil"/>
              <w:bottom w:val="nil"/>
              <w:right w:val="nil"/>
            </w:tcBorders>
            <w:shd w:val="clear" w:color="auto" w:fill="auto"/>
          </w:tcPr>
          <w:p w14:paraId="315001E5" w14:textId="77777777" w:rsidR="00187BD9" w:rsidRPr="00D171C5" w:rsidRDefault="00187BD9" w:rsidP="00187BD9">
            <w:pPr>
              <w:jc w:val="both"/>
              <w:rPr>
                <w:rFonts w:cs="Times New Roman"/>
              </w:rPr>
            </w:pPr>
            <w:bookmarkStart w:id="1" w:name="FirstAppellant"/>
            <w:bookmarkStart w:id="2" w:name="FirstLawyer"/>
            <w:r w:rsidRPr="00D171C5">
              <w:rPr>
                <w:rFonts w:cs="Times New Roman"/>
                <w:rtl/>
              </w:rPr>
              <w:t>בעניין:</w:t>
            </w:r>
          </w:p>
        </w:tc>
        <w:tc>
          <w:tcPr>
            <w:tcW w:w="3219" w:type="dxa"/>
            <w:tcBorders>
              <w:top w:val="nil"/>
              <w:left w:val="nil"/>
              <w:bottom w:val="nil"/>
              <w:right w:val="nil"/>
            </w:tcBorders>
            <w:shd w:val="clear" w:color="auto" w:fill="auto"/>
          </w:tcPr>
          <w:p w14:paraId="65656FAD" w14:textId="77777777" w:rsidR="00187BD9" w:rsidRPr="00D171C5" w:rsidRDefault="00187BD9" w:rsidP="00187BD9">
            <w:pPr>
              <w:suppressLineNumbers/>
              <w:rPr>
                <w:rFonts w:cs="Times New Roman"/>
              </w:rPr>
            </w:pPr>
            <w:r w:rsidRPr="00D171C5">
              <w:rPr>
                <w:rFonts w:cs="Times New Roman"/>
                <w:b/>
                <w:bCs/>
                <w:rtl/>
              </w:rPr>
              <w:t>המאשימה</w:t>
            </w:r>
          </w:p>
          <w:p w14:paraId="7F7A369B" w14:textId="77777777" w:rsidR="00187BD9" w:rsidRPr="00D171C5" w:rsidRDefault="00187BD9" w:rsidP="00D57710">
            <w:pPr>
              <w:rPr>
                <w:rFonts w:cs="Times New Roman"/>
              </w:rPr>
            </w:pPr>
          </w:p>
        </w:tc>
        <w:tc>
          <w:tcPr>
            <w:tcW w:w="4678" w:type="dxa"/>
            <w:tcBorders>
              <w:top w:val="nil"/>
              <w:left w:val="nil"/>
              <w:bottom w:val="nil"/>
              <w:right w:val="nil"/>
            </w:tcBorders>
            <w:shd w:val="clear" w:color="auto" w:fill="auto"/>
            <w:vAlign w:val="center"/>
          </w:tcPr>
          <w:p w14:paraId="0E8DD4B1" w14:textId="77777777" w:rsidR="00187BD9" w:rsidRPr="00D171C5" w:rsidRDefault="00187BD9" w:rsidP="00187BD9">
            <w:pPr>
              <w:suppressLineNumbers/>
              <w:rPr>
                <w:rFonts w:cs="Times New Roman"/>
                <w:b/>
                <w:bCs/>
                <w:rtl/>
              </w:rPr>
            </w:pPr>
            <w:r w:rsidRPr="00D171C5">
              <w:rPr>
                <w:rFonts w:cs="Times New Roman"/>
                <w:b/>
                <w:bCs/>
                <w:rtl/>
              </w:rPr>
              <w:t xml:space="preserve">מדינת ישראל </w:t>
            </w:r>
          </w:p>
          <w:p w14:paraId="722551DB" w14:textId="77777777" w:rsidR="00187BD9" w:rsidRPr="00D171C5" w:rsidRDefault="00187BD9" w:rsidP="00187BD9">
            <w:pPr>
              <w:suppressLineNumbers/>
              <w:rPr>
                <w:rFonts w:cs="Times New Roman"/>
              </w:rPr>
            </w:pPr>
            <w:r w:rsidRPr="00D171C5">
              <w:rPr>
                <w:rFonts w:cs="Times New Roman"/>
                <w:b/>
                <w:bCs/>
                <w:rtl/>
              </w:rPr>
              <w:t>ע"י ב"כ עוה"ד</w:t>
            </w:r>
            <w:r w:rsidRPr="00D171C5">
              <w:rPr>
                <w:rFonts w:cs="Times New Roman" w:hint="cs"/>
                <w:b/>
                <w:bCs/>
                <w:rtl/>
              </w:rPr>
              <w:t xml:space="preserve"> גל קונדלקר-דהן </w:t>
            </w:r>
            <w:r w:rsidRPr="00D171C5">
              <w:rPr>
                <w:rFonts w:cs="Times New Roman" w:hint="cs"/>
                <w:rtl/>
              </w:rPr>
              <w:t xml:space="preserve"> </w:t>
            </w:r>
          </w:p>
          <w:p w14:paraId="1CC22A4F" w14:textId="77777777" w:rsidR="00187BD9" w:rsidRPr="00D171C5" w:rsidRDefault="00187BD9" w:rsidP="00D57710">
            <w:pPr>
              <w:rPr>
                <w:rFonts w:cs="Times New Roman"/>
              </w:rPr>
            </w:pPr>
          </w:p>
        </w:tc>
      </w:tr>
      <w:bookmarkEnd w:id="1"/>
      <w:bookmarkEnd w:id="2"/>
      <w:tr w:rsidR="00187BD9" w:rsidRPr="00D171C5" w14:paraId="1CC434F0" w14:textId="77777777" w:rsidTr="00187BD9">
        <w:trPr>
          <w:trHeight w:val="355"/>
          <w:jc w:val="center"/>
        </w:trPr>
        <w:tc>
          <w:tcPr>
            <w:tcW w:w="923" w:type="dxa"/>
            <w:tcBorders>
              <w:top w:val="nil"/>
              <w:left w:val="nil"/>
              <w:bottom w:val="nil"/>
              <w:right w:val="nil"/>
            </w:tcBorders>
            <w:shd w:val="clear" w:color="auto" w:fill="auto"/>
          </w:tcPr>
          <w:p w14:paraId="5C199E91" w14:textId="77777777" w:rsidR="00187BD9" w:rsidRPr="00D171C5" w:rsidRDefault="00187BD9" w:rsidP="00187BD9">
            <w:pPr>
              <w:jc w:val="both"/>
              <w:rPr>
                <w:rFonts w:cs="Times New Roman"/>
                <w:rtl/>
              </w:rPr>
            </w:pPr>
          </w:p>
        </w:tc>
        <w:tc>
          <w:tcPr>
            <w:tcW w:w="7897" w:type="dxa"/>
            <w:gridSpan w:val="2"/>
            <w:tcBorders>
              <w:top w:val="nil"/>
              <w:left w:val="nil"/>
              <w:bottom w:val="nil"/>
              <w:right w:val="nil"/>
            </w:tcBorders>
            <w:shd w:val="clear" w:color="auto" w:fill="auto"/>
          </w:tcPr>
          <w:p w14:paraId="5DE519D5" w14:textId="77777777" w:rsidR="00187BD9" w:rsidRPr="00D171C5" w:rsidRDefault="00187BD9" w:rsidP="00187BD9">
            <w:pPr>
              <w:jc w:val="center"/>
              <w:rPr>
                <w:rFonts w:cs="Times New Roman"/>
                <w:b/>
                <w:bCs/>
                <w:rtl/>
              </w:rPr>
            </w:pPr>
          </w:p>
          <w:p w14:paraId="391CF591" w14:textId="77777777" w:rsidR="00187BD9" w:rsidRPr="00D171C5" w:rsidRDefault="00187BD9" w:rsidP="00187BD9">
            <w:pPr>
              <w:jc w:val="center"/>
              <w:rPr>
                <w:rFonts w:cs="Times New Roman"/>
                <w:b/>
                <w:bCs/>
                <w:rtl/>
              </w:rPr>
            </w:pPr>
            <w:r w:rsidRPr="00D171C5">
              <w:rPr>
                <w:rFonts w:cs="Times New Roman"/>
                <w:b/>
                <w:bCs/>
                <w:rtl/>
              </w:rPr>
              <w:t>נגד</w:t>
            </w:r>
          </w:p>
          <w:p w14:paraId="270598D0" w14:textId="77777777" w:rsidR="00187BD9" w:rsidRPr="00D171C5" w:rsidRDefault="00187BD9" w:rsidP="00187BD9">
            <w:pPr>
              <w:jc w:val="both"/>
              <w:rPr>
                <w:rFonts w:cs="Times New Roman"/>
              </w:rPr>
            </w:pPr>
          </w:p>
        </w:tc>
      </w:tr>
      <w:tr w:rsidR="00187BD9" w:rsidRPr="00D171C5" w14:paraId="0A01C8CE" w14:textId="77777777" w:rsidTr="00187BD9">
        <w:trPr>
          <w:trHeight w:val="355"/>
          <w:jc w:val="center"/>
        </w:trPr>
        <w:tc>
          <w:tcPr>
            <w:tcW w:w="923" w:type="dxa"/>
            <w:tcBorders>
              <w:top w:val="nil"/>
              <w:left w:val="nil"/>
              <w:bottom w:val="nil"/>
              <w:right w:val="nil"/>
            </w:tcBorders>
            <w:shd w:val="clear" w:color="auto" w:fill="auto"/>
          </w:tcPr>
          <w:p w14:paraId="2E2F98B4" w14:textId="77777777" w:rsidR="00187BD9" w:rsidRPr="00D171C5" w:rsidRDefault="00187BD9" w:rsidP="00D57710">
            <w:pPr>
              <w:rPr>
                <w:rFonts w:cs="Times New Roman"/>
                <w:rtl/>
              </w:rPr>
            </w:pPr>
          </w:p>
        </w:tc>
        <w:tc>
          <w:tcPr>
            <w:tcW w:w="3219" w:type="dxa"/>
            <w:tcBorders>
              <w:top w:val="nil"/>
              <w:left w:val="nil"/>
              <w:bottom w:val="nil"/>
              <w:right w:val="nil"/>
            </w:tcBorders>
            <w:shd w:val="clear" w:color="auto" w:fill="auto"/>
          </w:tcPr>
          <w:p w14:paraId="73021019" w14:textId="77777777" w:rsidR="00187BD9" w:rsidRPr="00D171C5" w:rsidRDefault="00187BD9" w:rsidP="00D57710">
            <w:pPr>
              <w:rPr>
                <w:rFonts w:cs="Times New Roman"/>
                <w:b/>
                <w:bCs/>
                <w:rtl/>
              </w:rPr>
            </w:pPr>
            <w:r w:rsidRPr="00D171C5">
              <w:rPr>
                <w:rFonts w:cs="Times New Roman"/>
                <w:b/>
                <w:bCs/>
                <w:rtl/>
              </w:rPr>
              <w:t>הנאשם</w:t>
            </w:r>
          </w:p>
        </w:tc>
        <w:tc>
          <w:tcPr>
            <w:tcW w:w="4678" w:type="dxa"/>
            <w:tcBorders>
              <w:top w:val="nil"/>
              <w:left w:val="nil"/>
              <w:bottom w:val="nil"/>
              <w:right w:val="nil"/>
            </w:tcBorders>
            <w:shd w:val="clear" w:color="auto" w:fill="auto"/>
            <w:vAlign w:val="center"/>
          </w:tcPr>
          <w:p w14:paraId="31307FB3" w14:textId="77777777" w:rsidR="00187BD9" w:rsidRPr="00D171C5" w:rsidRDefault="00187BD9" w:rsidP="00187BD9">
            <w:pPr>
              <w:suppressLineNumbers/>
              <w:rPr>
                <w:rFonts w:cs="Times New Roman"/>
                <w:b/>
                <w:bCs/>
              </w:rPr>
            </w:pPr>
            <w:r w:rsidRPr="00D171C5">
              <w:rPr>
                <w:rFonts w:cs="Times New Roman"/>
                <w:b/>
                <w:bCs/>
                <w:rtl/>
              </w:rPr>
              <w:t xml:space="preserve">מפיד אלכרם </w:t>
            </w:r>
            <w:r w:rsidRPr="00D171C5">
              <w:rPr>
                <w:rFonts w:cs="Times New Roman"/>
                <w:b/>
                <w:bCs/>
                <w:rtl/>
              </w:rPr>
              <w:br/>
              <w:t>ע"י ב"כ עוה"ד</w:t>
            </w:r>
            <w:r w:rsidRPr="00D171C5">
              <w:rPr>
                <w:rFonts w:cs="Times New Roman" w:hint="cs"/>
                <w:rtl/>
              </w:rPr>
              <w:t xml:space="preserve"> </w:t>
            </w:r>
            <w:r w:rsidRPr="00D171C5">
              <w:rPr>
                <w:rFonts w:cs="Times New Roman" w:hint="cs"/>
                <w:b/>
                <w:bCs/>
                <w:rtl/>
              </w:rPr>
              <w:t>פאולה ברוש</w:t>
            </w:r>
          </w:p>
          <w:p w14:paraId="2C9FD02B" w14:textId="77777777" w:rsidR="00187BD9" w:rsidRPr="00D171C5" w:rsidRDefault="00187BD9" w:rsidP="00D57710">
            <w:pPr>
              <w:rPr>
                <w:rFonts w:cs="Times New Roman"/>
              </w:rPr>
            </w:pPr>
          </w:p>
        </w:tc>
      </w:tr>
    </w:tbl>
    <w:p w14:paraId="01814FBF" w14:textId="77777777" w:rsidR="008124A9" w:rsidRPr="008124A9" w:rsidRDefault="008124A9" w:rsidP="008124A9">
      <w:pPr>
        <w:spacing w:before="120" w:after="120" w:line="240" w:lineRule="exact"/>
        <w:ind w:left="283" w:hanging="283"/>
        <w:jc w:val="both"/>
        <w:rPr>
          <w:rFonts w:ascii="FrankRuehl" w:hAnsi="FrankRuehl" w:cs="FrankRuehl"/>
          <w:rtl/>
        </w:rPr>
      </w:pPr>
      <w:bookmarkStart w:id="3" w:name="LawTable"/>
      <w:bookmarkEnd w:id="3"/>
    </w:p>
    <w:p w14:paraId="58DCFBBF" w14:textId="77777777" w:rsidR="008124A9" w:rsidRPr="008124A9" w:rsidRDefault="008124A9" w:rsidP="008124A9">
      <w:pPr>
        <w:spacing w:before="120" w:after="120" w:line="240" w:lineRule="exact"/>
        <w:ind w:left="283" w:hanging="283"/>
        <w:jc w:val="both"/>
        <w:rPr>
          <w:rFonts w:ascii="FrankRuehl" w:hAnsi="FrankRuehl" w:cs="FrankRuehl"/>
          <w:rtl/>
        </w:rPr>
      </w:pPr>
      <w:r w:rsidRPr="008124A9">
        <w:rPr>
          <w:rFonts w:ascii="FrankRuehl" w:hAnsi="FrankRuehl" w:cs="FrankRuehl"/>
          <w:rtl/>
        </w:rPr>
        <w:t xml:space="preserve">חקיקה שאוזכרה: </w:t>
      </w:r>
    </w:p>
    <w:p w14:paraId="30B2B26B" w14:textId="77777777" w:rsidR="008124A9" w:rsidRPr="008124A9" w:rsidRDefault="008124A9" w:rsidP="008124A9">
      <w:pPr>
        <w:spacing w:before="120" w:after="120" w:line="240" w:lineRule="exact"/>
        <w:ind w:left="283" w:hanging="283"/>
        <w:jc w:val="both"/>
        <w:rPr>
          <w:rFonts w:ascii="FrankRuehl" w:hAnsi="FrankRuehl" w:cs="FrankRuehl"/>
          <w:color w:val="0000FF"/>
          <w:rtl/>
        </w:rPr>
      </w:pPr>
      <w:hyperlink r:id="rId7" w:history="1">
        <w:r w:rsidRPr="008124A9">
          <w:rPr>
            <w:rStyle w:val="Hyperlink"/>
            <w:rFonts w:ascii="FrankRuehl" w:hAnsi="FrankRuehl" w:cs="FrankRuehl"/>
            <w:u w:val="none"/>
            <w:rtl/>
          </w:rPr>
          <w:t>פקודת הסמים המסוכנים [נוסח חדש], תשל"ג-1973</w:t>
        </w:r>
      </w:hyperlink>
      <w:r w:rsidRPr="008124A9">
        <w:rPr>
          <w:rFonts w:ascii="FrankRuehl" w:hAnsi="FrankRuehl" w:cs="FrankRuehl"/>
          <w:color w:val="0000FF"/>
          <w:rtl/>
        </w:rPr>
        <w:t xml:space="preserve">: סע'  </w:t>
      </w:r>
      <w:hyperlink r:id="rId8" w:history="1">
        <w:r w:rsidRPr="008124A9">
          <w:rPr>
            <w:rStyle w:val="Hyperlink"/>
            <w:rFonts w:ascii="FrankRuehl" w:hAnsi="FrankRuehl" w:cs="FrankRuehl"/>
            <w:u w:val="none"/>
          </w:rPr>
          <w:t>7.</w:t>
        </w:r>
        <w:r w:rsidRPr="008124A9">
          <w:rPr>
            <w:rStyle w:val="Hyperlink"/>
            <w:rFonts w:ascii="FrankRuehl" w:hAnsi="FrankRuehl" w:cs="FrankRuehl"/>
            <w:u w:val="none"/>
            <w:rtl/>
          </w:rPr>
          <w:t>א</w:t>
        </w:r>
        <w:r w:rsidRPr="008124A9">
          <w:rPr>
            <w:rStyle w:val="Hyperlink"/>
            <w:rFonts w:ascii="FrankRuehl" w:hAnsi="FrankRuehl" w:cs="FrankRuehl"/>
            <w:u w:val="none"/>
          </w:rPr>
          <w:t>.</w:t>
        </w:r>
      </w:hyperlink>
      <w:r w:rsidRPr="008124A9">
        <w:rPr>
          <w:rFonts w:ascii="FrankRuehl" w:hAnsi="FrankRuehl" w:cs="FrankRuehl"/>
          <w:color w:val="0000FF"/>
          <w:rtl/>
        </w:rPr>
        <w:t xml:space="preserve">, </w:t>
      </w:r>
      <w:hyperlink r:id="rId9" w:history="1">
        <w:r w:rsidRPr="008124A9">
          <w:rPr>
            <w:rStyle w:val="Hyperlink"/>
            <w:rFonts w:ascii="FrankRuehl" w:hAnsi="FrankRuehl" w:cs="FrankRuehl"/>
            <w:u w:val="none"/>
          </w:rPr>
          <w:t>7.</w:t>
        </w:r>
        <w:r w:rsidRPr="008124A9">
          <w:rPr>
            <w:rStyle w:val="Hyperlink"/>
            <w:rFonts w:ascii="FrankRuehl" w:hAnsi="FrankRuehl" w:cs="FrankRuehl"/>
            <w:u w:val="none"/>
            <w:rtl/>
          </w:rPr>
          <w:t>ג</w:t>
        </w:r>
      </w:hyperlink>
    </w:p>
    <w:p w14:paraId="5273849E" w14:textId="77777777" w:rsidR="008124A9" w:rsidRPr="008124A9" w:rsidRDefault="008124A9" w:rsidP="008124A9">
      <w:pPr>
        <w:spacing w:before="120" w:after="120" w:line="240" w:lineRule="exact"/>
        <w:ind w:left="283" w:hanging="283"/>
        <w:jc w:val="both"/>
        <w:rPr>
          <w:rFonts w:ascii="FrankRuehl" w:hAnsi="FrankRuehl" w:cs="FrankRuehl"/>
          <w:color w:val="0000FF"/>
          <w:rtl/>
        </w:rPr>
      </w:pPr>
      <w:hyperlink r:id="rId10" w:history="1">
        <w:r w:rsidRPr="008124A9">
          <w:rPr>
            <w:rStyle w:val="Hyperlink"/>
            <w:rFonts w:ascii="FrankRuehl" w:hAnsi="FrankRuehl" w:cs="FrankRuehl"/>
            <w:u w:val="none"/>
            <w:rtl/>
          </w:rPr>
          <w:t>חוק העונשין, תשל"ז-1977</w:t>
        </w:r>
      </w:hyperlink>
      <w:r w:rsidRPr="008124A9">
        <w:rPr>
          <w:rFonts w:ascii="FrankRuehl" w:hAnsi="FrankRuehl" w:cs="FrankRuehl"/>
          <w:color w:val="0000FF"/>
          <w:rtl/>
        </w:rPr>
        <w:t xml:space="preserve">: סע'  </w:t>
      </w:r>
      <w:hyperlink r:id="rId11" w:history="1">
        <w:r w:rsidRPr="008124A9">
          <w:rPr>
            <w:rStyle w:val="Hyperlink"/>
            <w:rFonts w:ascii="FrankRuehl" w:hAnsi="FrankRuehl" w:cs="FrankRuehl"/>
            <w:u w:val="none"/>
          </w:rPr>
          <w:t>40</w:t>
        </w:r>
        <w:r w:rsidRPr="008124A9">
          <w:rPr>
            <w:rStyle w:val="Hyperlink"/>
            <w:rFonts w:ascii="FrankRuehl" w:hAnsi="FrankRuehl" w:cs="FrankRuehl"/>
            <w:u w:val="none"/>
            <w:rtl/>
          </w:rPr>
          <w:t>ב</w:t>
        </w:r>
        <w:r w:rsidRPr="008124A9">
          <w:rPr>
            <w:rStyle w:val="Hyperlink"/>
            <w:rFonts w:ascii="FrankRuehl" w:hAnsi="FrankRuehl" w:cs="FrankRuehl"/>
            <w:u w:val="none"/>
          </w:rPr>
          <w:t>'</w:t>
        </w:r>
      </w:hyperlink>
      <w:r w:rsidRPr="008124A9">
        <w:rPr>
          <w:rFonts w:ascii="FrankRuehl" w:hAnsi="FrankRuehl" w:cs="FrankRuehl"/>
          <w:color w:val="0000FF"/>
          <w:rtl/>
        </w:rPr>
        <w:t xml:space="preserve">, </w:t>
      </w:r>
      <w:hyperlink r:id="rId12" w:history="1">
        <w:r w:rsidRPr="008124A9">
          <w:rPr>
            <w:rStyle w:val="Hyperlink"/>
            <w:rFonts w:ascii="FrankRuehl" w:hAnsi="FrankRuehl" w:cs="FrankRuehl"/>
            <w:u w:val="none"/>
          </w:rPr>
          <w:t>40</w:t>
        </w:r>
        <w:r w:rsidRPr="008124A9">
          <w:rPr>
            <w:rStyle w:val="Hyperlink"/>
            <w:rFonts w:ascii="FrankRuehl" w:hAnsi="FrankRuehl" w:cs="FrankRuehl"/>
            <w:u w:val="none"/>
            <w:rtl/>
          </w:rPr>
          <w:t>ג</w:t>
        </w:r>
      </w:hyperlink>
      <w:r w:rsidRPr="008124A9">
        <w:rPr>
          <w:rFonts w:ascii="FrankRuehl" w:hAnsi="FrankRuehl" w:cs="FrankRuehl"/>
          <w:color w:val="0000FF"/>
          <w:rtl/>
        </w:rPr>
        <w:t xml:space="preserve">(א), </w:t>
      </w:r>
      <w:hyperlink r:id="rId13" w:history="1">
        <w:r w:rsidRPr="008124A9">
          <w:rPr>
            <w:rStyle w:val="Hyperlink"/>
            <w:rFonts w:ascii="FrankRuehl" w:hAnsi="FrankRuehl" w:cs="FrankRuehl"/>
            <w:u w:val="none"/>
          </w:rPr>
          <w:t xml:space="preserve">40 </w:t>
        </w:r>
        <w:r w:rsidRPr="008124A9">
          <w:rPr>
            <w:rStyle w:val="Hyperlink"/>
            <w:rFonts w:ascii="FrankRuehl" w:hAnsi="FrankRuehl" w:cs="FrankRuehl"/>
            <w:u w:val="none"/>
            <w:rtl/>
          </w:rPr>
          <w:t>ט</w:t>
        </w:r>
      </w:hyperlink>
    </w:p>
    <w:p w14:paraId="34B381C2" w14:textId="77777777" w:rsidR="00187BD9" w:rsidRDefault="00187BD9" w:rsidP="008124A9">
      <w:pPr>
        <w:rPr>
          <w:rFonts w:cs="Times New Roman" w:hint="cs"/>
          <w:rtl/>
        </w:rPr>
      </w:pPr>
      <w:bookmarkStart w:id="4" w:name="LawTable_End"/>
      <w:bookmarkEnd w:id="4"/>
    </w:p>
    <w:p w14:paraId="6585B994" w14:textId="77777777" w:rsidR="008124A9" w:rsidRDefault="008124A9" w:rsidP="008124A9">
      <w:pPr>
        <w:rPr>
          <w:rFonts w:cs="Times New Roman" w:hint="cs"/>
          <w:rtl/>
        </w:rPr>
      </w:pPr>
    </w:p>
    <w:p w14:paraId="562D5541" w14:textId="77777777" w:rsidR="008124A9" w:rsidRPr="008124A9" w:rsidRDefault="008124A9" w:rsidP="008124A9">
      <w:pPr>
        <w:rPr>
          <w:rFonts w:cs="Times New Roman" w:hint="cs"/>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187BD9" w:rsidRPr="0046794C" w14:paraId="513C9556" w14:textId="77777777" w:rsidTr="00187BD9">
        <w:trPr>
          <w:trHeight w:val="355"/>
          <w:jc w:val="center"/>
        </w:trPr>
        <w:tc>
          <w:tcPr>
            <w:tcW w:w="8820" w:type="dxa"/>
            <w:tcBorders>
              <w:top w:val="nil"/>
              <w:left w:val="nil"/>
              <w:bottom w:val="nil"/>
              <w:right w:val="nil"/>
            </w:tcBorders>
            <w:shd w:val="clear" w:color="auto" w:fill="auto"/>
          </w:tcPr>
          <w:p w14:paraId="242C8D6F" w14:textId="77777777" w:rsidR="00D171C5" w:rsidRPr="00D171C5" w:rsidRDefault="00D171C5" w:rsidP="00D171C5">
            <w:pPr>
              <w:jc w:val="center"/>
              <w:rPr>
                <w:rFonts w:cs="Times New Roman"/>
                <w:b/>
                <w:bCs/>
                <w:u w:val="single"/>
                <w:rtl/>
              </w:rPr>
            </w:pPr>
            <w:bookmarkStart w:id="5" w:name="PsakDin" w:colFirst="0" w:colLast="0"/>
            <w:bookmarkEnd w:id="0"/>
            <w:r w:rsidRPr="00D171C5">
              <w:rPr>
                <w:rFonts w:cs="Times New Roman"/>
                <w:b/>
                <w:bCs/>
                <w:u w:val="single"/>
                <w:rtl/>
              </w:rPr>
              <w:t>גזר דין</w:t>
            </w:r>
          </w:p>
          <w:p w14:paraId="5C3AA79A" w14:textId="77777777" w:rsidR="00187BD9" w:rsidRPr="00D171C5" w:rsidRDefault="00187BD9" w:rsidP="00D171C5">
            <w:pPr>
              <w:jc w:val="center"/>
              <w:rPr>
                <w:rFonts w:cs="Times New Roman"/>
                <w:bCs/>
                <w:u w:val="single"/>
                <w:rtl/>
              </w:rPr>
            </w:pPr>
          </w:p>
        </w:tc>
      </w:tr>
      <w:bookmarkEnd w:id="5"/>
    </w:tbl>
    <w:p w14:paraId="1C39EEA5" w14:textId="77777777" w:rsidR="00187BD9" w:rsidRPr="00187BD9" w:rsidRDefault="00187BD9" w:rsidP="00187BD9">
      <w:pPr>
        <w:rPr>
          <w:rFonts w:cs="Times New Roman"/>
          <w:b/>
          <w:bCs/>
          <w:rtl/>
        </w:rPr>
      </w:pPr>
    </w:p>
    <w:p w14:paraId="7584E0B7" w14:textId="77777777" w:rsidR="00187BD9" w:rsidRPr="00187BD9" w:rsidRDefault="00187BD9" w:rsidP="00187BD9">
      <w:pPr>
        <w:spacing w:line="360" w:lineRule="auto"/>
        <w:ind w:firstLine="720"/>
        <w:jc w:val="both"/>
        <w:rPr>
          <w:rFonts w:cs="Times New Roman"/>
          <w:b/>
          <w:bCs/>
          <w:u w:val="single"/>
          <w:rtl/>
        </w:rPr>
      </w:pPr>
      <w:r w:rsidRPr="00187BD9">
        <w:rPr>
          <w:rFonts w:cs="Times New Roman"/>
          <w:b/>
          <w:bCs/>
          <w:u w:val="single"/>
          <w:rtl/>
        </w:rPr>
        <w:t>רקע:</w:t>
      </w:r>
    </w:p>
    <w:p w14:paraId="05ADD634" w14:textId="77777777" w:rsidR="00187BD9" w:rsidRPr="00187BD9" w:rsidRDefault="00187BD9" w:rsidP="00187BD9">
      <w:pPr>
        <w:pStyle w:val="aa"/>
        <w:numPr>
          <w:ilvl w:val="0"/>
          <w:numId w:val="1"/>
        </w:numPr>
        <w:spacing w:line="360" w:lineRule="auto"/>
        <w:jc w:val="both"/>
        <w:rPr>
          <w:rFonts w:ascii="Times New Roman" w:hAnsi="Times New Roman" w:cs="Times New Roman"/>
          <w:sz w:val="24"/>
          <w:szCs w:val="24"/>
        </w:rPr>
      </w:pPr>
      <w:bookmarkStart w:id="6" w:name="ABSTRACT_START"/>
      <w:bookmarkEnd w:id="6"/>
      <w:r w:rsidRPr="00187BD9">
        <w:rPr>
          <w:rFonts w:ascii="Times New Roman" w:hAnsi="Times New Roman" w:cs="Times New Roman"/>
          <w:sz w:val="24"/>
          <w:szCs w:val="24"/>
          <w:rtl/>
        </w:rPr>
        <w:t xml:space="preserve">הנאשם יליד 1991, הורשע על-יסוד הודאתו במסגרת הסדר טיעון בעובדות כתב אישום מתוקן, בביצוע עבירה של החזקת סמים שלא לצריכה עצמית לפי </w:t>
      </w:r>
      <w:hyperlink r:id="rId14" w:history="1">
        <w:r w:rsidR="008124A9" w:rsidRPr="008124A9">
          <w:rPr>
            <w:rStyle w:val="Hyperlink"/>
            <w:rFonts w:ascii="Times New Roman" w:hAnsi="Times New Roman" w:cs="Times New Roman"/>
            <w:sz w:val="24"/>
            <w:szCs w:val="24"/>
            <w:rtl/>
          </w:rPr>
          <w:t>סעיפים 7(א)+(ג)</w:t>
        </w:r>
      </w:hyperlink>
      <w:r w:rsidRPr="00187BD9">
        <w:rPr>
          <w:rFonts w:ascii="Times New Roman" w:hAnsi="Times New Roman" w:cs="Times New Roman"/>
          <w:sz w:val="24"/>
          <w:szCs w:val="24"/>
          <w:rtl/>
        </w:rPr>
        <w:t xml:space="preserve"> ב</w:t>
      </w:r>
      <w:hyperlink r:id="rId15" w:history="1">
        <w:r w:rsidR="00D171C5" w:rsidRPr="00D171C5">
          <w:rPr>
            <w:rFonts w:ascii="Times New Roman" w:hAnsi="Times New Roman" w:cs="Times New Roman"/>
            <w:color w:val="0000FF"/>
            <w:sz w:val="24"/>
            <w:szCs w:val="24"/>
            <w:u w:val="single"/>
            <w:rtl/>
          </w:rPr>
          <w:t>פקודת הסמים המסוכנים</w:t>
        </w:r>
      </w:hyperlink>
      <w:r w:rsidRPr="00187BD9">
        <w:rPr>
          <w:rFonts w:ascii="Times New Roman" w:hAnsi="Times New Roman" w:cs="Times New Roman"/>
          <w:sz w:val="24"/>
          <w:szCs w:val="24"/>
          <w:rtl/>
        </w:rPr>
        <w:t xml:space="preserve"> (נ"ח) תשל"ג-1973. </w:t>
      </w:r>
    </w:p>
    <w:p w14:paraId="78FF36F8" w14:textId="77777777" w:rsidR="00187BD9" w:rsidRPr="00187BD9" w:rsidRDefault="00187BD9" w:rsidP="00187BD9">
      <w:pPr>
        <w:pStyle w:val="aa"/>
        <w:spacing w:line="360" w:lineRule="auto"/>
        <w:jc w:val="both"/>
        <w:rPr>
          <w:rFonts w:ascii="Times New Roman" w:hAnsi="Times New Roman" w:cs="Times New Roman"/>
          <w:sz w:val="24"/>
          <w:szCs w:val="24"/>
          <w:rtl/>
        </w:rPr>
      </w:pPr>
      <w:bookmarkStart w:id="7" w:name="ABSTRACT_END"/>
      <w:bookmarkEnd w:id="7"/>
    </w:p>
    <w:p w14:paraId="71ECBD21" w14:textId="77777777" w:rsidR="00187BD9" w:rsidRPr="00187BD9" w:rsidRDefault="00187BD9" w:rsidP="00187BD9">
      <w:pPr>
        <w:pStyle w:val="aa"/>
        <w:spacing w:line="360" w:lineRule="auto"/>
        <w:jc w:val="both"/>
        <w:rPr>
          <w:rFonts w:ascii="Times New Roman" w:hAnsi="Times New Roman" w:cs="Times New Roman"/>
          <w:b/>
          <w:bCs/>
          <w:sz w:val="24"/>
          <w:szCs w:val="24"/>
          <w:rtl/>
        </w:rPr>
      </w:pPr>
      <w:r w:rsidRPr="00187BD9">
        <w:rPr>
          <w:rFonts w:ascii="Times New Roman" w:hAnsi="Times New Roman" w:cs="Times New Roman"/>
          <w:b/>
          <w:bCs/>
          <w:sz w:val="24"/>
          <w:szCs w:val="24"/>
          <w:u w:val="single"/>
          <w:rtl/>
        </w:rPr>
        <w:t>כתב האישום המתוקן</w:t>
      </w:r>
      <w:r w:rsidRPr="00187BD9">
        <w:rPr>
          <w:rFonts w:ascii="Times New Roman" w:hAnsi="Times New Roman" w:cs="Times New Roman"/>
          <w:b/>
          <w:bCs/>
          <w:sz w:val="24"/>
          <w:szCs w:val="24"/>
          <w:rtl/>
        </w:rPr>
        <w:t>:</w:t>
      </w:r>
    </w:p>
    <w:p w14:paraId="222090B4" w14:textId="77777777" w:rsidR="00187BD9" w:rsidRPr="00187BD9" w:rsidRDefault="00187BD9" w:rsidP="00187BD9">
      <w:pPr>
        <w:pStyle w:val="aa"/>
        <w:numPr>
          <w:ilvl w:val="0"/>
          <w:numId w:val="1"/>
        </w:numPr>
        <w:spacing w:line="360" w:lineRule="auto"/>
        <w:jc w:val="both"/>
        <w:rPr>
          <w:rFonts w:ascii="Times New Roman" w:hAnsi="Times New Roman" w:cs="Times New Roman"/>
          <w:sz w:val="24"/>
          <w:szCs w:val="24"/>
        </w:rPr>
      </w:pPr>
      <w:r w:rsidRPr="00187BD9">
        <w:rPr>
          <w:rFonts w:ascii="Times New Roman" w:hAnsi="Times New Roman" w:cs="Times New Roman"/>
          <w:sz w:val="24"/>
          <w:szCs w:val="24"/>
          <w:rtl/>
        </w:rPr>
        <w:t xml:space="preserve">בהתאם לעובדות כתב האישום המתוקן, ביום 16.06.19, בשעה 14:19, או בסמוך לכך, החזיק הנאשם בביתו בפזורת אלעוקבי סם מסוכן מסוג קנבוס במשקל 390.80 גרם, וזאת שלא לצריכתו העצמית. </w:t>
      </w:r>
    </w:p>
    <w:p w14:paraId="565C0AA7" w14:textId="77777777" w:rsidR="00187BD9" w:rsidRPr="00187BD9" w:rsidRDefault="00187BD9" w:rsidP="00187BD9">
      <w:pPr>
        <w:pStyle w:val="aa"/>
        <w:spacing w:line="360" w:lineRule="auto"/>
        <w:jc w:val="both"/>
        <w:rPr>
          <w:rFonts w:ascii="Times New Roman" w:hAnsi="Times New Roman" w:cs="Times New Roman"/>
          <w:sz w:val="24"/>
          <w:szCs w:val="24"/>
          <w:rtl/>
        </w:rPr>
      </w:pPr>
    </w:p>
    <w:p w14:paraId="24118A87" w14:textId="77777777" w:rsidR="00187BD9" w:rsidRPr="00187BD9" w:rsidRDefault="00187BD9" w:rsidP="00187BD9">
      <w:pPr>
        <w:pStyle w:val="aa"/>
        <w:numPr>
          <w:ilvl w:val="0"/>
          <w:numId w:val="1"/>
        </w:numPr>
        <w:spacing w:line="360" w:lineRule="auto"/>
        <w:jc w:val="both"/>
        <w:rPr>
          <w:rFonts w:ascii="Times New Roman" w:hAnsi="Times New Roman" w:cs="Times New Roman"/>
          <w:sz w:val="24"/>
          <w:szCs w:val="24"/>
        </w:rPr>
      </w:pPr>
      <w:r w:rsidRPr="00187BD9">
        <w:rPr>
          <w:rFonts w:ascii="Times New Roman" w:hAnsi="Times New Roman" w:cs="Times New Roman"/>
          <w:sz w:val="24"/>
          <w:szCs w:val="24"/>
          <w:rtl/>
        </w:rPr>
        <w:lastRenderedPageBreak/>
        <w:t xml:space="preserve">בנוסף, החזיק הנאשם בחצר ביתו שני שקים, שק ובו סם מסוכן מסוג קנבוס במשקל של 306.30 גרם שלא לצריכתו העצמית, ושק ובו סם מסוכן במשקל 1.65 ק"ג שלא לצריכתו העצמית. הכול כאמור בכתב האישום . </w:t>
      </w:r>
    </w:p>
    <w:p w14:paraId="4FFC190F" w14:textId="77777777" w:rsidR="00187BD9" w:rsidRPr="00187BD9" w:rsidRDefault="00187BD9" w:rsidP="00187BD9">
      <w:pPr>
        <w:pStyle w:val="aa"/>
        <w:rPr>
          <w:rFonts w:ascii="Times New Roman" w:hAnsi="Times New Roman" w:cs="Times New Roman"/>
          <w:sz w:val="24"/>
          <w:szCs w:val="24"/>
          <w:rtl/>
        </w:rPr>
      </w:pPr>
    </w:p>
    <w:p w14:paraId="155A413F" w14:textId="77777777" w:rsidR="00187BD9" w:rsidRPr="00187BD9" w:rsidRDefault="00187BD9" w:rsidP="00187BD9">
      <w:pPr>
        <w:pStyle w:val="aa"/>
        <w:spacing w:line="360" w:lineRule="auto"/>
        <w:jc w:val="both"/>
        <w:rPr>
          <w:rFonts w:ascii="Times New Roman" w:hAnsi="Times New Roman" w:cs="Times New Roman"/>
          <w:b/>
          <w:bCs/>
          <w:sz w:val="24"/>
          <w:szCs w:val="24"/>
        </w:rPr>
      </w:pPr>
      <w:r w:rsidRPr="00187BD9">
        <w:rPr>
          <w:rFonts w:ascii="Times New Roman" w:hAnsi="Times New Roman" w:cs="Times New Roman"/>
          <w:b/>
          <w:bCs/>
          <w:sz w:val="24"/>
          <w:szCs w:val="24"/>
          <w:rtl/>
        </w:rPr>
        <w:t xml:space="preserve">תמצית שירות המבחן : </w:t>
      </w:r>
    </w:p>
    <w:p w14:paraId="4285DDD6" w14:textId="77777777" w:rsidR="00187BD9" w:rsidRPr="00187BD9" w:rsidRDefault="00187BD9" w:rsidP="00187BD9">
      <w:pPr>
        <w:pStyle w:val="aa"/>
        <w:rPr>
          <w:rFonts w:ascii="Times New Roman" w:hAnsi="Times New Roman" w:cs="Times New Roman"/>
          <w:color w:val="FF0000"/>
          <w:sz w:val="24"/>
          <w:szCs w:val="24"/>
          <w:rtl/>
        </w:rPr>
      </w:pPr>
    </w:p>
    <w:p w14:paraId="249C2D51" w14:textId="77777777" w:rsidR="00187BD9" w:rsidRPr="00187BD9" w:rsidRDefault="00187BD9" w:rsidP="00187BD9">
      <w:pPr>
        <w:pStyle w:val="aa"/>
        <w:numPr>
          <w:ilvl w:val="0"/>
          <w:numId w:val="1"/>
        </w:numPr>
        <w:spacing w:line="360" w:lineRule="auto"/>
        <w:jc w:val="both"/>
        <w:rPr>
          <w:rFonts w:ascii="Times New Roman" w:hAnsi="Times New Roman" w:cs="Times New Roman"/>
          <w:sz w:val="24"/>
          <w:szCs w:val="24"/>
        </w:rPr>
      </w:pPr>
      <w:r w:rsidRPr="00187BD9">
        <w:rPr>
          <w:rFonts w:ascii="Times New Roman" w:hAnsi="Times New Roman" w:cs="Times New Roman"/>
          <w:sz w:val="24"/>
          <w:szCs w:val="24"/>
          <w:rtl/>
        </w:rPr>
        <w:t>בתסקיר אשר הוגש ביום 09.11.2022, עולה כי הנאשר בן 30, מתגורר בחורה, נשוי בשנית ואב ל- 4 ילדים. מתיאור קורות חייו עולה כי סיים 8 שנות לימוד, בעל ידיעה חלקית בתחום הקריאה והכתיבה בערבית. בעניין תפקודו התעסוקתי, ציין הנאשם כי בהיותו בן 16, החל לעבוד במע"צ עד שהתחתן עם אשתו הראשונה, ולאחר מכן עבד בעבודות מזדמנות כמתואר בתסקיר.</w:t>
      </w:r>
      <w:r w:rsidRPr="00187BD9">
        <w:rPr>
          <w:rFonts w:ascii="Times New Roman" w:hAnsi="Times New Roman" w:cs="Times New Roman"/>
          <w:sz w:val="24"/>
          <w:szCs w:val="24"/>
        </w:rPr>
        <w:t xml:space="preserve"> </w:t>
      </w:r>
      <w:r w:rsidRPr="00187BD9">
        <w:rPr>
          <w:rFonts w:ascii="Times New Roman" w:hAnsi="Times New Roman" w:cs="Times New Roman"/>
          <w:sz w:val="24"/>
          <w:szCs w:val="24"/>
          <w:rtl/>
        </w:rPr>
        <w:t>לנאשם חובות כבדים לגופים שונים בגינם חשבון הבנק שלו מעוקל.</w:t>
      </w:r>
    </w:p>
    <w:p w14:paraId="16833659" w14:textId="77777777" w:rsidR="00187BD9" w:rsidRPr="00187BD9" w:rsidRDefault="00187BD9" w:rsidP="00187BD9">
      <w:pPr>
        <w:pStyle w:val="aa"/>
        <w:rPr>
          <w:rFonts w:ascii="Times New Roman" w:hAnsi="Times New Roman" w:cs="Times New Roman"/>
          <w:sz w:val="24"/>
          <w:szCs w:val="24"/>
          <w:highlight w:val="yellow"/>
          <w:rtl/>
        </w:rPr>
      </w:pPr>
    </w:p>
    <w:p w14:paraId="42C8B778" w14:textId="77777777" w:rsidR="00187BD9" w:rsidRPr="00187BD9" w:rsidRDefault="00187BD9" w:rsidP="00187BD9">
      <w:pPr>
        <w:pStyle w:val="aa"/>
        <w:numPr>
          <w:ilvl w:val="0"/>
          <w:numId w:val="1"/>
        </w:numPr>
        <w:spacing w:line="360" w:lineRule="auto"/>
        <w:jc w:val="both"/>
        <w:rPr>
          <w:rFonts w:ascii="Times New Roman" w:hAnsi="Times New Roman" w:cs="Times New Roman"/>
          <w:sz w:val="24"/>
          <w:szCs w:val="24"/>
        </w:rPr>
      </w:pPr>
      <w:r w:rsidRPr="00187BD9">
        <w:rPr>
          <w:rFonts w:ascii="Times New Roman" w:hAnsi="Times New Roman" w:cs="Times New Roman"/>
          <w:sz w:val="24"/>
          <w:szCs w:val="24"/>
          <w:rtl/>
        </w:rPr>
        <w:t>בהתייחס לחומרים משני תודעה, ציין הנאשם, כי מגיל 20 החל לצרוך קנבוס בנסיבות חברתיות, ובהמשך בתדירות יום יומית. לדבריו, עת לידת בנו הראשון הפסיק לצרוך קנבוס, וחדל מפגשים עם חברים שמשתמשים.</w:t>
      </w:r>
    </w:p>
    <w:p w14:paraId="293346D8" w14:textId="77777777" w:rsidR="00187BD9" w:rsidRPr="00187BD9" w:rsidRDefault="00187BD9" w:rsidP="00187BD9">
      <w:pPr>
        <w:pStyle w:val="aa"/>
        <w:spacing w:line="360" w:lineRule="auto"/>
        <w:jc w:val="both"/>
        <w:rPr>
          <w:rFonts w:ascii="Times New Roman" w:hAnsi="Times New Roman" w:cs="Times New Roman"/>
          <w:sz w:val="24"/>
          <w:szCs w:val="24"/>
        </w:rPr>
      </w:pPr>
    </w:p>
    <w:p w14:paraId="2F31948D" w14:textId="77777777" w:rsidR="00187BD9" w:rsidRPr="00187BD9" w:rsidRDefault="00187BD9" w:rsidP="00187BD9">
      <w:pPr>
        <w:pStyle w:val="aa"/>
        <w:numPr>
          <w:ilvl w:val="0"/>
          <w:numId w:val="1"/>
        </w:numPr>
        <w:spacing w:line="360" w:lineRule="auto"/>
        <w:jc w:val="both"/>
        <w:rPr>
          <w:rFonts w:ascii="Times New Roman" w:hAnsi="Times New Roman" w:cs="Times New Roman"/>
          <w:color w:val="FF0000"/>
          <w:sz w:val="24"/>
          <w:szCs w:val="24"/>
          <w:rtl/>
        </w:rPr>
      </w:pPr>
      <w:r w:rsidRPr="00187BD9">
        <w:rPr>
          <w:rFonts w:ascii="Times New Roman" w:hAnsi="Times New Roman" w:cs="Times New Roman"/>
          <w:sz w:val="24"/>
          <w:szCs w:val="24"/>
          <w:rtl/>
        </w:rPr>
        <w:t xml:space="preserve">הנאשם הופנה לסדרת בדיקות שתן, כאשר מתוכן הבדיקה מיום 24/08/2022 עולים שרידי סם מסוג קנבוס, ובבדיקה מיום 14/09/2022 התקבלה תוצאה ללא שרידי סם. לאור שלילת בעייתיות בהתנהגותו וחוסר מוטיבציה לטיפול, ולנוכח העדפתו להתמקד בעבודה, </w:t>
      </w:r>
      <w:r w:rsidRPr="00187BD9">
        <w:rPr>
          <w:rFonts w:ascii="Times New Roman" w:hAnsi="Times New Roman" w:cs="Times New Roman"/>
          <w:sz w:val="24"/>
          <w:szCs w:val="24"/>
          <w:u w:val="single"/>
          <w:rtl/>
        </w:rPr>
        <w:t>לא המליץ שירות המבחן על שילובו בבית משפט קהילתי</w:t>
      </w:r>
      <w:r w:rsidRPr="00187BD9">
        <w:rPr>
          <w:rFonts w:ascii="Times New Roman" w:hAnsi="Times New Roman" w:cs="Times New Roman"/>
          <w:sz w:val="24"/>
          <w:szCs w:val="24"/>
          <w:rtl/>
        </w:rPr>
        <w:t>. הנאשם נעדר עבר פלילי.</w:t>
      </w:r>
    </w:p>
    <w:p w14:paraId="1C1CB506" w14:textId="77777777" w:rsidR="00187BD9" w:rsidRPr="00187BD9" w:rsidRDefault="00187BD9" w:rsidP="00187BD9">
      <w:pPr>
        <w:pStyle w:val="aa"/>
        <w:spacing w:line="360" w:lineRule="auto"/>
        <w:jc w:val="both"/>
        <w:rPr>
          <w:rFonts w:ascii="Times New Roman" w:hAnsi="Times New Roman" w:cs="Times New Roman"/>
          <w:color w:val="FF0000"/>
          <w:sz w:val="24"/>
          <w:szCs w:val="24"/>
          <w:rtl/>
        </w:rPr>
      </w:pPr>
    </w:p>
    <w:p w14:paraId="14596BD1" w14:textId="77777777" w:rsidR="00187BD9" w:rsidRPr="00187BD9" w:rsidRDefault="00187BD9" w:rsidP="00187BD9">
      <w:pPr>
        <w:pStyle w:val="aa"/>
        <w:numPr>
          <w:ilvl w:val="0"/>
          <w:numId w:val="1"/>
        </w:numPr>
        <w:spacing w:line="360" w:lineRule="auto"/>
        <w:jc w:val="both"/>
        <w:rPr>
          <w:rFonts w:ascii="Times New Roman" w:hAnsi="Times New Roman" w:cs="Times New Roman"/>
          <w:color w:val="FF0000"/>
          <w:sz w:val="24"/>
          <w:szCs w:val="24"/>
        </w:rPr>
      </w:pPr>
      <w:r w:rsidRPr="00187BD9">
        <w:rPr>
          <w:rFonts w:ascii="Times New Roman" w:hAnsi="Times New Roman" w:cs="Times New Roman"/>
          <w:sz w:val="24"/>
          <w:szCs w:val="24"/>
          <w:rtl/>
        </w:rPr>
        <w:t xml:space="preserve">בתסקיר לעניין העונש, מיום 03.01.2024, בהתייחס לעבירה הנוכחית, הנאשם הודה בביצועה, ציין כי בוצעה במהלך שנת 2019, וכי הקנבוס שנמצא בביתו היה לשימוש עצמי, והשק שנמצא בחצר ביתו היה פסולת קנבוס שמצא במהלך עבודתו דאז, הנאשם שלל עיסוק בגידול או סחר בסמים, שלל בעייתיות בתחום השימוש בחומרים משני תודעה, ולדבריו אינו מכור לסמים ולאלכוהול. לתפיסתו יכול להפסיק את השימוש באופן עצמאי בכל עת. שלל נזקקות טיפולית בתחום ההתמכרויות, לדבריו, כיום ממוקד בתעסוקה ובגידול ילדיו, אינו מעשן בביתו או בנוכחות ילדיו וצורך סמים באופן מזדמן, שירות המבחן התרשם מקיומם של גורמי סיכון במצבו, וכי הנאשם שלל בעייתיות בהתנהגותו והביע חוסר מוטיבציה לטיפול. </w:t>
      </w:r>
    </w:p>
    <w:p w14:paraId="4589F316" w14:textId="77777777" w:rsidR="00187BD9" w:rsidRPr="00187BD9" w:rsidRDefault="00187BD9" w:rsidP="00187BD9">
      <w:pPr>
        <w:pStyle w:val="aa"/>
        <w:rPr>
          <w:rFonts w:ascii="Times New Roman" w:hAnsi="Times New Roman" w:cs="Times New Roman"/>
          <w:color w:val="FF0000"/>
          <w:sz w:val="24"/>
          <w:szCs w:val="24"/>
          <w:rtl/>
        </w:rPr>
      </w:pPr>
    </w:p>
    <w:p w14:paraId="583F7BBE" w14:textId="77777777" w:rsidR="00187BD9" w:rsidRPr="00187BD9" w:rsidRDefault="00187BD9" w:rsidP="00187BD9">
      <w:pPr>
        <w:pStyle w:val="aa"/>
        <w:rPr>
          <w:rFonts w:ascii="Times New Roman" w:hAnsi="Times New Roman" w:cs="Times New Roman"/>
          <w:sz w:val="24"/>
          <w:szCs w:val="24"/>
          <w:rtl/>
        </w:rPr>
      </w:pPr>
    </w:p>
    <w:p w14:paraId="167AFF51" w14:textId="77777777" w:rsidR="00187BD9" w:rsidRPr="00187BD9" w:rsidRDefault="00187BD9" w:rsidP="00187BD9">
      <w:pPr>
        <w:pStyle w:val="aa"/>
        <w:numPr>
          <w:ilvl w:val="0"/>
          <w:numId w:val="1"/>
        </w:numPr>
        <w:spacing w:line="360" w:lineRule="auto"/>
        <w:jc w:val="both"/>
        <w:rPr>
          <w:rFonts w:ascii="Times New Roman" w:hAnsi="Times New Roman" w:cs="Times New Roman"/>
          <w:b/>
          <w:bCs/>
          <w:sz w:val="24"/>
          <w:szCs w:val="24"/>
          <w:rtl/>
        </w:rPr>
      </w:pPr>
      <w:r w:rsidRPr="00187BD9">
        <w:rPr>
          <w:rFonts w:ascii="Times New Roman" w:hAnsi="Times New Roman" w:cs="Times New Roman"/>
          <w:sz w:val="24"/>
          <w:szCs w:val="24"/>
          <w:rtl/>
        </w:rPr>
        <w:lastRenderedPageBreak/>
        <w:t xml:space="preserve">לאחר התייחסות שירות המבחן להערכת גורמי הסיכון כפי שמצוין בתסקיר, אופי וחומרת העבירה, התרשמות שירות המבחן מנזקקות טיפולית בתחום ההתמכרויות, ולסירובו של הנאשם להתגייס לטיפול. המליץ שירות המבחן להימנע מעונש של מאסר בפועל העלול לגרום  להתדרדרות וחשיפה להתנהגויות שוליות, ולפגיעה בביטחון הכלכלי של הנאשם ובני משפחתו, </w:t>
      </w:r>
      <w:r w:rsidRPr="00187BD9">
        <w:rPr>
          <w:rFonts w:ascii="Times New Roman" w:hAnsi="Times New Roman" w:cs="Times New Roman"/>
          <w:b/>
          <w:bCs/>
          <w:sz w:val="24"/>
          <w:szCs w:val="24"/>
          <w:rtl/>
        </w:rPr>
        <w:t>המליץ על עונש מאסר שירוצה בעבודות שירות לתקופה קצרה, לצד מאסר מותנה שימחיש עבור הנאשם את חומרת העבירה, ויצמצמו את הסיכון להישנות עבירות נוספות בעתיד.</w:t>
      </w:r>
    </w:p>
    <w:p w14:paraId="07A1915C" w14:textId="77777777" w:rsidR="00187BD9" w:rsidRPr="00187BD9" w:rsidRDefault="00187BD9" w:rsidP="00187BD9">
      <w:pPr>
        <w:spacing w:line="360" w:lineRule="auto"/>
        <w:ind w:left="360"/>
        <w:jc w:val="both"/>
        <w:rPr>
          <w:rFonts w:cs="Times New Roman"/>
          <w:color w:val="FF0000"/>
          <w:rtl/>
        </w:rPr>
      </w:pPr>
    </w:p>
    <w:p w14:paraId="5C521C1C" w14:textId="77777777" w:rsidR="00187BD9" w:rsidRPr="00187BD9" w:rsidRDefault="00187BD9" w:rsidP="00187BD9">
      <w:pPr>
        <w:pStyle w:val="aa"/>
        <w:numPr>
          <w:ilvl w:val="0"/>
          <w:numId w:val="1"/>
        </w:numPr>
        <w:spacing w:line="360" w:lineRule="auto"/>
        <w:jc w:val="both"/>
        <w:rPr>
          <w:rFonts w:ascii="Times New Roman" w:hAnsi="Times New Roman" w:cs="Times New Roman"/>
          <w:color w:val="FF0000"/>
          <w:sz w:val="24"/>
          <w:szCs w:val="24"/>
        </w:rPr>
      </w:pPr>
      <w:r w:rsidRPr="00187BD9">
        <w:rPr>
          <w:rFonts w:ascii="Times New Roman" w:hAnsi="Times New Roman" w:cs="Times New Roman"/>
          <w:sz w:val="24"/>
          <w:szCs w:val="24"/>
          <w:rtl/>
        </w:rPr>
        <w:t>בעניינו של הנאשם הוגשה חוות דעת מטעם הממונה על עבודות השירות, והנאשם נמצא כשיר לביצוען.</w:t>
      </w:r>
    </w:p>
    <w:p w14:paraId="550D4606" w14:textId="77777777" w:rsidR="00187BD9" w:rsidRPr="00187BD9" w:rsidRDefault="00187BD9" w:rsidP="00187BD9">
      <w:pPr>
        <w:spacing w:line="360" w:lineRule="auto"/>
        <w:ind w:firstLine="720"/>
        <w:jc w:val="both"/>
        <w:rPr>
          <w:rFonts w:cs="Times New Roman"/>
          <w:b/>
          <w:bCs/>
          <w:u w:val="single"/>
        </w:rPr>
      </w:pPr>
      <w:r w:rsidRPr="00187BD9">
        <w:rPr>
          <w:rFonts w:cs="Times New Roman"/>
          <w:b/>
          <w:bCs/>
          <w:u w:val="single"/>
          <w:rtl/>
        </w:rPr>
        <w:t>ראיות לעונש:</w:t>
      </w:r>
    </w:p>
    <w:p w14:paraId="79442493" w14:textId="77777777" w:rsidR="00187BD9" w:rsidRPr="00187BD9" w:rsidRDefault="00187BD9" w:rsidP="00187BD9">
      <w:pPr>
        <w:pStyle w:val="aa"/>
        <w:numPr>
          <w:ilvl w:val="0"/>
          <w:numId w:val="1"/>
        </w:numPr>
        <w:spacing w:line="360" w:lineRule="auto"/>
        <w:jc w:val="both"/>
        <w:rPr>
          <w:rFonts w:ascii="Times New Roman" w:hAnsi="Times New Roman" w:cs="Times New Roman"/>
          <w:sz w:val="24"/>
          <w:szCs w:val="24"/>
          <w:rtl/>
        </w:rPr>
      </w:pPr>
      <w:r w:rsidRPr="00187BD9">
        <w:rPr>
          <w:rFonts w:ascii="Times New Roman" w:hAnsi="Times New Roman" w:cs="Times New Roman"/>
          <w:sz w:val="24"/>
          <w:szCs w:val="24"/>
          <w:rtl/>
        </w:rPr>
        <w:t>מטעם המאשימה הוגשו טיעוניה לעונש בכתב (</w:t>
      </w:r>
      <w:r w:rsidRPr="00187BD9">
        <w:rPr>
          <w:rFonts w:ascii="Times New Roman" w:hAnsi="Times New Roman" w:cs="Times New Roman"/>
          <w:b/>
          <w:bCs/>
          <w:sz w:val="24"/>
          <w:szCs w:val="24"/>
          <w:rtl/>
        </w:rPr>
        <w:t>ת/1</w:t>
      </w:r>
      <w:r w:rsidRPr="00187BD9">
        <w:rPr>
          <w:rFonts w:ascii="Times New Roman" w:hAnsi="Times New Roman" w:cs="Times New Roman"/>
          <w:sz w:val="24"/>
          <w:szCs w:val="24"/>
          <w:rtl/>
        </w:rPr>
        <w:t>).</w:t>
      </w:r>
    </w:p>
    <w:p w14:paraId="463C17C9" w14:textId="77777777" w:rsidR="00187BD9" w:rsidRPr="00187BD9" w:rsidRDefault="00187BD9" w:rsidP="00187BD9">
      <w:pPr>
        <w:pStyle w:val="aa"/>
        <w:numPr>
          <w:ilvl w:val="0"/>
          <w:numId w:val="1"/>
        </w:numPr>
        <w:spacing w:line="360" w:lineRule="auto"/>
        <w:jc w:val="both"/>
        <w:rPr>
          <w:rFonts w:ascii="Times New Roman" w:hAnsi="Times New Roman" w:cs="Times New Roman"/>
          <w:color w:val="FF0000"/>
          <w:sz w:val="24"/>
          <w:szCs w:val="24"/>
        </w:rPr>
      </w:pPr>
      <w:r w:rsidRPr="00187BD9">
        <w:rPr>
          <w:rFonts w:ascii="Times New Roman" w:hAnsi="Times New Roman" w:cs="Times New Roman"/>
          <w:sz w:val="24"/>
          <w:szCs w:val="24"/>
          <w:rtl/>
        </w:rPr>
        <w:t xml:space="preserve">מטעם הנאשם הוגשה פסיקה </w:t>
      </w:r>
      <w:r w:rsidRPr="00187BD9">
        <w:rPr>
          <w:rFonts w:ascii="Times New Roman" w:hAnsi="Times New Roman" w:cs="Times New Roman"/>
          <w:b/>
          <w:bCs/>
          <w:sz w:val="24"/>
          <w:szCs w:val="24"/>
          <w:rtl/>
        </w:rPr>
        <w:t>(נ/1 – נ/9).</w:t>
      </w:r>
      <w:r w:rsidRPr="00187BD9">
        <w:rPr>
          <w:rFonts w:ascii="Times New Roman" w:hAnsi="Times New Roman" w:cs="Times New Roman"/>
          <w:sz w:val="24"/>
          <w:szCs w:val="24"/>
          <w:rtl/>
        </w:rPr>
        <w:t xml:space="preserve"> </w:t>
      </w:r>
    </w:p>
    <w:p w14:paraId="0A694194" w14:textId="77777777" w:rsidR="00187BD9" w:rsidRPr="00187BD9" w:rsidRDefault="00187BD9" w:rsidP="00187BD9">
      <w:pPr>
        <w:spacing w:line="360" w:lineRule="auto"/>
        <w:jc w:val="both"/>
        <w:rPr>
          <w:rFonts w:cs="Times New Roman"/>
          <w:b/>
          <w:bCs/>
          <w:u w:val="single"/>
          <w:rtl/>
        </w:rPr>
      </w:pPr>
    </w:p>
    <w:p w14:paraId="03059027" w14:textId="77777777" w:rsidR="00187BD9" w:rsidRPr="00187BD9" w:rsidRDefault="00187BD9" w:rsidP="00187BD9">
      <w:pPr>
        <w:pStyle w:val="aa"/>
        <w:spacing w:line="360" w:lineRule="auto"/>
        <w:jc w:val="both"/>
        <w:rPr>
          <w:rFonts w:ascii="Times New Roman" w:hAnsi="Times New Roman" w:cs="Times New Roman"/>
          <w:b/>
          <w:bCs/>
          <w:sz w:val="24"/>
          <w:szCs w:val="24"/>
          <w:u w:val="single"/>
        </w:rPr>
      </w:pPr>
      <w:r w:rsidRPr="00187BD9">
        <w:rPr>
          <w:rFonts w:ascii="Times New Roman" w:hAnsi="Times New Roman" w:cs="Times New Roman"/>
          <w:b/>
          <w:bCs/>
          <w:sz w:val="24"/>
          <w:szCs w:val="24"/>
          <w:u w:val="single"/>
          <w:rtl/>
        </w:rPr>
        <w:t>תמצית טיעוני הצדדים:</w:t>
      </w:r>
    </w:p>
    <w:p w14:paraId="0777E34A" w14:textId="77777777" w:rsidR="00187BD9" w:rsidRPr="00187BD9" w:rsidRDefault="00187BD9" w:rsidP="00187BD9">
      <w:pPr>
        <w:pStyle w:val="aa"/>
        <w:spacing w:line="360" w:lineRule="auto"/>
        <w:jc w:val="both"/>
        <w:rPr>
          <w:rFonts w:ascii="Times New Roman" w:hAnsi="Times New Roman" w:cs="Times New Roman"/>
          <w:b/>
          <w:bCs/>
          <w:sz w:val="24"/>
          <w:szCs w:val="24"/>
          <w:rtl/>
        </w:rPr>
      </w:pPr>
      <w:r w:rsidRPr="00187BD9">
        <w:rPr>
          <w:rFonts w:ascii="Times New Roman" w:hAnsi="Times New Roman" w:cs="Times New Roman"/>
          <w:b/>
          <w:bCs/>
          <w:sz w:val="24"/>
          <w:szCs w:val="24"/>
          <w:rtl/>
        </w:rPr>
        <w:t xml:space="preserve">טענת המאשימה : </w:t>
      </w:r>
    </w:p>
    <w:p w14:paraId="1D574D6D" w14:textId="77777777" w:rsidR="00187BD9" w:rsidRPr="00187BD9" w:rsidRDefault="00187BD9" w:rsidP="00187BD9">
      <w:pPr>
        <w:pStyle w:val="aa"/>
        <w:numPr>
          <w:ilvl w:val="0"/>
          <w:numId w:val="1"/>
        </w:numPr>
        <w:spacing w:line="360" w:lineRule="auto"/>
        <w:jc w:val="both"/>
        <w:rPr>
          <w:rFonts w:ascii="Times New Roman" w:hAnsi="Times New Roman" w:cs="Times New Roman"/>
          <w:sz w:val="24"/>
          <w:szCs w:val="24"/>
        </w:rPr>
      </w:pPr>
      <w:r w:rsidRPr="00187BD9">
        <w:rPr>
          <w:rFonts w:ascii="Times New Roman" w:hAnsi="Times New Roman" w:cs="Times New Roman"/>
          <w:b/>
          <w:bCs/>
          <w:sz w:val="24"/>
          <w:szCs w:val="24"/>
          <w:rtl/>
        </w:rPr>
        <w:t>ב"כ המאשימה</w:t>
      </w:r>
      <w:r w:rsidRPr="00187BD9">
        <w:rPr>
          <w:rFonts w:ascii="Times New Roman" w:hAnsi="Times New Roman" w:cs="Times New Roman"/>
          <w:sz w:val="24"/>
          <w:szCs w:val="24"/>
          <w:rtl/>
        </w:rPr>
        <w:t xml:space="preserve"> עמדה על הערכים המוגנים שנפגעו כתוצאה מביצוע העבירה, הגנה על שלום ובריאות הציבור מפני פגעתם הקשה של סמים מסוכנים ומניעת נזקים כלכליים וחברתיים עקיפים, תוך הפניה לפסיקה.</w:t>
      </w:r>
    </w:p>
    <w:p w14:paraId="39421A44" w14:textId="77777777" w:rsidR="00187BD9" w:rsidRPr="00187BD9" w:rsidRDefault="00187BD9" w:rsidP="00187BD9">
      <w:pPr>
        <w:pStyle w:val="aa"/>
        <w:spacing w:line="360" w:lineRule="auto"/>
        <w:jc w:val="both"/>
        <w:rPr>
          <w:rFonts w:ascii="Times New Roman" w:hAnsi="Times New Roman" w:cs="Times New Roman"/>
          <w:sz w:val="24"/>
          <w:szCs w:val="24"/>
        </w:rPr>
      </w:pPr>
    </w:p>
    <w:p w14:paraId="37F67ED4" w14:textId="77777777" w:rsidR="00187BD9" w:rsidRPr="00187BD9" w:rsidRDefault="00187BD9" w:rsidP="00187BD9">
      <w:pPr>
        <w:pStyle w:val="aa"/>
        <w:numPr>
          <w:ilvl w:val="0"/>
          <w:numId w:val="1"/>
        </w:numPr>
        <w:spacing w:line="360" w:lineRule="auto"/>
        <w:jc w:val="both"/>
        <w:rPr>
          <w:rFonts w:ascii="Times New Roman" w:hAnsi="Times New Roman" w:cs="Times New Roman"/>
          <w:sz w:val="24"/>
          <w:szCs w:val="24"/>
        </w:rPr>
      </w:pPr>
      <w:r w:rsidRPr="00187BD9">
        <w:rPr>
          <w:rFonts w:ascii="Times New Roman" w:hAnsi="Times New Roman" w:cs="Times New Roman"/>
          <w:sz w:val="24"/>
          <w:szCs w:val="24"/>
          <w:rtl/>
        </w:rPr>
        <w:t>המאשימה סברה כי יש  מקום לקבוע מתחם ענישה שינוע בין 12-24 חודשי מאסר בפועל אל צד רכיבי ענישה נוספים, כמו כן, עתרה לעונש בשליש התחתון של המתחם אליו עתרה אך לא בתחתיתו של המתחם,  לצד מאסר מותנה ארוך ומרתיע, קנס כספי והתחייבות להימנע מביצוע העבירה.</w:t>
      </w:r>
    </w:p>
    <w:p w14:paraId="066C5E31" w14:textId="77777777" w:rsidR="00187BD9" w:rsidRPr="00187BD9" w:rsidRDefault="00187BD9" w:rsidP="00187BD9">
      <w:pPr>
        <w:pStyle w:val="aa"/>
        <w:spacing w:line="360" w:lineRule="auto"/>
        <w:jc w:val="both"/>
        <w:rPr>
          <w:rFonts w:ascii="Times New Roman" w:hAnsi="Times New Roman" w:cs="Times New Roman"/>
          <w:b/>
          <w:bCs/>
          <w:sz w:val="24"/>
          <w:szCs w:val="24"/>
          <w:rtl/>
        </w:rPr>
      </w:pPr>
    </w:p>
    <w:p w14:paraId="066622BF" w14:textId="77777777" w:rsidR="00187BD9" w:rsidRPr="00187BD9" w:rsidRDefault="00187BD9" w:rsidP="00187BD9">
      <w:pPr>
        <w:pStyle w:val="aa"/>
        <w:numPr>
          <w:ilvl w:val="0"/>
          <w:numId w:val="1"/>
        </w:numPr>
        <w:spacing w:line="360" w:lineRule="auto"/>
        <w:jc w:val="both"/>
        <w:rPr>
          <w:rFonts w:ascii="Times New Roman" w:hAnsi="Times New Roman" w:cs="Times New Roman"/>
          <w:sz w:val="24"/>
          <w:szCs w:val="24"/>
        </w:rPr>
      </w:pPr>
      <w:r w:rsidRPr="00187BD9">
        <w:rPr>
          <w:rFonts w:ascii="Times New Roman" w:hAnsi="Times New Roman" w:cs="Times New Roman"/>
          <w:b/>
          <w:bCs/>
          <w:sz w:val="24"/>
          <w:szCs w:val="24"/>
          <w:rtl/>
        </w:rPr>
        <w:t>באשר לנסיבות שאינן קשורות בביצוע העבירה</w:t>
      </w:r>
      <w:r w:rsidRPr="00187BD9">
        <w:rPr>
          <w:rFonts w:ascii="Times New Roman" w:hAnsi="Times New Roman" w:cs="Times New Roman"/>
          <w:sz w:val="24"/>
          <w:szCs w:val="24"/>
          <w:rtl/>
        </w:rPr>
        <w:t>, הנאשם נעדר עבר פלילי, הודה וחסך זמן שיפוטי. בעניינו הוגש תסקיר שירות המבחן אשר מגולל את סיפור חייו, מציין כי הנאשם החל לצרוך קנבוס בגיל 20, ומנגד שלל בעייתיות בתחום השימוש בסמים. עת בחינת התאמת הנאשם לשילובו בבית משפט קהילתי , נמצאו שרידי סם כאשר אחת מהן עם שרידי סם  מסוג קנבוס.</w:t>
      </w:r>
    </w:p>
    <w:p w14:paraId="174F9B8F" w14:textId="77777777" w:rsidR="00187BD9" w:rsidRPr="00187BD9" w:rsidRDefault="00187BD9" w:rsidP="00187BD9">
      <w:pPr>
        <w:pStyle w:val="aa"/>
        <w:rPr>
          <w:rFonts w:ascii="Times New Roman" w:hAnsi="Times New Roman" w:cs="Times New Roman"/>
          <w:sz w:val="24"/>
          <w:szCs w:val="24"/>
          <w:rtl/>
        </w:rPr>
      </w:pPr>
    </w:p>
    <w:p w14:paraId="640F69D4" w14:textId="77777777" w:rsidR="00187BD9" w:rsidRPr="00187BD9" w:rsidRDefault="00187BD9" w:rsidP="00187BD9">
      <w:pPr>
        <w:pStyle w:val="aa"/>
        <w:spacing w:line="360" w:lineRule="auto"/>
        <w:jc w:val="both"/>
        <w:rPr>
          <w:rFonts w:ascii="Times New Roman" w:hAnsi="Times New Roman" w:cs="Times New Roman"/>
          <w:b/>
          <w:bCs/>
          <w:sz w:val="24"/>
          <w:szCs w:val="24"/>
          <w:rtl/>
        </w:rPr>
      </w:pPr>
      <w:r w:rsidRPr="00187BD9">
        <w:rPr>
          <w:rFonts w:ascii="Times New Roman" w:hAnsi="Times New Roman" w:cs="Times New Roman"/>
          <w:b/>
          <w:bCs/>
          <w:sz w:val="24"/>
          <w:szCs w:val="24"/>
          <w:rtl/>
        </w:rPr>
        <w:t xml:space="preserve">תמצית טענות ההגנה : </w:t>
      </w:r>
    </w:p>
    <w:p w14:paraId="3E5BE2A7" w14:textId="77777777" w:rsidR="00187BD9" w:rsidRPr="00187BD9" w:rsidRDefault="00187BD9" w:rsidP="00187BD9">
      <w:pPr>
        <w:pStyle w:val="aa"/>
        <w:spacing w:line="360" w:lineRule="auto"/>
        <w:jc w:val="both"/>
        <w:rPr>
          <w:rFonts w:ascii="Times New Roman" w:hAnsi="Times New Roman" w:cs="Times New Roman"/>
          <w:sz w:val="24"/>
          <w:szCs w:val="24"/>
        </w:rPr>
      </w:pPr>
      <w:r w:rsidRPr="00187BD9">
        <w:rPr>
          <w:rFonts w:ascii="Times New Roman" w:hAnsi="Times New Roman" w:cs="Times New Roman"/>
          <w:sz w:val="24"/>
          <w:szCs w:val="24"/>
          <w:rtl/>
        </w:rPr>
        <w:t xml:space="preserve"> </w:t>
      </w:r>
    </w:p>
    <w:p w14:paraId="6612E513" w14:textId="77777777" w:rsidR="00187BD9" w:rsidRPr="00187BD9" w:rsidRDefault="00187BD9" w:rsidP="00187BD9">
      <w:pPr>
        <w:pStyle w:val="aa"/>
        <w:numPr>
          <w:ilvl w:val="0"/>
          <w:numId w:val="1"/>
        </w:numPr>
        <w:spacing w:line="360" w:lineRule="auto"/>
        <w:jc w:val="both"/>
        <w:rPr>
          <w:rFonts w:ascii="Times New Roman" w:hAnsi="Times New Roman" w:cs="Times New Roman"/>
          <w:color w:val="FF0000"/>
          <w:sz w:val="24"/>
          <w:szCs w:val="24"/>
        </w:rPr>
      </w:pPr>
      <w:r w:rsidRPr="00187BD9">
        <w:rPr>
          <w:rFonts w:ascii="Times New Roman" w:hAnsi="Times New Roman" w:cs="Times New Roman"/>
          <w:b/>
          <w:bCs/>
          <w:sz w:val="24"/>
          <w:szCs w:val="24"/>
          <w:rtl/>
        </w:rPr>
        <w:t>ב"כ הנאשם</w:t>
      </w:r>
      <w:r w:rsidRPr="00187BD9">
        <w:rPr>
          <w:rFonts w:ascii="Times New Roman" w:hAnsi="Times New Roman" w:cs="Times New Roman"/>
          <w:sz w:val="24"/>
          <w:szCs w:val="24"/>
          <w:rtl/>
        </w:rPr>
        <w:t xml:space="preserve"> ביקשה לאמץ המלצת שירות המבחן.</w:t>
      </w:r>
      <w:r w:rsidRPr="00187BD9">
        <w:rPr>
          <w:rFonts w:ascii="Times New Roman" w:hAnsi="Times New Roman" w:cs="Times New Roman"/>
          <w:color w:val="FF0000"/>
          <w:sz w:val="24"/>
          <w:szCs w:val="24"/>
          <w:rtl/>
        </w:rPr>
        <w:t xml:space="preserve"> </w:t>
      </w:r>
      <w:r w:rsidRPr="00187BD9">
        <w:rPr>
          <w:rFonts w:ascii="Times New Roman" w:hAnsi="Times New Roman" w:cs="Times New Roman"/>
          <w:sz w:val="24"/>
          <w:szCs w:val="24"/>
          <w:rtl/>
        </w:rPr>
        <w:t>התנגדה לפסיקה אליה הפנתה המאשימה בטיעוניה לעונש בכתב,  וציינה כי מתחם העונש ההולם בעבירות בהן הורשע הנאשם, צריך להתחיל במספר חודשי מאסר בפועל שיכול וירוצו בעבודות שירות ועד ל-12 חודשי מאסר בפועל ולכל היותר 15 חודשי מאסר בפועל. לדידה, הפסיקה שהוגשה על ידי ב"כ המאשימה מתמקדת בנאשמים שהחזיקו סמים ברכביהם כשהסם מחולק ליחידות, בשונה מהמקרה שלפנינו. ב"כ הנאשם הפנתה לפסיקה שהגישה.</w:t>
      </w:r>
    </w:p>
    <w:p w14:paraId="7DEB03E2" w14:textId="77777777" w:rsidR="00187BD9" w:rsidRPr="00187BD9" w:rsidRDefault="00187BD9" w:rsidP="00187BD9">
      <w:pPr>
        <w:pStyle w:val="aa"/>
        <w:rPr>
          <w:rFonts w:ascii="Times New Roman" w:hAnsi="Times New Roman" w:cs="Times New Roman"/>
          <w:color w:val="FF0000"/>
          <w:sz w:val="24"/>
          <w:szCs w:val="24"/>
          <w:rtl/>
        </w:rPr>
      </w:pPr>
    </w:p>
    <w:p w14:paraId="3C00EA37" w14:textId="77777777" w:rsidR="00187BD9" w:rsidRPr="00187BD9" w:rsidRDefault="00187BD9" w:rsidP="00187BD9">
      <w:pPr>
        <w:pStyle w:val="aa"/>
        <w:numPr>
          <w:ilvl w:val="0"/>
          <w:numId w:val="1"/>
        </w:numPr>
        <w:spacing w:line="360" w:lineRule="auto"/>
        <w:jc w:val="both"/>
        <w:rPr>
          <w:rFonts w:ascii="Times New Roman" w:hAnsi="Times New Roman" w:cs="Times New Roman"/>
          <w:b/>
          <w:bCs/>
          <w:color w:val="FF0000"/>
          <w:sz w:val="24"/>
          <w:szCs w:val="24"/>
        </w:rPr>
      </w:pPr>
      <w:r w:rsidRPr="00187BD9">
        <w:rPr>
          <w:rFonts w:ascii="Times New Roman" w:hAnsi="Times New Roman" w:cs="Times New Roman"/>
          <w:sz w:val="24"/>
          <w:szCs w:val="24"/>
          <w:rtl/>
        </w:rPr>
        <w:t xml:space="preserve">בדבריו האחרונים, מסר </w:t>
      </w:r>
      <w:r w:rsidRPr="00187BD9">
        <w:rPr>
          <w:rFonts w:ascii="Times New Roman" w:hAnsi="Times New Roman" w:cs="Times New Roman"/>
          <w:b/>
          <w:bCs/>
          <w:sz w:val="24"/>
          <w:szCs w:val="24"/>
          <w:rtl/>
        </w:rPr>
        <w:t>הנאשם:</w:t>
      </w:r>
      <w:r w:rsidRPr="00187BD9">
        <w:rPr>
          <w:rFonts w:ascii="Times New Roman" w:hAnsi="Times New Roman" w:cs="Times New Roman"/>
          <w:sz w:val="24"/>
          <w:szCs w:val="24"/>
          <w:rtl/>
        </w:rPr>
        <w:t xml:space="preserve"> "אני מצטרף לדברי הסניגורית".</w:t>
      </w:r>
    </w:p>
    <w:p w14:paraId="0A26163A" w14:textId="77777777" w:rsidR="00187BD9" w:rsidRPr="00187BD9" w:rsidRDefault="00187BD9" w:rsidP="00187BD9">
      <w:pPr>
        <w:pStyle w:val="aa"/>
        <w:rPr>
          <w:rFonts w:ascii="Times New Roman" w:hAnsi="Times New Roman" w:cs="Times New Roman"/>
          <w:color w:val="FF0000"/>
          <w:sz w:val="24"/>
          <w:szCs w:val="24"/>
          <w:rtl/>
        </w:rPr>
      </w:pPr>
    </w:p>
    <w:p w14:paraId="722F652A" w14:textId="77777777" w:rsidR="00187BD9" w:rsidRPr="00187BD9" w:rsidRDefault="00187BD9" w:rsidP="00187BD9">
      <w:pPr>
        <w:spacing w:line="360" w:lineRule="auto"/>
        <w:ind w:firstLine="720"/>
        <w:jc w:val="both"/>
        <w:rPr>
          <w:rFonts w:cs="Times New Roman"/>
          <w:b/>
          <w:bCs/>
          <w:u w:val="single"/>
          <w:rtl/>
        </w:rPr>
      </w:pPr>
      <w:r w:rsidRPr="00187BD9">
        <w:rPr>
          <w:rFonts w:cs="Times New Roman"/>
          <w:b/>
          <w:bCs/>
          <w:u w:val="single"/>
          <w:rtl/>
        </w:rPr>
        <w:t>קביעת מתחם העונש ההולם:</w:t>
      </w:r>
    </w:p>
    <w:p w14:paraId="1F490202" w14:textId="77777777" w:rsidR="00187BD9" w:rsidRPr="00187BD9" w:rsidRDefault="00187BD9" w:rsidP="00187BD9">
      <w:pPr>
        <w:pStyle w:val="aa"/>
        <w:spacing w:line="360" w:lineRule="auto"/>
        <w:jc w:val="both"/>
        <w:rPr>
          <w:rFonts w:ascii="Times New Roman" w:hAnsi="Times New Roman" w:cs="Times New Roman"/>
          <w:sz w:val="24"/>
          <w:szCs w:val="24"/>
          <w:rtl/>
        </w:rPr>
      </w:pPr>
    </w:p>
    <w:p w14:paraId="4EDEC30B" w14:textId="77777777" w:rsidR="00187BD9" w:rsidRPr="00187BD9" w:rsidRDefault="00187BD9" w:rsidP="00187BD9">
      <w:pPr>
        <w:pStyle w:val="aa"/>
        <w:numPr>
          <w:ilvl w:val="0"/>
          <w:numId w:val="1"/>
        </w:numPr>
        <w:spacing w:line="360" w:lineRule="auto"/>
        <w:jc w:val="both"/>
        <w:rPr>
          <w:rFonts w:ascii="Times New Roman" w:hAnsi="Times New Roman" w:cs="Times New Roman"/>
          <w:sz w:val="24"/>
          <w:szCs w:val="24"/>
        </w:rPr>
      </w:pPr>
      <w:r w:rsidRPr="00187BD9">
        <w:rPr>
          <w:rFonts w:ascii="Times New Roman" w:hAnsi="Times New Roman" w:cs="Times New Roman"/>
          <w:sz w:val="24"/>
          <w:szCs w:val="24"/>
          <w:rtl/>
          <w:lang w:eastAsia="he-IL"/>
        </w:rPr>
        <w:t xml:space="preserve">מתחם העונש ההולם למעשה העבירה נקבע בהתאם לעיקרון ההלימה ולפיו נדרש יחס הולם בין חומרת מעשה העבירה בנסיבותיו ומידת האשם של הנאשם, לבין סוג ומידת העונש המוטל עליו. ביישום עיקרון ההלימה וקביעת מתחם העונש במקרה קונקרטי, בית המשפט יתחשב בשלושת אלה: </w:t>
      </w:r>
      <w:r w:rsidRPr="00187BD9">
        <w:rPr>
          <w:rFonts w:ascii="Times New Roman" w:hAnsi="Times New Roman" w:cs="Times New Roman"/>
          <w:b/>
          <w:bCs/>
          <w:sz w:val="24"/>
          <w:szCs w:val="24"/>
          <w:rtl/>
          <w:lang w:eastAsia="he-IL"/>
        </w:rPr>
        <w:t>הערך החברתי</w:t>
      </w:r>
      <w:r w:rsidRPr="00187BD9">
        <w:rPr>
          <w:rFonts w:ascii="Times New Roman" w:hAnsi="Times New Roman" w:cs="Times New Roman"/>
          <w:sz w:val="24"/>
          <w:szCs w:val="24"/>
          <w:rtl/>
          <w:lang w:eastAsia="he-IL"/>
        </w:rPr>
        <w:t xml:space="preserve"> שנפגע </w:t>
      </w:r>
      <w:r w:rsidRPr="00187BD9">
        <w:rPr>
          <w:rFonts w:ascii="Times New Roman" w:hAnsi="Times New Roman" w:cs="Times New Roman"/>
          <w:b/>
          <w:bCs/>
          <w:sz w:val="24"/>
          <w:szCs w:val="24"/>
          <w:rtl/>
          <w:lang w:eastAsia="he-IL"/>
        </w:rPr>
        <w:t>ומידת הפגיעה</w:t>
      </w:r>
      <w:r w:rsidRPr="00187BD9">
        <w:rPr>
          <w:rFonts w:ascii="Times New Roman" w:hAnsi="Times New Roman" w:cs="Times New Roman"/>
          <w:sz w:val="24"/>
          <w:szCs w:val="24"/>
          <w:rtl/>
          <w:lang w:eastAsia="he-IL"/>
        </w:rPr>
        <w:t xml:space="preserve"> בו; </w:t>
      </w:r>
      <w:r w:rsidRPr="00187BD9">
        <w:rPr>
          <w:rFonts w:ascii="Times New Roman" w:hAnsi="Times New Roman" w:cs="Times New Roman"/>
          <w:b/>
          <w:bCs/>
          <w:sz w:val="24"/>
          <w:szCs w:val="24"/>
          <w:rtl/>
          <w:lang w:eastAsia="he-IL"/>
        </w:rPr>
        <w:t>מדיניות הענישה</w:t>
      </w:r>
      <w:r w:rsidRPr="00187BD9">
        <w:rPr>
          <w:rFonts w:ascii="Times New Roman" w:hAnsi="Times New Roman" w:cs="Times New Roman"/>
          <w:sz w:val="24"/>
          <w:szCs w:val="24"/>
          <w:rtl/>
          <w:lang w:eastAsia="he-IL"/>
        </w:rPr>
        <w:t xml:space="preserve"> הנוהגת; והכל </w:t>
      </w:r>
      <w:r w:rsidRPr="00187BD9">
        <w:rPr>
          <w:rFonts w:ascii="Times New Roman" w:hAnsi="Times New Roman" w:cs="Times New Roman"/>
          <w:b/>
          <w:bCs/>
          <w:sz w:val="24"/>
          <w:szCs w:val="24"/>
          <w:rtl/>
          <w:lang w:eastAsia="he-IL"/>
        </w:rPr>
        <w:t>בנסיבות הקשורות בביצוע העבירה</w:t>
      </w:r>
      <w:r w:rsidRPr="00187BD9">
        <w:rPr>
          <w:rFonts w:ascii="Times New Roman" w:hAnsi="Times New Roman" w:cs="Times New Roman"/>
          <w:sz w:val="24"/>
          <w:szCs w:val="24"/>
          <w:rtl/>
          <w:lang w:eastAsia="he-IL"/>
        </w:rPr>
        <w:t>.</w:t>
      </w:r>
      <w:r w:rsidRPr="00187BD9">
        <w:rPr>
          <w:rFonts w:ascii="Times New Roman" w:hAnsi="Times New Roman" w:cs="Times New Roman"/>
          <w:sz w:val="24"/>
          <w:szCs w:val="24"/>
          <w:rtl/>
        </w:rPr>
        <w:t xml:space="preserve"> (</w:t>
      </w:r>
      <w:hyperlink r:id="rId16" w:history="1">
        <w:r w:rsidR="008124A9" w:rsidRPr="008124A9">
          <w:rPr>
            <w:rStyle w:val="Hyperlink"/>
            <w:rFonts w:ascii="Times New Roman" w:hAnsi="Times New Roman" w:cs="Times New Roman"/>
            <w:sz w:val="24"/>
            <w:szCs w:val="24"/>
            <w:rtl/>
          </w:rPr>
          <w:t>סעיף 40ג(א)</w:t>
        </w:r>
      </w:hyperlink>
      <w:r w:rsidRPr="00187BD9">
        <w:rPr>
          <w:rFonts w:ascii="Times New Roman" w:hAnsi="Times New Roman" w:cs="Times New Roman"/>
          <w:sz w:val="24"/>
          <w:szCs w:val="24"/>
          <w:rtl/>
        </w:rPr>
        <w:t xml:space="preserve"> ל</w:t>
      </w:r>
      <w:hyperlink r:id="rId17" w:history="1">
        <w:r w:rsidR="00D171C5" w:rsidRPr="00D171C5">
          <w:rPr>
            <w:rFonts w:ascii="Times New Roman" w:hAnsi="Times New Roman" w:cs="Times New Roman"/>
            <w:color w:val="0000FF"/>
            <w:sz w:val="24"/>
            <w:szCs w:val="24"/>
            <w:u w:val="single"/>
            <w:rtl/>
          </w:rPr>
          <w:t>חוק העונשין</w:t>
        </w:r>
      </w:hyperlink>
      <w:r w:rsidRPr="00187BD9">
        <w:rPr>
          <w:rFonts w:ascii="Times New Roman" w:hAnsi="Times New Roman" w:cs="Times New Roman"/>
          <w:sz w:val="24"/>
          <w:szCs w:val="24"/>
          <w:rtl/>
        </w:rPr>
        <w:t>).</w:t>
      </w:r>
    </w:p>
    <w:p w14:paraId="52ED5F4D" w14:textId="77777777" w:rsidR="00187BD9" w:rsidRPr="00187BD9" w:rsidRDefault="00187BD9" w:rsidP="00187BD9">
      <w:pPr>
        <w:pStyle w:val="aa"/>
        <w:jc w:val="both"/>
        <w:rPr>
          <w:rFonts w:ascii="Times New Roman" w:hAnsi="Times New Roman" w:cs="Times New Roman"/>
          <w:sz w:val="24"/>
          <w:szCs w:val="24"/>
          <w:rtl/>
        </w:rPr>
      </w:pPr>
    </w:p>
    <w:p w14:paraId="776DF2CC" w14:textId="77777777" w:rsidR="00187BD9" w:rsidRPr="00187BD9" w:rsidRDefault="00187BD9" w:rsidP="00187BD9">
      <w:pPr>
        <w:pStyle w:val="aa"/>
        <w:jc w:val="both"/>
        <w:rPr>
          <w:rFonts w:ascii="Times New Roman" w:hAnsi="Times New Roman" w:cs="Times New Roman"/>
          <w:sz w:val="24"/>
          <w:szCs w:val="24"/>
          <w:rtl/>
        </w:rPr>
      </w:pPr>
    </w:p>
    <w:p w14:paraId="5008768B" w14:textId="77777777" w:rsidR="00187BD9" w:rsidRPr="00187BD9" w:rsidRDefault="00187BD9" w:rsidP="00187BD9">
      <w:pPr>
        <w:pStyle w:val="aa"/>
        <w:numPr>
          <w:ilvl w:val="0"/>
          <w:numId w:val="1"/>
        </w:numPr>
        <w:spacing w:line="360" w:lineRule="auto"/>
        <w:jc w:val="both"/>
        <w:rPr>
          <w:rFonts w:ascii="Times New Roman" w:hAnsi="Times New Roman" w:cs="Times New Roman"/>
          <w:sz w:val="24"/>
          <w:szCs w:val="24"/>
        </w:rPr>
      </w:pPr>
      <w:r w:rsidRPr="00187BD9">
        <w:rPr>
          <w:rFonts w:ascii="Times New Roman" w:hAnsi="Times New Roman" w:cs="Times New Roman"/>
          <w:sz w:val="24"/>
          <w:szCs w:val="24"/>
          <w:rtl/>
        </w:rPr>
        <w:t xml:space="preserve">בהתאם </w:t>
      </w:r>
      <w:hyperlink r:id="rId18" w:history="1">
        <w:r w:rsidR="008124A9" w:rsidRPr="008124A9">
          <w:rPr>
            <w:rStyle w:val="Hyperlink"/>
            <w:rFonts w:ascii="Times New Roman" w:hAnsi="Times New Roman" w:cs="Times New Roman"/>
            <w:sz w:val="24"/>
            <w:szCs w:val="24"/>
            <w:rtl/>
          </w:rPr>
          <w:t>לסעיף 40ב'</w:t>
        </w:r>
      </w:hyperlink>
      <w:r w:rsidRPr="00187BD9">
        <w:rPr>
          <w:rFonts w:ascii="Times New Roman" w:hAnsi="Times New Roman" w:cs="Times New Roman"/>
          <w:sz w:val="24"/>
          <w:szCs w:val="24"/>
          <w:rtl/>
        </w:rPr>
        <w:t xml:space="preserve"> ב</w:t>
      </w:r>
      <w:hyperlink r:id="rId19" w:history="1">
        <w:r w:rsidR="00D171C5" w:rsidRPr="00D171C5">
          <w:rPr>
            <w:rFonts w:ascii="Times New Roman" w:hAnsi="Times New Roman" w:cs="Times New Roman"/>
            <w:color w:val="0000FF"/>
            <w:sz w:val="24"/>
            <w:szCs w:val="24"/>
            <w:u w:val="single"/>
            <w:rtl/>
          </w:rPr>
          <w:t>חוק העונשין</w:t>
        </w:r>
      </w:hyperlink>
      <w:r w:rsidRPr="00187BD9">
        <w:rPr>
          <w:rFonts w:ascii="Times New Roman" w:hAnsi="Times New Roman" w:cs="Times New Roman"/>
          <w:sz w:val="24"/>
          <w:szCs w:val="24"/>
          <w:rtl/>
        </w:rPr>
        <w:t xml:space="preserve">, </w:t>
      </w:r>
      <w:r w:rsidRPr="00187BD9">
        <w:rPr>
          <w:rFonts w:ascii="Times New Roman" w:hAnsi="Times New Roman" w:cs="Times New Roman"/>
          <w:sz w:val="24"/>
          <w:szCs w:val="24"/>
          <w:u w:val="single"/>
          <w:rtl/>
        </w:rPr>
        <w:t>העיקרון המנחה בענישה הוא ההלימה</w:t>
      </w:r>
      <w:r w:rsidRPr="00187BD9">
        <w:rPr>
          <w:rFonts w:ascii="Times New Roman" w:hAnsi="Times New Roman" w:cs="Times New Roman"/>
          <w:sz w:val="24"/>
          <w:szCs w:val="24"/>
          <w:rtl/>
        </w:rPr>
        <w:t xml:space="preserve">. היינו יחס הולם בין חומרת מעשה העבירה ונסיבותיו ומידת אשם הנאשם לסוג ומידת העונש המוטל. </w:t>
      </w:r>
    </w:p>
    <w:p w14:paraId="6FB884D7" w14:textId="77777777" w:rsidR="00187BD9" w:rsidRPr="00187BD9" w:rsidRDefault="00187BD9" w:rsidP="00187BD9">
      <w:pPr>
        <w:spacing w:line="360" w:lineRule="auto"/>
        <w:jc w:val="both"/>
        <w:rPr>
          <w:rFonts w:cs="Times New Roman"/>
          <w:rtl/>
        </w:rPr>
      </w:pPr>
    </w:p>
    <w:p w14:paraId="14CD1DD9" w14:textId="77777777" w:rsidR="00187BD9" w:rsidRPr="00187BD9" w:rsidRDefault="00187BD9" w:rsidP="00187BD9">
      <w:pPr>
        <w:pStyle w:val="aa"/>
        <w:numPr>
          <w:ilvl w:val="0"/>
          <w:numId w:val="1"/>
        </w:numPr>
        <w:spacing w:line="360" w:lineRule="auto"/>
        <w:jc w:val="both"/>
        <w:rPr>
          <w:rFonts w:ascii="Times New Roman" w:hAnsi="Times New Roman" w:cs="Times New Roman"/>
          <w:sz w:val="24"/>
          <w:szCs w:val="24"/>
          <w:lang w:eastAsia="he-IL"/>
        </w:rPr>
      </w:pPr>
      <w:r w:rsidRPr="00187BD9">
        <w:rPr>
          <w:rFonts w:ascii="Times New Roman" w:hAnsi="Times New Roman" w:cs="Times New Roman"/>
          <w:sz w:val="24"/>
          <w:szCs w:val="24"/>
          <w:rtl/>
          <w:lang w:eastAsia="he-IL"/>
        </w:rPr>
        <w:t xml:space="preserve">הערכים המוגנים בעבירות בהן הורשע הנאשם הם: הגנה על בריאות הציבור ועל שלומו הפיזי והנפשי מפני הנזקים הישירים, והעקיפים הנגרמים עקב השימוש בסמים. פגיעתם של הסמים בחברה רחב היקף, הן באשר למשתמש הבודד, והן באשר למשפחתו, והמעגל הקרוב לצד השפעה על החברה כולה, לאור הפעילות הפלילית של הצרכן אשר מבקש לספק את הדחף לסם יבצע, לעיתים, על הדרך, עבירות נוספות. בנוסף, מעגלי הייצור והשיווק של הסם, מייצרים כשלעצמם פעילות עבריינית נרחבת, כאשר הרווחים העצומים מגיעים לעיתים לארגוני פשיעה וטרור, ומאפשרים את פעילותם הפוגענית. </w:t>
      </w:r>
    </w:p>
    <w:p w14:paraId="1BFEDD7C" w14:textId="77777777" w:rsidR="00187BD9" w:rsidRPr="00187BD9" w:rsidRDefault="00187BD9" w:rsidP="00187BD9">
      <w:pPr>
        <w:pStyle w:val="aa"/>
        <w:spacing w:line="360" w:lineRule="auto"/>
        <w:jc w:val="both"/>
        <w:rPr>
          <w:rFonts w:ascii="Times New Roman" w:hAnsi="Times New Roman" w:cs="Times New Roman"/>
          <w:sz w:val="24"/>
          <w:szCs w:val="24"/>
          <w:rtl/>
          <w:lang w:eastAsia="he-IL"/>
        </w:rPr>
      </w:pPr>
    </w:p>
    <w:p w14:paraId="1B8394BF" w14:textId="77777777" w:rsidR="00187BD9" w:rsidRPr="00187BD9" w:rsidRDefault="00187BD9" w:rsidP="00187BD9">
      <w:pPr>
        <w:spacing w:after="200" w:line="360" w:lineRule="auto"/>
        <w:ind w:firstLine="720"/>
        <w:jc w:val="both"/>
        <w:rPr>
          <w:rFonts w:cs="Times New Roman"/>
          <w:b/>
          <w:bCs/>
          <w:u w:val="single"/>
          <w:rtl/>
        </w:rPr>
      </w:pPr>
      <w:r w:rsidRPr="00187BD9">
        <w:rPr>
          <w:rFonts w:cs="Times New Roman"/>
          <w:b/>
          <w:bCs/>
          <w:u w:val="single"/>
          <w:rtl/>
        </w:rPr>
        <w:t>מדיניות הענישה הנוהגת:</w:t>
      </w:r>
    </w:p>
    <w:p w14:paraId="21EE2DCB" w14:textId="77777777" w:rsidR="00187BD9" w:rsidRPr="00187BD9" w:rsidRDefault="00187BD9" w:rsidP="00187BD9">
      <w:pPr>
        <w:pStyle w:val="aa"/>
        <w:numPr>
          <w:ilvl w:val="0"/>
          <w:numId w:val="1"/>
        </w:numPr>
        <w:spacing w:line="360" w:lineRule="auto"/>
        <w:jc w:val="both"/>
        <w:rPr>
          <w:rFonts w:ascii="Times New Roman" w:hAnsi="Times New Roman" w:cs="Times New Roman"/>
          <w:sz w:val="24"/>
          <w:szCs w:val="24"/>
          <w:lang w:eastAsia="he-IL"/>
        </w:rPr>
      </w:pPr>
      <w:r w:rsidRPr="00187BD9">
        <w:rPr>
          <w:rFonts w:ascii="Times New Roman" w:hAnsi="Times New Roman" w:cs="Times New Roman"/>
          <w:b/>
          <w:bCs/>
          <w:color w:val="000000"/>
          <w:sz w:val="24"/>
          <w:szCs w:val="24"/>
          <w:rtl/>
        </w:rPr>
        <w:t>מדיניות הענישה הנוהגת בעבירה של החזקת סמים שלא לצריכה עצמית</w:t>
      </w:r>
      <w:r w:rsidRPr="00187BD9">
        <w:rPr>
          <w:rFonts w:ascii="Times New Roman" w:hAnsi="Times New Roman" w:cs="Times New Roman"/>
          <w:color w:val="000000"/>
          <w:sz w:val="24"/>
          <w:szCs w:val="24"/>
        </w:rPr>
        <w:t>,</w:t>
      </w:r>
      <w:r w:rsidRPr="00187BD9">
        <w:rPr>
          <w:rFonts w:ascii="Times New Roman" w:hAnsi="Times New Roman" w:cs="Times New Roman"/>
          <w:sz w:val="24"/>
          <w:szCs w:val="24"/>
          <w:rtl/>
          <w:lang w:eastAsia="he-IL"/>
        </w:rPr>
        <w:t xml:space="preserve"> </w:t>
      </w:r>
      <w:r w:rsidRPr="00187BD9">
        <w:rPr>
          <w:rFonts w:ascii="Times New Roman" w:hAnsi="Times New Roman" w:cs="Times New Roman"/>
          <w:color w:val="000000"/>
          <w:sz w:val="24"/>
          <w:szCs w:val="24"/>
          <w:rtl/>
        </w:rPr>
        <w:t>מציגה טווח ענישה רחב, התלוי בנסיבות ביצועה, כמות הסם, סוג הסם, אופן החזקתו, ונסיבות המעשה והעושה. כך למשל</w:t>
      </w:r>
      <w:r w:rsidRPr="00187BD9">
        <w:rPr>
          <w:rFonts w:ascii="Times New Roman" w:hAnsi="Times New Roman" w:cs="Times New Roman"/>
          <w:color w:val="000000"/>
          <w:sz w:val="24"/>
          <w:szCs w:val="24"/>
        </w:rPr>
        <w:t>:</w:t>
      </w:r>
    </w:p>
    <w:p w14:paraId="495F8662" w14:textId="77777777" w:rsidR="00187BD9" w:rsidRPr="00187BD9" w:rsidRDefault="00D171C5" w:rsidP="00187BD9">
      <w:pPr>
        <w:spacing w:line="360" w:lineRule="atLeast"/>
        <w:ind w:left="608" w:hanging="284"/>
        <w:jc w:val="both"/>
        <w:rPr>
          <w:rFonts w:cs="Times New Roman"/>
          <w:rtl/>
        </w:rPr>
      </w:pPr>
      <w:r>
        <w:rPr>
          <w:rFonts w:cs="Times New Roman"/>
          <w:rtl/>
        </w:rPr>
        <w:t xml:space="preserve"> </w:t>
      </w:r>
    </w:p>
    <w:p w14:paraId="70B33BEF" w14:textId="77777777" w:rsidR="00187BD9" w:rsidRPr="00187BD9" w:rsidRDefault="00187BD9" w:rsidP="00187BD9">
      <w:pPr>
        <w:pStyle w:val="aa"/>
        <w:numPr>
          <w:ilvl w:val="0"/>
          <w:numId w:val="3"/>
        </w:numPr>
        <w:spacing w:line="360" w:lineRule="auto"/>
        <w:jc w:val="both"/>
        <w:rPr>
          <w:rFonts w:ascii="Times New Roman" w:hAnsi="Times New Roman" w:cs="Times New Roman"/>
          <w:sz w:val="24"/>
          <w:szCs w:val="24"/>
          <w:lang w:eastAsia="he-IL"/>
        </w:rPr>
      </w:pPr>
      <w:r w:rsidRPr="00187BD9">
        <w:rPr>
          <w:rFonts w:ascii="Times New Roman" w:hAnsi="Times New Roman" w:cs="Times New Roman"/>
          <w:sz w:val="24"/>
          <w:szCs w:val="24"/>
          <w:rtl/>
        </w:rPr>
        <w:t>ב</w:t>
      </w:r>
      <w:hyperlink r:id="rId20" w:history="1">
        <w:r w:rsidR="00D171C5" w:rsidRPr="00D171C5">
          <w:rPr>
            <w:rFonts w:ascii="Times New Roman" w:hAnsi="Times New Roman" w:cs="Times New Roman"/>
            <w:color w:val="0000FF"/>
            <w:sz w:val="24"/>
            <w:szCs w:val="24"/>
            <w:u w:val="single"/>
            <w:rtl/>
          </w:rPr>
          <w:t>רע"פ 1830/16</w:t>
        </w:r>
      </w:hyperlink>
      <w:r w:rsidR="00D171C5">
        <w:rPr>
          <w:rFonts w:ascii="Times New Roman" w:hAnsi="Times New Roman" w:cs="Times New Roman"/>
          <w:sz w:val="24"/>
          <w:szCs w:val="24"/>
        </w:rPr>
        <w:t xml:space="preserve"> </w:t>
      </w:r>
      <w:r w:rsidRPr="00187BD9">
        <w:rPr>
          <w:rFonts w:ascii="Times New Roman" w:hAnsi="Times New Roman" w:cs="Times New Roman"/>
          <w:sz w:val="24"/>
          <w:szCs w:val="24"/>
          <w:rtl/>
        </w:rPr>
        <w:t>סאלם רקיבי נ' מדינת ישראל</w:t>
      </w:r>
      <w:r w:rsidR="00D171C5">
        <w:rPr>
          <w:rFonts w:ascii="Times New Roman" w:hAnsi="Times New Roman" w:cs="Times New Roman"/>
          <w:sz w:val="24"/>
          <w:szCs w:val="24"/>
          <w:rtl/>
        </w:rPr>
        <w:t xml:space="preserve"> </w:t>
      </w:r>
      <w:r w:rsidRPr="00187BD9">
        <w:rPr>
          <w:rFonts w:ascii="Times New Roman" w:hAnsi="Times New Roman" w:cs="Times New Roman"/>
          <w:sz w:val="24"/>
          <w:szCs w:val="24"/>
          <w:rtl/>
        </w:rPr>
        <w:t>(ניתן ביום 11.4.2016) נדחתה בקשת רשות ערעור, שהגיש נאשם על פסק דין שבו נדחה ערעורו על חומרת העונש. הנאשם הורשע, על יסוד הודאתו, בעבירה של החזקת סמים שלא לצריכה עצמית, בכך שהחזיק ברכב שבו נהג כ-2.3 ק"ג חשיש מחולקים לעטיפות שונות. בערכאה הראשונה נקבע</w:t>
      </w:r>
      <w:r w:rsidR="00D171C5">
        <w:rPr>
          <w:rFonts w:ascii="Times New Roman" w:hAnsi="Times New Roman" w:cs="Times New Roman"/>
          <w:sz w:val="24"/>
          <w:szCs w:val="24"/>
          <w:rtl/>
        </w:rPr>
        <w:t xml:space="preserve"> </w:t>
      </w:r>
      <w:r w:rsidRPr="00187BD9">
        <w:rPr>
          <w:rFonts w:ascii="Times New Roman" w:hAnsi="Times New Roman" w:cs="Times New Roman"/>
          <w:sz w:val="24"/>
          <w:szCs w:val="24"/>
          <w:rtl/>
        </w:rPr>
        <w:t>מתחם ענישה הולם שנע בין 6 ל-15 חודשי מאסר בפועל</w:t>
      </w:r>
      <w:r w:rsidRPr="00187BD9">
        <w:rPr>
          <w:rFonts w:ascii="Times New Roman" w:hAnsi="Times New Roman" w:cs="Times New Roman"/>
          <w:sz w:val="24"/>
          <w:szCs w:val="24"/>
        </w:rPr>
        <w:t xml:space="preserve">. </w:t>
      </w:r>
      <w:r w:rsidRPr="00187BD9">
        <w:rPr>
          <w:rFonts w:ascii="Times New Roman" w:hAnsi="Times New Roman" w:cs="Times New Roman"/>
          <w:sz w:val="24"/>
          <w:szCs w:val="24"/>
          <w:rtl/>
        </w:rPr>
        <w:t>על הנאשם, ללא עבר פלילי, הוטלו</w:t>
      </w:r>
      <w:r w:rsidR="00D171C5">
        <w:rPr>
          <w:rFonts w:ascii="Times New Roman" w:hAnsi="Times New Roman" w:cs="Times New Roman"/>
          <w:sz w:val="24"/>
          <w:szCs w:val="24"/>
          <w:rtl/>
        </w:rPr>
        <w:t xml:space="preserve"> </w:t>
      </w:r>
      <w:r w:rsidRPr="00187BD9">
        <w:rPr>
          <w:rFonts w:ascii="Times New Roman" w:hAnsi="Times New Roman" w:cs="Times New Roman"/>
          <w:b/>
          <w:bCs/>
          <w:sz w:val="24"/>
          <w:szCs w:val="24"/>
        </w:rPr>
        <w:t xml:space="preserve">8 </w:t>
      </w:r>
      <w:r w:rsidRPr="00187BD9">
        <w:rPr>
          <w:rFonts w:ascii="Times New Roman" w:hAnsi="Times New Roman" w:cs="Times New Roman"/>
          <w:b/>
          <w:bCs/>
          <w:sz w:val="24"/>
          <w:szCs w:val="24"/>
          <w:rtl/>
        </w:rPr>
        <w:t>חודשי מאסר בפועל</w:t>
      </w:r>
      <w:r w:rsidRPr="00187BD9">
        <w:rPr>
          <w:rFonts w:ascii="Times New Roman" w:hAnsi="Times New Roman" w:cs="Times New Roman"/>
          <w:sz w:val="24"/>
          <w:szCs w:val="24"/>
        </w:rPr>
        <w:t xml:space="preserve">, </w:t>
      </w:r>
      <w:r w:rsidRPr="00187BD9">
        <w:rPr>
          <w:rFonts w:ascii="Times New Roman" w:hAnsi="Times New Roman" w:cs="Times New Roman"/>
          <w:sz w:val="24"/>
          <w:szCs w:val="24"/>
          <w:rtl/>
        </w:rPr>
        <w:t>מאסרים מותנים וקנס בסך 4,000 ₪. הרכב חולט</w:t>
      </w:r>
      <w:r w:rsidRPr="00187BD9">
        <w:rPr>
          <w:rFonts w:ascii="Times New Roman" w:hAnsi="Times New Roman" w:cs="Times New Roman"/>
          <w:sz w:val="24"/>
          <w:szCs w:val="24"/>
        </w:rPr>
        <w:t>.</w:t>
      </w:r>
    </w:p>
    <w:p w14:paraId="270F33F7" w14:textId="77777777" w:rsidR="00187BD9" w:rsidRPr="00187BD9" w:rsidRDefault="00187BD9" w:rsidP="00187BD9">
      <w:pPr>
        <w:pStyle w:val="aa"/>
        <w:spacing w:line="360" w:lineRule="auto"/>
        <w:ind w:left="1080"/>
        <w:jc w:val="both"/>
        <w:rPr>
          <w:rFonts w:ascii="Times New Roman" w:hAnsi="Times New Roman" w:cs="Times New Roman"/>
          <w:sz w:val="24"/>
          <w:szCs w:val="24"/>
          <w:rtl/>
          <w:lang w:eastAsia="he-IL"/>
        </w:rPr>
      </w:pPr>
    </w:p>
    <w:p w14:paraId="0D495331" w14:textId="77777777" w:rsidR="00187BD9" w:rsidRPr="00187BD9" w:rsidRDefault="00187BD9" w:rsidP="00187BD9">
      <w:pPr>
        <w:pStyle w:val="aa"/>
        <w:numPr>
          <w:ilvl w:val="0"/>
          <w:numId w:val="3"/>
        </w:numPr>
        <w:spacing w:line="360" w:lineRule="auto"/>
        <w:jc w:val="both"/>
        <w:rPr>
          <w:rFonts w:ascii="Times New Roman" w:hAnsi="Times New Roman" w:cs="Times New Roman"/>
          <w:sz w:val="24"/>
          <w:szCs w:val="24"/>
          <w:lang w:eastAsia="he-IL"/>
        </w:rPr>
      </w:pPr>
      <w:r w:rsidRPr="00187BD9">
        <w:rPr>
          <w:rFonts w:ascii="Times New Roman" w:hAnsi="Times New Roman" w:cs="Times New Roman"/>
          <w:b/>
          <w:bCs/>
          <w:sz w:val="24"/>
          <w:szCs w:val="24"/>
          <w:rtl/>
        </w:rPr>
        <w:t>ב</w:t>
      </w:r>
      <w:hyperlink r:id="rId21" w:history="1">
        <w:r w:rsidR="00D171C5" w:rsidRPr="00D171C5">
          <w:rPr>
            <w:rFonts w:ascii="Times New Roman" w:hAnsi="Times New Roman" w:cs="Times New Roman"/>
            <w:b/>
            <w:bCs/>
            <w:color w:val="0000FF"/>
            <w:sz w:val="24"/>
            <w:szCs w:val="24"/>
            <w:u w:val="single"/>
            <w:rtl/>
          </w:rPr>
          <w:t>עפ"ג 730-05-10</w:t>
        </w:r>
      </w:hyperlink>
      <w:r w:rsidRPr="00187BD9">
        <w:rPr>
          <w:rFonts w:ascii="Times New Roman" w:hAnsi="Times New Roman" w:cs="Times New Roman"/>
          <w:b/>
          <w:bCs/>
          <w:sz w:val="24"/>
          <w:szCs w:val="24"/>
          <w:rtl/>
        </w:rPr>
        <w:t xml:space="preserve"> אלוני נ' מדינת ישראל</w:t>
      </w:r>
      <w:r w:rsidRPr="00187BD9">
        <w:rPr>
          <w:rFonts w:ascii="Times New Roman" w:hAnsi="Times New Roman" w:cs="Times New Roman"/>
          <w:sz w:val="24"/>
          <w:szCs w:val="24"/>
          <w:rtl/>
          <w:lang w:eastAsia="he-IL"/>
        </w:rPr>
        <w:t xml:space="preserve"> בית המשפט המחוזי בתל אביב קיבל את הערעור על בית משפט קמא ולמרות שפסק 9 חודשים בפועל הורה להעמיד גזר הדין על </w:t>
      </w:r>
      <w:r w:rsidRPr="00187BD9">
        <w:rPr>
          <w:rFonts w:ascii="Times New Roman" w:hAnsi="Times New Roman" w:cs="Times New Roman"/>
          <w:b/>
          <w:bCs/>
          <w:sz w:val="24"/>
          <w:szCs w:val="24"/>
          <w:rtl/>
          <w:lang w:eastAsia="he-IL"/>
        </w:rPr>
        <w:t>6 חודשים בעבודות</w:t>
      </w:r>
      <w:r w:rsidRPr="00187BD9">
        <w:rPr>
          <w:rFonts w:ascii="Times New Roman" w:hAnsi="Times New Roman" w:cs="Times New Roman"/>
          <w:sz w:val="24"/>
          <w:szCs w:val="24"/>
          <w:rtl/>
          <w:lang w:eastAsia="he-IL"/>
        </w:rPr>
        <w:t xml:space="preserve"> שירות, ב1,885 סוליות חשיש, מאסר מותנה 8 חודשים וכן קנס של 15.000 דולר . זאת ,בשל התגייסות כלל הרשויות ופיתוח ציפייה בשליחה לממונה על עבודות השירות . </w:t>
      </w:r>
    </w:p>
    <w:p w14:paraId="510924B7" w14:textId="77777777" w:rsidR="00187BD9" w:rsidRPr="00187BD9" w:rsidRDefault="00187BD9" w:rsidP="00187BD9">
      <w:pPr>
        <w:pStyle w:val="aa"/>
        <w:rPr>
          <w:rFonts w:ascii="Times New Roman" w:hAnsi="Times New Roman" w:cs="Times New Roman"/>
          <w:sz w:val="24"/>
          <w:szCs w:val="24"/>
          <w:rtl/>
          <w:lang w:eastAsia="he-IL"/>
        </w:rPr>
      </w:pPr>
    </w:p>
    <w:p w14:paraId="66D256DF" w14:textId="77777777" w:rsidR="00187BD9" w:rsidRPr="00187BD9" w:rsidRDefault="00187BD9" w:rsidP="00187BD9">
      <w:pPr>
        <w:pStyle w:val="aa"/>
        <w:spacing w:line="360" w:lineRule="auto"/>
        <w:ind w:left="1080"/>
        <w:jc w:val="both"/>
        <w:rPr>
          <w:rFonts w:ascii="Times New Roman" w:hAnsi="Times New Roman" w:cs="Times New Roman"/>
          <w:sz w:val="24"/>
          <w:szCs w:val="24"/>
        </w:rPr>
      </w:pPr>
    </w:p>
    <w:p w14:paraId="2E5B9369" w14:textId="77777777" w:rsidR="00187BD9" w:rsidRPr="00187BD9" w:rsidRDefault="00187BD9" w:rsidP="00187BD9">
      <w:pPr>
        <w:pStyle w:val="aa"/>
        <w:numPr>
          <w:ilvl w:val="0"/>
          <w:numId w:val="3"/>
        </w:numPr>
        <w:spacing w:line="360" w:lineRule="auto"/>
        <w:jc w:val="both"/>
        <w:rPr>
          <w:rFonts w:ascii="Times New Roman" w:hAnsi="Times New Roman" w:cs="Times New Roman"/>
          <w:sz w:val="24"/>
          <w:szCs w:val="24"/>
        </w:rPr>
      </w:pPr>
      <w:r w:rsidRPr="00187BD9">
        <w:rPr>
          <w:rFonts w:ascii="Times New Roman" w:hAnsi="Times New Roman" w:cs="Times New Roman"/>
          <w:sz w:val="24"/>
          <w:szCs w:val="24"/>
          <w:rtl/>
        </w:rPr>
        <w:t>ב</w:t>
      </w:r>
      <w:hyperlink r:id="rId22" w:history="1">
        <w:r w:rsidR="00D171C5" w:rsidRPr="00D171C5">
          <w:rPr>
            <w:rFonts w:ascii="Times New Roman" w:hAnsi="Times New Roman" w:cs="Times New Roman"/>
            <w:color w:val="0000FF"/>
            <w:sz w:val="24"/>
            <w:szCs w:val="24"/>
            <w:u w:val="single"/>
            <w:rtl/>
          </w:rPr>
          <w:t>עפ"ג 51345-12-11</w:t>
        </w:r>
      </w:hyperlink>
      <w:r w:rsidRPr="00187BD9">
        <w:rPr>
          <w:rFonts w:ascii="Times New Roman" w:hAnsi="Times New Roman" w:cs="Times New Roman"/>
          <w:sz w:val="24"/>
          <w:szCs w:val="24"/>
          <w:rtl/>
        </w:rPr>
        <w:t xml:space="preserve"> </w:t>
      </w:r>
      <w:r w:rsidRPr="00187BD9">
        <w:rPr>
          <w:rFonts w:ascii="Times New Roman" w:hAnsi="Times New Roman" w:cs="Times New Roman"/>
          <w:b/>
          <w:bCs/>
          <w:sz w:val="24"/>
          <w:szCs w:val="24"/>
          <w:rtl/>
        </w:rPr>
        <w:t>מדינת ישראל נ' תמם פרדי</w:t>
      </w:r>
      <w:r w:rsidRPr="00187BD9">
        <w:rPr>
          <w:rFonts w:ascii="Times New Roman" w:hAnsi="Times New Roman" w:cs="Times New Roman"/>
          <w:sz w:val="24"/>
          <w:szCs w:val="24"/>
          <w:rtl/>
        </w:rPr>
        <w:t xml:space="preserve">, החמיר בית-המשפט המחוזי בבאר-שבע עונשו של נאשם שהורשע בהחזקת סם מסוכן מסוג חשיש במשקל כולל של 10.5 ק"ג, מ-6 חודשי מאסר בדרך של עבודות שירות ל-14 חודשים מאסר בפועל. רע"פ שהוגש לעליון (2557/12) נדחה. </w:t>
      </w:r>
    </w:p>
    <w:p w14:paraId="0A32FA4A" w14:textId="77777777" w:rsidR="00187BD9" w:rsidRPr="00187BD9" w:rsidRDefault="00187BD9" w:rsidP="00187BD9">
      <w:pPr>
        <w:bidi w:val="0"/>
        <w:jc w:val="center"/>
        <w:outlineLvl w:val="4"/>
        <w:rPr>
          <w:rFonts w:cs="Times New Roman"/>
        </w:rPr>
      </w:pPr>
      <w:r w:rsidRPr="00187BD9">
        <w:rPr>
          <w:rFonts w:cs="Times New Roman"/>
          <w:rtl/>
        </w:rPr>
        <w:t xml:space="preserve"> </w:t>
      </w:r>
    </w:p>
    <w:p w14:paraId="60B8A5DF" w14:textId="77777777" w:rsidR="00187BD9" w:rsidRPr="00187BD9" w:rsidRDefault="00187BD9" w:rsidP="00187BD9">
      <w:pPr>
        <w:pStyle w:val="aa"/>
        <w:rPr>
          <w:rFonts w:ascii="Times New Roman" w:hAnsi="Times New Roman" w:cs="Times New Roman"/>
          <w:sz w:val="24"/>
          <w:szCs w:val="24"/>
          <w:rtl/>
          <w:lang w:eastAsia="he-IL"/>
        </w:rPr>
      </w:pPr>
    </w:p>
    <w:p w14:paraId="26C056AC" w14:textId="77777777" w:rsidR="00187BD9" w:rsidRPr="00187BD9" w:rsidRDefault="00187BD9" w:rsidP="00187BD9">
      <w:pPr>
        <w:pStyle w:val="aa"/>
        <w:numPr>
          <w:ilvl w:val="0"/>
          <w:numId w:val="3"/>
        </w:numPr>
        <w:spacing w:line="360" w:lineRule="auto"/>
        <w:jc w:val="both"/>
        <w:rPr>
          <w:rFonts w:ascii="Times New Roman" w:hAnsi="Times New Roman" w:cs="Times New Roman"/>
          <w:sz w:val="24"/>
          <w:szCs w:val="24"/>
          <w:lang w:eastAsia="he-IL"/>
        </w:rPr>
      </w:pPr>
      <w:r w:rsidRPr="00187BD9">
        <w:rPr>
          <w:rFonts w:ascii="Times New Roman" w:hAnsi="Times New Roman" w:cs="Times New Roman"/>
          <w:sz w:val="24"/>
          <w:szCs w:val="24"/>
          <w:rtl/>
          <w:lang w:eastAsia="he-IL"/>
        </w:rPr>
        <w:t xml:space="preserve">ת"פ (רמלה) 54134-05-18 </w:t>
      </w:r>
      <w:r w:rsidRPr="00187BD9">
        <w:rPr>
          <w:rFonts w:ascii="Times New Roman" w:hAnsi="Times New Roman" w:cs="Times New Roman"/>
          <w:b/>
          <w:bCs/>
          <w:sz w:val="24"/>
          <w:szCs w:val="24"/>
          <w:rtl/>
          <w:lang w:eastAsia="he-IL"/>
        </w:rPr>
        <w:t>מדינת ישראל נ' נאדיר אבו לבן</w:t>
      </w:r>
      <w:r w:rsidRPr="00187BD9">
        <w:rPr>
          <w:rFonts w:ascii="Times New Roman" w:hAnsi="Times New Roman" w:cs="Times New Roman"/>
          <w:sz w:val="24"/>
          <w:szCs w:val="24"/>
          <w:rtl/>
          <w:lang w:eastAsia="he-IL"/>
        </w:rPr>
        <w:t xml:space="preserve"> (09.01.19), הנאשם הורשע, בעבירה של החזקת סם מסוג קנאבוס שלא לצריכה עצמית במשקל של 1,017 גר' נטו – נקבע מתחם ענישה הנע בין 4 חודשים לבין 12 חודשים מאסר בפועל בצירוף מאסר על תנאי, קנס ופסילת רישיון נהיגה, בין בפועל ובין על תנאי. </w:t>
      </w:r>
      <w:r w:rsidRPr="00187BD9">
        <w:rPr>
          <w:rFonts w:ascii="Times New Roman" w:hAnsi="Times New Roman" w:cs="Times New Roman"/>
          <w:b/>
          <w:bCs/>
          <w:sz w:val="24"/>
          <w:szCs w:val="24"/>
          <w:rtl/>
          <w:lang w:eastAsia="he-IL"/>
        </w:rPr>
        <w:t>הנאשם נדון ל 8 חודשי מאסר בפועל,</w:t>
      </w:r>
      <w:r w:rsidRPr="00187BD9">
        <w:rPr>
          <w:rFonts w:ascii="Times New Roman" w:hAnsi="Times New Roman" w:cs="Times New Roman"/>
          <w:sz w:val="24"/>
          <w:szCs w:val="24"/>
          <w:rtl/>
          <w:lang w:eastAsia="he-IL"/>
        </w:rPr>
        <w:t xml:space="preserve"> הפעלת המאסר על תנאי בן 5 חודשים כך שהנאשם ירצה 13 חודשים, מע"ת בן 5 חודשים למשך 3 שנים, קנס בסך 3,000 ₪ או 10 ימי מאסר תמורתו, פסילה מלקבל או להחזיק רישיון נהיגה למשך 3 שנים ופסילה על תנאי מלהחזיק או לקבל רישיון לנהיגה למשך 4 חודשים למשך 3 שנים. </w:t>
      </w:r>
    </w:p>
    <w:p w14:paraId="3BC9C539" w14:textId="77777777" w:rsidR="00187BD9" w:rsidRPr="00187BD9" w:rsidRDefault="00187BD9" w:rsidP="00187BD9">
      <w:pPr>
        <w:pStyle w:val="aa"/>
        <w:rPr>
          <w:rFonts w:ascii="Times New Roman" w:hAnsi="Times New Roman" w:cs="Times New Roman"/>
          <w:sz w:val="24"/>
          <w:szCs w:val="24"/>
          <w:rtl/>
          <w:lang w:eastAsia="he-IL"/>
        </w:rPr>
      </w:pPr>
    </w:p>
    <w:p w14:paraId="469FF326" w14:textId="77777777" w:rsidR="00187BD9" w:rsidRPr="00187BD9" w:rsidRDefault="00187BD9" w:rsidP="00187BD9">
      <w:pPr>
        <w:pStyle w:val="aa"/>
        <w:numPr>
          <w:ilvl w:val="0"/>
          <w:numId w:val="3"/>
        </w:numPr>
        <w:spacing w:line="360" w:lineRule="atLeast"/>
        <w:jc w:val="both"/>
        <w:rPr>
          <w:rFonts w:ascii="Times New Roman" w:hAnsi="Times New Roman" w:cs="Times New Roman"/>
          <w:sz w:val="24"/>
          <w:szCs w:val="24"/>
          <w:rtl/>
        </w:rPr>
      </w:pPr>
      <w:r w:rsidRPr="00187BD9">
        <w:rPr>
          <w:rFonts w:ascii="Times New Roman" w:hAnsi="Times New Roman" w:cs="Times New Roman"/>
          <w:sz w:val="24"/>
          <w:szCs w:val="24"/>
          <w:u w:val="single"/>
          <w:rtl/>
          <w:lang w:eastAsia="he-IL"/>
        </w:rPr>
        <w:t>ב</w:t>
      </w:r>
      <w:hyperlink r:id="rId23" w:history="1">
        <w:r w:rsidR="00D171C5" w:rsidRPr="00D171C5">
          <w:rPr>
            <w:rFonts w:ascii="Times New Roman" w:hAnsi="Times New Roman" w:cs="Times New Roman"/>
            <w:color w:val="0000FF"/>
            <w:sz w:val="24"/>
            <w:szCs w:val="24"/>
            <w:u w:val="single"/>
            <w:rtl/>
            <w:lang w:eastAsia="he-IL"/>
          </w:rPr>
          <w:t>ת"פ (אילת) 41189-09-15</w:t>
        </w:r>
      </w:hyperlink>
      <w:r w:rsidRPr="00187BD9">
        <w:rPr>
          <w:rFonts w:ascii="Times New Roman" w:hAnsi="Times New Roman" w:cs="Times New Roman"/>
          <w:sz w:val="24"/>
          <w:szCs w:val="24"/>
          <w:rtl/>
          <w:lang w:eastAsia="he-IL"/>
        </w:rPr>
        <w:t xml:space="preserve"> </w:t>
      </w:r>
      <w:r w:rsidRPr="00187BD9">
        <w:rPr>
          <w:rFonts w:ascii="Times New Roman" w:hAnsi="Times New Roman" w:cs="Times New Roman"/>
          <w:b/>
          <w:bCs/>
          <w:sz w:val="24"/>
          <w:szCs w:val="24"/>
          <w:rtl/>
          <w:lang w:eastAsia="he-IL"/>
        </w:rPr>
        <w:t>מדינת ישראל נ' תאופיק אלדהיני</w:t>
      </w:r>
      <w:r w:rsidRPr="00187BD9">
        <w:rPr>
          <w:rFonts w:ascii="Times New Roman" w:hAnsi="Times New Roman" w:cs="Times New Roman"/>
          <w:sz w:val="24"/>
          <w:szCs w:val="24"/>
          <w:rtl/>
          <w:lang w:eastAsia="he-IL"/>
        </w:rPr>
        <w:t xml:space="preserve"> (13.07.16), הנאשם הורשע</w:t>
      </w:r>
      <w:r w:rsidRPr="00187BD9">
        <w:rPr>
          <w:rFonts w:ascii="Times New Roman" w:hAnsi="Times New Roman" w:cs="Times New Roman"/>
          <w:sz w:val="24"/>
          <w:szCs w:val="24"/>
          <w:rtl/>
        </w:rPr>
        <w:t xml:space="preserve"> </w:t>
      </w:r>
      <w:r w:rsidRPr="00187BD9">
        <w:rPr>
          <w:rFonts w:ascii="Times New Roman" w:hAnsi="Times New Roman" w:cs="Times New Roman"/>
          <w:sz w:val="24"/>
          <w:szCs w:val="24"/>
          <w:rtl/>
          <w:lang w:eastAsia="he-IL"/>
        </w:rPr>
        <w:t xml:space="preserve">בעבירה של החזקת סם מסוג חשיש שלא לצריכה עצמית במשקל של 1,435 גר' נטו – נקבע מתחם ענישה לעבירה זו הנע בין 5 חודשי מאסר בפועל שיכול וירוצו בעבודות שירות לבין 12 חודשי מאסר בפועל, לצד ענישה מותנית וענישה כללית. הנאשם נדון ל </w:t>
      </w:r>
      <w:r w:rsidRPr="00187BD9">
        <w:rPr>
          <w:rFonts w:ascii="Times New Roman" w:hAnsi="Times New Roman" w:cs="Times New Roman"/>
          <w:b/>
          <w:bCs/>
          <w:sz w:val="24"/>
          <w:szCs w:val="24"/>
          <w:rtl/>
          <w:lang w:eastAsia="he-IL"/>
        </w:rPr>
        <w:t xml:space="preserve">6 חודשי מאסר בפועל שירוצו בדרך של עבודות שירות, </w:t>
      </w:r>
      <w:r w:rsidRPr="00187BD9">
        <w:rPr>
          <w:rFonts w:ascii="Times New Roman" w:hAnsi="Times New Roman" w:cs="Times New Roman"/>
          <w:b/>
          <w:bCs/>
          <w:color w:val="000000"/>
          <w:sz w:val="24"/>
          <w:szCs w:val="24"/>
          <w:rtl/>
        </w:rPr>
        <w:t>מאסר מותנה</w:t>
      </w:r>
      <w:r w:rsidR="00D171C5">
        <w:rPr>
          <w:rFonts w:ascii="Times New Roman" w:hAnsi="Times New Roman" w:cs="Times New Roman"/>
          <w:b/>
          <w:bCs/>
          <w:color w:val="000000"/>
          <w:sz w:val="24"/>
          <w:szCs w:val="24"/>
          <w:rtl/>
        </w:rPr>
        <w:t xml:space="preserve"> </w:t>
      </w:r>
      <w:r w:rsidRPr="00187BD9">
        <w:rPr>
          <w:rFonts w:ascii="Times New Roman" w:hAnsi="Times New Roman" w:cs="Times New Roman"/>
          <w:b/>
          <w:bCs/>
          <w:color w:val="000000"/>
          <w:sz w:val="24"/>
          <w:szCs w:val="24"/>
          <w:rtl/>
        </w:rPr>
        <w:t>לתקופה של 8 חודשים.</w:t>
      </w:r>
      <w:r w:rsidRPr="00187BD9">
        <w:rPr>
          <w:rFonts w:ascii="Times New Roman" w:hAnsi="Times New Roman" w:cs="Times New Roman"/>
          <w:color w:val="000000"/>
          <w:sz w:val="24"/>
          <w:szCs w:val="24"/>
          <w:rtl/>
        </w:rPr>
        <w:t xml:space="preserve"> הנאשם יישא בעונש זה אם בתקופה של שלוש שנים מהיום יעבור על כל עבירת סמים מסוג פשע, </w:t>
      </w:r>
      <w:r w:rsidR="00D171C5">
        <w:rPr>
          <w:rFonts w:ascii="Times New Roman" w:hAnsi="Times New Roman" w:cs="Times New Roman"/>
          <w:color w:val="000000"/>
          <w:sz w:val="24"/>
          <w:szCs w:val="24"/>
          <w:rtl/>
        </w:rPr>
        <w:t xml:space="preserve"> </w:t>
      </w:r>
      <w:r w:rsidRPr="00187BD9">
        <w:rPr>
          <w:rFonts w:ascii="Times New Roman" w:hAnsi="Times New Roman" w:cs="Times New Roman"/>
          <w:color w:val="000000"/>
          <w:sz w:val="24"/>
          <w:szCs w:val="24"/>
          <w:rtl/>
        </w:rPr>
        <w:t>מאסר מותנה</w:t>
      </w:r>
      <w:r w:rsidR="00D171C5">
        <w:rPr>
          <w:rFonts w:ascii="Times New Roman" w:hAnsi="Times New Roman" w:cs="Times New Roman"/>
          <w:color w:val="000000"/>
          <w:sz w:val="24"/>
          <w:szCs w:val="24"/>
          <w:rtl/>
        </w:rPr>
        <w:t xml:space="preserve"> </w:t>
      </w:r>
      <w:r w:rsidRPr="00187BD9">
        <w:rPr>
          <w:rFonts w:ascii="Times New Roman" w:hAnsi="Times New Roman" w:cs="Times New Roman"/>
          <w:color w:val="000000"/>
          <w:sz w:val="24"/>
          <w:szCs w:val="24"/>
          <w:rtl/>
        </w:rPr>
        <w:t xml:space="preserve">לתקופה של 5 חודשים. הנאשם יישא בעונש זה אם בתקופה של שלוש שנים מהיום יעבור על כל עבירת סמים מסוג עוון, </w:t>
      </w:r>
      <w:r w:rsidR="00D171C5">
        <w:rPr>
          <w:rFonts w:ascii="Times New Roman" w:hAnsi="Times New Roman" w:cs="Times New Roman"/>
          <w:color w:val="000000"/>
          <w:sz w:val="24"/>
          <w:szCs w:val="24"/>
          <w:rtl/>
        </w:rPr>
        <w:t xml:space="preserve"> </w:t>
      </w:r>
      <w:r w:rsidRPr="00187BD9">
        <w:rPr>
          <w:rFonts w:ascii="Times New Roman" w:hAnsi="Times New Roman" w:cs="Times New Roman"/>
          <w:color w:val="000000"/>
          <w:sz w:val="24"/>
          <w:szCs w:val="24"/>
          <w:rtl/>
        </w:rPr>
        <w:t xml:space="preserve">קנס בסך 12,000 ₪, אשר ישולם מדמי הפיקדון שהופקדו בהליך המעצר </w:t>
      </w:r>
      <w:r w:rsidRPr="00187BD9">
        <w:rPr>
          <w:rFonts w:ascii="Times New Roman" w:hAnsi="Times New Roman" w:cs="Times New Roman"/>
          <w:sz w:val="24"/>
          <w:szCs w:val="24"/>
          <w:rtl/>
        </w:rPr>
        <w:t>-</w:t>
      </w:r>
      <w:r w:rsidR="00D171C5">
        <w:rPr>
          <w:rFonts w:ascii="Times New Roman" w:hAnsi="Times New Roman" w:cs="Times New Roman"/>
          <w:sz w:val="24"/>
          <w:szCs w:val="24"/>
          <w:rtl/>
        </w:rPr>
        <w:t xml:space="preserve"> </w:t>
      </w:r>
      <w:hyperlink r:id="rId24" w:history="1">
        <w:r w:rsidR="00D171C5" w:rsidRPr="00D171C5">
          <w:rPr>
            <w:rFonts w:ascii="Times New Roman" w:hAnsi="Times New Roman" w:cs="Times New Roman"/>
            <w:color w:val="0000FF"/>
            <w:sz w:val="24"/>
            <w:szCs w:val="24"/>
            <w:u w:val="single"/>
            <w:rtl/>
          </w:rPr>
          <w:t>מ"ת 41176-09-15</w:t>
        </w:r>
      </w:hyperlink>
      <w:r w:rsidRPr="00187BD9">
        <w:rPr>
          <w:rFonts w:ascii="Times New Roman" w:hAnsi="Times New Roman" w:cs="Times New Roman"/>
          <w:sz w:val="24"/>
          <w:szCs w:val="24"/>
          <w:rtl/>
        </w:rPr>
        <w:t>, והיתרה תושב לנאשם.</w:t>
      </w:r>
    </w:p>
    <w:p w14:paraId="013FD1AC" w14:textId="77777777" w:rsidR="00187BD9" w:rsidRPr="00187BD9" w:rsidRDefault="00187BD9" w:rsidP="00187BD9">
      <w:pPr>
        <w:pStyle w:val="aa"/>
        <w:spacing w:line="360" w:lineRule="auto"/>
        <w:jc w:val="both"/>
        <w:rPr>
          <w:rFonts w:ascii="Times New Roman" w:hAnsi="Times New Roman" w:cs="Times New Roman"/>
          <w:sz w:val="24"/>
          <w:szCs w:val="24"/>
          <w:rtl/>
          <w:lang w:eastAsia="he-IL"/>
        </w:rPr>
      </w:pPr>
    </w:p>
    <w:p w14:paraId="085B774C" w14:textId="77777777" w:rsidR="00187BD9" w:rsidRPr="00187BD9" w:rsidRDefault="00187BD9" w:rsidP="00187BD9">
      <w:pPr>
        <w:pStyle w:val="aa"/>
        <w:numPr>
          <w:ilvl w:val="0"/>
          <w:numId w:val="3"/>
        </w:numPr>
        <w:spacing w:line="360" w:lineRule="auto"/>
        <w:jc w:val="both"/>
        <w:rPr>
          <w:rFonts w:ascii="Times New Roman" w:hAnsi="Times New Roman" w:cs="Times New Roman"/>
          <w:sz w:val="24"/>
          <w:szCs w:val="24"/>
          <w:lang w:eastAsia="he-IL"/>
        </w:rPr>
      </w:pPr>
      <w:r w:rsidRPr="00187BD9">
        <w:rPr>
          <w:rFonts w:ascii="Times New Roman" w:hAnsi="Times New Roman" w:cs="Times New Roman"/>
          <w:sz w:val="24"/>
          <w:szCs w:val="24"/>
          <w:rtl/>
        </w:rPr>
        <w:t>ב</w:t>
      </w:r>
      <w:hyperlink r:id="rId25" w:history="1">
        <w:r w:rsidR="00D171C5" w:rsidRPr="00D171C5">
          <w:rPr>
            <w:rFonts w:ascii="Times New Roman" w:hAnsi="Times New Roman" w:cs="Times New Roman"/>
            <w:color w:val="0000FF"/>
            <w:sz w:val="24"/>
            <w:szCs w:val="24"/>
            <w:u w:val="single"/>
            <w:rtl/>
          </w:rPr>
          <w:t>ת"פ (ת"א) 3781-11-11</w:t>
        </w:r>
      </w:hyperlink>
      <w:r w:rsidR="00D171C5">
        <w:rPr>
          <w:rFonts w:ascii="Times New Roman" w:hAnsi="Times New Roman" w:cs="Times New Roman"/>
          <w:sz w:val="24"/>
          <w:szCs w:val="24"/>
        </w:rPr>
        <w:t xml:space="preserve"> </w:t>
      </w:r>
      <w:r w:rsidRPr="00187BD9">
        <w:rPr>
          <w:rFonts w:ascii="Times New Roman" w:hAnsi="Times New Roman" w:cs="Times New Roman"/>
          <w:b/>
          <w:bCs/>
          <w:sz w:val="24"/>
          <w:szCs w:val="24"/>
          <w:rtl/>
        </w:rPr>
        <w:t>מדינת ישראל נ' אברהם ציוני</w:t>
      </w:r>
      <w:r w:rsidR="00D171C5">
        <w:rPr>
          <w:rFonts w:ascii="Times New Roman" w:hAnsi="Times New Roman" w:cs="Times New Roman"/>
          <w:sz w:val="24"/>
          <w:szCs w:val="24"/>
          <w:rtl/>
        </w:rPr>
        <w:t xml:space="preserve"> </w:t>
      </w:r>
      <w:r w:rsidRPr="00187BD9">
        <w:rPr>
          <w:rFonts w:ascii="Times New Roman" w:hAnsi="Times New Roman" w:cs="Times New Roman"/>
          <w:sz w:val="24"/>
          <w:szCs w:val="24"/>
          <w:rtl/>
        </w:rPr>
        <w:t>(ניתן ביום 6.3.2016) הורשע נאשם</w:t>
      </w:r>
      <w:r w:rsidRPr="00187BD9">
        <w:rPr>
          <w:rFonts w:ascii="Times New Roman" w:hAnsi="Times New Roman" w:cs="Times New Roman"/>
          <w:sz w:val="24"/>
          <w:szCs w:val="24"/>
          <w:rtl/>
          <w:lang w:eastAsia="he-IL"/>
        </w:rPr>
        <w:t xml:space="preserve"> </w:t>
      </w:r>
      <w:r w:rsidRPr="00187BD9">
        <w:rPr>
          <w:rFonts w:ascii="Times New Roman" w:hAnsi="Times New Roman" w:cs="Times New Roman"/>
          <w:sz w:val="24"/>
          <w:szCs w:val="24"/>
          <w:rtl/>
        </w:rPr>
        <w:t>על יסוד הודאתו, בביצוע עבירה של החזקת סמים שלא לצריכה עצמית, בכך שהחזיק 674.77 גר' חשיש. נקבע</w:t>
      </w:r>
      <w:r w:rsidR="00D171C5">
        <w:rPr>
          <w:rFonts w:ascii="Times New Roman" w:hAnsi="Times New Roman" w:cs="Times New Roman"/>
          <w:sz w:val="24"/>
          <w:szCs w:val="24"/>
          <w:rtl/>
        </w:rPr>
        <w:t xml:space="preserve"> </w:t>
      </w:r>
      <w:r w:rsidRPr="00187BD9">
        <w:rPr>
          <w:rFonts w:ascii="Times New Roman" w:hAnsi="Times New Roman" w:cs="Times New Roman"/>
          <w:b/>
          <w:bCs/>
          <w:sz w:val="24"/>
          <w:szCs w:val="24"/>
          <w:rtl/>
        </w:rPr>
        <w:t>מתחם ענישה עולם שבין מאסר מותנה ושל"צ לבין 18 חודשי מאסר בפועל</w:t>
      </w:r>
      <w:r w:rsidRPr="00187BD9">
        <w:rPr>
          <w:rFonts w:ascii="Times New Roman" w:hAnsi="Times New Roman" w:cs="Times New Roman"/>
          <w:sz w:val="24"/>
          <w:szCs w:val="24"/>
        </w:rPr>
        <w:t xml:space="preserve">. </w:t>
      </w:r>
      <w:r w:rsidRPr="00187BD9">
        <w:rPr>
          <w:rFonts w:ascii="Times New Roman" w:hAnsi="Times New Roman" w:cs="Times New Roman"/>
          <w:sz w:val="24"/>
          <w:szCs w:val="24"/>
          <w:rtl/>
        </w:rPr>
        <w:t>על הנאשם, ללא עבר פלילי, הוטלו צו של"צ בהיקף 140 שעות, צו מבחן למשך 18 חודשים, מאסר מותנה, קנס בסך 2,500 ₪ ופסילת רישיון נהיגה</w:t>
      </w:r>
      <w:r w:rsidRPr="00187BD9">
        <w:rPr>
          <w:rFonts w:ascii="Times New Roman" w:hAnsi="Times New Roman" w:cs="Times New Roman"/>
          <w:sz w:val="24"/>
          <w:szCs w:val="24"/>
        </w:rPr>
        <w:t>.</w:t>
      </w:r>
    </w:p>
    <w:p w14:paraId="37FC60D9" w14:textId="77777777" w:rsidR="00187BD9" w:rsidRPr="00187BD9" w:rsidRDefault="00187BD9" w:rsidP="00187BD9">
      <w:pPr>
        <w:pStyle w:val="aa"/>
        <w:spacing w:line="360" w:lineRule="auto"/>
        <w:jc w:val="both"/>
        <w:rPr>
          <w:rFonts w:ascii="Times New Roman" w:hAnsi="Times New Roman" w:cs="Times New Roman"/>
          <w:sz w:val="24"/>
          <w:szCs w:val="24"/>
          <w:rtl/>
          <w:lang w:eastAsia="he-IL"/>
        </w:rPr>
      </w:pPr>
    </w:p>
    <w:p w14:paraId="681C39B0" w14:textId="77777777" w:rsidR="00187BD9" w:rsidRPr="00187BD9" w:rsidRDefault="00187BD9" w:rsidP="00187BD9">
      <w:pPr>
        <w:pStyle w:val="aa"/>
        <w:numPr>
          <w:ilvl w:val="0"/>
          <w:numId w:val="3"/>
        </w:numPr>
        <w:spacing w:line="360" w:lineRule="atLeast"/>
        <w:jc w:val="both"/>
        <w:rPr>
          <w:rFonts w:ascii="Times New Roman" w:hAnsi="Times New Roman" w:cs="Times New Roman"/>
          <w:color w:val="000000"/>
          <w:sz w:val="24"/>
          <w:szCs w:val="24"/>
          <w:rtl/>
        </w:rPr>
      </w:pPr>
      <w:r w:rsidRPr="00187BD9">
        <w:rPr>
          <w:rFonts w:ascii="Times New Roman" w:hAnsi="Times New Roman" w:cs="Times New Roman"/>
          <w:sz w:val="24"/>
          <w:szCs w:val="24"/>
          <w:rtl/>
        </w:rPr>
        <w:t>ב</w:t>
      </w:r>
      <w:hyperlink r:id="rId26" w:history="1">
        <w:r w:rsidR="00D171C5" w:rsidRPr="00D171C5">
          <w:rPr>
            <w:rFonts w:ascii="Times New Roman" w:hAnsi="Times New Roman" w:cs="Times New Roman"/>
            <w:color w:val="0000FF"/>
            <w:sz w:val="24"/>
            <w:szCs w:val="24"/>
            <w:u w:val="single"/>
            <w:rtl/>
          </w:rPr>
          <w:t>ת"פ (ראשל"צ) 20214-11-14</w:t>
        </w:r>
      </w:hyperlink>
      <w:r w:rsidR="00D171C5">
        <w:rPr>
          <w:rFonts w:ascii="Times New Roman" w:hAnsi="Times New Roman" w:cs="Times New Roman"/>
          <w:color w:val="000000"/>
          <w:sz w:val="24"/>
          <w:szCs w:val="24"/>
          <w:rtl/>
        </w:rPr>
        <w:t xml:space="preserve"> </w:t>
      </w:r>
      <w:r w:rsidRPr="00187BD9">
        <w:rPr>
          <w:rFonts w:ascii="Times New Roman" w:hAnsi="Times New Roman" w:cs="Times New Roman"/>
          <w:b/>
          <w:bCs/>
          <w:color w:val="000000"/>
          <w:sz w:val="24"/>
          <w:szCs w:val="24"/>
          <w:rtl/>
        </w:rPr>
        <w:t>מדינת ישראל נ' עידן יחיא ואח'</w:t>
      </w:r>
      <w:r w:rsidR="00D171C5">
        <w:rPr>
          <w:rFonts w:ascii="Times New Roman" w:hAnsi="Times New Roman" w:cs="Times New Roman"/>
          <w:color w:val="000000"/>
          <w:sz w:val="24"/>
          <w:szCs w:val="24"/>
          <w:rtl/>
        </w:rPr>
        <w:t xml:space="preserve"> </w:t>
      </w:r>
      <w:r w:rsidRPr="00187BD9">
        <w:rPr>
          <w:rFonts w:ascii="Times New Roman" w:hAnsi="Times New Roman" w:cs="Times New Roman"/>
          <w:color w:val="000000"/>
          <w:sz w:val="24"/>
          <w:szCs w:val="24"/>
          <w:rtl/>
        </w:rPr>
        <w:t>(ניתן ביום 29.2.2016) הורשע נאשם על יסוד הודאתו במסגרת הסדר, בביצוע עבירות של קשירת קשר לביצוע פשע, החזקת סמים שלא לצריכה עצמית והחזקת סמים לצריכה עצמית בכך שתכנן עם אחרים לרכוש סמים במימונו. כך החזיק הנאשם 780 גר' נטו קנבוס ו- 1.9 גרם נטו קנבוס. בית המשפט כיבד את ההסדר והטיל על הנאשם, בעל עבר פלילי,</w:t>
      </w:r>
      <w:r w:rsidR="00D171C5">
        <w:rPr>
          <w:rFonts w:ascii="Times New Roman" w:hAnsi="Times New Roman" w:cs="Times New Roman"/>
          <w:b/>
          <w:bCs/>
          <w:color w:val="000000"/>
          <w:sz w:val="24"/>
          <w:szCs w:val="24"/>
          <w:rtl/>
        </w:rPr>
        <w:t xml:space="preserve"> </w:t>
      </w:r>
      <w:r w:rsidRPr="00187BD9">
        <w:rPr>
          <w:rFonts w:ascii="Times New Roman" w:hAnsi="Times New Roman" w:cs="Times New Roman"/>
          <w:b/>
          <w:bCs/>
          <w:color w:val="000000"/>
          <w:sz w:val="24"/>
          <w:szCs w:val="24"/>
          <w:rtl/>
        </w:rPr>
        <w:t>3 חודשי מאסר בפועל</w:t>
      </w:r>
      <w:r w:rsidRPr="00187BD9">
        <w:rPr>
          <w:rFonts w:ascii="Times New Roman" w:hAnsi="Times New Roman" w:cs="Times New Roman"/>
          <w:color w:val="000000"/>
          <w:sz w:val="24"/>
          <w:szCs w:val="24"/>
          <w:rtl/>
        </w:rPr>
        <w:t>, לצד הפעלת מאסר מותנה בן 3 חודשים במצטבר, מאסרים מותנים וקנס בסך 30,000 ₪. הוארכה פסילת רישיון הנהיגה המותנית שהוטלה על הנאשם.</w:t>
      </w:r>
    </w:p>
    <w:p w14:paraId="1DDDF6CC" w14:textId="77777777" w:rsidR="00187BD9" w:rsidRPr="00187BD9" w:rsidRDefault="00187BD9" w:rsidP="00187BD9">
      <w:pPr>
        <w:pStyle w:val="aa"/>
        <w:spacing w:line="360" w:lineRule="auto"/>
        <w:jc w:val="both"/>
        <w:rPr>
          <w:rFonts w:ascii="Times New Roman" w:hAnsi="Times New Roman" w:cs="Times New Roman"/>
          <w:sz w:val="24"/>
          <w:szCs w:val="24"/>
          <w:lang w:eastAsia="he-IL"/>
        </w:rPr>
      </w:pPr>
    </w:p>
    <w:p w14:paraId="6751AC20" w14:textId="77777777" w:rsidR="00187BD9" w:rsidRPr="00187BD9" w:rsidRDefault="00187BD9" w:rsidP="00187BD9">
      <w:pPr>
        <w:pStyle w:val="aa"/>
        <w:numPr>
          <w:ilvl w:val="0"/>
          <w:numId w:val="3"/>
        </w:numPr>
        <w:spacing w:line="360" w:lineRule="auto"/>
        <w:jc w:val="both"/>
        <w:rPr>
          <w:rFonts w:ascii="Times New Roman" w:hAnsi="Times New Roman" w:cs="Times New Roman"/>
          <w:color w:val="FF0000"/>
          <w:sz w:val="24"/>
          <w:szCs w:val="24"/>
        </w:rPr>
      </w:pPr>
      <w:r w:rsidRPr="00187BD9">
        <w:rPr>
          <w:rFonts w:ascii="Times New Roman" w:hAnsi="Times New Roman" w:cs="Times New Roman"/>
          <w:b/>
          <w:bCs/>
          <w:sz w:val="24"/>
          <w:szCs w:val="24"/>
          <w:rtl/>
        </w:rPr>
        <w:t xml:space="preserve">נסיבות הקשורות בביצוע העבירה כאמור בסעיף </w:t>
      </w:r>
      <w:hyperlink r:id="rId27" w:history="1">
        <w:r w:rsidR="008124A9" w:rsidRPr="008124A9">
          <w:rPr>
            <w:rStyle w:val="Hyperlink"/>
            <w:rFonts w:ascii="Times New Roman" w:hAnsi="Times New Roman" w:cs="Times New Roman"/>
            <w:b/>
            <w:bCs/>
            <w:sz w:val="24"/>
            <w:szCs w:val="24"/>
            <w:rtl/>
          </w:rPr>
          <w:t>40 ט</w:t>
        </w:r>
      </w:hyperlink>
      <w:r w:rsidRPr="00187BD9">
        <w:rPr>
          <w:rFonts w:ascii="Times New Roman" w:hAnsi="Times New Roman" w:cs="Times New Roman"/>
          <w:b/>
          <w:bCs/>
          <w:sz w:val="24"/>
          <w:szCs w:val="24"/>
          <w:rtl/>
        </w:rPr>
        <w:t xml:space="preserve"> לחוק - </w:t>
      </w:r>
      <w:r w:rsidRPr="00187BD9">
        <w:rPr>
          <w:rFonts w:ascii="Times New Roman" w:hAnsi="Times New Roman" w:cs="Times New Roman"/>
          <w:sz w:val="24"/>
          <w:szCs w:val="24"/>
          <w:rtl/>
        </w:rPr>
        <w:t xml:space="preserve">הנאשם החזיק בביתו  של אחר סם מסוכן בכמות גדולה. אין המדובר בכמות זניחה, אלא כמות המחמירה על נסיבות ביצוע העבירה.   הסמים היו בשקית, בקופסא ביחד, לא נמצאו ראיות נוספות, לדברי ב"כ המאשימה לא היתה שום אינדיקציה לסחר, אלא לצריכה עצמית של הנאשם, אומנם הנזק שהיה צפוי להיגרם מביצוע העבירה לא מבוטל - אולם בפועל בהינתן כי הסם נתפס, לא נגרם נזק מביצועה. צירוף המשקל במקרה דנן הינו 2.347 ק"ג סם  מסוכן. דהיינו מדובר בכמות סם גדולה שמצביעה על דרגה גבוהה של החזקת סמים . הכמות רחוקה מהכמות הנחשבת לצריכה עצמית באופן קיצוני וחריג ויש בה פוטנציאל מסוכן פי כמה וכמה. </w:t>
      </w:r>
    </w:p>
    <w:p w14:paraId="4345346C" w14:textId="77777777" w:rsidR="00187BD9" w:rsidRPr="00187BD9" w:rsidRDefault="00187BD9" w:rsidP="00187BD9">
      <w:pPr>
        <w:pStyle w:val="aa"/>
        <w:spacing w:line="360" w:lineRule="auto"/>
        <w:jc w:val="both"/>
        <w:rPr>
          <w:rFonts w:ascii="Times New Roman" w:hAnsi="Times New Roman" w:cs="Times New Roman"/>
          <w:color w:val="FF0000"/>
          <w:sz w:val="24"/>
          <w:szCs w:val="24"/>
        </w:rPr>
      </w:pPr>
    </w:p>
    <w:p w14:paraId="50F8E32F" w14:textId="77777777" w:rsidR="00187BD9" w:rsidRPr="00187BD9" w:rsidRDefault="00187BD9" w:rsidP="00187BD9">
      <w:pPr>
        <w:pStyle w:val="aa"/>
        <w:numPr>
          <w:ilvl w:val="0"/>
          <w:numId w:val="3"/>
        </w:numPr>
        <w:spacing w:line="360" w:lineRule="auto"/>
        <w:jc w:val="both"/>
        <w:rPr>
          <w:rFonts w:ascii="Times New Roman" w:hAnsi="Times New Roman" w:cs="Times New Roman"/>
          <w:color w:val="FF0000"/>
          <w:sz w:val="24"/>
          <w:szCs w:val="24"/>
          <w:rtl/>
        </w:rPr>
      </w:pPr>
      <w:r w:rsidRPr="00187BD9">
        <w:rPr>
          <w:rFonts w:ascii="Times New Roman" w:hAnsi="Times New Roman" w:cs="Times New Roman"/>
          <w:sz w:val="24"/>
          <w:szCs w:val="24"/>
          <w:rtl/>
        </w:rPr>
        <w:t xml:space="preserve">לא הוכח כי הנאשם לא היה מודע למעשיו, או לפסול בהם. נהפוך הוא, הנאשם הודה כי החזיק הסמים במודע. </w:t>
      </w:r>
    </w:p>
    <w:p w14:paraId="773054A4" w14:textId="77777777" w:rsidR="00187BD9" w:rsidRPr="00187BD9" w:rsidRDefault="00187BD9" w:rsidP="00187BD9">
      <w:pPr>
        <w:pStyle w:val="aa"/>
        <w:rPr>
          <w:rFonts w:ascii="Times New Roman" w:hAnsi="Times New Roman" w:cs="Times New Roman"/>
          <w:color w:val="FF0000"/>
          <w:sz w:val="24"/>
          <w:szCs w:val="24"/>
        </w:rPr>
      </w:pPr>
    </w:p>
    <w:p w14:paraId="142C1E3A" w14:textId="77777777" w:rsidR="00187BD9" w:rsidRPr="00187BD9" w:rsidRDefault="00187BD9" w:rsidP="00187BD9">
      <w:pPr>
        <w:pStyle w:val="aa"/>
        <w:numPr>
          <w:ilvl w:val="0"/>
          <w:numId w:val="3"/>
        </w:numPr>
        <w:spacing w:line="360" w:lineRule="auto"/>
        <w:jc w:val="both"/>
        <w:rPr>
          <w:rFonts w:ascii="Times New Roman" w:hAnsi="Times New Roman" w:cs="Times New Roman"/>
          <w:sz w:val="24"/>
          <w:szCs w:val="24"/>
          <w:rtl/>
        </w:rPr>
      </w:pPr>
      <w:r w:rsidRPr="00187BD9">
        <w:rPr>
          <w:rFonts w:ascii="Times New Roman" w:hAnsi="Times New Roman" w:cs="Times New Roman"/>
          <w:sz w:val="24"/>
          <w:szCs w:val="24"/>
          <w:rtl/>
        </w:rPr>
        <w:t xml:space="preserve">מכל המפורט לעיל ולאחר ההתאמות הנדרשות ביחס לכמות הסם שנתפס ברשות הנאשם וסוגו, סבורני כי מתחם הענישה ההולם לעבירות אותן ביצע הנאשם בנסיבות המתוארות נע בין 6-18 חודשי מאסר בפועל, ובצמוד לכך מאסר על תנאי ורכיבי ענישה נוספים. העבירה נמצאת במיקום הבינוני של העבירה בשל היקף כמות הסם. </w:t>
      </w:r>
    </w:p>
    <w:p w14:paraId="7B905A47" w14:textId="77777777" w:rsidR="00187BD9" w:rsidRPr="00187BD9" w:rsidRDefault="00187BD9" w:rsidP="00187BD9">
      <w:pPr>
        <w:spacing w:line="360" w:lineRule="auto"/>
        <w:ind w:firstLine="720"/>
        <w:jc w:val="both"/>
        <w:rPr>
          <w:rFonts w:cs="Times New Roman"/>
          <w:b/>
          <w:bCs/>
          <w:color w:val="FF0000"/>
          <w:highlight w:val="yellow"/>
          <w:u w:val="single"/>
          <w:rtl/>
        </w:rPr>
      </w:pPr>
    </w:p>
    <w:p w14:paraId="6BE4535F" w14:textId="77777777" w:rsidR="00187BD9" w:rsidRPr="00187BD9" w:rsidRDefault="00187BD9" w:rsidP="00187BD9">
      <w:pPr>
        <w:spacing w:line="360" w:lineRule="auto"/>
        <w:ind w:firstLine="720"/>
        <w:jc w:val="both"/>
        <w:rPr>
          <w:rFonts w:cs="Times New Roman"/>
          <w:b/>
          <w:bCs/>
          <w:u w:val="single"/>
          <w:rtl/>
        </w:rPr>
      </w:pPr>
      <w:r w:rsidRPr="00187BD9">
        <w:rPr>
          <w:rFonts w:cs="Times New Roman"/>
          <w:b/>
          <w:bCs/>
          <w:u w:val="single"/>
          <w:rtl/>
        </w:rPr>
        <w:t xml:space="preserve">בחינת הנסיבות שאינן קשורות בביצוע העבירה: </w:t>
      </w:r>
    </w:p>
    <w:p w14:paraId="315F4DD6" w14:textId="77777777" w:rsidR="00187BD9" w:rsidRPr="00187BD9" w:rsidRDefault="00187BD9" w:rsidP="00187BD9">
      <w:pPr>
        <w:spacing w:line="360" w:lineRule="auto"/>
        <w:ind w:left="720"/>
        <w:jc w:val="both"/>
        <w:rPr>
          <w:rFonts w:eastAsia="Calibri" w:cs="Times New Roman"/>
        </w:rPr>
      </w:pPr>
      <w:r w:rsidRPr="00187BD9">
        <w:rPr>
          <w:rFonts w:cs="Times New Roman"/>
          <w:rtl/>
        </w:rPr>
        <w:t xml:space="preserve">בגזירת העונש המתאים לנאשם, רשאי בית המשפט להתחשב בנסיבות שאין קשורות בביצוע העבירה ולתת להן משקל, ובלבד שהעונש לא יחרוג ממתחם העונש ההולם.  </w:t>
      </w:r>
    </w:p>
    <w:p w14:paraId="3039DAFE" w14:textId="77777777" w:rsidR="00187BD9" w:rsidRPr="00187BD9" w:rsidRDefault="00187BD9" w:rsidP="00187BD9">
      <w:pPr>
        <w:pStyle w:val="aa"/>
        <w:spacing w:line="360" w:lineRule="auto"/>
        <w:ind w:left="1080"/>
        <w:jc w:val="both"/>
        <w:rPr>
          <w:rFonts w:ascii="Times New Roman" w:hAnsi="Times New Roman" w:cs="Times New Roman"/>
          <w:sz w:val="24"/>
          <w:szCs w:val="24"/>
          <w:rtl/>
        </w:rPr>
      </w:pPr>
    </w:p>
    <w:p w14:paraId="36930A5B" w14:textId="77777777" w:rsidR="00187BD9" w:rsidRPr="00187BD9" w:rsidRDefault="00187BD9" w:rsidP="00187BD9">
      <w:pPr>
        <w:spacing w:line="360" w:lineRule="auto"/>
        <w:ind w:firstLine="720"/>
        <w:jc w:val="both"/>
        <w:rPr>
          <w:rFonts w:cs="Times New Roman"/>
          <w:rtl/>
        </w:rPr>
      </w:pPr>
      <w:r w:rsidRPr="00187BD9">
        <w:rPr>
          <w:rFonts w:cs="Times New Roman"/>
          <w:rtl/>
        </w:rPr>
        <w:t xml:space="preserve">בהתאם לכך נתתי את דעתי לנסיבות הבאות: </w:t>
      </w:r>
    </w:p>
    <w:p w14:paraId="420114DC" w14:textId="77777777" w:rsidR="00187BD9" w:rsidRPr="00187BD9" w:rsidRDefault="00187BD9" w:rsidP="00187BD9">
      <w:pPr>
        <w:pStyle w:val="aa"/>
        <w:spacing w:line="360" w:lineRule="auto"/>
        <w:ind w:left="1080"/>
        <w:jc w:val="both"/>
        <w:rPr>
          <w:rFonts w:ascii="Times New Roman" w:hAnsi="Times New Roman" w:cs="Times New Roman"/>
          <w:sz w:val="24"/>
          <w:szCs w:val="24"/>
          <w:rtl/>
        </w:rPr>
      </w:pPr>
    </w:p>
    <w:p w14:paraId="3E8A008E" w14:textId="77777777" w:rsidR="00187BD9" w:rsidRPr="00187BD9" w:rsidRDefault="00187BD9" w:rsidP="00187BD9">
      <w:pPr>
        <w:pStyle w:val="aa"/>
        <w:numPr>
          <w:ilvl w:val="0"/>
          <w:numId w:val="1"/>
        </w:numPr>
        <w:spacing w:line="360" w:lineRule="auto"/>
        <w:jc w:val="both"/>
        <w:rPr>
          <w:rFonts w:ascii="Times New Roman" w:hAnsi="Times New Roman" w:cs="Times New Roman"/>
          <w:sz w:val="24"/>
          <w:szCs w:val="24"/>
        </w:rPr>
      </w:pPr>
      <w:r w:rsidRPr="00187BD9">
        <w:rPr>
          <w:rFonts w:ascii="Times New Roman" w:hAnsi="Times New Roman" w:cs="Times New Roman"/>
          <w:sz w:val="24"/>
          <w:szCs w:val="24"/>
          <w:rtl/>
        </w:rPr>
        <w:t xml:space="preserve">הפגיעה של העונש בנאשם לרבות בשל גילו, הנאשם בן 33 נשוי ואב לארבעה ילדים, </w:t>
      </w:r>
      <w:r w:rsidRPr="00187BD9">
        <w:rPr>
          <w:rFonts w:ascii="Times New Roman" w:hAnsi="Times New Roman" w:cs="Times New Roman"/>
          <w:b/>
          <w:bCs/>
          <w:sz w:val="24"/>
          <w:szCs w:val="24"/>
          <w:rtl/>
        </w:rPr>
        <w:t xml:space="preserve">נעדר עבר </w:t>
      </w:r>
      <w:r w:rsidRPr="00187BD9">
        <w:rPr>
          <w:rFonts w:ascii="Times New Roman" w:hAnsi="Times New Roman" w:cs="Times New Roman"/>
          <w:sz w:val="24"/>
          <w:szCs w:val="24"/>
          <w:rtl/>
        </w:rPr>
        <w:t>פלילי.</w:t>
      </w:r>
    </w:p>
    <w:p w14:paraId="4F44301C" w14:textId="77777777" w:rsidR="00187BD9" w:rsidRPr="00187BD9" w:rsidRDefault="00187BD9" w:rsidP="00187BD9">
      <w:pPr>
        <w:pStyle w:val="aa"/>
        <w:numPr>
          <w:ilvl w:val="0"/>
          <w:numId w:val="1"/>
        </w:numPr>
        <w:spacing w:line="360" w:lineRule="auto"/>
        <w:jc w:val="both"/>
        <w:rPr>
          <w:rFonts w:ascii="Times New Roman" w:hAnsi="Times New Roman" w:cs="Times New Roman"/>
          <w:sz w:val="24"/>
          <w:szCs w:val="24"/>
        </w:rPr>
      </w:pPr>
      <w:r w:rsidRPr="00187BD9">
        <w:rPr>
          <w:rFonts w:ascii="Times New Roman" w:hAnsi="Times New Roman" w:cs="Times New Roman"/>
          <w:sz w:val="24"/>
          <w:szCs w:val="24"/>
          <w:rtl/>
        </w:rPr>
        <w:t xml:space="preserve">נטילת האחריות של הנאשם על מעשיו, הנאשם הודה בכתב אישום מתוקן, חסך זמן שיפוטי ניכר. </w:t>
      </w:r>
    </w:p>
    <w:p w14:paraId="05F68AED" w14:textId="77777777" w:rsidR="00187BD9" w:rsidRPr="00187BD9" w:rsidRDefault="00187BD9" w:rsidP="00187BD9">
      <w:pPr>
        <w:pStyle w:val="aa"/>
        <w:numPr>
          <w:ilvl w:val="0"/>
          <w:numId w:val="1"/>
        </w:numPr>
        <w:spacing w:line="360" w:lineRule="auto"/>
        <w:jc w:val="both"/>
        <w:rPr>
          <w:rFonts w:ascii="Times New Roman" w:hAnsi="Times New Roman" w:cs="Times New Roman"/>
          <w:sz w:val="24"/>
          <w:szCs w:val="24"/>
        </w:rPr>
      </w:pPr>
      <w:r w:rsidRPr="00187BD9">
        <w:rPr>
          <w:rFonts w:ascii="Times New Roman" w:hAnsi="Times New Roman" w:cs="Times New Roman"/>
          <w:sz w:val="24"/>
          <w:szCs w:val="24"/>
          <w:rtl/>
        </w:rPr>
        <w:t xml:space="preserve">חלוף הזמן מהאירוע מה16.6.19 ועד היום כחמש שנים . יש לכך משמעות בעקרונות הענישה . </w:t>
      </w:r>
    </w:p>
    <w:p w14:paraId="5E3C5706" w14:textId="77777777" w:rsidR="00187BD9" w:rsidRPr="00187BD9" w:rsidRDefault="00187BD9" w:rsidP="00187BD9">
      <w:pPr>
        <w:pStyle w:val="aa"/>
        <w:numPr>
          <w:ilvl w:val="0"/>
          <w:numId w:val="1"/>
        </w:numPr>
        <w:spacing w:line="360" w:lineRule="auto"/>
        <w:jc w:val="both"/>
        <w:rPr>
          <w:rFonts w:ascii="Times New Roman" w:hAnsi="Times New Roman" w:cs="Times New Roman"/>
          <w:sz w:val="24"/>
          <w:szCs w:val="24"/>
        </w:rPr>
      </w:pPr>
      <w:r w:rsidRPr="00187BD9">
        <w:rPr>
          <w:rFonts w:ascii="Times New Roman" w:hAnsi="Times New Roman" w:cs="Times New Roman"/>
          <w:sz w:val="24"/>
          <w:szCs w:val="24"/>
          <w:rtl/>
        </w:rPr>
        <w:t xml:space="preserve">זו ההסתבכות הראשונה בחייו. </w:t>
      </w:r>
    </w:p>
    <w:p w14:paraId="4BE37279" w14:textId="77777777" w:rsidR="00187BD9" w:rsidRPr="00187BD9" w:rsidRDefault="00187BD9" w:rsidP="00187BD9">
      <w:pPr>
        <w:pStyle w:val="aa"/>
        <w:numPr>
          <w:ilvl w:val="0"/>
          <w:numId w:val="1"/>
        </w:numPr>
        <w:spacing w:line="360" w:lineRule="auto"/>
        <w:jc w:val="both"/>
        <w:rPr>
          <w:rFonts w:ascii="Times New Roman" w:hAnsi="Times New Roman" w:cs="Times New Roman"/>
          <w:sz w:val="24"/>
          <w:szCs w:val="24"/>
        </w:rPr>
      </w:pPr>
      <w:r w:rsidRPr="00187BD9">
        <w:rPr>
          <w:rFonts w:ascii="Times New Roman" w:hAnsi="Times New Roman" w:cs="Times New Roman"/>
          <w:sz w:val="24"/>
          <w:szCs w:val="24"/>
          <w:rtl/>
        </w:rPr>
        <w:t xml:space="preserve">התסקיר מציין כי  מאסר מאחורי סורג ובריח יגרום להידרדרות ולחשיפה להתנהגויות שוליות ועלול לפגוע ברצף התעסוקתי. הנאשם לא הומלץ לבית המשפט הקהילתי בהעדר רצון לטיפול משום שאינו רואה בעיה בצריכת קנאביס .  עוד צוין כי הקשרים הקריטיים בחייו וכן דפוסיו עלולים להוות גורם מסכן. ההליך היווה גורם מרתיע. </w:t>
      </w:r>
    </w:p>
    <w:p w14:paraId="6FAB5802" w14:textId="77777777" w:rsidR="00187BD9" w:rsidRPr="00187BD9" w:rsidRDefault="00187BD9" w:rsidP="00187BD9">
      <w:pPr>
        <w:pStyle w:val="aa"/>
        <w:numPr>
          <w:ilvl w:val="0"/>
          <w:numId w:val="1"/>
        </w:numPr>
        <w:spacing w:line="360" w:lineRule="auto"/>
        <w:jc w:val="both"/>
        <w:rPr>
          <w:rFonts w:ascii="Times New Roman" w:hAnsi="Times New Roman" w:cs="Times New Roman"/>
          <w:sz w:val="24"/>
          <w:szCs w:val="24"/>
        </w:rPr>
      </w:pPr>
      <w:r w:rsidRPr="00187BD9">
        <w:rPr>
          <w:rFonts w:ascii="Times New Roman" w:hAnsi="Times New Roman" w:cs="Times New Roman"/>
          <w:sz w:val="24"/>
          <w:szCs w:val="24"/>
          <w:rtl/>
        </w:rPr>
        <w:t xml:space="preserve">ההמלצה </w:t>
      </w:r>
      <w:r w:rsidRPr="00187BD9">
        <w:rPr>
          <w:rFonts w:ascii="Times New Roman" w:hAnsi="Times New Roman" w:cs="Times New Roman" w:hint="cs"/>
          <w:sz w:val="24"/>
          <w:szCs w:val="24"/>
          <w:rtl/>
        </w:rPr>
        <w:t xml:space="preserve">גם של שירות המבחן הינה </w:t>
      </w:r>
      <w:r w:rsidRPr="00187BD9">
        <w:rPr>
          <w:rFonts w:ascii="Times New Roman" w:hAnsi="Times New Roman" w:cs="Times New Roman"/>
          <w:sz w:val="24"/>
          <w:szCs w:val="24"/>
          <w:rtl/>
        </w:rPr>
        <w:t xml:space="preserve"> למאסר לריצוי בעבודות שירות . נתתי דעתי לכך כי כל מאסר בין אם מאחורי סורג ובריח או לריצוי בדרך עבודות שירות יפגע בתעסוקה במידה מסויימת , ויצור נתק , ולא להעניש משמעותית בעבירה בהיקף זה של הסם נראה כחוטא לאינטרס הציבורי במהותו. לפיכך במסגרת האיזון נראה נכון כי בשיקלול כלל השיקולים, ועיקרם חלוף הזמן , היותו נעדר עבר פלילי ומאז גם לא הסתבך עם החוק כחלק משיקומו העצמי, נכון יהא שלא לגזור עונשו מאחורי סורג ובריח אך עדיין להעמידו בגבול הסמוך מאד לכך, והוא 9 חודשי מאסר לריצוי בעבודות שירות . </w:t>
      </w:r>
      <w:r w:rsidRPr="00187BD9">
        <w:rPr>
          <w:rFonts w:ascii="Times New Roman" w:hAnsi="Times New Roman" w:cs="Times New Roman" w:hint="cs"/>
          <w:sz w:val="24"/>
          <w:szCs w:val="24"/>
          <w:rtl/>
        </w:rPr>
        <w:t xml:space="preserve">בכך, </w:t>
      </w:r>
      <w:r w:rsidRPr="00187BD9">
        <w:rPr>
          <w:rFonts w:ascii="Times New Roman" w:hAnsi="Times New Roman" w:cs="Times New Roman"/>
          <w:sz w:val="24"/>
          <w:szCs w:val="24"/>
          <w:rtl/>
        </w:rPr>
        <w:t>בית המשפט סבור כי יש ליתן משקל לאינטרס הציבורי ולחציית הקן האדום, גם שירות המבחן לא בא בהמלצה טיפולית</w:t>
      </w:r>
      <w:r w:rsidRPr="00187BD9">
        <w:rPr>
          <w:rFonts w:ascii="Times New Roman" w:hAnsi="Times New Roman" w:cs="Times New Roman" w:hint="cs"/>
          <w:sz w:val="24"/>
          <w:szCs w:val="24"/>
          <w:rtl/>
        </w:rPr>
        <w:t>, ומנגד לאחר 5 שנים של שיקום עצמי, ובהיותו נעדר עבר פלילי לפני העבירה ו5 שנים העדר הסתבכות עם החוק,  כשהנאשם הודה וחסך מזנו של בית המשפט, אין בית המשפט סבור כי מקומו של זה הנאשם מאחורי סורג ובריח בנסיבותיו. בית המשפט בנסיבותיו האישיות והשיקומיות של הנאשם יעמידו בסטייה מהמתחם בו מתצויה העבירה כדי שלא להרוס כחוות דעת תסקיר המבחן את חייו ודרדורו הקיצוני.</w:t>
      </w:r>
    </w:p>
    <w:p w14:paraId="1B5C2C94" w14:textId="77777777" w:rsidR="00187BD9" w:rsidRPr="00187BD9" w:rsidRDefault="00187BD9" w:rsidP="00187BD9">
      <w:pPr>
        <w:pStyle w:val="aa"/>
        <w:spacing w:line="360" w:lineRule="auto"/>
        <w:jc w:val="both"/>
        <w:rPr>
          <w:rFonts w:ascii="Times New Roman" w:hAnsi="Times New Roman" w:cs="Times New Roman"/>
          <w:sz w:val="24"/>
          <w:szCs w:val="24"/>
        </w:rPr>
      </w:pPr>
    </w:p>
    <w:p w14:paraId="3A26FA50" w14:textId="77777777" w:rsidR="00187BD9" w:rsidRPr="00187BD9" w:rsidRDefault="00187BD9" w:rsidP="00187BD9">
      <w:pPr>
        <w:pStyle w:val="aa"/>
        <w:numPr>
          <w:ilvl w:val="0"/>
          <w:numId w:val="1"/>
        </w:numPr>
        <w:spacing w:line="360" w:lineRule="auto"/>
        <w:jc w:val="both"/>
        <w:rPr>
          <w:rFonts w:ascii="Times New Roman" w:hAnsi="Times New Roman" w:cs="Times New Roman"/>
          <w:sz w:val="24"/>
          <w:szCs w:val="24"/>
          <w:rtl/>
        </w:rPr>
      </w:pPr>
      <w:r w:rsidRPr="00187BD9">
        <w:rPr>
          <w:rFonts w:ascii="Times New Roman" w:hAnsi="Times New Roman" w:cs="Times New Roman"/>
          <w:sz w:val="24"/>
          <w:szCs w:val="24"/>
          <w:rtl/>
        </w:rPr>
        <w:t xml:space="preserve">הנאשם אב לארבעה ילדים קטינים והמפרנס העיקרי. אין חולק כי ענישה בדמות מאסר בפועל תפגע בנאשם ובמשפחתו הן מהבחינה הכלכלית והן מהבחינה המשפחתית. חלוף הזמן הרב והיותו נעדר עבר פלילי והתרחקותו מפלילים בשנים האחרונות, מהוות סוג של שיקום עצמי, ולפיכך, יבקש למנוע מהנאשם מלחבור לגורמים עברייניים בתוככי הכלא והידרדרות מסוכנת פי כמה לו ולעתיד משפחתו. </w:t>
      </w:r>
    </w:p>
    <w:p w14:paraId="045DB305" w14:textId="77777777" w:rsidR="00187BD9" w:rsidRPr="00187BD9" w:rsidRDefault="00187BD9" w:rsidP="00187BD9">
      <w:pPr>
        <w:spacing w:line="360" w:lineRule="auto"/>
        <w:jc w:val="both"/>
        <w:rPr>
          <w:rFonts w:cs="Times New Roman"/>
          <w:rtl/>
        </w:rPr>
      </w:pPr>
    </w:p>
    <w:p w14:paraId="19A98622" w14:textId="77777777" w:rsidR="00187BD9" w:rsidRPr="00187BD9" w:rsidRDefault="00187BD9" w:rsidP="00187BD9">
      <w:pPr>
        <w:pStyle w:val="aa"/>
        <w:numPr>
          <w:ilvl w:val="0"/>
          <w:numId w:val="3"/>
        </w:numPr>
        <w:spacing w:line="360" w:lineRule="auto"/>
        <w:jc w:val="both"/>
        <w:rPr>
          <w:rFonts w:ascii="Times New Roman" w:hAnsi="Times New Roman" w:cs="Times New Roman"/>
          <w:b/>
          <w:bCs/>
          <w:sz w:val="24"/>
          <w:szCs w:val="24"/>
        </w:rPr>
      </w:pPr>
      <w:r w:rsidRPr="00187BD9">
        <w:rPr>
          <w:rFonts w:ascii="Times New Roman" w:hAnsi="Times New Roman" w:cs="Times New Roman"/>
          <w:b/>
          <w:bCs/>
          <w:sz w:val="24"/>
          <w:szCs w:val="24"/>
          <w:rtl/>
        </w:rPr>
        <w:t>לאחר ששקלתי מכלול השיקולים, לחומרה ולקולא, אני גוזר על הנאשם העונשים הבאים:</w:t>
      </w:r>
    </w:p>
    <w:p w14:paraId="178B8C7D" w14:textId="77777777" w:rsidR="00187BD9" w:rsidRPr="00187BD9" w:rsidRDefault="00187BD9" w:rsidP="00187BD9">
      <w:pPr>
        <w:pStyle w:val="aa"/>
        <w:spacing w:line="360" w:lineRule="auto"/>
        <w:ind w:left="1080"/>
        <w:jc w:val="both"/>
        <w:rPr>
          <w:rFonts w:ascii="Times New Roman" w:hAnsi="Times New Roman" w:cs="Times New Roman"/>
          <w:color w:val="FF0000"/>
          <w:sz w:val="24"/>
          <w:szCs w:val="24"/>
        </w:rPr>
      </w:pPr>
    </w:p>
    <w:p w14:paraId="5F994B7C" w14:textId="77777777" w:rsidR="00187BD9" w:rsidRPr="00187BD9" w:rsidRDefault="00187BD9" w:rsidP="00187BD9">
      <w:pPr>
        <w:pStyle w:val="aa"/>
        <w:numPr>
          <w:ilvl w:val="0"/>
          <w:numId w:val="2"/>
        </w:numPr>
        <w:spacing w:line="360" w:lineRule="auto"/>
        <w:jc w:val="both"/>
        <w:rPr>
          <w:rFonts w:ascii="Times New Roman" w:hAnsi="Times New Roman" w:cs="Times New Roman"/>
          <w:b/>
          <w:bCs/>
          <w:sz w:val="24"/>
          <w:szCs w:val="24"/>
        </w:rPr>
      </w:pPr>
      <w:r w:rsidRPr="00187BD9">
        <w:rPr>
          <w:rFonts w:ascii="Times New Roman" w:hAnsi="Times New Roman" w:cs="Times New Roman"/>
          <w:b/>
          <w:bCs/>
          <w:sz w:val="24"/>
          <w:szCs w:val="24"/>
          <w:rtl/>
        </w:rPr>
        <w:t xml:space="preserve">9 חודשי מאסר בפועל לריצוי בעבודות שירות. בהתאם לחוות דעת הממונה, הנאשם יבצע העבודות במחלקת וטרינריה בעיריית באר שבע המכונאי 7 באר שבע  הנאשם ירצה עונש זה החל מיום </w:t>
      </w:r>
      <w:r w:rsidRPr="00187BD9">
        <w:rPr>
          <w:rFonts w:ascii="Times New Roman" w:hAnsi="Times New Roman" w:cs="Times New Roman" w:hint="cs"/>
          <w:b/>
          <w:bCs/>
          <w:sz w:val="24"/>
          <w:szCs w:val="24"/>
          <w:rtl/>
        </w:rPr>
        <w:t>23</w:t>
      </w:r>
      <w:r w:rsidRPr="00187BD9">
        <w:rPr>
          <w:rFonts w:ascii="Times New Roman" w:hAnsi="Times New Roman" w:cs="Times New Roman"/>
          <w:b/>
          <w:bCs/>
          <w:sz w:val="24"/>
          <w:szCs w:val="24"/>
          <w:rtl/>
        </w:rPr>
        <w:t>.6.24 על הנאשם להתייצב ביום זה עד השעה 08:00 במשרדי הממונה על עבודות השירות בצמוד לכלא באר-שבע.</w:t>
      </w:r>
    </w:p>
    <w:p w14:paraId="16F1B71B" w14:textId="77777777" w:rsidR="00187BD9" w:rsidRPr="00187BD9" w:rsidRDefault="00187BD9" w:rsidP="00187BD9">
      <w:pPr>
        <w:pStyle w:val="aa"/>
        <w:spacing w:line="360" w:lineRule="auto"/>
        <w:ind w:left="1080"/>
        <w:jc w:val="both"/>
        <w:rPr>
          <w:rFonts w:ascii="Times New Roman" w:hAnsi="Times New Roman" w:cs="Times New Roman"/>
          <w:b/>
          <w:bCs/>
          <w:sz w:val="24"/>
          <w:szCs w:val="24"/>
        </w:rPr>
      </w:pPr>
    </w:p>
    <w:p w14:paraId="520A3F3B" w14:textId="77777777" w:rsidR="00187BD9" w:rsidRPr="00187BD9" w:rsidRDefault="00187BD9" w:rsidP="00187BD9">
      <w:pPr>
        <w:pStyle w:val="aa"/>
        <w:spacing w:line="360" w:lineRule="auto"/>
        <w:ind w:left="1080"/>
        <w:jc w:val="both"/>
        <w:rPr>
          <w:rFonts w:ascii="Times New Roman" w:hAnsi="Times New Roman" w:cs="Times New Roman"/>
          <w:b/>
          <w:bCs/>
          <w:sz w:val="24"/>
          <w:szCs w:val="24"/>
          <w:rtl/>
        </w:rPr>
      </w:pPr>
      <w:r w:rsidRPr="00187BD9">
        <w:rPr>
          <w:rFonts w:ascii="Times New Roman" w:hAnsi="Times New Roman" w:cs="Times New Roman"/>
          <w:b/>
          <w:bCs/>
          <w:sz w:val="24"/>
          <w:szCs w:val="24"/>
          <w:rtl/>
        </w:rPr>
        <w:t>הובהר לנאשם כי במידה ולא ימלא אחר הנחיות הממונה על עבודות השירות או מי מטעמו, ותוגש בקשה להפקעת מאסרו זה, הרי שיוכל בית המשפט לקבוע כי יתרת המאסר תרוצה מאחורי סורג ובריח.</w:t>
      </w:r>
    </w:p>
    <w:p w14:paraId="6E288BA7" w14:textId="77777777" w:rsidR="00187BD9" w:rsidRPr="00187BD9" w:rsidRDefault="00187BD9" w:rsidP="00187BD9">
      <w:pPr>
        <w:spacing w:line="360" w:lineRule="auto"/>
        <w:jc w:val="both"/>
        <w:rPr>
          <w:rFonts w:cs="Times New Roman"/>
          <w:b/>
          <w:bCs/>
        </w:rPr>
      </w:pPr>
    </w:p>
    <w:p w14:paraId="248281FA" w14:textId="77777777" w:rsidR="00187BD9" w:rsidRPr="00187BD9" w:rsidRDefault="00187BD9" w:rsidP="00187BD9">
      <w:pPr>
        <w:pStyle w:val="aa"/>
        <w:numPr>
          <w:ilvl w:val="0"/>
          <w:numId w:val="2"/>
        </w:numPr>
        <w:spacing w:line="360" w:lineRule="auto"/>
        <w:jc w:val="both"/>
        <w:rPr>
          <w:rFonts w:ascii="Times New Roman" w:hAnsi="Times New Roman" w:cs="Times New Roman"/>
          <w:b/>
          <w:bCs/>
          <w:sz w:val="24"/>
          <w:szCs w:val="24"/>
        </w:rPr>
      </w:pPr>
      <w:r w:rsidRPr="00187BD9">
        <w:rPr>
          <w:rFonts w:ascii="Times New Roman" w:hAnsi="Times New Roman" w:cs="Times New Roman"/>
          <w:b/>
          <w:bCs/>
          <w:sz w:val="24"/>
          <w:szCs w:val="24"/>
          <w:rtl/>
        </w:rPr>
        <w:t xml:space="preserve">12 חודשי מותנה למשך שלוש שנים והתנאי שהנאשם לא יעבור עבירת פשע על </w:t>
      </w:r>
      <w:hyperlink r:id="rId28" w:history="1">
        <w:r w:rsidR="00D171C5" w:rsidRPr="00D171C5">
          <w:rPr>
            <w:rFonts w:ascii="Times New Roman" w:hAnsi="Times New Roman" w:cs="Times New Roman"/>
            <w:b/>
            <w:bCs/>
            <w:color w:val="0000FF"/>
            <w:sz w:val="24"/>
            <w:szCs w:val="24"/>
            <w:u w:val="single"/>
            <w:rtl/>
          </w:rPr>
          <w:t>פקודת הסמים המסוכנים</w:t>
        </w:r>
      </w:hyperlink>
      <w:r w:rsidRPr="00187BD9">
        <w:rPr>
          <w:rFonts w:ascii="Times New Roman" w:hAnsi="Times New Roman" w:cs="Times New Roman"/>
          <w:b/>
          <w:bCs/>
          <w:sz w:val="24"/>
          <w:szCs w:val="24"/>
          <w:rtl/>
        </w:rPr>
        <w:t xml:space="preserve"> [נוסח חדש] תשל"ג-1973 . </w:t>
      </w:r>
    </w:p>
    <w:p w14:paraId="3DC1147C" w14:textId="77777777" w:rsidR="00187BD9" w:rsidRPr="00187BD9" w:rsidRDefault="00187BD9" w:rsidP="00187BD9">
      <w:pPr>
        <w:pStyle w:val="aa"/>
        <w:numPr>
          <w:ilvl w:val="0"/>
          <w:numId w:val="2"/>
        </w:numPr>
        <w:spacing w:line="360" w:lineRule="auto"/>
        <w:jc w:val="both"/>
        <w:rPr>
          <w:rFonts w:ascii="Times New Roman" w:hAnsi="Times New Roman" w:cs="Times New Roman"/>
          <w:b/>
          <w:bCs/>
          <w:sz w:val="24"/>
          <w:szCs w:val="24"/>
        </w:rPr>
      </w:pPr>
      <w:r w:rsidRPr="00187BD9">
        <w:rPr>
          <w:rFonts w:ascii="Times New Roman" w:hAnsi="Times New Roman" w:cs="Times New Roman"/>
          <w:b/>
          <w:bCs/>
          <w:sz w:val="24"/>
          <w:szCs w:val="24"/>
          <w:rtl/>
        </w:rPr>
        <w:t xml:space="preserve">4 חודשי מאסר מותנה למשך שלוש שנים והתנאי שהנאשם לא יעבור עבירת עוון על </w:t>
      </w:r>
      <w:hyperlink r:id="rId29" w:history="1">
        <w:r w:rsidR="00D171C5" w:rsidRPr="00D171C5">
          <w:rPr>
            <w:rFonts w:ascii="Times New Roman" w:hAnsi="Times New Roman" w:cs="Times New Roman"/>
            <w:b/>
            <w:bCs/>
            <w:color w:val="0000FF"/>
            <w:sz w:val="24"/>
            <w:szCs w:val="24"/>
            <w:u w:val="single"/>
            <w:rtl/>
          </w:rPr>
          <w:t>פקודת הסמים המסוכנים</w:t>
        </w:r>
      </w:hyperlink>
      <w:r w:rsidRPr="00187BD9">
        <w:rPr>
          <w:rFonts w:ascii="Times New Roman" w:hAnsi="Times New Roman" w:cs="Times New Roman"/>
          <w:b/>
          <w:bCs/>
          <w:sz w:val="24"/>
          <w:szCs w:val="24"/>
          <w:rtl/>
        </w:rPr>
        <w:t xml:space="preserve"> [נוסח חדש]  תשל"ג-1973. </w:t>
      </w:r>
    </w:p>
    <w:p w14:paraId="333BA985" w14:textId="77777777" w:rsidR="00187BD9" w:rsidRPr="00187BD9" w:rsidRDefault="00187BD9" w:rsidP="00187BD9">
      <w:pPr>
        <w:pStyle w:val="aa"/>
        <w:numPr>
          <w:ilvl w:val="0"/>
          <w:numId w:val="2"/>
        </w:numPr>
        <w:spacing w:line="360" w:lineRule="auto"/>
        <w:jc w:val="both"/>
        <w:rPr>
          <w:rFonts w:ascii="Times New Roman" w:hAnsi="Times New Roman" w:cs="Times New Roman"/>
          <w:b/>
          <w:bCs/>
          <w:sz w:val="24"/>
          <w:szCs w:val="24"/>
        </w:rPr>
      </w:pPr>
      <w:r w:rsidRPr="00187BD9">
        <w:rPr>
          <w:rFonts w:ascii="Times New Roman" w:hAnsi="Times New Roman" w:cs="Times New Roman"/>
          <w:b/>
          <w:bCs/>
          <w:sz w:val="24"/>
          <w:szCs w:val="24"/>
          <w:rtl/>
        </w:rPr>
        <w:t xml:space="preserve">קנס כספי בסך של 5,000 ש״ח או 20 ימי מאסר תמורתו. הקנס ישולם ב10 תשלומים שווים ורצופים, החל ביום 10.9.25 ובכל עשירי  בחודש לאחריו. לא ישולם תשלום במועד, תועמד יתרת הקנס לפירעון מידי. </w:t>
      </w:r>
    </w:p>
    <w:p w14:paraId="12E3304E" w14:textId="77777777" w:rsidR="00187BD9" w:rsidRPr="00187BD9" w:rsidRDefault="00187BD9" w:rsidP="00187BD9">
      <w:pPr>
        <w:numPr>
          <w:ilvl w:val="0"/>
          <w:numId w:val="2"/>
        </w:numPr>
        <w:spacing w:line="360" w:lineRule="auto"/>
        <w:ind w:right="-426"/>
        <w:jc w:val="both"/>
        <w:rPr>
          <w:rFonts w:cs="Times New Roman"/>
          <w:b/>
          <w:bCs/>
        </w:rPr>
      </w:pPr>
      <w:r w:rsidRPr="00187BD9">
        <w:rPr>
          <w:rFonts w:cs="Times New Roman"/>
          <w:b/>
          <w:bCs/>
          <w:rtl/>
        </w:rPr>
        <w:t>הנאשם יצהיר על התחייבות כספית בסך של:  8,000 ₪ שלא יעבור בתוך 3 שנים מהיום עבירת סמים מכל סוג שהוא .  ההתחייבות תוצהר לפרוטוקול.</w:t>
      </w:r>
    </w:p>
    <w:p w14:paraId="30C0E3C6" w14:textId="77777777" w:rsidR="00187BD9" w:rsidRPr="00187BD9" w:rsidRDefault="00187BD9" w:rsidP="00187BD9">
      <w:pPr>
        <w:spacing w:line="360" w:lineRule="auto"/>
        <w:ind w:left="1080" w:right="-426"/>
        <w:jc w:val="both"/>
        <w:rPr>
          <w:rFonts w:cs="Times New Roman"/>
        </w:rPr>
      </w:pPr>
    </w:p>
    <w:p w14:paraId="72EEE8AF" w14:textId="77777777" w:rsidR="00187BD9" w:rsidRPr="00187BD9" w:rsidRDefault="00187BD9" w:rsidP="00187BD9">
      <w:pPr>
        <w:spacing w:line="360" w:lineRule="auto"/>
        <w:ind w:left="2340"/>
        <w:jc w:val="both"/>
        <w:rPr>
          <w:rFonts w:cs="Times New Roman"/>
        </w:rPr>
      </w:pPr>
      <w:r w:rsidRPr="00187BD9">
        <w:rPr>
          <w:rFonts w:cs="Times New Roman"/>
          <w:rtl/>
        </w:rPr>
        <w:t>את הקנס ניתן לשלם באחת מהדרכים הבאות:</w:t>
      </w:r>
    </w:p>
    <w:p w14:paraId="526185E6" w14:textId="77777777" w:rsidR="00187BD9" w:rsidRPr="00187BD9" w:rsidRDefault="00187BD9" w:rsidP="00187BD9">
      <w:pPr>
        <w:spacing w:line="360" w:lineRule="auto"/>
        <w:ind w:left="2340" w:right="-426"/>
        <w:jc w:val="both"/>
        <w:rPr>
          <w:rFonts w:cs="Times New Roman"/>
          <w:rtl/>
        </w:rPr>
      </w:pPr>
      <w:r w:rsidRPr="00187BD9">
        <w:rPr>
          <w:rFonts w:cs="Times New Roman"/>
          <w:rtl/>
        </w:rPr>
        <w:t xml:space="preserve">•    </w:t>
      </w:r>
      <w:r w:rsidRPr="00187BD9">
        <w:rPr>
          <w:rFonts w:cs="Times New Roman"/>
          <w:rtl/>
        </w:rPr>
        <w:tab/>
        <w:t>תשלום בכרטיס אשראי באמצעות האתר המקוון של רשות האכיפה והגבייה .</w:t>
      </w:r>
    </w:p>
    <w:p w14:paraId="025A9A01" w14:textId="77777777" w:rsidR="00187BD9" w:rsidRPr="00187BD9" w:rsidRDefault="00187BD9" w:rsidP="00187BD9">
      <w:pPr>
        <w:spacing w:line="360" w:lineRule="auto"/>
        <w:ind w:left="2340" w:right="-426"/>
        <w:jc w:val="both"/>
        <w:rPr>
          <w:rFonts w:cs="Times New Roman"/>
          <w:rtl/>
        </w:rPr>
      </w:pPr>
      <w:r w:rsidRPr="00187BD9">
        <w:rPr>
          <w:rFonts w:cs="Times New Roman"/>
          <w:rtl/>
        </w:rPr>
        <w:t xml:space="preserve">•  </w:t>
      </w:r>
      <w:r w:rsidRPr="00187BD9">
        <w:rPr>
          <w:rFonts w:cs="Times New Roman"/>
          <w:rtl/>
        </w:rPr>
        <w:tab/>
        <w:t>תשלום בשירות עצמי באמצעות מוקד שירות טלפוני של מרכז הגבייה, בטלפון שמספרו 35592* או, 073-205-5000.</w:t>
      </w:r>
    </w:p>
    <w:p w14:paraId="68D2DCD8" w14:textId="77777777" w:rsidR="00187BD9" w:rsidRPr="00187BD9" w:rsidRDefault="00187BD9" w:rsidP="00187BD9">
      <w:pPr>
        <w:spacing w:line="360" w:lineRule="auto"/>
        <w:ind w:left="2340" w:right="-426"/>
        <w:jc w:val="both"/>
        <w:rPr>
          <w:rFonts w:cs="Times New Roman"/>
          <w:rtl/>
        </w:rPr>
      </w:pPr>
      <w:r w:rsidRPr="00187BD9">
        <w:rPr>
          <w:rFonts w:cs="Times New Roman"/>
          <w:rtl/>
        </w:rPr>
        <w:t xml:space="preserve">•     </w:t>
      </w:r>
      <w:r w:rsidRPr="00187BD9">
        <w:rPr>
          <w:rFonts w:cs="Times New Roman"/>
          <w:rtl/>
        </w:rPr>
        <w:tab/>
        <w:t>תשלום במזומן בכל סניף של בנק הדואר, בהצגת תעודת זהות בלבד (אין צורך בהצגת שוברי תשלום).</w:t>
      </w:r>
    </w:p>
    <w:p w14:paraId="7C6F4B6B" w14:textId="77777777" w:rsidR="00187BD9" w:rsidRPr="00187BD9" w:rsidRDefault="00187BD9" w:rsidP="00187BD9">
      <w:pPr>
        <w:spacing w:line="360" w:lineRule="auto"/>
        <w:ind w:left="1440" w:right="-426"/>
        <w:jc w:val="both"/>
        <w:rPr>
          <w:rFonts w:cs="Times New Roman"/>
        </w:rPr>
      </w:pPr>
    </w:p>
    <w:p w14:paraId="54AD4FDD" w14:textId="77777777" w:rsidR="00187BD9" w:rsidRPr="00187BD9" w:rsidRDefault="00187BD9" w:rsidP="00187BD9">
      <w:pPr>
        <w:pStyle w:val="aa"/>
        <w:spacing w:line="360" w:lineRule="auto"/>
        <w:ind w:left="1080"/>
        <w:jc w:val="both"/>
        <w:rPr>
          <w:rFonts w:ascii="Times New Roman" w:hAnsi="Times New Roman" w:cs="Times New Roman"/>
          <w:sz w:val="24"/>
          <w:szCs w:val="24"/>
        </w:rPr>
      </w:pPr>
    </w:p>
    <w:p w14:paraId="17DDC534" w14:textId="77777777" w:rsidR="00187BD9" w:rsidRPr="00187BD9" w:rsidRDefault="00187BD9" w:rsidP="00187BD9">
      <w:pPr>
        <w:pStyle w:val="aa"/>
        <w:numPr>
          <w:ilvl w:val="0"/>
          <w:numId w:val="2"/>
        </w:numPr>
        <w:spacing w:line="360" w:lineRule="auto"/>
        <w:jc w:val="both"/>
        <w:rPr>
          <w:rFonts w:ascii="Times New Roman" w:hAnsi="Times New Roman" w:cs="Times New Roman"/>
          <w:sz w:val="24"/>
          <w:szCs w:val="24"/>
        </w:rPr>
      </w:pPr>
      <w:r w:rsidRPr="00187BD9">
        <w:rPr>
          <w:rFonts w:ascii="Times New Roman" w:hAnsi="Times New Roman" w:cs="Times New Roman"/>
          <w:sz w:val="24"/>
          <w:szCs w:val="24"/>
          <w:rtl/>
        </w:rPr>
        <w:t xml:space="preserve">הסם וכל ציוד אחר שחולט יושמד או יחולט לפי שיקול דעת קצין החקירות. </w:t>
      </w:r>
    </w:p>
    <w:p w14:paraId="31E30F4B" w14:textId="77777777" w:rsidR="00187BD9" w:rsidRPr="00187BD9" w:rsidRDefault="00187BD9" w:rsidP="00187BD9">
      <w:pPr>
        <w:pStyle w:val="aa"/>
        <w:rPr>
          <w:rFonts w:ascii="Times New Roman" w:hAnsi="Times New Roman" w:cs="Times New Roman"/>
          <w:sz w:val="24"/>
          <w:szCs w:val="24"/>
          <w:highlight w:val="yellow"/>
        </w:rPr>
      </w:pPr>
    </w:p>
    <w:p w14:paraId="6ECE7AF2" w14:textId="77777777" w:rsidR="00187BD9" w:rsidRPr="00187BD9" w:rsidRDefault="00187BD9" w:rsidP="00187BD9">
      <w:pPr>
        <w:pStyle w:val="aa"/>
        <w:spacing w:line="360" w:lineRule="auto"/>
        <w:jc w:val="both"/>
        <w:rPr>
          <w:rFonts w:ascii="Times New Roman" w:hAnsi="Times New Roman" w:cs="Times New Roman"/>
          <w:sz w:val="24"/>
          <w:szCs w:val="24"/>
          <w:rtl/>
        </w:rPr>
      </w:pPr>
      <w:r w:rsidRPr="00187BD9">
        <w:rPr>
          <w:rFonts w:ascii="Times New Roman" w:hAnsi="Times New Roman" w:cs="Times New Roman"/>
          <w:sz w:val="24"/>
          <w:szCs w:val="24"/>
          <w:rtl/>
        </w:rPr>
        <w:t>זכות ערעור כחוק.</w:t>
      </w:r>
    </w:p>
    <w:p w14:paraId="024F99CB" w14:textId="77777777" w:rsidR="00187BD9" w:rsidRPr="00187BD9" w:rsidRDefault="00187BD9" w:rsidP="00187BD9">
      <w:pPr>
        <w:pStyle w:val="aa"/>
        <w:spacing w:line="360" w:lineRule="auto"/>
        <w:ind w:left="1080"/>
        <w:jc w:val="both"/>
        <w:rPr>
          <w:rFonts w:ascii="Times New Roman" w:hAnsi="Times New Roman" w:cs="Times New Roman"/>
          <w:color w:val="FF0000"/>
          <w:sz w:val="24"/>
          <w:szCs w:val="24"/>
        </w:rPr>
      </w:pPr>
    </w:p>
    <w:p w14:paraId="42CBA83C" w14:textId="77777777" w:rsidR="00187BD9" w:rsidRPr="00187BD9" w:rsidRDefault="00187BD9" w:rsidP="00187BD9">
      <w:pPr>
        <w:pStyle w:val="aa"/>
        <w:rPr>
          <w:rFonts w:ascii="Times New Roman" w:hAnsi="Times New Roman" w:cs="Times New Roman"/>
          <w:b/>
          <w:bCs/>
          <w:sz w:val="24"/>
          <w:szCs w:val="24"/>
          <w:u w:val="single"/>
        </w:rPr>
      </w:pPr>
      <w:r w:rsidRPr="00187BD9">
        <w:rPr>
          <w:rFonts w:ascii="Times New Roman" w:hAnsi="Times New Roman" w:cs="Times New Roman"/>
          <w:b/>
          <w:bCs/>
          <w:sz w:val="24"/>
          <w:szCs w:val="24"/>
          <w:u w:val="single"/>
          <w:rtl/>
        </w:rPr>
        <w:t>המזכירות תעביר עותק גזר הדין לשירות המבחן, ומצופה שתעשה כך גם ב״כ הנאשם.</w:t>
      </w:r>
    </w:p>
    <w:p w14:paraId="1A01D513" w14:textId="77777777" w:rsidR="00187BD9" w:rsidRPr="00187BD9" w:rsidRDefault="00187BD9" w:rsidP="00187BD9">
      <w:pPr>
        <w:spacing w:line="360" w:lineRule="auto"/>
        <w:jc w:val="both"/>
        <w:rPr>
          <w:rFonts w:cs="Times New Roman"/>
          <w:color w:val="FF0000"/>
          <w:rtl/>
        </w:rPr>
      </w:pPr>
    </w:p>
    <w:p w14:paraId="53580B20" w14:textId="77777777" w:rsidR="00187BD9" w:rsidRPr="00187BD9" w:rsidRDefault="00D171C5" w:rsidP="00187BD9">
      <w:pPr>
        <w:pStyle w:val="aa"/>
        <w:spacing w:line="360" w:lineRule="auto"/>
        <w:jc w:val="both"/>
        <w:rPr>
          <w:rFonts w:ascii="Times New Roman" w:hAnsi="Times New Roman" w:cs="Times New Roman"/>
          <w:b/>
          <w:bCs/>
          <w:sz w:val="24"/>
          <w:szCs w:val="24"/>
        </w:rPr>
      </w:pPr>
      <w:r w:rsidRPr="00D171C5">
        <w:rPr>
          <w:rFonts w:ascii="Times New Roman" w:hAnsi="Times New Roman" w:cs="Times New Roman"/>
          <w:b/>
          <w:bCs/>
          <w:color w:val="FFFFFF"/>
          <w:sz w:val="2"/>
          <w:szCs w:val="2"/>
          <w:rtl/>
        </w:rPr>
        <w:t>5129371</w:t>
      </w:r>
      <w:r w:rsidR="00187BD9" w:rsidRPr="00187BD9">
        <w:rPr>
          <w:rFonts w:ascii="Times New Roman" w:hAnsi="Times New Roman" w:cs="Times New Roman"/>
          <w:b/>
          <w:bCs/>
          <w:sz w:val="24"/>
          <w:szCs w:val="24"/>
          <w:rtl/>
        </w:rPr>
        <w:t>זכות ערעור כחוק.</w:t>
      </w:r>
    </w:p>
    <w:p w14:paraId="73AFA091" w14:textId="77777777" w:rsidR="00187BD9" w:rsidRPr="00D171C5" w:rsidRDefault="00D171C5" w:rsidP="00187BD9">
      <w:pPr>
        <w:rPr>
          <w:rFonts w:cs="Times New Roman"/>
          <w:b/>
          <w:bCs/>
          <w:color w:val="FFFFFF"/>
          <w:sz w:val="2"/>
          <w:szCs w:val="2"/>
          <w:rtl/>
        </w:rPr>
      </w:pPr>
      <w:r w:rsidRPr="00D171C5">
        <w:rPr>
          <w:rFonts w:cs="Times New Roman"/>
          <w:b/>
          <w:bCs/>
          <w:color w:val="FFFFFF"/>
          <w:sz w:val="2"/>
          <w:szCs w:val="2"/>
          <w:rtl/>
        </w:rPr>
        <w:t>54678313</w:t>
      </w:r>
    </w:p>
    <w:p w14:paraId="33AFC1A1" w14:textId="77777777" w:rsidR="00187BD9" w:rsidRPr="00187BD9" w:rsidRDefault="00187BD9" w:rsidP="00187BD9">
      <w:pPr>
        <w:spacing w:line="360" w:lineRule="auto"/>
        <w:jc w:val="both"/>
        <w:rPr>
          <w:rFonts w:cs="Times New Roman"/>
          <w:b/>
          <w:bCs/>
          <w:rtl/>
        </w:rPr>
      </w:pPr>
      <w:r w:rsidRPr="00187BD9">
        <w:rPr>
          <w:rFonts w:cs="Times New Roman"/>
          <w:b/>
          <w:bCs/>
          <w:rtl/>
        </w:rPr>
        <w:t>ניתן היום,  כ"ה אייר תשפ"ד, 02 יוני 2024, בהעדר הצדדים.</w:t>
      </w:r>
    </w:p>
    <w:p w14:paraId="78A40724" w14:textId="77777777" w:rsidR="00187BD9" w:rsidRPr="00187BD9" w:rsidRDefault="00187BD9" w:rsidP="00187BD9">
      <w:pPr>
        <w:spacing w:line="360" w:lineRule="auto"/>
        <w:jc w:val="both"/>
        <w:rPr>
          <w:rFonts w:cs="Times New Roman"/>
          <w:b/>
          <w:bCs/>
          <w:rtl/>
        </w:rPr>
      </w:pPr>
      <w:r w:rsidRPr="00187BD9">
        <w:rPr>
          <w:rFonts w:cs="Times New Roman"/>
          <w:b/>
          <w:bCs/>
          <w:rtl/>
        </w:rPr>
        <w:tab/>
      </w:r>
      <w:r w:rsidRPr="00187BD9">
        <w:rPr>
          <w:rFonts w:cs="Times New Roman"/>
          <w:b/>
          <w:bCs/>
          <w:rtl/>
        </w:rPr>
        <w:tab/>
      </w:r>
      <w:r w:rsidRPr="00187BD9">
        <w:rPr>
          <w:rFonts w:cs="Times New Roman"/>
          <w:b/>
          <w:bCs/>
          <w:rtl/>
        </w:rPr>
        <w:tab/>
      </w:r>
      <w:r w:rsidRPr="00187BD9">
        <w:rPr>
          <w:rFonts w:cs="Times New Roman"/>
          <w:b/>
          <w:bCs/>
          <w:rtl/>
        </w:rPr>
        <w:tab/>
      </w:r>
      <w:r w:rsidRPr="00187BD9">
        <w:rPr>
          <w:rFonts w:cs="Times New Roman"/>
          <w:b/>
          <w:bCs/>
          <w:rtl/>
        </w:rPr>
        <w:tab/>
      </w:r>
      <w:r w:rsidRPr="00187BD9">
        <w:rPr>
          <w:rFonts w:cs="Times New Roman"/>
          <w:b/>
          <w:bCs/>
          <w:rtl/>
        </w:rPr>
        <w:tab/>
      </w:r>
      <w:r w:rsidRPr="00187BD9">
        <w:rPr>
          <w:rFonts w:cs="Times New Roman"/>
          <w:b/>
          <w:bCs/>
          <w:rtl/>
        </w:rPr>
        <w:tab/>
        <w:t xml:space="preserve">         </w:t>
      </w:r>
    </w:p>
    <w:p w14:paraId="47B2DF1F" w14:textId="77777777" w:rsidR="00187BD9" w:rsidRPr="0046794C" w:rsidRDefault="00187BD9" w:rsidP="00D171C5">
      <w:pPr>
        <w:jc w:val="center"/>
      </w:pPr>
      <w:r w:rsidRPr="00187BD9">
        <w:rPr>
          <w:rFonts w:cs="Times New Roman"/>
          <w:b/>
          <w:bCs/>
          <w:rtl/>
        </w:rPr>
        <w:t xml:space="preserve">   </w:t>
      </w:r>
      <w:r w:rsidRPr="00187BD9">
        <w:rPr>
          <w:rFonts w:cs="Times New Roman"/>
          <w:b/>
          <w:bCs/>
          <w:rtl/>
        </w:rPr>
        <w:tab/>
      </w:r>
      <w:r w:rsidRPr="00187BD9">
        <w:rPr>
          <w:rFonts w:cs="Times New Roman"/>
          <w:b/>
          <w:bCs/>
          <w:rtl/>
        </w:rPr>
        <w:tab/>
      </w:r>
      <w:r w:rsidRPr="00187BD9">
        <w:rPr>
          <w:rFonts w:cs="Times New Roman"/>
          <w:b/>
          <w:bCs/>
          <w:rtl/>
        </w:rPr>
        <w:tab/>
      </w:r>
      <w:r w:rsidRPr="00187BD9">
        <w:rPr>
          <w:rFonts w:cs="Times New Roman"/>
          <w:b/>
          <w:bCs/>
          <w:rtl/>
        </w:rPr>
        <w:tab/>
      </w:r>
      <w:r w:rsidRPr="00187BD9">
        <w:rPr>
          <w:rFonts w:cs="Times New Roman"/>
          <w:b/>
          <w:bCs/>
          <w:rtl/>
        </w:rPr>
        <w:tab/>
      </w:r>
    </w:p>
    <w:p w14:paraId="34268998" w14:textId="77777777" w:rsidR="00187BD9" w:rsidRPr="008124A9" w:rsidRDefault="008124A9" w:rsidP="00187BD9">
      <w:pPr>
        <w:jc w:val="center"/>
        <w:rPr>
          <w:rFonts w:cs="Times New Roman"/>
          <w:b/>
          <w:bCs/>
          <w:color w:val="FFFFFF"/>
          <w:sz w:val="2"/>
          <w:szCs w:val="2"/>
          <w:rtl/>
        </w:rPr>
      </w:pPr>
      <w:r w:rsidRPr="008124A9">
        <w:rPr>
          <w:rFonts w:cs="Times New Roman"/>
          <w:b/>
          <w:bCs/>
          <w:color w:val="FFFFFF"/>
          <w:sz w:val="2"/>
          <w:szCs w:val="2"/>
          <w:rtl/>
        </w:rPr>
        <w:t>5129371</w:t>
      </w:r>
    </w:p>
    <w:p w14:paraId="4579642F" w14:textId="77777777" w:rsidR="00D171C5" w:rsidRDefault="008124A9" w:rsidP="00D171C5">
      <w:r w:rsidRPr="008124A9">
        <w:rPr>
          <w:rFonts w:ascii="David" w:hAnsi="David"/>
          <w:color w:val="FFFFFF"/>
          <w:sz w:val="2"/>
          <w:szCs w:val="2"/>
          <w:rtl/>
        </w:rPr>
        <w:t>54678313</w:t>
      </w:r>
    </w:p>
    <w:p w14:paraId="5D05425A" w14:textId="77777777" w:rsidR="00D171C5" w:rsidRDefault="00D171C5" w:rsidP="00D171C5">
      <w:pPr>
        <w:rPr>
          <w:rtl/>
        </w:rPr>
      </w:pPr>
    </w:p>
    <w:p w14:paraId="2DCF6A63" w14:textId="77777777" w:rsidR="00D171C5" w:rsidRDefault="00D171C5" w:rsidP="00D171C5">
      <w:pPr>
        <w:jc w:val="center"/>
        <w:rPr>
          <w:color w:val="0000FF"/>
          <w:u w:val="single"/>
        </w:rPr>
      </w:pPr>
      <w:hyperlink r:id="rId30" w:history="1">
        <w:r>
          <w:rPr>
            <w:color w:val="0000FF"/>
            <w:u w:val="single"/>
            <w:rtl/>
          </w:rPr>
          <w:t>בעניין עריכה ושינויים במסמכי פסיקה, חקיקה ועוד באתר נבו – הקש כאן</w:t>
        </w:r>
      </w:hyperlink>
    </w:p>
    <w:p w14:paraId="09311CD4" w14:textId="77777777" w:rsidR="008124A9" w:rsidRPr="008124A9" w:rsidRDefault="008124A9" w:rsidP="008124A9">
      <w:pPr>
        <w:keepNext/>
        <w:rPr>
          <w:rFonts w:ascii="David" w:hAnsi="David"/>
          <w:color w:val="000000"/>
          <w:sz w:val="22"/>
          <w:szCs w:val="22"/>
          <w:rtl/>
        </w:rPr>
      </w:pPr>
    </w:p>
    <w:p w14:paraId="3C2BA1B8" w14:textId="77777777" w:rsidR="008124A9" w:rsidRPr="008124A9" w:rsidRDefault="008124A9" w:rsidP="008124A9">
      <w:pPr>
        <w:keepNext/>
        <w:rPr>
          <w:rFonts w:ascii="David" w:hAnsi="David"/>
          <w:color w:val="000000"/>
          <w:sz w:val="22"/>
          <w:szCs w:val="22"/>
          <w:rtl/>
        </w:rPr>
      </w:pPr>
      <w:r w:rsidRPr="008124A9">
        <w:rPr>
          <w:rFonts w:ascii="David" w:hAnsi="David"/>
          <w:color w:val="000000"/>
          <w:sz w:val="22"/>
          <w:szCs w:val="22"/>
          <w:rtl/>
        </w:rPr>
        <w:t>אריה דורני דורון 54678313-/</w:t>
      </w:r>
    </w:p>
    <w:p w14:paraId="70E7EC3A" w14:textId="77777777" w:rsidR="00D171C5" w:rsidRPr="00D171C5" w:rsidRDefault="008124A9" w:rsidP="008124A9">
      <w:pPr>
        <w:rPr>
          <w:color w:val="0000FF"/>
          <w:u w:val="single"/>
        </w:rPr>
      </w:pPr>
      <w:r w:rsidRPr="008124A9">
        <w:rPr>
          <w:color w:val="000000"/>
          <w:u w:val="single"/>
          <w:rtl/>
        </w:rPr>
        <w:t>נוסח מסמך זה כפוף לשינויי ניסוח ועריכה</w:t>
      </w:r>
    </w:p>
    <w:sectPr w:rsidR="00D171C5" w:rsidRPr="00D171C5" w:rsidSect="008124A9">
      <w:headerReference w:type="even" r:id="rId31"/>
      <w:headerReference w:type="default" r:id="rId32"/>
      <w:footerReference w:type="even" r:id="rId33"/>
      <w:footerReference w:type="default" r:id="rId34"/>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5066F88" w14:textId="77777777" w:rsidR="00E60F12" w:rsidRDefault="00E60F12" w:rsidP="00634CCA">
      <w:r>
        <w:separator/>
      </w:r>
    </w:p>
  </w:endnote>
  <w:endnote w:type="continuationSeparator" w:id="0">
    <w:p w14:paraId="39D0A2B4" w14:textId="77777777" w:rsidR="00E60F12" w:rsidRDefault="00E60F12" w:rsidP="00634C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E5B47C" w14:textId="77777777" w:rsidR="008124A9" w:rsidRDefault="008124A9" w:rsidP="008124A9">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2D49D609" w14:textId="77777777" w:rsidR="00D57710" w:rsidRPr="008124A9" w:rsidRDefault="008124A9" w:rsidP="008124A9">
    <w:pPr>
      <w:pStyle w:val="a5"/>
      <w:pBdr>
        <w:top w:val="single" w:sz="4" w:space="1" w:color="auto"/>
        <w:between w:val="single" w:sz="4" w:space="0" w:color="auto"/>
      </w:pBdr>
      <w:spacing w:after="60"/>
      <w:jc w:val="center"/>
      <w:rPr>
        <w:rFonts w:ascii="FrankRuehl" w:hAnsi="FrankRuehl" w:cs="FrankRuehl"/>
        <w:color w:val="000000"/>
      </w:rPr>
    </w:pPr>
    <w:r w:rsidRPr="008124A9">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671783" w14:textId="77777777" w:rsidR="008124A9" w:rsidRDefault="008124A9" w:rsidP="008124A9">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147A2C">
      <w:rPr>
        <w:rFonts w:ascii="FrankRuehl" w:hAnsi="FrankRuehl" w:cs="FrankRuehl"/>
        <w:noProof/>
        <w:rtl/>
      </w:rPr>
      <w:t>1</w:t>
    </w:r>
    <w:r>
      <w:rPr>
        <w:rFonts w:ascii="FrankRuehl" w:hAnsi="FrankRuehl" w:cs="FrankRuehl"/>
        <w:rtl/>
      </w:rPr>
      <w:fldChar w:fldCharType="end"/>
    </w:r>
  </w:p>
  <w:p w14:paraId="64FDDA8C" w14:textId="77777777" w:rsidR="00D57710" w:rsidRPr="008124A9" w:rsidRDefault="008124A9" w:rsidP="008124A9">
    <w:pPr>
      <w:pStyle w:val="a5"/>
      <w:pBdr>
        <w:top w:val="single" w:sz="4" w:space="1" w:color="auto"/>
        <w:between w:val="single" w:sz="4" w:space="0" w:color="auto"/>
      </w:pBdr>
      <w:spacing w:after="60"/>
      <w:jc w:val="center"/>
      <w:rPr>
        <w:rFonts w:ascii="FrankRuehl" w:hAnsi="FrankRuehl" w:cs="FrankRuehl"/>
        <w:color w:val="000000"/>
      </w:rPr>
    </w:pPr>
    <w:r w:rsidRPr="008124A9">
      <w:rPr>
        <w:rFonts w:ascii="FrankRuehl" w:hAnsi="FrankRuehl" w:cs="FrankRuehl"/>
        <w:color w:val="000000"/>
      </w:rPr>
      <w:pict w14:anchorId="38B796E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D5C4A90" w14:textId="77777777" w:rsidR="00E60F12" w:rsidRDefault="00E60F12" w:rsidP="00634CCA">
      <w:r>
        <w:separator/>
      </w:r>
    </w:p>
  </w:footnote>
  <w:footnote w:type="continuationSeparator" w:id="0">
    <w:p w14:paraId="736C1A1D" w14:textId="77777777" w:rsidR="00E60F12" w:rsidRDefault="00E60F12" w:rsidP="00634CC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570CF8" w14:textId="77777777" w:rsidR="00D171C5" w:rsidRPr="008124A9" w:rsidRDefault="008124A9" w:rsidP="008124A9">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(ב"ש) 2482-05-20</w:t>
    </w:r>
    <w:r>
      <w:rPr>
        <w:rFonts w:ascii="David" w:hAnsi="David"/>
        <w:color w:val="000000"/>
        <w:sz w:val="22"/>
        <w:szCs w:val="22"/>
        <w:rtl/>
      </w:rPr>
      <w:tab/>
      <w:t xml:space="preserve"> מדינת ישראל נ' מפיד אלכרם</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1364B9" w14:textId="77777777" w:rsidR="00D171C5" w:rsidRPr="008124A9" w:rsidRDefault="008124A9" w:rsidP="008124A9">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(ב"ש) 2482-05-20</w:t>
    </w:r>
    <w:r>
      <w:rPr>
        <w:rFonts w:ascii="David" w:hAnsi="David"/>
        <w:color w:val="000000"/>
        <w:sz w:val="22"/>
        <w:szCs w:val="22"/>
        <w:rtl/>
      </w:rPr>
      <w:tab/>
      <w:t xml:space="preserve"> מדינת ישראל נ' מפיד אלכרם</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050722"/>
    <w:multiLevelType w:val="hybridMultilevel"/>
    <w:tmpl w:val="026C2674"/>
    <w:lvl w:ilvl="0" w:tplc="805E23F6">
      <w:start w:val="1"/>
      <w:numFmt w:val="hebrew1"/>
      <w:lvlText w:val="%1."/>
      <w:lvlJc w:val="left"/>
      <w:pPr>
        <w:ind w:left="1080" w:hanging="360"/>
      </w:pPr>
      <w:rPr>
        <w:rFonts w:hint="default"/>
        <w:color w:val="auto"/>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FDB15E6"/>
    <w:multiLevelType w:val="hybridMultilevel"/>
    <w:tmpl w:val="2F80D284"/>
    <w:lvl w:ilvl="0" w:tplc="42AE66CE">
      <w:start w:val="1"/>
      <w:numFmt w:val="hebrew1"/>
      <w:lvlText w:val="%1."/>
      <w:lvlJc w:val="left"/>
      <w:pPr>
        <w:ind w:left="1080" w:hanging="360"/>
      </w:pPr>
    </w:lvl>
    <w:lvl w:ilvl="1" w:tplc="806290F8">
      <w:start w:val="1"/>
      <w:numFmt w:val="lowerLetter"/>
      <w:lvlText w:val="%2."/>
      <w:lvlJc w:val="left"/>
      <w:pPr>
        <w:ind w:left="1800" w:hanging="360"/>
      </w:pPr>
    </w:lvl>
    <w:lvl w:ilvl="2" w:tplc="F40C1B68">
      <w:start w:val="1"/>
      <w:numFmt w:val="lowerRoman"/>
      <w:lvlText w:val="%3."/>
      <w:lvlJc w:val="right"/>
      <w:pPr>
        <w:ind w:left="2520" w:hanging="180"/>
      </w:pPr>
    </w:lvl>
    <w:lvl w:ilvl="3" w:tplc="B4CA478A">
      <w:start w:val="1"/>
      <w:numFmt w:val="decimal"/>
      <w:lvlText w:val="%4."/>
      <w:lvlJc w:val="left"/>
      <w:pPr>
        <w:ind w:left="3240" w:hanging="360"/>
      </w:pPr>
    </w:lvl>
    <w:lvl w:ilvl="4" w:tplc="0548D2D4">
      <w:start w:val="1"/>
      <w:numFmt w:val="lowerLetter"/>
      <w:lvlText w:val="%5."/>
      <w:lvlJc w:val="left"/>
      <w:pPr>
        <w:ind w:left="3960" w:hanging="360"/>
      </w:pPr>
    </w:lvl>
    <w:lvl w:ilvl="5" w:tplc="B582AE82">
      <w:start w:val="1"/>
      <w:numFmt w:val="lowerRoman"/>
      <w:lvlText w:val="%6."/>
      <w:lvlJc w:val="right"/>
      <w:pPr>
        <w:ind w:left="4680" w:hanging="180"/>
      </w:pPr>
    </w:lvl>
    <w:lvl w:ilvl="6" w:tplc="2EB2CBD0">
      <w:start w:val="1"/>
      <w:numFmt w:val="decimal"/>
      <w:lvlText w:val="%7."/>
      <w:lvlJc w:val="left"/>
      <w:pPr>
        <w:ind w:left="5400" w:hanging="360"/>
      </w:pPr>
    </w:lvl>
    <w:lvl w:ilvl="7" w:tplc="76C261DA">
      <w:start w:val="1"/>
      <w:numFmt w:val="lowerLetter"/>
      <w:lvlText w:val="%8."/>
      <w:lvlJc w:val="left"/>
      <w:pPr>
        <w:ind w:left="6120" w:hanging="360"/>
      </w:pPr>
    </w:lvl>
    <w:lvl w:ilvl="8" w:tplc="79483D56">
      <w:start w:val="1"/>
      <w:numFmt w:val="lowerRoman"/>
      <w:lvlText w:val="%9."/>
      <w:lvlJc w:val="right"/>
      <w:pPr>
        <w:ind w:left="6840" w:hanging="180"/>
      </w:pPr>
    </w:lvl>
  </w:abstractNum>
  <w:abstractNum w:abstractNumId="2" w15:restartNumberingAfterBreak="0">
    <w:nsid w:val="539B33B8"/>
    <w:multiLevelType w:val="hybridMultilevel"/>
    <w:tmpl w:val="C30EA800"/>
    <w:lvl w:ilvl="0" w:tplc="B6AC6840">
      <w:start w:val="1"/>
      <w:numFmt w:val="decimal"/>
      <w:lvlText w:val="%1."/>
      <w:lvlJc w:val="left"/>
      <w:pPr>
        <w:ind w:left="720" w:hanging="360"/>
      </w:pPr>
      <w:rPr>
        <w:rFonts w:ascii="David" w:hAnsi="David" w:cs="David" w:hint="default"/>
        <w:b w:val="0"/>
        <w:bCs w:val="0"/>
        <w:color w:val="auto"/>
        <w:sz w:val="24"/>
        <w:szCs w:val="24"/>
        <w:lang w:bidi="he-IL"/>
      </w:rPr>
    </w:lvl>
    <w:lvl w:ilvl="1" w:tplc="5E66CA3C">
      <w:start w:val="1"/>
      <w:numFmt w:val="lowerLetter"/>
      <w:lvlText w:val="%2."/>
      <w:lvlJc w:val="left"/>
      <w:pPr>
        <w:ind w:left="1440" w:hanging="360"/>
      </w:pPr>
    </w:lvl>
    <w:lvl w:ilvl="2" w:tplc="EC9EEE30">
      <w:start w:val="1"/>
      <w:numFmt w:val="lowerRoman"/>
      <w:lvlText w:val="%3."/>
      <w:lvlJc w:val="right"/>
      <w:pPr>
        <w:ind w:left="2160" w:hanging="180"/>
      </w:pPr>
    </w:lvl>
    <w:lvl w:ilvl="3" w:tplc="327C49BE">
      <w:start w:val="1"/>
      <w:numFmt w:val="decimal"/>
      <w:lvlText w:val="%4."/>
      <w:lvlJc w:val="left"/>
      <w:pPr>
        <w:ind w:left="2880" w:hanging="360"/>
      </w:pPr>
    </w:lvl>
    <w:lvl w:ilvl="4" w:tplc="57A6E9E4">
      <w:start w:val="1"/>
      <w:numFmt w:val="lowerLetter"/>
      <w:lvlText w:val="%5."/>
      <w:lvlJc w:val="left"/>
      <w:pPr>
        <w:ind w:left="3600" w:hanging="360"/>
      </w:pPr>
    </w:lvl>
    <w:lvl w:ilvl="5" w:tplc="951CE500">
      <w:start w:val="1"/>
      <w:numFmt w:val="lowerRoman"/>
      <w:lvlText w:val="%6."/>
      <w:lvlJc w:val="right"/>
      <w:pPr>
        <w:ind w:left="4320" w:hanging="180"/>
      </w:pPr>
    </w:lvl>
    <w:lvl w:ilvl="6" w:tplc="E278B922">
      <w:start w:val="1"/>
      <w:numFmt w:val="decimal"/>
      <w:lvlText w:val="%7."/>
      <w:lvlJc w:val="left"/>
      <w:pPr>
        <w:ind w:left="5040" w:hanging="360"/>
      </w:pPr>
    </w:lvl>
    <w:lvl w:ilvl="7" w:tplc="D6A62110">
      <w:start w:val="1"/>
      <w:numFmt w:val="lowerLetter"/>
      <w:lvlText w:val="%8."/>
      <w:lvlJc w:val="left"/>
      <w:pPr>
        <w:ind w:left="5760" w:hanging="360"/>
      </w:pPr>
    </w:lvl>
    <w:lvl w:ilvl="8" w:tplc="AD307F28">
      <w:start w:val="1"/>
      <w:numFmt w:val="lowerRoman"/>
      <w:lvlText w:val="%9."/>
      <w:lvlJc w:val="right"/>
      <w:pPr>
        <w:ind w:left="6480" w:hanging="180"/>
      </w:pPr>
    </w:lvl>
  </w:abstractNum>
  <w:num w:numId="1" w16cid:durableId="763916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11709466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0438685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187BD9"/>
    <w:rsid w:val="00147A2C"/>
    <w:rsid w:val="00187BD9"/>
    <w:rsid w:val="001B5A3B"/>
    <w:rsid w:val="002135BA"/>
    <w:rsid w:val="0022081E"/>
    <w:rsid w:val="00634CCA"/>
    <w:rsid w:val="008124A9"/>
    <w:rsid w:val="00D171C5"/>
    <w:rsid w:val="00D57710"/>
    <w:rsid w:val="00E60F1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090A0B3"/>
  <w15:chartTrackingRefBased/>
  <w15:docId w15:val="{69D71A34-0539-42DD-9A29-93365BEAFC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187BD9"/>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187BD9"/>
    <w:pPr>
      <w:tabs>
        <w:tab w:val="center" w:pos="4153"/>
        <w:tab w:val="right" w:pos="8306"/>
      </w:tabs>
    </w:pPr>
  </w:style>
  <w:style w:type="character" w:customStyle="1" w:styleId="a4">
    <w:name w:val="כותרת עליונה תו"/>
    <w:link w:val="a3"/>
    <w:rsid w:val="00187BD9"/>
    <w:rPr>
      <w:rFonts w:ascii="Times New Roman" w:eastAsia="Times New Roman" w:hAnsi="Times New Roman" w:cs="David"/>
      <w:sz w:val="24"/>
      <w:szCs w:val="24"/>
    </w:rPr>
  </w:style>
  <w:style w:type="paragraph" w:styleId="a5">
    <w:name w:val="footer"/>
    <w:basedOn w:val="a"/>
    <w:link w:val="a6"/>
    <w:rsid w:val="00187BD9"/>
    <w:pPr>
      <w:tabs>
        <w:tab w:val="center" w:pos="4153"/>
        <w:tab w:val="right" w:pos="8306"/>
      </w:tabs>
    </w:pPr>
  </w:style>
  <w:style w:type="character" w:customStyle="1" w:styleId="a6">
    <w:name w:val="כותרת תחתונה תו"/>
    <w:link w:val="a5"/>
    <w:rsid w:val="00187BD9"/>
    <w:rPr>
      <w:rFonts w:ascii="Times New Roman" w:eastAsia="Times New Roman" w:hAnsi="Times New Roman" w:cs="David"/>
      <w:sz w:val="24"/>
      <w:szCs w:val="24"/>
    </w:rPr>
  </w:style>
  <w:style w:type="table" w:styleId="a7">
    <w:name w:val="Table Grid"/>
    <w:basedOn w:val="a1"/>
    <w:rsid w:val="00187BD9"/>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187BD9"/>
  </w:style>
  <w:style w:type="character" w:customStyle="1" w:styleId="a9">
    <w:name w:val="פיסקת רשימה תו"/>
    <w:link w:val="aa"/>
    <w:locked/>
    <w:rsid w:val="00187BD9"/>
  </w:style>
  <w:style w:type="paragraph" w:styleId="aa">
    <w:name w:val="List Paragraph"/>
    <w:basedOn w:val="a"/>
    <w:link w:val="a9"/>
    <w:qFormat/>
    <w:rsid w:val="00187BD9"/>
    <w:pPr>
      <w:spacing w:after="160" w:line="256" w:lineRule="auto"/>
      <w:ind w:left="720"/>
      <w:contextualSpacing/>
    </w:pPr>
    <w:rPr>
      <w:rFonts w:ascii="Calibri" w:eastAsia="Calibri" w:hAnsi="Calibri" w:cs="Arial"/>
      <w:sz w:val="22"/>
      <w:szCs w:val="22"/>
    </w:rPr>
  </w:style>
  <w:style w:type="character" w:styleId="Hyperlink">
    <w:name w:val="Hyperlink"/>
    <w:rsid w:val="00187BD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40i" TargetMode="External"/><Relationship Id="rId18" Type="http://schemas.openxmlformats.org/officeDocument/2006/relationships/hyperlink" Target="http://www.nevo.co.il/law/70301/40b" TargetMode="External"/><Relationship Id="rId26" Type="http://schemas.openxmlformats.org/officeDocument/2006/relationships/hyperlink" Target="http://www.nevo.co.il/case/18144523" TargetMode="External"/><Relationship Id="rId3" Type="http://schemas.openxmlformats.org/officeDocument/2006/relationships/settings" Target="settings.xml"/><Relationship Id="rId21" Type="http://schemas.openxmlformats.org/officeDocument/2006/relationships/hyperlink" Target="http://www.nevo.co.il/case/5730970" TargetMode="External"/><Relationship Id="rId34" Type="http://schemas.openxmlformats.org/officeDocument/2006/relationships/footer" Target="footer2.xml"/><Relationship Id="rId7" Type="http://schemas.openxmlformats.org/officeDocument/2006/relationships/hyperlink" Target="http://www.nevo.co.il/law/4216" TargetMode="External"/><Relationship Id="rId12" Type="http://schemas.openxmlformats.org/officeDocument/2006/relationships/hyperlink" Target="http://www.nevo.co.il/law/70301/40c.a" TargetMode="External"/><Relationship Id="rId17" Type="http://schemas.openxmlformats.org/officeDocument/2006/relationships/hyperlink" Target="http://www.nevo.co.il/law/70301" TargetMode="External"/><Relationship Id="rId25" Type="http://schemas.openxmlformats.org/officeDocument/2006/relationships/hyperlink" Target="http://www.nevo.co.il/case/2887374" TargetMode="External"/><Relationship Id="rId33"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www.nevo.co.il/law/70301/40c.a" TargetMode="External"/><Relationship Id="rId20" Type="http://schemas.openxmlformats.org/officeDocument/2006/relationships/hyperlink" Target="http://www.nevo.co.il/case/21017469" TargetMode="External"/><Relationship Id="rId29" Type="http://schemas.openxmlformats.org/officeDocument/2006/relationships/hyperlink" Target="http://www.nevo.co.il/law/4216"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40b" TargetMode="External"/><Relationship Id="rId24" Type="http://schemas.openxmlformats.org/officeDocument/2006/relationships/hyperlink" Target="http://www.nevo.co.il/case/20591774" TargetMode="External"/><Relationship Id="rId32"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yperlink" Target="http://www.nevo.co.il/law/4216" TargetMode="External"/><Relationship Id="rId23" Type="http://schemas.openxmlformats.org/officeDocument/2006/relationships/hyperlink" Target="http://www.nevo.co.il/case/20591775" TargetMode="External"/><Relationship Id="rId28" Type="http://schemas.openxmlformats.org/officeDocument/2006/relationships/hyperlink" Target="http://www.nevo.co.il/law/4216" TargetMode="External"/><Relationship Id="rId36" Type="http://schemas.openxmlformats.org/officeDocument/2006/relationships/theme" Target="theme/theme1.xml"/><Relationship Id="rId10" Type="http://schemas.openxmlformats.org/officeDocument/2006/relationships/hyperlink" Target="http://www.nevo.co.il/law/70301" TargetMode="External"/><Relationship Id="rId19" Type="http://schemas.openxmlformats.org/officeDocument/2006/relationships/hyperlink" Target="http://www.nevo.co.il/law/70301" TargetMode="External"/><Relationship Id="rId31"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law/4216/7.a.;7.c" TargetMode="External"/><Relationship Id="rId22" Type="http://schemas.openxmlformats.org/officeDocument/2006/relationships/hyperlink" Target="http://www.nevo.co.il/case/5070658" TargetMode="External"/><Relationship Id="rId27" Type="http://schemas.openxmlformats.org/officeDocument/2006/relationships/hyperlink" Target="http://www.nevo.co.il/law/70301/40i" TargetMode="External"/><Relationship Id="rId30" Type="http://schemas.openxmlformats.org/officeDocument/2006/relationships/hyperlink" Target="http://www.nevo.co.il/advertisements/nevo-100.doc" TargetMode="External"/><Relationship Id="rId35" Type="http://schemas.openxmlformats.org/officeDocument/2006/relationships/fontTable" Target="fontTable.xml"/><Relationship Id="rId8" Type="http://schemas.openxmlformats.org/officeDocument/2006/relationships/hyperlink" Target="http://www.nevo.co.il/law/4216/7.a."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2481</Words>
  <Characters>12406</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14858</CharactersWithSpaces>
  <SharedDoc>false</SharedDoc>
  <HLinks>
    <vt:vector size="144" baseType="variant">
      <vt:variant>
        <vt:i4>393283</vt:i4>
      </vt:variant>
      <vt:variant>
        <vt:i4>69</vt:i4>
      </vt:variant>
      <vt:variant>
        <vt:i4>0</vt:i4>
      </vt:variant>
      <vt:variant>
        <vt:i4>5</vt:i4>
      </vt:variant>
      <vt:variant>
        <vt:lpwstr>http://www.nevo.co.il/advertisements/nevo-100.doc</vt:lpwstr>
      </vt:variant>
      <vt:variant>
        <vt:lpwstr/>
      </vt:variant>
      <vt:variant>
        <vt:i4>8257637</vt:i4>
      </vt:variant>
      <vt:variant>
        <vt:i4>66</vt:i4>
      </vt:variant>
      <vt:variant>
        <vt:i4>0</vt:i4>
      </vt:variant>
      <vt:variant>
        <vt:i4>5</vt:i4>
      </vt:variant>
      <vt:variant>
        <vt:lpwstr>http://www.nevo.co.il/law/4216</vt:lpwstr>
      </vt:variant>
      <vt:variant>
        <vt:lpwstr/>
      </vt:variant>
      <vt:variant>
        <vt:i4>8257637</vt:i4>
      </vt:variant>
      <vt:variant>
        <vt:i4>63</vt:i4>
      </vt:variant>
      <vt:variant>
        <vt:i4>0</vt:i4>
      </vt:variant>
      <vt:variant>
        <vt:i4>5</vt:i4>
      </vt:variant>
      <vt:variant>
        <vt:lpwstr>http://www.nevo.co.il/law/4216</vt:lpwstr>
      </vt:variant>
      <vt:variant>
        <vt:lpwstr/>
      </vt:variant>
      <vt:variant>
        <vt:i4>6619233</vt:i4>
      </vt:variant>
      <vt:variant>
        <vt:i4>60</vt:i4>
      </vt:variant>
      <vt:variant>
        <vt:i4>0</vt:i4>
      </vt:variant>
      <vt:variant>
        <vt:i4>5</vt:i4>
      </vt:variant>
      <vt:variant>
        <vt:lpwstr>http://www.nevo.co.il/law/70301/40i</vt:lpwstr>
      </vt:variant>
      <vt:variant>
        <vt:lpwstr/>
      </vt:variant>
      <vt:variant>
        <vt:i4>3539069</vt:i4>
      </vt:variant>
      <vt:variant>
        <vt:i4>57</vt:i4>
      </vt:variant>
      <vt:variant>
        <vt:i4>0</vt:i4>
      </vt:variant>
      <vt:variant>
        <vt:i4>5</vt:i4>
      </vt:variant>
      <vt:variant>
        <vt:lpwstr>http://www.nevo.co.il/case/18144523</vt:lpwstr>
      </vt:variant>
      <vt:variant>
        <vt:lpwstr/>
      </vt:variant>
      <vt:variant>
        <vt:i4>3997820</vt:i4>
      </vt:variant>
      <vt:variant>
        <vt:i4>54</vt:i4>
      </vt:variant>
      <vt:variant>
        <vt:i4>0</vt:i4>
      </vt:variant>
      <vt:variant>
        <vt:i4>5</vt:i4>
      </vt:variant>
      <vt:variant>
        <vt:lpwstr>http://www.nevo.co.il/case/2887374</vt:lpwstr>
      </vt:variant>
      <vt:variant>
        <vt:lpwstr/>
      </vt:variant>
      <vt:variant>
        <vt:i4>3211386</vt:i4>
      </vt:variant>
      <vt:variant>
        <vt:i4>51</vt:i4>
      </vt:variant>
      <vt:variant>
        <vt:i4>0</vt:i4>
      </vt:variant>
      <vt:variant>
        <vt:i4>5</vt:i4>
      </vt:variant>
      <vt:variant>
        <vt:lpwstr>http://www.nevo.co.il/case/20591774</vt:lpwstr>
      </vt:variant>
      <vt:variant>
        <vt:lpwstr/>
      </vt:variant>
      <vt:variant>
        <vt:i4>3211386</vt:i4>
      </vt:variant>
      <vt:variant>
        <vt:i4>48</vt:i4>
      </vt:variant>
      <vt:variant>
        <vt:i4>0</vt:i4>
      </vt:variant>
      <vt:variant>
        <vt:i4>5</vt:i4>
      </vt:variant>
      <vt:variant>
        <vt:lpwstr>http://www.nevo.co.il/case/20591775</vt:lpwstr>
      </vt:variant>
      <vt:variant>
        <vt:lpwstr/>
      </vt:variant>
      <vt:variant>
        <vt:i4>3932273</vt:i4>
      </vt:variant>
      <vt:variant>
        <vt:i4>45</vt:i4>
      </vt:variant>
      <vt:variant>
        <vt:i4>0</vt:i4>
      </vt:variant>
      <vt:variant>
        <vt:i4>5</vt:i4>
      </vt:variant>
      <vt:variant>
        <vt:lpwstr>http://www.nevo.co.il/case/5070658</vt:lpwstr>
      </vt:variant>
      <vt:variant>
        <vt:lpwstr/>
      </vt:variant>
      <vt:variant>
        <vt:i4>4128884</vt:i4>
      </vt:variant>
      <vt:variant>
        <vt:i4>42</vt:i4>
      </vt:variant>
      <vt:variant>
        <vt:i4>0</vt:i4>
      </vt:variant>
      <vt:variant>
        <vt:i4>5</vt:i4>
      </vt:variant>
      <vt:variant>
        <vt:lpwstr>http://www.nevo.co.il/case/5730970</vt:lpwstr>
      </vt:variant>
      <vt:variant>
        <vt:lpwstr/>
      </vt:variant>
      <vt:variant>
        <vt:i4>3342448</vt:i4>
      </vt:variant>
      <vt:variant>
        <vt:i4>39</vt:i4>
      </vt:variant>
      <vt:variant>
        <vt:i4>0</vt:i4>
      </vt:variant>
      <vt:variant>
        <vt:i4>5</vt:i4>
      </vt:variant>
      <vt:variant>
        <vt:lpwstr>http://www.nevo.co.il/case/21017469</vt:lpwstr>
      </vt:variant>
      <vt:variant>
        <vt:lpwstr/>
      </vt:variant>
      <vt:variant>
        <vt:i4>7995492</vt:i4>
      </vt:variant>
      <vt:variant>
        <vt:i4>36</vt:i4>
      </vt:variant>
      <vt:variant>
        <vt:i4>0</vt:i4>
      </vt:variant>
      <vt:variant>
        <vt:i4>5</vt:i4>
      </vt:variant>
      <vt:variant>
        <vt:lpwstr>http://www.nevo.co.il/law/70301</vt:lpwstr>
      </vt:variant>
      <vt:variant>
        <vt:lpwstr/>
      </vt:variant>
      <vt:variant>
        <vt:i4>6619233</vt:i4>
      </vt:variant>
      <vt:variant>
        <vt:i4>33</vt:i4>
      </vt:variant>
      <vt:variant>
        <vt:i4>0</vt:i4>
      </vt:variant>
      <vt:variant>
        <vt:i4>5</vt:i4>
      </vt:variant>
      <vt:variant>
        <vt:lpwstr>http://www.nevo.co.il/law/70301/40b</vt:lpwstr>
      </vt:variant>
      <vt:variant>
        <vt:lpwstr/>
      </vt:variant>
      <vt:variant>
        <vt:i4>7995492</vt:i4>
      </vt:variant>
      <vt:variant>
        <vt:i4>30</vt:i4>
      </vt:variant>
      <vt:variant>
        <vt:i4>0</vt:i4>
      </vt:variant>
      <vt:variant>
        <vt:i4>5</vt:i4>
      </vt:variant>
      <vt:variant>
        <vt:lpwstr>http://www.nevo.co.il/law/70301</vt:lpwstr>
      </vt:variant>
      <vt:variant>
        <vt:lpwstr/>
      </vt:variant>
      <vt:variant>
        <vt:i4>4915202</vt:i4>
      </vt:variant>
      <vt:variant>
        <vt:i4>27</vt:i4>
      </vt:variant>
      <vt:variant>
        <vt:i4>0</vt:i4>
      </vt:variant>
      <vt:variant>
        <vt:i4>5</vt:i4>
      </vt:variant>
      <vt:variant>
        <vt:lpwstr>http://www.nevo.co.il/law/70301/40c.a</vt:lpwstr>
      </vt:variant>
      <vt:variant>
        <vt:lpwstr/>
      </vt:variant>
      <vt:variant>
        <vt:i4>8257637</vt:i4>
      </vt:variant>
      <vt:variant>
        <vt:i4>24</vt:i4>
      </vt:variant>
      <vt:variant>
        <vt:i4>0</vt:i4>
      </vt:variant>
      <vt:variant>
        <vt:i4>5</vt:i4>
      </vt:variant>
      <vt:variant>
        <vt:lpwstr>http://www.nevo.co.il/law/4216</vt:lpwstr>
      </vt:variant>
      <vt:variant>
        <vt:lpwstr/>
      </vt:variant>
      <vt:variant>
        <vt:i4>3997821</vt:i4>
      </vt:variant>
      <vt:variant>
        <vt:i4>21</vt:i4>
      </vt:variant>
      <vt:variant>
        <vt:i4>0</vt:i4>
      </vt:variant>
      <vt:variant>
        <vt:i4>5</vt:i4>
      </vt:variant>
      <vt:variant>
        <vt:lpwstr>http://www.nevo.co.il/law/4216/7.a.;7.c</vt:lpwstr>
      </vt:variant>
      <vt:variant>
        <vt:lpwstr/>
      </vt:variant>
      <vt:variant>
        <vt:i4>6619233</vt:i4>
      </vt:variant>
      <vt:variant>
        <vt:i4>18</vt:i4>
      </vt:variant>
      <vt:variant>
        <vt:i4>0</vt:i4>
      </vt:variant>
      <vt:variant>
        <vt:i4>5</vt:i4>
      </vt:variant>
      <vt:variant>
        <vt:lpwstr>http://www.nevo.co.il/law/70301/40i</vt:lpwstr>
      </vt:variant>
      <vt:variant>
        <vt:lpwstr/>
      </vt:variant>
      <vt:variant>
        <vt:i4>4915202</vt:i4>
      </vt:variant>
      <vt:variant>
        <vt:i4>15</vt:i4>
      </vt:variant>
      <vt:variant>
        <vt:i4>0</vt:i4>
      </vt:variant>
      <vt:variant>
        <vt:i4>5</vt:i4>
      </vt:variant>
      <vt:variant>
        <vt:lpwstr>http://www.nevo.co.il/law/70301/40c.a</vt:lpwstr>
      </vt:variant>
      <vt:variant>
        <vt:lpwstr/>
      </vt:variant>
      <vt:variant>
        <vt:i4>6619233</vt:i4>
      </vt:variant>
      <vt:variant>
        <vt:i4>12</vt:i4>
      </vt:variant>
      <vt:variant>
        <vt:i4>0</vt:i4>
      </vt:variant>
      <vt:variant>
        <vt:i4>5</vt:i4>
      </vt:variant>
      <vt:variant>
        <vt:lpwstr>http://www.nevo.co.il/law/70301/40b</vt:lpwstr>
      </vt:variant>
      <vt:variant>
        <vt:lpwstr/>
      </vt:variant>
      <vt:variant>
        <vt:i4>7995492</vt:i4>
      </vt:variant>
      <vt:variant>
        <vt:i4>9</vt:i4>
      </vt:variant>
      <vt:variant>
        <vt:i4>0</vt:i4>
      </vt:variant>
      <vt:variant>
        <vt:i4>5</vt:i4>
      </vt:variant>
      <vt:variant>
        <vt:lpwstr>http://www.nevo.co.il/law/70301</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2025-04-23T00:34:00Z</dcterms:created>
  <dcterms:modified xsi:type="dcterms:W3CDTF">2025-04-23T00:34:00Z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2482</vt:lpwstr>
  </property>
  <property fmtid="{D5CDD505-2E9C-101B-9397-08002B2CF9AE}" pid="6" name="NEWPARTB">
    <vt:lpwstr>05</vt:lpwstr>
  </property>
  <property fmtid="{D5CDD505-2E9C-101B-9397-08002B2CF9AE}" pid="7" name="NEWPARTC">
    <vt:lpwstr>20</vt:lpwstr>
  </property>
  <property fmtid="{D5CDD505-2E9C-101B-9397-08002B2CF9AE}" pid="8" name="APPELLANT">
    <vt:lpwstr>מדינת ישראל</vt:lpwstr>
  </property>
  <property fmtid="{D5CDD505-2E9C-101B-9397-08002B2CF9AE}" pid="9" name="APPELLEE">
    <vt:lpwstr>מפיד אלכרם</vt:lpwstr>
  </property>
  <property fmtid="{D5CDD505-2E9C-101B-9397-08002B2CF9AE}" pid="10" name="LAWYER">
    <vt:lpwstr>גל קונדלקר דהן;פאולה ברוש</vt:lpwstr>
  </property>
  <property fmtid="{D5CDD505-2E9C-101B-9397-08002B2CF9AE}" pid="11" name="JUDGE">
    <vt:lpwstr>אריה דורני דורון</vt:lpwstr>
  </property>
  <property fmtid="{D5CDD505-2E9C-101B-9397-08002B2CF9AE}" pid="12" name="CITY">
    <vt:lpwstr>ב"ש</vt:lpwstr>
  </property>
  <property fmtid="{D5CDD505-2E9C-101B-9397-08002B2CF9AE}" pid="13" name="TYPE_N_DATE">
    <vt:lpwstr>3801900001</vt:lpwstr>
  </property>
  <property fmtid="{D5CDD505-2E9C-101B-9397-08002B2CF9AE}" pid="14" name="CASESLISTTMP1">
    <vt:lpwstr>21017469;5730970;5070658;20591775;20591774;2887374;18144523</vt:lpwstr>
  </property>
  <property fmtid="{D5CDD505-2E9C-101B-9397-08002B2CF9AE}" pid="15" name="CASENOTES1">
    <vt:lpwstr>ProcID=209&amp;PartA=54134&amp;PartB=05&amp;PartC=18</vt:lpwstr>
  </property>
  <property fmtid="{D5CDD505-2E9C-101B-9397-08002B2CF9AE}" pid="16" name="WORDNUMPAGES">
    <vt:lpwstr>10</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DATE">
    <vt:lpwstr>20240602</vt:lpwstr>
  </property>
  <property fmtid="{D5CDD505-2E9C-101B-9397-08002B2CF9AE}" pid="35" name="ISABSTRACT">
    <vt:lpwstr>Y</vt:lpwstr>
  </property>
  <property fmtid="{D5CDD505-2E9C-101B-9397-08002B2CF9AE}" pid="36" name="LAWLISTTMP1">
    <vt:lpwstr>4216/007.a;007.c</vt:lpwstr>
  </property>
  <property fmtid="{D5CDD505-2E9C-101B-9397-08002B2CF9AE}" pid="37" name="LAWLISTTMP2">
    <vt:lpwstr>70301/040c.a;040b;040i</vt:lpwstr>
  </property>
</Properties>
</file>