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231"/>
        <w:gridCol w:w="3714"/>
        <w:gridCol w:w="498"/>
        <w:gridCol w:w="3080"/>
        <w:gridCol w:w="297"/>
      </w:tblGrid>
      <w:tr w:rsidR="006A3DBA" w:rsidRPr="0062555E" w14:paraId="2109DD0C" w14:textId="77777777" w:rsidTr="00656EC0">
        <w:trPr>
          <w:gridAfter w:val="1"/>
          <w:wAfter w:w="297" w:type="dxa"/>
          <w:trHeight w:hRule="exact" w:val="418"/>
          <w:jc w:val="center"/>
        </w:trPr>
        <w:tc>
          <w:tcPr>
            <w:tcW w:w="8523" w:type="dxa"/>
            <w:gridSpan w:val="4"/>
          </w:tcPr>
          <w:p w14:paraId="56233DE2" w14:textId="77777777" w:rsidR="006A3DBA" w:rsidRPr="0062555E" w:rsidRDefault="006A3DBA" w:rsidP="00CF0379">
            <w:pPr>
              <w:pStyle w:val="a3"/>
              <w:jc w:val="center"/>
              <w:rPr>
                <w:rFonts w:ascii="Tahoma" w:hAnsi="Tahoma"/>
                <w:color w:val="000080"/>
                <w:sz w:val="32"/>
                <w:szCs w:val="32"/>
                <w:rtl/>
              </w:rPr>
            </w:pPr>
            <w:r w:rsidRPr="0062555E">
              <w:rPr>
                <w:rFonts w:ascii="Tahoma" w:hAnsi="Tahoma"/>
                <w:b/>
                <w:bCs/>
                <w:color w:val="000080"/>
                <w:sz w:val="32"/>
                <w:szCs w:val="32"/>
                <w:rtl/>
              </w:rPr>
              <w:t>בית משפט השלום בתל אביב - יפו</w:t>
            </w:r>
          </w:p>
        </w:tc>
      </w:tr>
      <w:tr w:rsidR="006A3DBA" w:rsidRPr="0062555E" w14:paraId="3A3D9DC4" w14:textId="77777777" w:rsidTr="00656EC0">
        <w:trPr>
          <w:gridAfter w:val="1"/>
          <w:wAfter w:w="297" w:type="dxa"/>
          <w:trHeight w:val="337"/>
          <w:jc w:val="center"/>
        </w:trPr>
        <w:tc>
          <w:tcPr>
            <w:tcW w:w="4945" w:type="dxa"/>
            <w:gridSpan w:val="2"/>
          </w:tcPr>
          <w:p w14:paraId="1271D5F3" w14:textId="77777777" w:rsidR="006A3DBA" w:rsidRPr="0062555E" w:rsidRDefault="006A3DBA" w:rsidP="00CF0379">
            <w:pPr>
              <w:rPr>
                <w:sz w:val="26"/>
                <w:szCs w:val="26"/>
                <w:rtl/>
              </w:rPr>
            </w:pPr>
            <w:r w:rsidRPr="0062555E">
              <w:rPr>
                <w:sz w:val="26"/>
                <w:szCs w:val="26"/>
                <w:rtl/>
              </w:rPr>
              <w:t>ת"פ</w:t>
            </w:r>
            <w:r w:rsidRPr="0062555E">
              <w:rPr>
                <w:rFonts w:hint="cs"/>
                <w:sz w:val="26"/>
                <w:szCs w:val="26"/>
                <w:rtl/>
              </w:rPr>
              <w:t xml:space="preserve"> </w:t>
            </w:r>
            <w:r w:rsidRPr="0062555E">
              <w:rPr>
                <w:sz w:val="26"/>
                <w:szCs w:val="26"/>
                <w:rtl/>
              </w:rPr>
              <w:t>27495-05-20</w:t>
            </w:r>
            <w:r w:rsidRPr="0062555E">
              <w:rPr>
                <w:rFonts w:hint="cs"/>
                <w:sz w:val="26"/>
                <w:szCs w:val="26"/>
                <w:rtl/>
              </w:rPr>
              <w:t xml:space="preserve"> </w:t>
            </w:r>
            <w:r w:rsidRPr="0062555E">
              <w:rPr>
                <w:sz w:val="26"/>
                <w:szCs w:val="26"/>
                <w:rtl/>
              </w:rPr>
              <w:t>מדינת ישראל נ' גפרי</w:t>
            </w:r>
          </w:p>
        </w:tc>
        <w:tc>
          <w:tcPr>
            <w:tcW w:w="3578" w:type="dxa"/>
            <w:gridSpan w:val="2"/>
          </w:tcPr>
          <w:p w14:paraId="342994C8" w14:textId="77777777" w:rsidR="006A3DBA" w:rsidRPr="0062555E" w:rsidRDefault="006A3DBA" w:rsidP="00CF0379">
            <w:pPr>
              <w:pStyle w:val="a3"/>
              <w:jc w:val="right"/>
              <w:rPr>
                <w:rFonts w:cs="FrankRuehl"/>
                <w:sz w:val="28"/>
                <w:szCs w:val="28"/>
                <w:rtl/>
              </w:rPr>
            </w:pPr>
          </w:p>
        </w:tc>
      </w:tr>
      <w:tr w:rsidR="006A3DBA" w:rsidRPr="0062555E" w14:paraId="14BA98FC" w14:textId="77777777" w:rsidTr="00656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5"/>
            <w:tcBorders>
              <w:top w:val="nil"/>
              <w:left w:val="nil"/>
              <w:bottom w:val="nil"/>
              <w:right w:val="nil"/>
            </w:tcBorders>
            <w:shd w:val="clear" w:color="auto" w:fill="auto"/>
          </w:tcPr>
          <w:p w14:paraId="68DA2B43" w14:textId="77777777" w:rsidR="006A3DBA" w:rsidRPr="0062555E" w:rsidRDefault="006A3DBA" w:rsidP="006A3DBA">
            <w:pPr>
              <w:jc w:val="both"/>
              <w:rPr>
                <w:rFonts w:ascii="Arial" w:hAnsi="Arial"/>
                <w:b/>
                <w:bCs/>
                <w:sz w:val="26"/>
                <w:szCs w:val="26"/>
              </w:rPr>
            </w:pPr>
            <w:r w:rsidRPr="0062555E">
              <w:rPr>
                <w:rFonts w:hint="cs"/>
                <w:rtl/>
              </w:rPr>
              <w:t xml:space="preserve"> </w:t>
            </w:r>
            <w:r w:rsidRPr="0062555E">
              <w:rPr>
                <w:rFonts w:ascii="Arial" w:hAnsi="Arial" w:hint="cs"/>
                <w:b/>
                <w:bCs/>
                <w:sz w:val="26"/>
                <w:szCs w:val="26"/>
                <w:rtl/>
              </w:rPr>
              <w:t>ל</w:t>
            </w:r>
            <w:r w:rsidRPr="0062555E">
              <w:rPr>
                <w:rFonts w:ascii="Arial" w:hAnsi="Arial"/>
                <w:b/>
                <w:bCs/>
                <w:sz w:val="26"/>
                <w:szCs w:val="26"/>
                <w:rtl/>
              </w:rPr>
              <w:t xml:space="preserve">פני </w:t>
            </w:r>
            <w:r w:rsidRPr="0062555E">
              <w:rPr>
                <w:rFonts w:ascii="Arial" w:hAnsi="Arial" w:hint="cs"/>
                <w:b/>
                <w:bCs/>
                <w:sz w:val="26"/>
                <w:szCs w:val="26"/>
                <w:rtl/>
              </w:rPr>
              <w:t>כבוד ה</w:t>
            </w:r>
            <w:r w:rsidRPr="0062555E">
              <w:rPr>
                <w:rFonts w:ascii="Arial" w:hAnsi="Arial"/>
                <w:b/>
                <w:bCs/>
                <w:sz w:val="26"/>
                <w:szCs w:val="26"/>
                <w:rtl/>
              </w:rPr>
              <w:t>שופט - ס. הנשיא</w:t>
            </w:r>
            <w:r w:rsidRPr="0062555E">
              <w:rPr>
                <w:rFonts w:ascii="Arial" w:hAnsi="Arial" w:hint="cs"/>
                <w:b/>
                <w:bCs/>
                <w:sz w:val="26"/>
                <w:szCs w:val="26"/>
                <w:rtl/>
              </w:rPr>
              <w:t xml:space="preserve">  </w:t>
            </w:r>
            <w:r w:rsidRPr="0062555E">
              <w:rPr>
                <w:rFonts w:ascii="Arial" w:hAnsi="Arial"/>
                <w:b/>
                <w:bCs/>
                <w:sz w:val="26"/>
                <w:szCs w:val="26"/>
                <w:rtl/>
              </w:rPr>
              <w:t>רועי פרי</w:t>
            </w:r>
          </w:p>
        </w:tc>
      </w:tr>
      <w:tr w:rsidR="006A3DBA" w:rsidRPr="0062555E" w14:paraId="551F4CC4" w14:textId="77777777" w:rsidTr="00656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558BC7BF" w14:textId="77777777" w:rsidR="006A3DBA" w:rsidRPr="0062555E" w:rsidRDefault="006A3DBA" w:rsidP="006A3DBA">
            <w:pPr>
              <w:jc w:val="both"/>
              <w:rPr>
                <w:rFonts w:ascii="Arial" w:hAnsi="Arial"/>
                <w:b/>
                <w:bCs/>
                <w:sz w:val="26"/>
                <w:szCs w:val="26"/>
                <w:rtl/>
              </w:rPr>
            </w:pPr>
            <w:bookmarkStart w:id="0" w:name="FirstAppellant"/>
            <w:bookmarkStart w:id="1" w:name="LastJudge"/>
            <w:bookmarkEnd w:id="1"/>
          </w:p>
          <w:p w14:paraId="6E7AE02C" w14:textId="77777777" w:rsidR="006A3DBA" w:rsidRPr="0062555E" w:rsidRDefault="006A3DBA" w:rsidP="006A3DBA">
            <w:pPr>
              <w:jc w:val="both"/>
              <w:rPr>
                <w:rFonts w:ascii="Arial" w:hAnsi="Arial"/>
                <w:b/>
                <w:bCs/>
                <w:sz w:val="26"/>
                <w:szCs w:val="26"/>
              </w:rPr>
            </w:pPr>
            <w:r w:rsidRPr="0062555E">
              <w:rPr>
                <w:rFonts w:ascii="Arial" w:hAnsi="Arial" w:hint="cs"/>
                <w:b/>
                <w:bCs/>
                <w:sz w:val="26"/>
                <w:szCs w:val="26"/>
                <w:rtl/>
              </w:rPr>
              <w:t>ה</w:t>
            </w:r>
            <w:r w:rsidRPr="0062555E">
              <w:rPr>
                <w:rFonts w:ascii="Arial" w:hAnsi="Arial"/>
                <w:b/>
                <w:bCs/>
                <w:sz w:val="26"/>
                <w:szCs w:val="26"/>
                <w:rtl/>
              </w:rPr>
              <w:t>מאשימה</w:t>
            </w:r>
          </w:p>
        </w:tc>
        <w:tc>
          <w:tcPr>
            <w:tcW w:w="4212" w:type="dxa"/>
            <w:gridSpan w:val="2"/>
            <w:tcBorders>
              <w:top w:val="nil"/>
              <w:left w:val="nil"/>
              <w:bottom w:val="nil"/>
              <w:right w:val="nil"/>
            </w:tcBorders>
            <w:shd w:val="clear" w:color="auto" w:fill="auto"/>
          </w:tcPr>
          <w:p w14:paraId="7AF6E680" w14:textId="77777777" w:rsidR="006A3DBA" w:rsidRPr="0062555E" w:rsidRDefault="006A3DBA" w:rsidP="00CF0379">
            <w:pPr>
              <w:rPr>
                <w:b/>
                <w:bCs/>
                <w:sz w:val="26"/>
                <w:szCs w:val="26"/>
                <w:rtl/>
              </w:rPr>
            </w:pPr>
            <w:r w:rsidRPr="0062555E">
              <w:rPr>
                <w:rFonts w:ascii="Arial" w:hAnsi="Arial"/>
                <w:b/>
                <w:bCs/>
                <w:sz w:val="26"/>
                <w:szCs w:val="26"/>
                <w:rtl/>
              </w:rPr>
              <w:br/>
              <w:t>מדינת ישראל</w:t>
            </w:r>
          </w:p>
          <w:p w14:paraId="6CF5B9B4" w14:textId="77777777" w:rsidR="006A3DBA" w:rsidRPr="0062555E" w:rsidRDefault="006A3DBA" w:rsidP="00CF0379">
            <w:pPr>
              <w:rPr>
                <w:b/>
                <w:bCs/>
                <w:sz w:val="26"/>
                <w:szCs w:val="26"/>
                <w:rtl/>
              </w:rPr>
            </w:pPr>
            <w:r w:rsidRPr="0062555E">
              <w:rPr>
                <w:rFonts w:hint="cs"/>
                <w:b/>
                <w:bCs/>
                <w:sz w:val="26"/>
                <w:szCs w:val="26"/>
                <w:rtl/>
              </w:rPr>
              <w:t>באמצעות תביעות תל אביב</w:t>
            </w:r>
          </w:p>
          <w:p w14:paraId="29E21C50" w14:textId="77777777" w:rsidR="006A3DBA" w:rsidRPr="0062555E" w:rsidRDefault="006A3DBA" w:rsidP="00CF0379">
            <w:pPr>
              <w:rPr>
                <w:b/>
                <w:bCs/>
                <w:sz w:val="26"/>
                <w:szCs w:val="26"/>
              </w:rPr>
            </w:pPr>
            <w:r w:rsidRPr="0062555E">
              <w:rPr>
                <w:rFonts w:hint="cs"/>
                <w:b/>
                <w:bCs/>
                <w:sz w:val="26"/>
                <w:szCs w:val="26"/>
                <w:rtl/>
              </w:rPr>
              <w:t>ע"י עו"ד מיכאל טולמסוב הלוי</w:t>
            </w:r>
          </w:p>
        </w:tc>
        <w:tc>
          <w:tcPr>
            <w:tcW w:w="3377" w:type="dxa"/>
            <w:gridSpan w:val="2"/>
            <w:tcBorders>
              <w:top w:val="nil"/>
              <w:left w:val="nil"/>
              <w:bottom w:val="nil"/>
              <w:right w:val="nil"/>
            </w:tcBorders>
            <w:shd w:val="clear" w:color="auto" w:fill="auto"/>
          </w:tcPr>
          <w:p w14:paraId="6264EE85" w14:textId="77777777" w:rsidR="006A3DBA" w:rsidRPr="0062555E" w:rsidRDefault="006A3DBA" w:rsidP="006A3DBA">
            <w:pPr>
              <w:jc w:val="both"/>
              <w:rPr>
                <w:rFonts w:ascii="Arial" w:hAnsi="Arial"/>
                <w:sz w:val="26"/>
                <w:szCs w:val="26"/>
              </w:rPr>
            </w:pPr>
          </w:p>
        </w:tc>
      </w:tr>
      <w:bookmarkEnd w:id="0"/>
      <w:tr w:rsidR="006A3DBA" w:rsidRPr="0062555E" w14:paraId="2A02D6CB" w14:textId="77777777" w:rsidTr="00656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3"/>
          <w:jc w:val="center"/>
        </w:trPr>
        <w:tc>
          <w:tcPr>
            <w:tcW w:w="1231" w:type="dxa"/>
            <w:tcBorders>
              <w:top w:val="nil"/>
              <w:left w:val="nil"/>
              <w:bottom w:val="nil"/>
              <w:right w:val="nil"/>
            </w:tcBorders>
            <w:shd w:val="clear" w:color="auto" w:fill="auto"/>
          </w:tcPr>
          <w:p w14:paraId="2CD0DCFC" w14:textId="77777777" w:rsidR="006A3DBA" w:rsidRPr="0062555E" w:rsidRDefault="006A3DBA" w:rsidP="006A3DBA">
            <w:pPr>
              <w:jc w:val="both"/>
              <w:rPr>
                <w:rFonts w:ascii="Arial" w:hAnsi="Arial"/>
                <w:b/>
                <w:bCs/>
                <w:sz w:val="26"/>
                <w:szCs w:val="26"/>
                <w:rtl/>
              </w:rPr>
            </w:pPr>
          </w:p>
        </w:tc>
        <w:tc>
          <w:tcPr>
            <w:tcW w:w="7589" w:type="dxa"/>
            <w:gridSpan w:val="4"/>
            <w:tcBorders>
              <w:top w:val="nil"/>
              <w:left w:val="nil"/>
              <w:bottom w:val="nil"/>
              <w:right w:val="nil"/>
            </w:tcBorders>
            <w:shd w:val="clear" w:color="auto" w:fill="auto"/>
          </w:tcPr>
          <w:p w14:paraId="63BA8AF5" w14:textId="77777777" w:rsidR="006A3DBA" w:rsidRPr="0062555E" w:rsidRDefault="006A3DBA" w:rsidP="006A3DBA">
            <w:pPr>
              <w:jc w:val="center"/>
              <w:rPr>
                <w:rFonts w:ascii="Arial" w:hAnsi="Arial"/>
                <w:b/>
                <w:bCs/>
                <w:sz w:val="26"/>
                <w:szCs w:val="26"/>
                <w:rtl/>
              </w:rPr>
            </w:pPr>
          </w:p>
          <w:p w14:paraId="0671C9ED" w14:textId="77777777" w:rsidR="006A3DBA" w:rsidRPr="0062555E" w:rsidRDefault="006A3DBA" w:rsidP="006A3DBA">
            <w:pPr>
              <w:jc w:val="center"/>
              <w:rPr>
                <w:rFonts w:ascii="Arial" w:hAnsi="Arial"/>
                <w:b/>
                <w:bCs/>
                <w:sz w:val="26"/>
                <w:szCs w:val="26"/>
                <w:rtl/>
              </w:rPr>
            </w:pPr>
            <w:r w:rsidRPr="0062555E">
              <w:rPr>
                <w:rFonts w:ascii="Arial" w:hAnsi="Arial"/>
                <w:b/>
                <w:bCs/>
                <w:sz w:val="26"/>
                <w:szCs w:val="26"/>
                <w:rtl/>
              </w:rPr>
              <w:t>נגד</w:t>
            </w:r>
          </w:p>
          <w:p w14:paraId="565C324F" w14:textId="77777777" w:rsidR="006A3DBA" w:rsidRPr="0062555E" w:rsidRDefault="006A3DBA" w:rsidP="006A3DBA">
            <w:pPr>
              <w:jc w:val="both"/>
              <w:rPr>
                <w:rFonts w:ascii="Arial" w:hAnsi="Arial"/>
                <w:b/>
                <w:bCs/>
                <w:sz w:val="26"/>
                <w:szCs w:val="26"/>
              </w:rPr>
            </w:pPr>
          </w:p>
        </w:tc>
      </w:tr>
      <w:tr w:rsidR="006A3DBA" w:rsidRPr="0062555E" w14:paraId="4A508D71" w14:textId="77777777" w:rsidTr="00656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49F6F845" w14:textId="77777777" w:rsidR="006A3DBA" w:rsidRPr="0062555E" w:rsidRDefault="006A3DBA" w:rsidP="00CF0379">
            <w:pPr>
              <w:rPr>
                <w:rFonts w:ascii="Arial" w:hAnsi="Arial"/>
                <w:b/>
                <w:bCs/>
                <w:sz w:val="26"/>
                <w:szCs w:val="26"/>
                <w:rtl/>
              </w:rPr>
            </w:pPr>
            <w:bookmarkStart w:id="2" w:name="FirstLawyer"/>
            <w:r w:rsidRPr="0062555E">
              <w:rPr>
                <w:rFonts w:ascii="Arial" w:hAnsi="Arial" w:hint="cs"/>
                <w:b/>
                <w:bCs/>
                <w:sz w:val="26"/>
                <w:szCs w:val="26"/>
                <w:rtl/>
              </w:rPr>
              <w:t>ה</w:t>
            </w:r>
            <w:r w:rsidRPr="0062555E">
              <w:rPr>
                <w:rFonts w:ascii="Arial" w:hAnsi="Arial"/>
                <w:b/>
                <w:bCs/>
                <w:sz w:val="26"/>
                <w:szCs w:val="26"/>
                <w:rtl/>
              </w:rPr>
              <w:t>נאשמ</w:t>
            </w:r>
            <w:r w:rsidRPr="0062555E">
              <w:rPr>
                <w:rFonts w:ascii="Arial" w:hAnsi="Arial" w:hint="cs"/>
                <w:b/>
                <w:bCs/>
                <w:sz w:val="26"/>
                <w:szCs w:val="26"/>
                <w:rtl/>
              </w:rPr>
              <w:t>ת</w:t>
            </w:r>
          </w:p>
        </w:tc>
        <w:tc>
          <w:tcPr>
            <w:tcW w:w="4212" w:type="dxa"/>
            <w:gridSpan w:val="2"/>
            <w:tcBorders>
              <w:top w:val="nil"/>
              <w:left w:val="nil"/>
              <w:bottom w:val="nil"/>
              <w:right w:val="nil"/>
            </w:tcBorders>
            <w:shd w:val="clear" w:color="auto" w:fill="auto"/>
          </w:tcPr>
          <w:p w14:paraId="229F56B2" w14:textId="77777777" w:rsidR="006A3DBA" w:rsidRPr="0062555E" w:rsidRDefault="006A3DBA" w:rsidP="00CF0379">
            <w:pPr>
              <w:rPr>
                <w:b/>
                <w:bCs/>
                <w:sz w:val="26"/>
                <w:szCs w:val="26"/>
                <w:rtl/>
              </w:rPr>
            </w:pPr>
            <w:r w:rsidRPr="0062555E">
              <w:rPr>
                <w:rFonts w:ascii="Arial" w:hAnsi="Arial"/>
                <w:b/>
                <w:bCs/>
                <w:sz w:val="26"/>
                <w:szCs w:val="26"/>
                <w:rtl/>
              </w:rPr>
              <w:t>דול גפרי</w:t>
            </w:r>
          </w:p>
          <w:p w14:paraId="55CDA628" w14:textId="77777777" w:rsidR="006A3DBA" w:rsidRPr="0062555E" w:rsidRDefault="006A3DBA" w:rsidP="00CF0379">
            <w:pPr>
              <w:rPr>
                <w:b/>
                <w:bCs/>
                <w:sz w:val="26"/>
                <w:szCs w:val="26"/>
                <w:rtl/>
              </w:rPr>
            </w:pPr>
            <w:r w:rsidRPr="0062555E">
              <w:rPr>
                <w:rFonts w:hint="cs"/>
                <w:b/>
                <w:bCs/>
                <w:sz w:val="26"/>
                <w:szCs w:val="26"/>
                <w:rtl/>
              </w:rPr>
              <w:t>ע"י ב"כ עו"ד ניר אלפסה</w:t>
            </w:r>
          </w:p>
        </w:tc>
        <w:tc>
          <w:tcPr>
            <w:tcW w:w="3377" w:type="dxa"/>
            <w:gridSpan w:val="2"/>
            <w:tcBorders>
              <w:top w:val="nil"/>
              <w:left w:val="nil"/>
              <w:bottom w:val="nil"/>
              <w:right w:val="nil"/>
            </w:tcBorders>
            <w:shd w:val="clear" w:color="auto" w:fill="auto"/>
          </w:tcPr>
          <w:p w14:paraId="4D6C2EE9" w14:textId="77777777" w:rsidR="006A3DBA" w:rsidRPr="0062555E" w:rsidRDefault="006A3DBA" w:rsidP="006A3DBA">
            <w:pPr>
              <w:jc w:val="right"/>
              <w:rPr>
                <w:rFonts w:ascii="Arial" w:hAnsi="Arial"/>
                <w:sz w:val="26"/>
                <w:szCs w:val="26"/>
              </w:rPr>
            </w:pPr>
          </w:p>
        </w:tc>
      </w:tr>
      <w:bookmarkEnd w:id="2"/>
    </w:tbl>
    <w:p w14:paraId="0F4EF801" w14:textId="77777777" w:rsidR="00656EC0" w:rsidRDefault="00656EC0" w:rsidP="0062555E">
      <w:pPr>
        <w:rPr>
          <w:rtl/>
        </w:rPr>
      </w:pPr>
    </w:p>
    <w:p w14:paraId="638CEA92" w14:textId="77777777" w:rsidR="00656EC0" w:rsidRPr="00656EC0" w:rsidRDefault="00656EC0" w:rsidP="00656EC0">
      <w:pPr>
        <w:spacing w:after="120" w:line="240" w:lineRule="exact"/>
        <w:ind w:left="283" w:hanging="283"/>
        <w:jc w:val="both"/>
        <w:rPr>
          <w:rFonts w:ascii="FrankRuehl" w:hAnsi="FrankRuehl" w:cs="FrankRuehl"/>
          <w:rtl/>
        </w:rPr>
      </w:pPr>
    </w:p>
    <w:p w14:paraId="300FC353" w14:textId="77777777" w:rsidR="00A56B3A" w:rsidRPr="00A56B3A" w:rsidRDefault="00A56B3A" w:rsidP="00A56B3A">
      <w:pPr>
        <w:spacing w:before="120" w:after="120" w:line="240" w:lineRule="exact"/>
        <w:ind w:left="283" w:hanging="283"/>
        <w:jc w:val="both"/>
        <w:rPr>
          <w:rFonts w:ascii="FrankRuehl" w:hAnsi="FrankRuehl" w:cs="FrankRuehl"/>
          <w:rtl/>
        </w:rPr>
      </w:pPr>
    </w:p>
    <w:p w14:paraId="67C50A49" w14:textId="77777777" w:rsidR="005D58BC" w:rsidRDefault="005D58BC" w:rsidP="005D58BC">
      <w:pPr>
        <w:rPr>
          <w:rtl/>
        </w:rPr>
      </w:pPr>
      <w:bookmarkStart w:id="3" w:name="LawTable"/>
      <w:bookmarkEnd w:id="3"/>
    </w:p>
    <w:p w14:paraId="0D288922" w14:textId="77777777" w:rsidR="005D58BC" w:rsidRPr="005D58BC" w:rsidRDefault="005D58BC" w:rsidP="005D58BC">
      <w:pPr>
        <w:spacing w:before="120" w:after="120" w:line="240" w:lineRule="exact"/>
        <w:ind w:left="283" w:hanging="283"/>
        <w:jc w:val="both"/>
        <w:rPr>
          <w:rFonts w:ascii="FrankRuehl" w:hAnsi="FrankRuehl" w:cs="FrankRuehl"/>
          <w:rtl/>
        </w:rPr>
      </w:pPr>
    </w:p>
    <w:p w14:paraId="6721A56E" w14:textId="77777777" w:rsidR="005D58BC" w:rsidRPr="005D58BC" w:rsidRDefault="005D58BC" w:rsidP="005D58BC">
      <w:pPr>
        <w:spacing w:before="120" w:after="120" w:line="240" w:lineRule="exact"/>
        <w:ind w:left="283" w:hanging="283"/>
        <w:jc w:val="both"/>
        <w:rPr>
          <w:rFonts w:ascii="FrankRuehl" w:hAnsi="FrankRuehl" w:cs="FrankRuehl"/>
          <w:rtl/>
        </w:rPr>
      </w:pPr>
    </w:p>
    <w:p w14:paraId="10D46320" w14:textId="77777777" w:rsidR="005D58BC" w:rsidRPr="005D58BC" w:rsidRDefault="005D58BC" w:rsidP="005D58BC">
      <w:pPr>
        <w:spacing w:before="120" w:after="120" w:line="240" w:lineRule="exact"/>
        <w:ind w:left="283" w:hanging="283"/>
        <w:jc w:val="both"/>
        <w:rPr>
          <w:rFonts w:ascii="FrankRuehl" w:hAnsi="FrankRuehl" w:cs="FrankRuehl"/>
          <w:rtl/>
        </w:rPr>
      </w:pPr>
      <w:r w:rsidRPr="005D58BC">
        <w:rPr>
          <w:rFonts w:ascii="FrankRuehl" w:hAnsi="FrankRuehl" w:cs="FrankRuehl"/>
          <w:rtl/>
        </w:rPr>
        <w:t xml:space="preserve">חקיקה שאוזכרה: </w:t>
      </w:r>
    </w:p>
    <w:p w14:paraId="3EEB8742" w14:textId="77777777" w:rsidR="005D58BC" w:rsidRPr="005D58BC" w:rsidRDefault="005D58BC" w:rsidP="005D58BC">
      <w:pPr>
        <w:spacing w:before="120" w:after="120" w:line="240" w:lineRule="exact"/>
        <w:ind w:left="283" w:hanging="283"/>
        <w:jc w:val="both"/>
        <w:rPr>
          <w:rFonts w:ascii="FrankRuehl" w:hAnsi="FrankRuehl" w:cs="FrankRuehl"/>
          <w:rtl/>
        </w:rPr>
      </w:pPr>
      <w:hyperlink r:id="rId7" w:history="1">
        <w:r w:rsidRPr="005D58BC">
          <w:rPr>
            <w:rFonts w:ascii="FrankRuehl" w:hAnsi="FrankRuehl" w:cs="FrankRuehl"/>
            <w:color w:val="0000FF"/>
            <w:rtl/>
          </w:rPr>
          <w:t>פקודת הסמים המסוכנים [נוסח חדש], תשל"ג-1973</w:t>
        </w:r>
      </w:hyperlink>
      <w:r w:rsidRPr="005D58BC">
        <w:rPr>
          <w:rFonts w:ascii="FrankRuehl" w:hAnsi="FrankRuehl" w:cs="FrankRuehl"/>
          <w:rtl/>
        </w:rPr>
        <w:t xml:space="preserve">: סע'  </w:t>
      </w:r>
      <w:hyperlink r:id="rId8" w:history="1">
        <w:r w:rsidRPr="005D58BC">
          <w:rPr>
            <w:rFonts w:ascii="FrankRuehl" w:hAnsi="FrankRuehl" w:cs="FrankRuehl"/>
            <w:color w:val="0000FF"/>
            <w:rtl/>
          </w:rPr>
          <w:t>13</w:t>
        </w:r>
      </w:hyperlink>
      <w:r w:rsidRPr="005D58BC">
        <w:rPr>
          <w:rFonts w:ascii="FrankRuehl" w:hAnsi="FrankRuehl" w:cs="FrankRuehl"/>
          <w:rtl/>
        </w:rPr>
        <w:t xml:space="preserve">, </w:t>
      </w:r>
      <w:hyperlink r:id="rId9" w:history="1">
        <w:r w:rsidRPr="005D58BC">
          <w:rPr>
            <w:rFonts w:ascii="FrankRuehl" w:hAnsi="FrankRuehl" w:cs="FrankRuehl"/>
            <w:color w:val="0000FF"/>
            <w:rtl/>
          </w:rPr>
          <w:t>19א</w:t>
        </w:r>
      </w:hyperlink>
      <w:r w:rsidRPr="005D58BC">
        <w:rPr>
          <w:rFonts w:ascii="FrankRuehl" w:hAnsi="FrankRuehl" w:cs="FrankRuehl"/>
          <w:rtl/>
        </w:rPr>
        <w:t xml:space="preserve">, </w:t>
      </w:r>
      <w:hyperlink r:id="rId10" w:history="1">
        <w:r w:rsidRPr="005D58BC">
          <w:rPr>
            <w:rFonts w:ascii="FrankRuehl" w:hAnsi="FrankRuehl" w:cs="FrankRuehl"/>
            <w:color w:val="0000FF"/>
            <w:rtl/>
          </w:rPr>
          <w:t>36א</w:t>
        </w:r>
      </w:hyperlink>
    </w:p>
    <w:p w14:paraId="6CB0D780" w14:textId="77777777" w:rsidR="005D58BC" w:rsidRPr="005D58BC" w:rsidRDefault="005D58BC" w:rsidP="005D58BC">
      <w:pPr>
        <w:spacing w:before="120" w:after="120" w:line="240" w:lineRule="exact"/>
        <w:ind w:left="283" w:hanging="283"/>
        <w:jc w:val="both"/>
        <w:rPr>
          <w:rFonts w:ascii="FrankRuehl" w:hAnsi="FrankRuehl" w:cs="FrankRuehl"/>
          <w:rtl/>
        </w:rPr>
      </w:pPr>
      <w:hyperlink r:id="rId11" w:history="1">
        <w:r w:rsidRPr="005D58BC">
          <w:rPr>
            <w:rFonts w:ascii="FrankRuehl" w:hAnsi="FrankRuehl" w:cs="FrankRuehl"/>
            <w:color w:val="0000FF"/>
            <w:rtl/>
          </w:rPr>
          <w:t>חוק העונשין, תשל"ז-1977</w:t>
        </w:r>
      </w:hyperlink>
      <w:r w:rsidRPr="005D58BC">
        <w:rPr>
          <w:rFonts w:ascii="FrankRuehl" w:hAnsi="FrankRuehl" w:cs="FrankRuehl"/>
          <w:rtl/>
        </w:rPr>
        <w:t xml:space="preserve">: סע'  </w:t>
      </w:r>
      <w:hyperlink r:id="rId12" w:history="1">
        <w:r w:rsidRPr="005D58BC">
          <w:rPr>
            <w:rFonts w:ascii="FrankRuehl" w:hAnsi="FrankRuehl" w:cs="FrankRuehl"/>
            <w:color w:val="0000FF"/>
            <w:rtl/>
          </w:rPr>
          <w:t>40ד</w:t>
        </w:r>
      </w:hyperlink>
    </w:p>
    <w:p w14:paraId="57483240" w14:textId="77777777" w:rsidR="005D58BC" w:rsidRPr="005D58BC" w:rsidRDefault="005D58BC" w:rsidP="005D58BC">
      <w:pPr>
        <w:rPr>
          <w:rtl/>
        </w:rPr>
      </w:pPr>
      <w:bookmarkStart w:id="4" w:name="LawTable_End"/>
      <w:bookmarkEnd w:id="4"/>
    </w:p>
    <w:p w14:paraId="07BC98B2" w14:textId="77777777" w:rsidR="006A3DBA" w:rsidRPr="00A56B3A" w:rsidRDefault="006A3DBA" w:rsidP="00A56B3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A3DBA" w14:paraId="5471348F" w14:textId="77777777" w:rsidTr="006A3DBA">
        <w:trPr>
          <w:trHeight w:val="355"/>
          <w:jc w:val="center"/>
        </w:trPr>
        <w:tc>
          <w:tcPr>
            <w:tcW w:w="8820" w:type="dxa"/>
            <w:tcBorders>
              <w:top w:val="nil"/>
              <w:left w:val="nil"/>
              <w:bottom w:val="nil"/>
              <w:right w:val="nil"/>
            </w:tcBorders>
            <w:shd w:val="clear" w:color="auto" w:fill="auto"/>
          </w:tcPr>
          <w:p w14:paraId="693A972A" w14:textId="77777777" w:rsidR="0062555E" w:rsidRPr="0062555E" w:rsidRDefault="0062555E" w:rsidP="0062555E">
            <w:pPr>
              <w:jc w:val="center"/>
              <w:rPr>
                <w:rFonts w:ascii="Arial" w:hAnsi="Arial"/>
                <w:b/>
                <w:bCs/>
                <w:sz w:val="28"/>
                <w:szCs w:val="28"/>
                <w:u w:val="single"/>
                <w:rtl/>
              </w:rPr>
            </w:pPr>
            <w:bookmarkStart w:id="5" w:name="PsakDin" w:colFirst="0" w:colLast="0"/>
            <w:r w:rsidRPr="0062555E">
              <w:rPr>
                <w:rFonts w:ascii="Arial" w:hAnsi="Arial"/>
                <w:b/>
                <w:bCs/>
                <w:sz w:val="28"/>
                <w:szCs w:val="28"/>
                <w:u w:val="single"/>
                <w:rtl/>
              </w:rPr>
              <w:t>גזר דין</w:t>
            </w:r>
          </w:p>
          <w:p w14:paraId="07C6106F" w14:textId="77777777" w:rsidR="006A3DBA" w:rsidRPr="0062555E" w:rsidRDefault="006A3DBA" w:rsidP="0062555E">
            <w:pPr>
              <w:jc w:val="center"/>
              <w:rPr>
                <w:rFonts w:ascii="Arial" w:hAnsi="Arial"/>
                <w:bCs/>
                <w:sz w:val="28"/>
                <w:szCs w:val="28"/>
                <w:u w:val="single"/>
                <w:rtl/>
              </w:rPr>
            </w:pPr>
          </w:p>
        </w:tc>
      </w:tr>
      <w:bookmarkEnd w:id="5"/>
    </w:tbl>
    <w:p w14:paraId="15FA41AC" w14:textId="77777777" w:rsidR="006A3DBA" w:rsidRPr="00B05847" w:rsidRDefault="006A3DBA" w:rsidP="006A3DBA">
      <w:pPr>
        <w:rPr>
          <w:rFonts w:ascii="Arial" w:hAnsi="Arial"/>
          <w:rtl/>
        </w:rPr>
      </w:pPr>
    </w:p>
    <w:p w14:paraId="3CB6104B" w14:textId="77777777" w:rsidR="006A3DBA" w:rsidRPr="00B05847" w:rsidRDefault="006A3DBA" w:rsidP="006A3DBA">
      <w:pPr>
        <w:spacing w:line="360" w:lineRule="auto"/>
        <w:jc w:val="both"/>
        <w:rPr>
          <w:rFonts w:ascii="Arial" w:hAnsi="Arial"/>
          <w:rtl/>
        </w:rPr>
      </w:pPr>
    </w:p>
    <w:p w14:paraId="2F9BD88D" w14:textId="77777777" w:rsidR="006A3DBA" w:rsidRDefault="006A3DBA" w:rsidP="006A3DBA">
      <w:pPr>
        <w:jc w:val="both"/>
        <w:rPr>
          <w:rFonts w:ascii="David" w:hAnsi="David"/>
          <w:b/>
          <w:bCs/>
          <w:u w:val="single"/>
          <w:rtl/>
        </w:rPr>
      </w:pPr>
    </w:p>
    <w:p w14:paraId="08CF61C2" w14:textId="77777777" w:rsidR="006A3DBA" w:rsidRDefault="006A3DBA" w:rsidP="006A3DBA">
      <w:pPr>
        <w:pStyle w:val="aa"/>
        <w:numPr>
          <w:ilvl w:val="0"/>
          <w:numId w:val="1"/>
        </w:numPr>
        <w:spacing w:line="360" w:lineRule="auto"/>
        <w:ind w:left="369" w:hanging="777"/>
        <w:jc w:val="both"/>
        <w:rPr>
          <w:rFonts w:ascii="David" w:hAnsi="David" w:cs="David"/>
          <w:sz w:val="24"/>
          <w:szCs w:val="24"/>
          <w:rtl/>
        </w:rPr>
      </w:pPr>
      <w:bookmarkStart w:id="6" w:name="ABSTRACT_START"/>
      <w:bookmarkEnd w:id="6"/>
      <w:r>
        <w:rPr>
          <w:rFonts w:ascii="David" w:hAnsi="David" w:cs="David"/>
          <w:sz w:val="24"/>
          <w:szCs w:val="24"/>
          <w:rtl/>
        </w:rPr>
        <w:t>הנאשמת הורשעה על פי הודאתה, במסגרת הסדר טיעון דיוני, בעובדות כתב האישום המתוקן ב</w:t>
      </w:r>
      <w:r>
        <w:rPr>
          <w:rFonts w:ascii="David" w:hAnsi="David" w:cs="David" w:hint="cs"/>
          <w:sz w:val="24"/>
          <w:szCs w:val="24"/>
          <w:rtl/>
        </w:rPr>
        <w:t xml:space="preserve">שתי עבירות </w:t>
      </w:r>
      <w:r>
        <w:rPr>
          <w:rFonts w:ascii="David" w:hAnsi="David" w:cs="David"/>
          <w:sz w:val="24"/>
          <w:szCs w:val="24"/>
          <w:rtl/>
        </w:rPr>
        <w:t xml:space="preserve">של </w:t>
      </w:r>
      <w:r>
        <w:rPr>
          <w:rFonts w:ascii="David" w:hAnsi="David" w:cs="David"/>
          <w:b/>
          <w:bCs/>
          <w:sz w:val="24"/>
          <w:szCs w:val="24"/>
          <w:rtl/>
        </w:rPr>
        <w:t>סחר בסמים</w:t>
      </w:r>
      <w:r>
        <w:rPr>
          <w:rFonts w:ascii="David" w:hAnsi="David" w:cs="David" w:hint="cs"/>
          <w:sz w:val="24"/>
          <w:szCs w:val="24"/>
          <w:rtl/>
        </w:rPr>
        <w:t xml:space="preserve"> לפי </w:t>
      </w:r>
      <w:hyperlink r:id="rId13" w:history="1">
        <w:r w:rsidR="00656EC0" w:rsidRPr="00656EC0">
          <w:rPr>
            <w:rStyle w:val="Hyperlink"/>
            <w:rFonts w:ascii="David" w:hAnsi="David" w:cs="David" w:hint="cs"/>
            <w:sz w:val="24"/>
            <w:szCs w:val="24"/>
            <w:rtl/>
          </w:rPr>
          <w:t>סעיף</w:t>
        </w:r>
        <w:r w:rsidR="00656EC0" w:rsidRPr="00656EC0">
          <w:rPr>
            <w:rStyle w:val="Hyperlink"/>
            <w:rFonts w:ascii="David" w:hAnsi="David" w:cs="David"/>
            <w:sz w:val="24"/>
            <w:szCs w:val="24"/>
            <w:rtl/>
          </w:rPr>
          <w:t xml:space="preserve"> 13</w:t>
        </w:r>
      </w:hyperlink>
      <w:r>
        <w:rPr>
          <w:rFonts w:ascii="David" w:hAnsi="David" w:cs="David" w:hint="cs"/>
          <w:sz w:val="24"/>
          <w:szCs w:val="24"/>
          <w:rtl/>
        </w:rPr>
        <w:t xml:space="preserve"> ביחד עם </w:t>
      </w:r>
      <w:hyperlink r:id="rId14" w:history="1">
        <w:r w:rsidR="00656EC0" w:rsidRPr="00656EC0">
          <w:rPr>
            <w:rStyle w:val="Hyperlink"/>
            <w:rFonts w:ascii="David" w:hAnsi="David" w:cs="David"/>
            <w:sz w:val="24"/>
            <w:szCs w:val="24"/>
            <w:rtl/>
          </w:rPr>
          <w:t>19א</w:t>
        </w:r>
      </w:hyperlink>
      <w:r>
        <w:rPr>
          <w:rFonts w:ascii="David" w:hAnsi="David" w:cs="David" w:hint="cs"/>
          <w:sz w:val="24"/>
          <w:szCs w:val="24"/>
          <w:rtl/>
        </w:rPr>
        <w:t xml:space="preserve"> </w:t>
      </w:r>
      <w:r>
        <w:rPr>
          <w:rFonts w:ascii="David" w:hAnsi="David" w:cs="David"/>
          <w:sz w:val="24"/>
          <w:szCs w:val="24"/>
          <w:rtl/>
        </w:rPr>
        <w:t>ל</w:t>
      </w:r>
      <w:hyperlink r:id="rId15" w:history="1">
        <w:r w:rsidR="0062555E" w:rsidRPr="0062555E">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 ובעבירה של </w:t>
      </w:r>
      <w:r>
        <w:rPr>
          <w:rFonts w:ascii="David" w:hAnsi="David" w:cs="David"/>
          <w:b/>
          <w:bCs/>
          <w:sz w:val="24"/>
          <w:szCs w:val="24"/>
          <w:rtl/>
        </w:rPr>
        <w:t>החזקת סם שלא לצריכה עצמית</w:t>
      </w:r>
      <w:r>
        <w:rPr>
          <w:rFonts w:ascii="David" w:hAnsi="David" w:cs="David"/>
          <w:sz w:val="24"/>
          <w:szCs w:val="24"/>
          <w:rtl/>
        </w:rPr>
        <w:t>, , לפי ס</w:t>
      </w:r>
      <w:r>
        <w:rPr>
          <w:rFonts w:ascii="David" w:hAnsi="David" w:cs="David" w:hint="cs"/>
          <w:sz w:val="24"/>
          <w:szCs w:val="24"/>
          <w:rtl/>
        </w:rPr>
        <w:t>עיף</w:t>
      </w:r>
      <w:r>
        <w:rPr>
          <w:rFonts w:ascii="David" w:hAnsi="David" w:cs="David"/>
          <w:sz w:val="24"/>
          <w:szCs w:val="24"/>
          <w:rtl/>
        </w:rPr>
        <w:t xml:space="preserve"> 7(א) </w:t>
      </w:r>
      <w:r>
        <w:rPr>
          <w:rFonts w:ascii="David" w:hAnsi="David" w:cs="David" w:hint="cs"/>
          <w:sz w:val="24"/>
          <w:szCs w:val="24"/>
          <w:rtl/>
        </w:rPr>
        <w:t>ביחד עם</w:t>
      </w:r>
      <w:r>
        <w:rPr>
          <w:rFonts w:ascii="David" w:hAnsi="David" w:cs="David"/>
          <w:sz w:val="24"/>
          <w:szCs w:val="24"/>
          <w:rtl/>
        </w:rPr>
        <w:t xml:space="preserve"> 7(ג) רישא לפקודת הסמים.</w:t>
      </w:r>
    </w:p>
    <w:p w14:paraId="16E5FC5D" w14:textId="77777777" w:rsidR="006A3DBA" w:rsidRDefault="006A3DBA" w:rsidP="006A3DBA">
      <w:pPr>
        <w:pStyle w:val="aa"/>
        <w:spacing w:line="360" w:lineRule="auto"/>
        <w:jc w:val="both"/>
        <w:rPr>
          <w:rFonts w:ascii="David" w:hAnsi="David" w:cs="David"/>
          <w:sz w:val="24"/>
          <w:szCs w:val="24"/>
        </w:rPr>
      </w:pPr>
      <w:bookmarkStart w:id="7" w:name="ABSTRACT_END"/>
      <w:bookmarkEnd w:id="7"/>
    </w:p>
    <w:p w14:paraId="100F27B2" w14:textId="77777777" w:rsidR="006A3DBA" w:rsidRDefault="006A3DBA" w:rsidP="006A3DBA">
      <w:pPr>
        <w:pStyle w:val="aa"/>
        <w:numPr>
          <w:ilvl w:val="0"/>
          <w:numId w:val="1"/>
        </w:numPr>
        <w:spacing w:line="360" w:lineRule="auto"/>
        <w:ind w:left="369" w:hanging="777"/>
        <w:jc w:val="both"/>
        <w:rPr>
          <w:rFonts w:ascii="David" w:hAnsi="David" w:cs="David"/>
          <w:sz w:val="24"/>
          <w:szCs w:val="24"/>
        </w:rPr>
      </w:pPr>
      <w:r>
        <w:rPr>
          <w:rFonts w:ascii="David" w:hAnsi="David" w:cs="David"/>
          <w:sz w:val="24"/>
          <w:szCs w:val="24"/>
          <w:rtl/>
        </w:rPr>
        <w:t xml:space="preserve">למקרא עובדות כתב האישום המתוקן, עולה כי אחר שזהותו אינה ידוע למאשימה התכתב באמצעות </w:t>
      </w:r>
      <w:r>
        <w:rPr>
          <w:rFonts w:ascii="David" w:hAnsi="David" w:cs="David" w:hint="cs"/>
          <w:sz w:val="24"/>
          <w:szCs w:val="24"/>
          <w:rtl/>
        </w:rPr>
        <w:t xml:space="preserve">יישומון הוואטס אפ </w:t>
      </w:r>
      <w:r>
        <w:rPr>
          <w:rFonts w:ascii="David" w:hAnsi="David" w:cs="David"/>
          <w:sz w:val="24"/>
          <w:szCs w:val="24"/>
          <w:rtl/>
        </w:rPr>
        <w:t xml:space="preserve"> עם לקוחות </w:t>
      </w:r>
      <w:r>
        <w:rPr>
          <w:rFonts w:ascii="David" w:hAnsi="David" w:cs="David" w:hint="cs"/>
          <w:sz w:val="24"/>
          <w:szCs w:val="24"/>
          <w:rtl/>
        </w:rPr>
        <w:t>ה</w:t>
      </w:r>
      <w:r>
        <w:rPr>
          <w:rFonts w:ascii="David" w:hAnsi="David" w:cs="David"/>
          <w:sz w:val="24"/>
          <w:szCs w:val="24"/>
          <w:rtl/>
        </w:rPr>
        <w:t xml:space="preserve">מעוניינים לרכוש סמים מסוכנים ותיאם עמם ביצוע עסקאות סמים. מיד ובסמוך, שלח </w:t>
      </w:r>
      <w:r>
        <w:rPr>
          <w:rFonts w:ascii="David" w:hAnsi="David" w:cs="David" w:hint="cs"/>
          <w:sz w:val="24"/>
          <w:szCs w:val="24"/>
          <w:rtl/>
        </w:rPr>
        <w:t xml:space="preserve">האחר </w:t>
      </w:r>
      <w:r>
        <w:rPr>
          <w:rFonts w:ascii="David" w:hAnsi="David" w:cs="David"/>
          <w:sz w:val="24"/>
          <w:szCs w:val="24"/>
          <w:rtl/>
        </w:rPr>
        <w:t>לנאשמת הודעת טקסט ובה פרטי העסקה</w:t>
      </w:r>
      <w:r>
        <w:rPr>
          <w:rFonts w:ascii="David" w:hAnsi="David" w:cs="David" w:hint="cs"/>
          <w:sz w:val="24"/>
          <w:szCs w:val="24"/>
          <w:rtl/>
        </w:rPr>
        <w:t>.</w:t>
      </w:r>
      <w:r>
        <w:rPr>
          <w:rFonts w:ascii="David" w:hAnsi="David" w:cs="David"/>
          <w:sz w:val="24"/>
          <w:szCs w:val="24"/>
          <w:rtl/>
        </w:rPr>
        <w:t xml:space="preserve"> או אז, התקשרה הנאשמת </w:t>
      </w:r>
      <w:r>
        <w:rPr>
          <w:rFonts w:ascii="David" w:hAnsi="David" w:cs="David" w:hint="cs"/>
          <w:sz w:val="24"/>
          <w:szCs w:val="24"/>
          <w:rtl/>
        </w:rPr>
        <w:t>ללקוח</w:t>
      </w:r>
      <w:r>
        <w:rPr>
          <w:rFonts w:ascii="David" w:hAnsi="David" w:cs="David"/>
          <w:sz w:val="24"/>
          <w:szCs w:val="24"/>
          <w:rtl/>
        </w:rPr>
        <w:t xml:space="preserve">, הגיעה לכתובת המפגש שנקבעה באמצעות רכב, </w:t>
      </w:r>
      <w:r>
        <w:rPr>
          <w:rFonts w:ascii="David" w:hAnsi="David" w:cs="David" w:hint="cs"/>
          <w:sz w:val="24"/>
          <w:szCs w:val="24"/>
          <w:rtl/>
        </w:rPr>
        <w:t>מסרה את הסמים וקיבלה את התמורה הכספית.</w:t>
      </w:r>
    </w:p>
    <w:p w14:paraId="30729C13" w14:textId="77777777" w:rsidR="006A3DBA" w:rsidRPr="00DC5C04" w:rsidRDefault="006A3DBA" w:rsidP="006A3DBA">
      <w:pPr>
        <w:pStyle w:val="aa"/>
        <w:jc w:val="both"/>
        <w:rPr>
          <w:rFonts w:ascii="David" w:hAnsi="David" w:cs="David"/>
          <w:sz w:val="24"/>
          <w:szCs w:val="24"/>
          <w:rtl/>
        </w:rPr>
      </w:pPr>
    </w:p>
    <w:p w14:paraId="37DA5886" w14:textId="77777777" w:rsidR="006A3DBA" w:rsidRDefault="006A3DBA" w:rsidP="006A3DBA">
      <w:pPr>
        <w:pStyle w:val="aa"/>
        <w:spacing w:line="360" w:lineRule="auto"/>
        <w:ind w:left="369"/>
        <w:jc w:val="both"/>
        <w:rPr>
          <w:rFonts w:ascii="David" w:hAnsi="David" w:cs="David"/>
          <w:sz w:val="24"/>
          <w:szCs w:val="24"/>
          <w:rtl/>
        </w:rPr>
      </w:pPr>
      <w:r>
        <w:rPr>
          <w:rFonts w:ascii="David" w:hAnsi="David" w:cs="David"/>
          <w:sz w:val="24"/>
          <w:szCs w:val="24"/>
          <w:rtl/>
        </w:rPr>
        <w:t>באמצעות השיטה, סחרה הנאשמת ב</w:t>
      </w:r>
      <w:r>
        <w:rPr>
          <w:rFonts w:ascii="David" w:hAnsi="David" w:cs="David" w:hint="cs"/>
          <w:sz w:val="24"/>
          <w:szCs w:val="24"/>
          <w:rtl/>
        </w:rPr>
        <w:t xml:space="preserve">שתי </w:t>
      </w:r>
      <w:r>
        <w:rPr>
          <w:rFonts w:ascii="David" w:hAnsi="David" w:cs="David"/>
          <w:sz w:val="24"/>
          <w:szCs w:val="24"/>
          <w:rtl/>
        </w:rPr>
        <w:t xml:space="preserve">הזדמנויות </w:t>
      </w:r>
      <w:r>
        <w:rPr>
          <w:rFonts w:ascii="David" w:hAnsi="David" w:cs="David" w:hint="cs"/>
          <w:sz w:val="24"/>
          <w:szCs w:val="24"/>
          <w:rtl/>
        </w:rPr>
        <w:t>ב</w:t>
      </w:r>
      <w:r>
        <w:rPr>
          <w:rFonts w:ascii="David" w:hAnsi="David" w:cs="David"/>
          <w:sz w:val="24"/>
          <w:szCs w:val="24"/>
          <w:rtl/>
        </w:rPr>
        <w:t>סם מסוכן מסוג קנב</w:t>
      </w:r>
      <w:r>
        <w:rPr>
          <w:rFonts w:ascii="David" w:hAnsi="David" w:cs="David" w:hint="cs"/>
          <w:sz w:val="24"/>
          <w:szCs w:val="24"/>
          <w:rtl/>
        </w:rPr>
        <w:t>י</w:t>
      </w:r>
      <w:r>
        <w:rPr>
          <w:rFonts w:ascii="David" w:hAnsi="David" w:cs="David"/>
          <w:sz w:val="24"/>
          <w:szCs w:val="24"/>
          <w:rtl/>
        </w:rPr>
        <w:t>ס</w:t>
      </w:r>
      <w:r>
        <w:rPr>
          <w:rFonts w:ascii="David" w:hAnsi="David" w:cs="David" w:hint="cs"/>
          <w:sz w:val="24"/>
          <w:szCs w:val="24"/>
          <w:rtl/>
        </w:rPr>
        <w:t>,</w:t>
      </w:r>
      <w:r>
        <w:rPr>
          <w:rFonts w:ascii="David" w:hAnsi="David" w:cs="David"/>
          <w:sz w:val="24"/>
          <w:szCs w:val="24"/>
          <w:rtl/>
        </w:rPr>
        <w:t xml:space="preserve"> בתאריך 2.5.20 ב</w:t>
      </w:r>
      <w:r>
        <w:rPr>
          <w:rFonts w:ascii="David" w:hAnsi="David" w:cs="David" w:hint="cs"/>
          <w:sz w:val="24"/>
          <w:szCs w:val="24"/>
          <w:rtl/>
        </w:rPr>
        <w:t>שעת ליל ברמת גן, עת מכרה לאחר 5 גרם מהסם בתמורה לסך של 350 ₪ וביום 3.5.20 בשעת צהריים, אל מול אחר, במזכרת בתיה, עת מכרה לו 20 גרם מהסם וקיבלה תמורתו סך של 1400 ₪.</w:t>
      </w:r>
    </w:p>
    <w:p w14:paraId="4E82DB6E" w14:textId="77777777" w:rsidR="006A3DBA" w:rsidRDefault="006A3DBA" w:rsidP="006A3DBA">
      <w:pPr>
        <w:pStyle w:val="aa"/>
        <w:spacing w:line="360" w:lineRule="auto"/>
        <w:ind w:left="369"/>
        <w:jc w:val="both"/>
        <w:rPr>
          <w:rFonts w:ascii="David" w:hAnsi="David" w:cs="David"/>
          <w:sz w:val="24"/>
          <w:szCs w:val="24"/>
          <w:rtl/>
        </w:rPr>
      </w:pPr>
      <w:r>
        <w:rPr>
          <w:rFonts w:ascii="David" w:hAnsi="David" w:cs="David" w:hint="cs"/>
          <w:sz w:val="24"/>
          <w:szCs w:val="24"/>
          <w:rtl/>
        </w:rPr>
        <w:lastRenderedPageBreak/>
        <w:t>ביום 3.5.20, בשעת אחה"צ, החזיקה הנאשמת ברכב מסוג מזדה, בהרצליה, בסם מסוכן מסוג קנביס במשקל כולל של 85 גרם, שחולק ל- 9 שקיות והוטמן במשענת היד ברכב, בתא הכפפות ומתחת למושב הנהג, והכל שלא לצריכה עצמית.</w:t>
      </w:r>
    </w:p>
    <w:p w14:paraId="0D28E122" w14:textId="77777777" w:rsidR="006A3DBA" w:rsidRDefault="006A3DBA" w:rsidP="006A3DBA">
      <w:pPr>
        <w:pStyle w:val="aa"/>
        <w:spacing w:line="360" w:lineRule="auto"/>
        <w:jc w:val="both"/>
        <w:rPr>
          <w:rFonts w:ascii="David" w:hAnsi="David" w:cs="David"/>
          <w:sz w:val="24"/>
          <w:szCs w:val="24"/>
          <w:rtl/>
        </w:rPr>
      </w:pPr>
    </w:p>
    <w:p w14:paraId="7451847B" w14:textId="77777777" w:rsidR="006A3DBA" w:rsidRDefault="006A3DBA" w:rsidP="006A3DBA">
      <w:pPr>
        <w:pStyle w:val="aa"/>
        <w:numPr>
          <w:ilvl w:val="0"/>
          <w:numId w:val="1"/>
        </w:numPr>
        <w:spacing w:line="360" w:lineRule="auto"/>
        <w:ind w:left="369" w:hanging="709"/>
        <w:jc w:val="both"/>
        <w:rPr>
          <w:rFonts w:ascii="David" w:hAnsi="David" w:cs="David"/>
          <w:sz w:val="24"/>
          <w:szCs w:val="24"/>
          <w:rtl/>
        </w:rPr>
      </w:pPr>
      <w:r>
        <w:rPr>
          <w:rFonts w:ascii="David" w:hAnsi="David" w:cs="David"/>
          <w:sz w:val="24"/>
          <w:szCs w:val="24"/>
          <w:rtl/>
        </w:rPr>
        <w:t>לא נקשר הסדר עונשי בין הצדדים וכל צד טען כראות עיניו. הנאשמת נשלחה לקבלת תסקיר מאת שירות המבחן וחוות דעת מטעם הממונה על עבודות השירות.</w:t>
      </w:r>
    </w:p>
    <w:p w14:paraId="7654462F" w14:textId="77777777" w:rsidR="006A3DBA" w:rsidRDefault="006A3DBA" w:rsidP="006A3DBA">
      <w:pPr>
        <w:pStyle w:val="aa"/>
        <w:spacing w:line="360" w:lineRule="auto"/>
        <w:jc w:val="both"/>
        <w:rPr>
          <w:rFonts w:ascii="David" w:hAnsi="David" w:cs="David"/>
          <w:sz w:val="24"/>
          <w:szCs w:val="24"/>
        </w:rPr>
      </w:pPr>
    </w:p>
    <w:p w14:paraId="1A1581AC" w14:textId="77777777" w:rsidR="006A3DBA" w:rsidRDefault="006A3DBA" w:rsidP="006A3DBA">
      <w:pPr>
        <w:pStyle w:val="aa"/>
        <w:numPr>
          <w:ilvl w:val="0"/>
          <w:numId w:val="1"/>
        </w:numPr>
        <w:spacing w:line="360" w:lineRule="auto"/>
        <w:ind w:left="369" w:hanging="709"/>
        <w:jc w:val="both"/>
        <w:rPr>
          <w:rFonts w:ascii="David" w:hAnsi="David" w:cs="David"/>
          <w:sz w:val="24"/>
          <w:szCs w:val="24"/>
        </w:rPr>
      </w:pPr>
      <w:r>
        <w:rPr>
          <w:rFonts w:ascii="David" w:hAnsi="David" w:cs="David" w:hint="cs"/>
          <w:b/>
          <w:bCs/>
          <w:sz w:val="24"/>
          <w:szCs w:val="24"/>
          <w:rtl/>
        </w:rPr>
        <w:t xml:space="preserve">התובע המלומד, </w:t>
      </w:r>
      <w:r>
        <w:rPr>
          <w:rFonts w:ascii="David" w:hAnsi="David" w:cs="David" w:hint="cs"/>
          <w:sz w:val="24"/>
          <w:szCs w:val="24"/>
          <w:rtl/>
        </w:rPr>
        <w:t xml:space="preserve">עמד על נסיבות ביצוע העבירות, הערכים המוגנים והפגיעה בהם, כמות העסקאות וכמות הסמים שהוסלקו בתוך הרכב, הפנה לפסיקה ועתר לקביעת מתחם אשר לעבירות הסחר הנע בין 7 </w:t>
      </w:r>
      <w:r>
        <w:rPr>
          <w:rFonts w:ascii="David" w:hAnsi="David" w:cs="David"/>
          <w:sz w:val="24"/>
          <w:szCs w:val="24"/>
          <w:rtl/>
        </w:rPr>
        <w:t>–</w:t>
      </w:r>
      <w:r>
        <w:rPr>
          <w:rFonts w:ascii="David" w:hAnsi="David" w:cs="David" w:hint="cs"/>
          <w:sz w:val="24"/>
          <w:szCs w:val="24"/>
          <w:rtl/>
        </w:rPr>
        <w:t xml:space="preserve"> 12 חודשי מאסר ואשר לעבירת ההחזקה למתחם הנע בין 6 </w:t>
      </w:r>
      <w:r>
        <w:rPr>
          <w:rFonts w:ascii="David" w:hAnsi="David" w:cs="David"/>
          <w:sz w:val="24"/>
          <w:szCs w:val="24"/>
          <w:rtl/>
        </w:rPr>
        <w:t>–</w:t>
      </w:r>
      <w:r>
        <w:rPr>
          <w:rFonts w:ascii="David" w:hAnsi="David" w:cs="David" w:hint="cs"/>
          <w:sz w:val="24"/>
          <w:szCs w:val="24"/>
          <w:rtl/>
        </w:rPr>
        <w:t xml:space="preserve"> 12 חודשי מאסר. לאור גילה הצעיר של הנאשמת, העדר עבר פלילי והאמור בתסקיר שירות המבחן עתר למקמה בתחתית מתחמי הענישה להם עתר לצד מאסר על תנאי, קנס, פסילת רישיון נהיגה וחילוט סכום הכסף שנתפס בידי הנאשמת בסך של 7020 ₪ והטלפון הנייד.</w:t>
      </w:r>
    </w:p>
    <w:p w14:paraId="461C5C0E" w14:textId="77777777" w:rsidR="006A3DBA" w:rsidRPr="00987D9C" w:rsidRDefault="006A3DBA" w:rsidP="006A3DBA">
      <w:pPr>
        <w:pStyle w:val="aa"/>
        <w:jc w:val="both"/>
        <w:rPr>
          <w:rFonts w:ascii="David" w:hAnsi="David" w:cs="David"/>
          <w:sz w:val="24"/>
          <w:szCs w:val="24"/>
          <w:rtl/>
        </w:rPr>
      </w:pPr>
    </w:p>
    <w:p w14:paraId="4904643F" w14:textId="77777777" w:rsidR="006A3DBA" w:rsidRDefault="006A3DBA" w:rsidP="006A3DBA">
      <w:pPr>
        <w:pStyle w:val="aa"/>
        <w:numPr>
          <w:ilvl w:val="0"/>
          <w:numId w:val="1"/>
        </w:numPr>
        <w:spacing w:line="360" w:lineRule="auto"/>
        <w:ind w:left="369" w:hanging="709"/>
        <w:jc w:val="both"/>
        <w:rPr>
          <w:rFonts w:ascii="David" w:hAnsi="David" w:cs="David"/>
          <w:sz w:val="24"/>
          <w:szCs w:val="24"/>
          <w:rtl/>
        </w:rPr>
      </w:pPr>
      <w:r>
        <w:rPr>
          <w:rFonts w:ascii="David" w:hAnsi="David" w:cs="David"/>
          <w:b/>
          <w:bCs/>
          <w:sz w:val="24"/>
          <w:szCs w:val="24"/>
          <w:rtl/>
        </w:rPr>
        <w:t>הסנגור המלומד</w:t>
      </w:r>
      <w:r>
        <w:rPr>
          <w:rFonts w:ascii="David" w:hAnsi="David" w:cs="David"/>
          <w:sz w:val="24"/>
          <w:szCs w:val="24"/>
          <w:rtl/>
        </w:rPr>
        <w:t xml:space="preserve">, עשה ככל שניתן לטובת מרשתו תוך שלימד עליה סנגוריה רהוטה. טען כי יש לקבוע מתחם עונשי כולל לאור סמיכות הזמנים </w:t>
      </w:r>
      <w:r>
        <w:rPr>
          <w:rFonts w:ascii="David" w:hAnsi="David" w:cs="David" w:hint="cs"/>
          <w:sz w:val="24"/>
          <w:szCs w:val="24"/>
          <w:rtl/>
        </w:rPr>
        <w:t>שבין</w:t>
      </w:r>
      <w:r>
        <w:rPr>
          <w:rFonts w:ascii="David" w:hAnsi="David" w:cs="David"/>
          <w:sz w:val="24"/>
          <w:szCs w:val="24"/>
          <w:rtl/>
        </w:rPr>
        <w:t xml:space="preserve"> עסקאות הסמים. טען כי אין המדובר בסם קשה. הפנה לנסיבות ביצוע העבירות ולפסיקה הנוהגת וטען כי המקרה הנדון מתאים למתחם עונשי נמוך, כך שהרף התחתון יתחיל ממספר חודשים בודדים לריצוי בדרך של עבודות שירות. </w:t>
      </w:r>
    </w:p>
    <w:p w14:paraId="48869296" w14:textId="77777777" w:rsidR="006A3DBA" w:rsidRDefault="006A3DBA" w:rsidP="006A3DBA">
      <w:pPr>
        <w:pStyle w:val="aa"/>
        <w:spacing w:line="360" w:lineRule="auto"/>
        <w:jc w:val="both"/>
        <w:rPr>
          <w:rFonts w:ascii="David" w:hAnsi="David" w:cs="David"/>
          <w:b/>
          <w:bCs/>
          <w:sz w:val="24"/>
          <w:szCs w:val="24"/>
        </w:rPr>
      </w:pPr>
    </w:p>
    <w:p w14:paraId="6DB26C31" w14:textId="77777777" w:rsidR="006A3DBA" w:rsidRDefault="006A3DBA" w:rsidP="006A3DBA">
      <w:pPr>
        <w:pStyle w:val="aa"/>
        <w:spacing w:line="360" w:lineRule="auto"/>
        <w:ind w:left="369"/>
        <w:jc w:val="both"/>
        <w:rPr>
          <w:rFonts w:ascii="David" w:hAnsi="David" w:cs="David"/>
          <w:sz w:val="24"/>
          <w:szCs w:val="24"/>
          <w:rtl/>
        </w:rPr>
      </w:pPr>
      <w:r>
        <w:rPr>
          <w:rFonts w:ascii="David" w:hAnsi="David" w:cs="David"/>
          <w:sz w:val="24"/>
          <w:szCs w:val="24"/>
          <w:rtl/>
        </w:rPr>
        <w:t xml:space="preserve">ציין כי מדובר בנאשמת צעירה, נעדרת עבר פלילי. הפנה לרקע לביצוע העבירות בשל המצוקה הכלכלית שאליה נקלעה בתחילת משבר הקורונה ואיבוד עבודתה. הפנה לכך שהנאשמת שהתה במעצר משך 10 ימים ולאחר מכן בתנאים מגבילים עליהם שמרה קלה כחמורה. </w:t>
      </w:r>
      <w:r>
        <w:rPr>
          <w:rFonts w:ascii="David" w:hAnsi="David" w:cs="David" w:hint="cs"/>
          <w:sz w:val="24"/>
          <w:szCs w:val="24"/>
          <w:rtl/>
        </w:rPr>
        <w:t xml:space="preserve">הנאשמת השתלבה בקבוצה </w:t>
      </w:r>
      <w:r>
        <w:rPr>
          <w:rFonts w:ascii="David" w:hAnsi="David" w:cs="David"/>
          <w:sz w:val="24"/>
          <w:szCs w:val="24"/>
          <w:rtl/>
        </w:rPr>
        <w:t>טיפולית</w:t>
      </w:r>
      <w:r>
        <w:rPr>
          <w:rFonts w:ascii="David" w:hAnsi="David" w:cs="David" w:hint="cs"/>
          <w:sz w:val="24"/>
          <w:szCs w:val="24"/>
          <w:rtl/>
        </w:rPr>
        <w:t xml:space="preserve"> במסגרת שירות המבחן, מסרה בדיקות שתן נקיות משרידי סם</w:t>
      </w:r>
      <w:r>
        <w:rPr>
          <w:rFonts w:ascii="David" w:hAnsi="David" w:cs="David"/>
          <w:sz w:val="24"/>
          <w:szCs w:val="24"/>
          <w:rtl/>
        </w:rPr>
        <w:t xml:space="preserve"> ולאחר מכן הייתה </w:t>
      </w:r>
      <w:r>
        <w:rPr>
          <w:rFonts w:ascii="David" w:hAnsi="David" w:cs="David" w:hint="cs"/>
          <w:sz w:val="24"/>
          <w:szCs w:val="24"/>
          <w:rtl/>
        </w:rPr>
        <w:t>אמורה</w:t>
      </w:r>
      <w:r>
        <w:rPr>
          <w:rFonts w:ascii="David" w:hAnsi="David" w:cs="David"/>
          <w:sz w:val="24"/>
          <w:szCs w:val="24"/>
          <w:rtl/>
        </w:rPr>
        <w:t xml:space="preserve"> להשתלב בקבוצת נשים נוספת שלא נפתחה עקב הקורונה</w:t>
      </w:r>
      <w:r>
        <w:rPr>
          <w:rFonts w:ascii="David" w:hAnsi="David" w:cs="David" w:hint="cs"/>
          <w:sz w:val="24"/>
          <w:szCs w:val="24"/>
          <w:rtl/>
        </w:rPr>
        <w:t xml:space="preserve">. שומרת על יציבות תעסוקתית ובעלת שאיפות נורמטיביות. </w:t>
      </w:r>
      <w:r>
        <w:rPr>
          <w:rFonts w:ascii="David" w:hAnsi="David" w:cs="David"/>
          <w:sz w:val="24"/>
          <w:szCs w:val="24"/>
          <w:rtl/>
        </w:rPr>
        <w:t xml:space="preserve">הפנה לתסקיר שירות המבחן בעניינה של הנאשמת ולכך ששירות המבחן סבור כי הסיכון להישנות עבירות מצידה בעתיד נמוך. טען כי יש מקום לסטייה ממתחם הענישה משיקולי שיקום ולאימוץ המלצת שירות המבחן להטלת </w:t>
      </w:r>
      <w:r>
        <w:rPr>
          <w:rFonts w:ascii="David" w:hAnsi="David" w:cs="David" w:hint="cs"/>
          <w:sz w:val="24"/>
          <w:szCs w:val="24"/>
          <w:rtl/>
        </w:rPr>
        <w:t>ענישה</w:t>
      </w:r>
      <w:r>
        <w:rPr>
          <w:rFonts w:ascii="David" w:hAnsi="David" w:cs="David"/>
          <w:sz w:val="24"/>
          <w:szCs w:val="24"/>
          <w:rtl/>
        </w:rPr>
        <w:t xml:space="preserve"> בדמות צו של"צ בהיקף של 340 שעות, לצד צו מבחן. </w:t>
      </w:r>
      <w:r>
        <w:rPr>
          <w:rFonts w:ascii="David" w:hAnsi="David" w:cs="David" w:hint="cs"/>
          <w:sz w:val="24"/>
          <w:szCs w:val="24"/>
          <w:rtl/>
        </w:rPr>
        <w:t xml:space="preserve">ההגנה הסכימה </w:t>
      </w:r>
      <w:r>
        <w:rPr>
          <w:rFonts w:ascii="David" w:hAnsi="David" w:cs="David"/>
          <w:sz w:val="24"/>
          <w:szCs w:val="24"/>
          <w:rtl/>
        </w:rPr>
        <w:t>לחילוט</w:t>
      </w:r>
      <w:r>
        <w:rPr>
          <w:rFonts w:ascii="David" w:hAnsi="David" w:cs="David" w:hint="cs"/>
          <w:sz w:val="24"/>
          <w:szCs w:val="24"/>
          <w:rtl/>
        </w:rPr>
        <w:t xml:space="preserve"> הרכוש ועתרה </w:t>
      </w:r>
      <w:r>
        <w:rPr>
          <w:rFonts w:ascii="David" w:hAnsi="David" w:cs="David"/>
          <w:sz w:val="24"/>
          <w:szCs w:val="24"/>
          <w:rtl/>
        </w:rPr>
        <w:t xml:space="preserve">להסתפק בפסילת רישיון </w:t>
      </w:r>
      <w:r>
        <w:rPr>
          <w:rFonts w:ascii="David" w:hAnsi="David" w:cs="David" w:hint="cs"/>
          <w:sz w:val="24"/>
          <w:szCs w:val="24"/>
          <w:rtl/>
        </w:rPr>
        <w:t xml:space="preserve">נהיגה מותנית, </w:t>
      </w:r>
      <w:r>
        <w:rPr>
          <w:rFonts w:ascii="David" w:hAnsi="David" w:cs="David"/>
          <w:sz w:val="24"/>
          <w:szCs w:val="24"/>
          <w:rtl/>
        </w:rPr>
        <w:t>בשל הקשי</w:t>
      </w:r>
      <w:r>
        <w:rPr>
          <w:rFonts w:ascii="David" w:hAnsi="David" w:cs="David" w:hint="cs"/>
          <w:sz w:val="24"/>
          <w:szCs w:val="24"/>
          <w:rtl/>
        </w:rPr>
        <w:t>ים הנוגעים לפרנסת הנאשמת</w:t>
      </w:r>
      <w:r>
        <w:rPr>
          <w:rFonts w:ascii="David" w:hAnsi="David" w:cs="David"/>
          <w:sz w:val="24"/>
          <w:szCs w:val="24"/>
          <w:rtl/>
        </w:rPr>
        <w:t>.</w:t>
      </w:r>
    </w:p>
    <w:p w14:paraId="70ED7C9F" w14:textId="77777777" w:rsidR="006A3DBA" w:rsidRDefault="006A3DBA" w:rsidP="006A3DBA">
      <w:pPr>
        <w:pStyle w:val="aa"/>
        <w:spacing w:line="360" w:lineRule="auto"/>
        <w:jc w:val="both"/>
        <w:rPr>
          <w:rFonts w:ascii="David" w:hAnsi="David" w:cs="David"/>
          <w:sz w:val="24"/>
          <w:szCs w:val="24"/>
          <w:rtl/>
        </w:rPr>
      </w:pPr>
    </w:p>
    <w:p w14:paraId="61D2E475" w14:textId="77777777" w:rsidR="006A3DBA" w:rsidRDefault="006A3DBA" w:rsidP="006A3DBA">
      <w:pPr>
        <w:pStyle w:val="aa"/>
        <w:numPr>
          <w:ilvl w:val="0"/>
          <w:numId w:val="1"/>
        </w:numPr>
        <w:spacing w:line="360" w:lineRule="auto"/>
        <w:ind w:left="369" w:hanging="918"/>
        <w:jc w:val="both"/>
        <w:rPr>
          <w:rFonts w:ascii="David" w:hAnsi="David" w:cs="David"/>
          <w:sz w:val="24"/>
          <w:szCs w:val="24"/>
        </w:rPr>
      </w:pPr>
      <w:r>
        <w:rPr>
          <w:rFonts w:ascii="David" w:hAnsi="David" w:cs="David"/>
          <w:b/>
          <w:bCs/>
          <w:sz w:val="24"/>
          <w:szCs w:val="24"/>
          <w:rtl/>
        </w:rPr>
        <w:t xml:space="preserve">הנאשמת בדברה האחרון, </w:t>
      </w:r>
      <w:r>
        <w:rPr>
          <w:rFonts w:ascii="David" w:hAnsi="David" w:cs="David"/>
          <w:sz w:val="24"/>
          <w:szCs w:val="24"/>
          <w:rtl/>
        </w:rPr>
        <w:t xml:space="preserve">הביעה צער וחרטה כנים על מעשיה. </w:t>
      </w:r>
      <w:r>
        <w:rPr>
          <w:rFonts w:ascii="David" w:hAnsi="David" w:cs="David" w:hint="cs"/>
          <w:sz w:val="24"/>
          <w:szCs w:val="24"/>
          <w:rtl/>
        </w:rPr>
        <w:t>עמדה על הרקע לביצוע העבירות כמשבר נפשי וכלכלי, עת עזבה את עבודתה וסייעה לאמה בפרנסת הבית וסיוע לאחיה. עמדה על יציבותה התעסוקתית.</w:t>
      </w:r>
    </w:p>
    <w:p w14:paraId="729350B7" w14:textId="77777777" w:rsidR="006A3DBA" w:rsidRDefault="006A3DBA" w:rsidP="006A3DBA">
      <w:pPr>
        <w:pStyle w:val="aa"/>
        <w:spacing w:line="360" w:lineRule="auto"/>
        <w:jc w:val="both"/>
        <w:rPr>
          <w:rFonts w:ascii="David" w:hAnsi="David" w:cs="David"/>
          <w:sz w:val="24"/>
          <w:szCs w:val="24"/>
          <w:rtl/>
        </w:rPr>
      </w:pPr>
    </w:p>
    <w:p w14:paraId="188C721F" w14:textId="77777777" w:rsidR="006A3DBA" w:rsidRDefault="006A3DBA" w:rsidP="006A3DBA">
      <w:pPr>
        <w:pStyle w:val="aa"/>
        <w:spacing w:line="360" w:lineRule="auto"/>
        <w:ind w:left="-1049" w:firstLine="426"/>
        <w:jc w:val="both"/>
        <w:rPr>
          <w:rFonts w:ascii="David" w:hAnsi="David" w:cs="David"/>
          <w:b/>
          <w:bCs/>
          <w:sz w:val="24"/>
          <w:szCs w:val="24"/>
          <w:u w:val="single"/>
          <w:rtl/>
        </w:rPr>
      </w:pPr>
      <w:r>
        <w:rPr>
          <w:rFonts w:ascii="David" w:hAnsi="David" w:cs="David"/>
          <w:b/>
          <w:bCs/>
          <w:sz w:val="24"/>
          <w:szCs w:val="24"/>
          <w:u w:val="single"/>
          <w:rtl/>
        </w:rPr>
        <w:t>דיון והכרעה</w:t>
      </w:r>
    </w:p>
    <w:p w14:paraId="5F02C9A1" w14:textId="77777777" w:rsidR="006A3DBA" w:rsidRDefault="006A3DBA" w:rsidP="006A3DBA">
      <w:pPr>
        <w:pStyle w:val="aa"/>
        <w:spacing w:line="360" w:lineRule="auto"/>
        <w:jc w:val="both"/>
        <w:rPr>
          <w:rFonts w:ascii="David" w:hAnsi="David" w:cs="David"/>
          <w:b/>
          <w:bCs/>
          <w:sz w:val="24"/>
          <w:szCs w:val="24"/>
          <w:rtl/>
        </w:rPr>
      </w:pPr>
    </w:p>
    <w:p w14:paraId="08FE1270" w14:textId="77777777" w:rsidR="006A3DBA" w:rsidRDefault="006A3DBA" w:rsidP="006A3DBA">
      <w:pPr>
        <w:pStyle w:val="aa"/>
        <w:numPr>
          <w:ilvl w:val="0"/>
          <w:numId w:val="1"/>
        </w:numPr>
        <w:spacing w:line="360" w:lineRule="auto"/>
        <w:ind w:left="369" w:hanging="851"/>
        <w:jc w:val="both"/>
        <w:rPr>
          <w:rFonts w:ascii="David" w:hAnsi="David" w:cs="David"/>
          <w:b/>
          <w:bCs/>
          <w:sz w:val="24"/>
          <w:szCs w:val="24"/>
          <w:rtl/>
        </w:rPr>
      </w:pPr>
      <w:r>
        <w:rPr>
          <w:rFonts w:ascii="David" w:hAnsi="David" w:cs="David"/>
          <w:sz w:val="24"/>
          <w:szCs w:val="24"/>
          <w:rtl/>
        </w:rPr>
        <w:lastRenderedPageBreak/>
        <w:t>על פי תיקון 113 ל</w:t>
      </w:r>
      <w:hyperlink r:id="rId16" w:history="1">
        <w:r w:rsidR="0062555E" w:rsidRPr="0062555E">
          <w:rPr>
            <w:rFonts w:ascii="David" w:hAnsi="David" w:cs="David"/>
            <w:color w:val="0000FF"/>
            <w:sz w:val="24"/>
            <w:szCs w:val="24"/>
            <w:u w:val="single"/>
            <w:rtl/>
          </w:rPr>
          <w:t>חוק העונשין</w:t>
        </w:r>
      </w:hyperlink>
      <w:r>
        <w:rPr>
          <w:rFonts w:ascii="David" w:hAnsi="David" w:cs="David"/>
          <w:sz w:val="24"/>
          <w:szCs w:val="24"/>
          <w:rtl/>
        </w:rPr>
        <w:t xml:space="preserve">, העיקרון המנחה בענישה הוא עיקרון ההלימה, אשר מכוון יצירת יחס הולם בין חומרת מעשי העבירה בנסיבותיה ומידת אשמו של הנאשם, ובין סוג ומידת העונש שיוטל עליו. </w:t>
      </w:r>
    </w:p>
    <w:p w14:paraId="16160A36" w14:textId="77777777" w:rsidR="006A3DBA" w:rsidRDefault="006A3DBA" w:rsidP="006A3DBA">
      <w:pPr>
        <w:pStyle w:val="aa"/>
        <w:spacing w:line="360" w:lineRule="auto"/>
        <w:jc w:val="both"/>
        <w:rPr>
          <w:rFonts w:ascii="David" w:hAnsi="David" w:cs="David"/>
          <w:sz w:val="24"/>
          <w:szCs w:val="24"/>
        </w:rPr>
      </w:pPr>
    </w:p>
    <w:p w14:paraId="669283F2" w14:textId="77777777" w:rsidR="006A3DBA" w:rsidRDefault="006A3DBA" w:rsidP="006A3DBA">
      <w:pPr>
        <w:pStyle w:val="aa"/>
        <w:spacing w:line="360" w:lineRule="auto"/>
        <w:ind w:left="369"/>
        <w:jc w:val="both"/>
        <w:rPr>
          <w:rFonts w:ascii="David" w:hAnsi="David" w:cs="David"/>
          <w:b/>
          <w:bCs/>
          <w:sz w:val="24"/>
          <w:szCs w:val="24"/>
          <w:rtl/>
        </w:rPr>
      </w:pPr>
      <w:r>
        <w:rPr>
          <w:rFonts w:ascii="David" w:hAnsi="David" w:cs="David"/>
          <w:sz w:val="24"/>
          <w:szCs w:val="24"/>
          <w:rtl/>
        </w:rPr>
        <w:t>על בית המשפט, בקביעת מתחם העונש ההולם, להתייחס לנסיבות ביצוע העבירה, הערך המוגן שבבסיס העבירה ומידת הפגיעה בו, ובמדיניות הענישה הנוהגת.</w:t>
      </w:r>
    </w:p>
    <w:p w14:paraId="1DDCBBF3" w14:textId="77777777" w:rsidR="006A3DBA" w:rsidRDefault="006A3DBA" w:rsidP="006A3DBA">
      <w:pPr>
        <w:pStyle w:val="aa"/>
        <w:spacing w:line="360" w:lineRule="auto"/>
        <w:jc w:val="both"/>
        <w:rPr>
          <w:rFonts w:ascii="David" w:hAnsi="David" w:cs="David"/>
          <w:b/>
          <w:bCs/>
          <w:sz w:val="24"/>
          <w:szCs w:val="24"/>
          <w:rtl/>
        </w:rPr>
      </w:pPr>
    </w:p>
    <w:p w14:paraId="3823155F" w14:textId="77777777" w:rsidR="006A3DBA" w:rsidRDefault="006A3DBA" w:rsidP="006A3DBA">
      <w:pPr>
        <w:pStyle w:val="aa"/>
        <w:numPr>
          <w:ilvl w:val="0"/>
          <w:numId w:val="1"/>
        </w:numPr>
        <w:spacing w:line="360" w:lineRule="auto"/>
        <w:ind w:left="369" w:hanging="851"/>
        <w:jc w:val="both"/>
        <w:rPr>
          <w:rFonts w:ascii="David" w:hAnsi="David" w:cs="David"/>
          <w:b/>
          <w:bCs/>
          <w:sz w:val="24"/>
          <w:szCs w:val="24"/>
        </w:rPr>
      </w:pPr>
      <w:r>
        <w:rPr>
          <w:rFonts w:ascii="David" w:hAnsi="David" w:cs="David"/>
          <w:sz w:val="24"/>
          <w:szCs w:val="24"/>
          <w:rtl/>
        </w:rPr>
        <w:t>נסיבות ביצוע העבירות מושא תיקנו מלמדות על חומרה.</w:t>
      </w:r>
      <w:r>
        <w:rPr>
          <w:rFonts w:ascii="David" w:hAnsi="David" w:cs="David"/>
          <w:b/>
          <w:bCs/>
          <w:sz w:val="24"/>
          <w:szCs w:val="24"/>
          <w:rtl/>
        </w:rPr>
        <w:t xml:space="preserve"> </w:t>
      </w:r>
      <w:r>
        <w:rPr>
          <w:rFonts w:ascii="David" w:hAnsi="David" w:cs="David"/>
          <w:sz w:val="24"/>
          <w:szCs w:val="24"/>
          <w:rtl/>
        </w:rPr>
        <w:t>הנאשמת סחרה ב</w:t>
      </w:r>
      <w:r>
        <w:rPr>
          <w:rFonts w:ascii="David" w:hAnsi="David" w:cs="David" w:hint="cs"/>
          <w:sz w:val="24"/>
          <w:szCs w:val="24"/>
          <w:rtl/>
        </w:rPr>
        <w:t>שתי הזדמנויות בסמים מסוכנים מסוג קנביס, בהפרש של יום בודד, בהזדמנות הראשונה ב- 5 גרם מהסם בתמורה לסך של 350 ₪ ובהזמנות השניה ב- 20 גרם מהסם בתמורה לסך של 1400 ₪. הנאשמת הגדילה לעשות עת החזיקה ברכב בו נהגה סמים מסוכנים מסוג קנביס, שלא לצריכה עצמית, במשקל כולל של 85 גרם, שחולק ל- 9 שקיות, שהוטמנו במקומות שונים ברכב, מתחת למשענת היד, מתחת למושב הנהג ובתא הכפפות.</w:t>
      </w:r>
    </w:p>
    <w:p w14:paraId="34F7AAEA" w14:textId="77777777" w:rsidR="006A3DBA" w:rsidRDefault="006A3DBA" w:rsidP="006A3DBA">
      <w:pPr>
        <w:spacing w:line="360" w:lineRule="auto"/>
        <w:ind w:left="369"/>
        <w:jc w:val="both"/>
        <w:rPr>
          <w:rFonts w:ascii="Arial" w:hAnsi="Arial"/>
        </w:rPr>
      </w:pPr>
      <w:r>
        <w:rPr>
          <w:rFonts w:ascii="Arial" w:hAnsi="Arial" w:hint="cs"/>
          <w:rtl/>
        </w:rPr>
        <w:t>אמרתי וחזרתי ואמרתי, כי נהיגה ברכב או רכיבה על אופנוע תוך החזקת סמים מלמדת על מסוכנות וסיכון אשר לנהג עצמו ומשתמשי הדרך האחרים, גם אם אין אינדיקציה לשימוש בסם או נהיגה תחת השפעת סם.</w:t>
      </w:r>
    </w:p>
    <w:p w14:paraId="1C649ED6" w14:textId="77777777" w:rsidR="006A3DBA" w:rsidRDefault="006A3DBA" w:rsidP="006A3DBA">
      <w:pPr>
        <w:spacing w:line="360" w:lineRule="auto"/>
        <w:ind w:left="369"/>
        <w:jc w:val="both"/>
        <w:rPr>
          <w:rFonts w:ascii="Arial" w:hAnsi="Arial"/>
          <w:rtl/>
        </w:rPr>
      </w:pPr>
      <w:r>
        <w:rPr>
          <w:rFonts w:ascii="Arial" w:hAnsi="Arial" w:hint="cs"/>
          <w:rtl/>
        </w:rPr>
        <w:t>הסיבה לכך, נעוצה בעובדה כי השליח להפצת סמים לחוץ ודרוך במהלך נהיגתו, שכן מחזיק הוא חומר אסור של סם מסוכן ובכל עת יכולה עסקת הסמים להשתבש או בעטיה של התערבות משטרתית כזו או אחרת.</w:t>
      </w:r>
    </w:p>
    <w:p w14:paraId="5B2E4AB0" w14:textId="77777777" w:rsidR="006A3DBA" w:rsidRDefault="006A3DBA" w:rsidP="006A3DBA">
      <w:pPr>
        <w:spacing w:line="360" w:lineRule="auto"/>
        <w:ind w:left="369" w:firstLine="351"/>
        <w:jc w:val="both"/>
        <w:rPr>
          <w:rFonts w:ascii="Arial" w:hAnsi="Arial"/>
          <w:rtl/>
        </w:rPr>
      </w:pPr>
    </w:p>
    <w:p w14:paraId="19F41EB4" w14:textId="77777777" w:rsidR="006A3DBA" w:rsidRDefault="006A3DBA" w:rsidP="006A3DBA">
      <w:pPr>
        <w:spacing w:line="360" w:lineRule="auto"/>
        <w:ind w:left="369"/>
        <w:jc w:val="both"/>
        <w:rPr>
          <w:rFonts w:ascii="Arial" w:hAnsi="Arial"/>
          <w:rtl/>
        </w:rPr>
      </w:pPr>
      <w:r>
        <w:rPr>
          <w:rFonts w:ascii="Arial" w:hAnsi="Arial" w:hint="cs"/>
          <w:rtl/>
        </w:rPr>
        <w:t xml:space="preserve">ישנם שליחים לפיצה, ישנם שליחים להמבורגר ויש המעזים כדוגמת הנאשמת לשמש כשליחים להפצת סמים, כמשלח יד שאינו חוקי, ראו בעניין זה עמדתו של בית המשפט המחוזי בתל אביב, אשר לשליחי סמים מהעת האחרונה – </w:t>
      </w:r>
      <w:hyperlink r:id="rId17" w:history="1">
        <w:r w:rsidR="0062555E" w:rsidRPr="0062555E">
          <w:rPr>
            <w:rFonts w:ascii="Arial" w:hAnsi="Arial"/>
            <w:b/>
            <w:bCs/>
            <w:color w:val="0000FF"/>
            <w:u w:val="single"/>
            <w:rtl/>
          </w:rPr>
          <w:t>עפ"ג (תל אביב) 22792-12-21</w:t>
        </w:r>
      </w:hyperlink>
      <w:r>
        <w:rPr>
          <w:rFonts w:ascii="Arial" w:hAnsi="Arial" w:hint="cs"/>
          <w:b/>
          <w:bCs/>
          <w:rtl/>
        </w:rPr>
        <w:t xml:space="preserve"> לירן חבושה נגד מדינת ישראל (31.1.2022), ע' 6, ש' 21.</w:t>
      </w:r>
    </w:p>
    <w:p w14:paraId="454A8DEC" w14:textId="77777777" w:rsidR="006A3DBA" w:rsidRPr="00F75450" w:rsidRDefault="006A3DBA" w:rsidP="006A3DBA">
      <w:pPr>
        <w:spacing w:line="360" w:lineRule="auto"/>
        <w:ind w:left="720"/>
        <w:jc w:val="both"/>
        <w:rPr>
          <w:rFonts w:ascii="David" w:hAnsi="David"/>
          <w:rtl/>
        </w:rPr>
      </w:pPr>
    </w:p>
    <w:p w14:paraId="583368DB" w14:textId="77777777" w:rsidR="006A3DBA" w:rsidRPr="00F75450" w:rsidRDefault="006A3DBA" w:rsidP="006A3DBA">
      <w:pPr>
        <w:pStyle w:val="aa"/>
        <w:numPr>
          <w:ilvl w:val="0"/>
          <w:numId w:val="1"/>
        </w:numPr>
        <w:spacing w:line="360" w:lineRule="auto"/>
        <w:ind w:left="369" w:hanging="1060"/>
        <w:jc w:val="both"/>
        <w:rPr>
          <w:rFonts w:ascii="David" w:hAnsi="David" w:cs="David"/>
          <w:sz w:val="24"/>
          <w:szCs w:val="24"/>
          <w:rtl/>
        </w:rPr>
      </w:pPr>
      <w:r w:rsidRPr="00F75450">
        <w:rPr>
          <w:rFonts w:ascii="David" w:hAnsi="David" w:cs="David"/>
          <w:sz w:val="24"/>
          <w:szCs w:val="24"/>
          <w:rtl/>
        </w:rPr>
        <w:t xml:space="preserve">כידוע, על פי תיקון 113 מתחמי הענישה נקבעים על פי אירועים </w:t>
      </w:r>
      <w:r w:rsidRPr="00F75450">
        <w:rPr>
          <w:rFonts w:ascii="David" w:hAnsi="David" w:cs="David"/>
          <w:b/>
          <w:bCs/>
          <w:sz w:val="24"/>
          <w:szCs w:val="24"/>
          <w:rtl/>
        </w:rPr>
        <w:t>ולא על פי אישומים</w:t>
      </w:r>
      <w:r w:rsidRPr="00F75450">
        <w:rPr>
          <w:rFonts w:ascii="David" w:hAnsi="David" w:cs="David"/>
          <w:sz w:val="24"/>
          <w:szCs w:val="24"/>
          <w:rtl/>
        </w:rPr>
        <w:t>.</w:t>
      </w:r>
    </w:p>
    <w:p w14:paraId="474A7665" w14:textId="77777777" w:rsidR="006A3DBA" w:rsidRDefault="006A3DBA" w:rsidP="006A3DBA">
      <w:pPr>
        <w:spacing w:after="160" w:line="360" w:lineRule="auto"/>
        <w:ind w:left="369"/>
        <w:contextualSpacing/>
        <w:jc w:val="both"/>
        <w:rPr>
          <w:rFonts w:ascii="David" w:hAnsi="David"/>
          <w:rtl/>
        </w:rPr>
      </w:pPr>
      <w:r w:rsidRPr="00F75450">
        <w:rPr>
          <w:rFonts w:ascii="David" w:hAnsi="David"/>
          <w:rtl/>
        </w:rPr>
        <w:t>ב</w:t>
      </w:r>
      <w:r>
        <w:rPr>
          <w:rFonts w:ascii="David" w:hAnsi="David"/>
          <w:rtl/>
        </w:rPr>
        <w:t>מקרה שלפנינו, סבורני כי מדובר ב</w:t>
      </w:r>
      <w:r>
        <w:rPr>
          <w:rFonts w:ascii="David" w:hAnsi="David" w:hint="cs"/>
          <w:rtl/>
        </w:rPr>
        <w:t xml:space="preserve">מסכת  </w:t>
      </w:r>
      <w:r>
        <w:rPr>
          <w:rFonts w:ascii="David" w:hAnsi="David"/>
          <w:rtl/>
        </w:rPr>
        <w:t>עבריינית אחת, שקיים קשר הדוק בין המעשים, סמיכות הזמנים, הרקע וההקשר ומשכך יש להשקיף על מכלול מעש</w:t>
      </w:r>
      <w:r>
        <w:rPr>
          <w:rFonts w:ascii="David" w:hAnsi="David" w:hint="cs"/>
          <w:rtl/>
        </w:rPr>
        <w:t>יה של הנאשמת</w:t>
      </w:r>
      <w:r>
        <w:rPr>
          <w:rFonts w:ascii="David" w:hAnsi="David"/>
          <w:rtl/>
        </w:rPr>
        <w:t xml:space="preserve">, כאירוע כולל אחד – ראו והשוו </w:t>
      </w:r>
      <w:hyperlink r:id="rId18" w:history="1">
        <w:r w:rsidR="0062555E" w:rsidRPr="0062555E">
          <w:rPr>
            <w:rFonts w:ascii="David" w:hAnsi="David"/>
            <w:b/>
            <w:bCs/>
            <w:color w:val="0000FF"/>
            <w:u w:val="single"/>
            <w:rtl/>
          </w:rPr>
          <w:t>ע"פ 4910/13</w:t>
        </w:r>
      </w:hyperlink>
      <w:r>
        <w:rPr>
          <w:rFonts w:ascii="David" w:hAnsi="David"/>
          <w:b/>
          <w:bCs/>
          <w:rtl/>
        </w:rPr>
        <w:t xml:space="preserve"> ג'אבר נ' מדינת ישראל (29.4.14)</w:t>
      </w:r>
      <w:r>
        <w:rPr>
          <w:rFonts w:ascii="David" w:hAnsi="David"/>
          <w:rtl/>
        </w:rPr>
        <w:t xml:space="preserve">; </w:t>
      </w:r>
      <w:hyperlink r:id="rId19" w:history="1">
        <w:r w:rsidR="0062555E" w:rsidRPr="0062555E">
          <w:rPr>
            <w:rFonts w:ascii="David" w:hAnsi="David"/>
            <w:b/>
            <w:bCs/>
            <w:color w:val="0000FF"/>
            <w:u w:val="single"/>
            <w:rtl/>
          </w:rPr>
          <w:t>ע"פ 1261/15</w:t>
        </w:r>
      </w:hyperlink>
      <w:r>
        <w:rPr>
          <w:rFonts w:ascii="David" w:hAnsi="David"/>
          <w:b/>
          <w:bCs/>
          <w:rtl/>
        </w:rPr>
        <w:t xml:space="preserve"> דלאל נ' מדינת ישראל (13.9.15).</w:t>
      </w:r>
    </w:p>
    <w:p w14:paraId="0EACDC8F" w14:textId="77777777" w:rsidR="006A3DBA" w:rsidRDefault="006A3DBA" w:rsidP="006A3DBA">
      <w:pPr>
        <w:spacing w:line="360" w:lineRule="auto"/>
        <w:jc w:val="both"/>
        <w:rPr>
          <w:rFonts w:ascii="Arial" w:hAnsi="Arial"/>
          <w:rtl/>
        </w:rPr>
      </w:pPr>
    </w:p>
    <w:p w14:paraId="18960197" w14:textId="77777777" w:rsidR="006A3DBA" w:rsidRDefault="006A3DBA" w:rsidP="006A3DBA">
      <w:pPr>
        <w:pStyle w:val="aa"/>
        <w:numPr>
          <w:ilvl w:val="0"/>
          <w:numId w:val="1"/>
        </w:numPr>
        <w:spacing w:line="360" w:lineRule="auto"/>
        <w:ind w:left="369" w:hanging="993"/>
        <w:jc w:val="both"/>
        <w:rPr>
          <w:rFonts w:ascii="David" w:hAnsi="David" w:cs="David"/>
          <w:sz w:val="24"/>
          <w:szCs w:val="24"/>
          <w:rtl/>
        </w:rPr>
      </w:pPr>
      <w:r>
        <w:rPr>
          <w:rFonts w:ascii="David" w:hAnsi="David" w:cs="David"/>
          <w:sz w:val="24"/>
          <w:szCs w:val="24"/>
          <w:rtl/>
        </w:rPr>
        <w:t xml:space="preserve">הרקע לביצוע העבירות </w:t>
      </w:r>
      <w:r>
        <w:rPr>
          <w:rFonts w:ascii="David" w:hAnsi="David" w:cs="David" w:hint="cs"/>
          <w:sz w:val="24"/>
          <w:szCs w:val="24"/>
          <w:rtl/>
        </w:rPr>
        <w:t>נעוץ ב</w:t>
      </w:r>
      <w:r>
        <w:rPr>
          <w:rFonts w:ascii="David" w:hAnsi="David" w:cs="David"/>
          <w:sz w:val="24"/>
          <w:szCs w:val="24"/>
          <w:rtl/>
        </w:rPr>
        <w:t xml:space="preserve">מצוקה הכלכלית אליה נקלעה הנאשמת לאור הפסקת עבודתה </w:t>
      </w:r>
      <w:r>
        <w:rPr>
          <w:rFonts w:ascii="David" w:hAnsi="David" w:cs="David" w:hint="cs"/>
          <w:sz w:val="24"/>
          <w:szCs w:val="24"/>
          <w:rtl/>
        </w:rPr>
        <w:t>בעטיה של התפשטות נגיף הקורונה לצד</w:t>
      </w:r>
      <w:r>
        <w:rPr>
          <w:rFonts w:ascii="David" w:hAnsi="David" w:cs="David"/>
          <w:sz w:val="24"/>
          <w:szCs w:val="24"/>
          <w:rtl/>
        </w:rPr>
        <w:t xml:space="preserve"> הצורך בסיוע לפרנסת משפחתה הגרעינית. משכך, פנתה לעשיית רווח "קל ומהיר" בצורה לא חוקית.</w:t>
      </w:r>
    </w:p>
    <w:p w14:paraId="4DC7B4B4" w14:textId="77777777" w:rsidR="006A3DBA" w:rsidRDefault="006A3DBA" w:rsidP="006A3DBA">
      <w:pPr>
        <w:pStyle w:val="aa"/>
        <w:spacing w:line="360" w:lineRule="auto"/>
        <w:jc w:val="both"/>
        <w:rPr>
          <w:rFonts w:ascii="David" w:hAnsi="David" w:cs="David"/>
          <w:sz w:val="24"/>
          <w:szCs w:val="24"/>
          <w:rtl/>
        </w:rPr>
      </w:pPr>
    </w:p>
    <w:p w14:paraId="016C35BC" w14:textId="77777777" w:rsidR="006A3DBA" w:rsidRDefault="006A3DBA" w:rsidP="006A3DBA">
      <w:pPr>
        <w:pStyle w:val="aa"/>
        <w:numPr>
          <w:ilvl w:val="0"/>
          <w:numId w:val="1"/>
        </w:numPr>
        <w:spacing w:line="360" w:lineRule="auto"/>
        <w:ind w:left="510" w:hanging="1134"/>
        <w:jc w:val="both"/>
        <w:rPr>
          <w:rFonts w:ascii="David" w:hAnsi="David" w:cs="David"/>
          <w:b/>
          <w:bCs/>
          <w:sz w:val="24"/>
          <w:szCs w:val="24"/>
          <w:rtl/>
        </w:rPr>
      </w:pPr>
      <w:r>
        <w:rPr>
          <w:rFonts w:ascii="David" w:hAnsi="David" w:cs="David"/>
          <w:sz w:val="24"/>
          <w:szCs w:val="24"/>
          <w:rtl/>
        </w:rPr>
        <w:t>לעניין הערכים המוגנים, כידוע נזקי הסמים ופגיעתם בחברה, משתרעים על מרחבים ניכרים. נראה כי עבירות הסמים מכלות כל חלקה טובה בחברתנו.</w:t>
      </w:r>
    </w:p>
    <w:p w14:paraId="2F5626B1" w14:textId="77777777" w:rsidR="006A3DBA" w:rsidRDefault="006A3DBA" w:rsidP="006A3DBA">
      <w:pPr>
        <w:pStyle w:val="aa"/>
        <w:ind w:left="510" w:hanging="1134"/>
        <w:jc w:val="both"/>
        <w:rPr>
          <w:rFonts w:ascii="David" w:hAnsi="David" w:cs="David"/>
          <w:sz w:val="24"/>
          <w:szCs w:val="24"/>
        </w:rPr>
      </w:pPr>
    </w:p>
    <w:p w14:paraId="17173364" w14:textId="77777777" w:rsidR="006A3DBA" w:rsidRDefault="006A3DBA" w:rsidP="006A3DBA">
      <w:pPr>
        <w:pStyle w:val="aa"/>
        <w:spacing w:line="360" w:lineRule="auto"/>
        <w:ind w:left="510"/>
        <w:jc w:val="both"/>
        <w:rPr>
          <w:rFonts w:ascii="David" w:hAnsi="David" w:cs="David"/>
          <w:sz w:val="24"/>
          <w:szCs w:val="24"/>
          <w:rtl/>
        </w:rPr>
      </w:pPr>
      <w:r>
        <w:rPr>
          <w:rFonts w:ascii="David" w:hAnsi="David" w:cs="David"/>
          <w:sz w:val="24"/>
          <w:szCs w:val="24"/>
          <w:rtl/>
        </w:rPr>
        <w:t>פגיעתם של הסמים בחברה רחב היקף, הן באשר למשתמש הבודד, משפחתו והמעגל קרוב והן באשר לחברה כולה לאור הפעילות הפלילית של הצרכן המבקש לספק את הדחף לסם ומבצע, לעיתים, על הדרך עבירות נוספות, בעיקר מתחם הרכוש. בנוסף מעגלי הייצור והשיווק של הסם, מייצרים כשלעצמם פעילות עבריינית נרחבת.</w:t>
      </w:r>
    </w:p>
    <w:p w14:paraId="701B2F32" w14:textId="77777777" w:rsidR="006A3DBA" w:rsidRDefault="006A3DBA" w:rsidP="006A3DBA">
      <w:pPr>
        <w:pStyle w:val="aa"/>
        <w:spacing w:line="360" w:lineRule="auto"/>
        <w:ind w:left="510" w:hanging="1134"/>
        <w:jc w:val="both"/>
        <w:rPr>
          <w:rFonts w:ascii="David" w:hAnsi="David" w:cs="David"/>
          <w:sz w:val="24"/>
          <w:szCs w:val="24"/>
        </w:rPr>
      </w:pPr>
    </w:p>
    <w:p w14:paraId="5DEE8BA2" w14:textId="77777777" w:rsidR="006A3DBA" w:rsidRDefault="006A3DBA" w:rsidP="006A3DBA">
      <w:pPr>
        <w:pStyle w:val="aa"/>
        <w:spacing w:line="360" w:lineRule="auto"/>
        <w:ind w:left="510"/>
        <w:jc w:val="both"/>
        <w:rPr>
          <w:rFonts w:ascii="David" w:hAnsi="David" w:cs="David"/>
          <w:sz w:val="24"/>
          <w:szCs w:val="24"/>
        </w:rPr>
      </w:pPr>
      <w:r>
        <w:rPr>
          <w:rFonts w:ascii="David" w:hAnsi="David" w:cs="David"/>
          <w:sz w:val="24"/>
          <w:szCs w:val="24"/>
          <w:rtl/>
        </w:rPr>
        <w:t>הגם שמדובר בסחר בסם "קל", בעגה העממית, מושג שלא בא זכרו בפקודת הסמים, סם הוא סם (!) , אין להקל ראש בדברים. המדובר בפגיעה של ממש בערך החברתי ובפעילות אסורה ומזיקה ויש ליתן משקל להיקפה ולנזק הפוטנציאלי והקונקרטי.</w:t>
      </w:r>
    </w:p>
    <w:p w14:paraId="236FAED4" w14:textId="77777777" w:rsidR="006A3DBA" w:rsidRDefault="006A3DBA" w:rsidP="006A3DBA">
      <w:pPr>
        <w:pStyle w:val="aa"/>
        <w:spacing w:line="360" w:lineRule="auto"/>
        <w:ind w:left="510" w:hanging="1134"/>
        <w:jc w:val="both"/>
        <w:rPr>
          <w:rFonts w:ascii="David" w:hAnsi="David" w:cs="David"/>
          <w:sz w:val="24"/>
          <w:szCs w:val="24"/>
          <w:rtl/>
        </w:rPr>
      </w:pPr>
    </w:p>
    <w:p w14:paraId="0E92C0DA" w14:textId="77777777" w:rsidR="006A3DBA" w:rsidRDefault="006A3DBA" w:rsidP="006A3DBA">
      <w:pPr>
        <w:pStyle w:val="aa"/>
        <w:spacing w:line="360" w:lineRule="auto"/>
        <w:ind w:left="510"/>
        <w:jc w:val="both"/>
        <w:rPr>
          <w:rFonts w:ascii="David" w:hAnsi="David" w:cs="David"/>
          <w:sz w:val="24"/>
          <w:szCs w:val="24"/>
          <w:rtl/>
        </w:rPr>
      </w:pPr>
      <w:r>
        <w:rPr>
          <w:rFonts w:ascii="David" w:hAnsi="David" w:cs="David"/>
          <w:sz w:val="24"/>
          <w:szCs w:val="24"/>
          <w:rtl/>
        </w:rPr>
        <w:t xml:space="preserve">עם זאת, הפסיקה הרווחת הבחינה בין סחר והחזקת סם מסוג קנבוס וחשיש לבין סחר והחזקת סמים אחרים, ובתוך כך סמים קשים כגון: קוקאין והרואין, וכן באשר לכמות הסמים ואופן החזקתם. </w:t>
      </w:r>
    </w:p>
    <w:p w14:paraId="2EFD29C3" w14:textId="77777777" w:rsidR="006A3DBA" w:rsidRDefault="006A3DBA" w:rsidP="006A3DBA">
      <w:pPr>
        <w:pStyle w:val="aa"/>
        <w:spacing w:line="360" w:lineRule="auto"/>
        <w:ind w:left="510" w:hanging="1134"/>
        <w:jc w:val="both"/>
        <w:rPr>
          <w:rFonts w:ascii="David" w:hAnsi="David" w:cs="David"/>
          <w:sz w:val="24"/>
          <w:szCs w:val="24"/>
          <w:rtl/>
        </w:rPr>
      </w:pPr>
    </w:p>
    <w:p w14:paraId="4137EB04" w14:textId="77777777" w:rsidR="006A3DBA" w:rsidRDefault="006A3DBA" w:rsidP="006A3DBA">
      <w:pPr>
        <w:pStyle w:val="aa"/>
        <w:spacing w:line="360" w:lineRule="auto"/>
        <w:ind w:left="510"/>
        <w:jc w:val="both"/>
        <w:rPr>
          <w:rFonts w:ascii="David" w:hAnsi="David" w:cs="David"/>
          <w:sz w:val="24"/>
          <w:szCs w:val="24"/>
          <w:rtl/>
        </w:rPr>
      </w:pPr>
      <w:r>
        <w:rPr>
          <w:rFonts w:ascii="David" w:hAnsi="David" w:cs="David"/>
          <w:sz w:val="24"/>
          <w:szCs w:val="24"/>
          <w:rtl/>
        </w:rPr>
        <w:t>בנוסף, הבחינה הפסיקה הרווחת בין החזקה של סמים כדוגמת קנבוס וחשיש עד ל-1</w:t>
      </w:r>
      <w:r w:rsidR="0062555E">
        <w:rPr>
          <w:rFonts w:ascii="David" w:hAnsi="David" w:cs="David"/>
          <w:sz w:val="24"/>
          <w:szCs w:val="24"/>
          <w:rtl/>
        </w:rPr>
        <w:t xml:space="preserve"> </w:t>
      </w:r>
      <w:r>
        <w:rPr>
          <w:rFonts w:ascii="David" w:hAnsi="David" w:cs="David"/>
          <w:sz w:val="24"/>
          <w:szCs w:val="24"/>
          <w:rtl/>
        </w:rPr>
        <w:t xml:space="preserve"> ק"ג, ומכמות זו ואילך, ואפנה בעניין זה לפסק דינו המפורט של כבוד השופט הישאם אבו שחאדה מבית המשפט השלום ברמלה, ולפסיקה הרבה המצוטטת שם, </w:t>
      </w:r>
      <w:r>
        <w:rPr>
          <w:rFonts w:ascii="David" w:hAnsi="David" w:cs="David"/>
          <w:b/>
          <w:bCs/>
          <w:sz w:val="24"/>
          <w:szCs w:val="24"/>
          <w:rtl/>
        </w:rPr>
        <w:t>מכלל הערכאות</w:t>
      </w:r>
      <w:r>
        <w:rPr>
          <w:rFonts w:ascii="David" w:hAnsi="David" w:cs="David"/>
          <w:sz w:val="24"/>
          <w:szCs w:val="24"/>
          <w:rtl/>
        </w:rPr>
        <w:t xml:space="preserve">, זאת במסגרת </w:t>
      </w:r>
      <w:r>
        <w:rPr>
          <w:rFonts w:ascii="David" w:hAnsi="David" w:cs="David"/>
          <w:b/>
          <w:bCs/>
          <w:sz w:val="24"/>
          <w:szCs w:val="24"/>
          <w:rtl/>
        </w:rPr>
        <w:t>ת"פ</w:t>
      </w:r>
      <w:r>
        <w:rPr>
          <w:rFonts w:ascii="David" w:hAnsi="David" w:cs="David"/>
          <w:sz w:val="24"/>
          <w:szCs w:val="24"/>
          <w:rtl/>
        </w:rPr>
        <w:t xml:space="preserve"> (רמלה)</w:t>
      </w:r>
      <w:r>
        <w:rPr>
          <w:rFonts w:ascii="David" w:hAnsi="David" w:cs="David"/>
          <w:b/>
          <w:bCs/>
          <w:sz w:val="24"/>
          <w:szCs w:val="24"/>
          <w:rtl/>
        </w:rPr>
        <w:t xml:space="preserve"> 54134-05-18 מדינת ישראל נ' אבו לבן</w:t>
      </w:r>
      <w:r>
        <w:rPr>
          <w:rFonts w:ascii="David" w:hAnsi="David" w:cs="David"/>
          <w:sz w:val="24"/>
          <w:szCs w:val="24"/>
          <w:rtl/>
        </w:rPr>
        <w:t xml:space="preserve"> (9.1.19).</w:t>
      </w:r>
    </w:p>
    <w:p w14:paraId="193FD5BE" w14:textId="77777777" w:rsidR="006A3DBA" w:rsidRDefault="006A3DBA" w:rsidP="006A3DBA">
      <w:pPr>
        <w:pStyle w:val="aa"/>
        <w:spacing w:line="360" w:lineRule="auto"/>
        <w:ind w:left="510" w:hanging="1134"/>
        <w:jc w:val="both"/>
        <w:rPr>
          <w:rFonts w:ascii="David" w:hAnsi="David" w:cs="David"/>
          <w:sz w:val="24"/>
          <w:szCs w:val="24"/>
          <w:rtl/>
        </w:rPr>
      </w:pPr>
    </w:p>
    <w:p w14:paraId="40F792F8" w14:textId="77777777" w:rsidR="006A3DBA" w:rsidRDefault="006A3DBA" w:rsidP="006A3DBA">
      <w:pPr>
        <w:pStyle w:val="aa"/>
        <w:spacing w:line="360" w:lineRule="auto"/>
        <w:ind w:left="510"/>
        <w:jc w:val="both"/>
        <w:rPr>
          <w:rFonts w:ascii="David" w:hAnsi="David" w:cs="David"/>
          <w:b/>
          <w:bCs/>
          <w:sz w:val="24"/>
          <w:szCs w:val="24"/>
          <w:rtl/>
        </w:rPr>
      </w:pPr>
      <w:r>
        <w:rPr>
          <w:rFonts w:ascii="David" w:hAnsi="David" w:cs="David"/>
          <w:sz w:val="24"/>
          <w:szCs w:val="24"/>
          <w:rtl/>
        </w:rPr>
        <w:t xml:space="preserve">בית המשפט המחוזי בתל אביב, שב וקבע כי בעבירות סחר בסמים מסוג דא, הענישה חייבת לכלול בתוכה רכיב של מאסר ולו בעבודות שירות, ראו בין היתר - </w:t>
      </w:r>
      <w:hyperlink r:id="rId20" w:history="1">
        <w:r w:rsidR="0062555E" w:rsidRPr="0062555E">
          <w:rPr>
            <w:rFonts w:ascii="David" w:hAnsi="David" w:cs="David"/>
            <w:b/>
            <w:bCs/>
            <w:color w:val="0000FF"/>
            <w:sz w:val="24"/>
            <w:szCs w:val="24"/>
            <w:u w:val="single"/>
            <w:rtl/>
          </w:rPr>
          <w:t>עפ"ג (תל-אביב) 13736-12-18</w:t>
        </w:r>
      </w:hyperlink>
      <w:r>
        <w:rPr>
          <w:rFonts w:ascii="David" w:hAnsi="David" w:cs="David"/>
          <w:b/>
          <w:bCs/>
          <w:sz w:val="24"/>
          <w:szCs w:val="24"/>
          <w:rtl/>
        </w:rPr>
        <w:t xml:space="preserve"> מדינת ישראל נ' תומר אשכנזי </w:t>
      </w:r>
      <w:r>
        <w:rPr>
          <w:rFonts w:ascii="David" w:hAnsi="David" w:cs="David"/>
          <w:sz w:val="24"/>
          <w:szCs w:val="24"/>
          <w:rtl/>
        </w:rPr>
        <w:t>(25.3.19).</w:t>
      </w:r>
    </w:p>
    <w:p w14:paraId="74CE0FBA" w14:textId="77777777" w:rsidR="006A3DBA" w:rsidRDefault="006A3DBA" w:rsidP="006A3DBA">
      <w:pPr>
        <w:pStyle w:val="aa"/>
        <w:spacing w:line="360" w:lineRule="auto"/>
        <w:jc w:val="both"/>
        <w:rPr>
          <w:rFonts w:ascii="David" w:hAnsi="David" w:cs="David"/>
          <w:b/>
          <w:bCs/>
          <w:sz w:val="24"/>
          <w:szCs w:val="24"/>
          <w:rtl/>
        </w:rPr>
      </w:pPr>
    </w:p>
    <w:p w14:paraId="203E5865" w14:textId="77777777" w:rsidR="006A3DBA" w:rsidRPr="00D27FBE" w:rsidRDefault="006A3DBA" w:rsidP="006A3DBA">
      <w:pPr>
        <w:pStyle w:val="aa"/>
        <w:numPr>
          <w:ilvl w:val="0"/>
          <w:numId w:val="1"/>
        </w:numPr>
        <w:spacing w:line="360" w:lineRule="auto"/>
        <w:ind w:left="369" w:hanging="567"/>
        <w:jc w:val="both"/>
        <w:rPr>
          <w:rFonts w:ascii="David" w:hAnsi="David" w:cs="David"/>
          <w:b/>
          <w:bCs/>
          <w:sz w:val="24"/>
          <w:szCs w:val="24"/>
          <w:rtl/>
        </w:rPr>
      </w:pPr>
      <w:r>
        <w:rPr>
          <w:rFonts w:ascii="David" w:hAnsi="David" w:cs="David"/>
          <w:sz w:val="24"/>
          <w:szCs w:val="24"/>
          <w:rtl/>
        </w:rPr>
        <w:t xml:space="preserve">לאחר ששמעתי ברוב קשב טיעוני הצדדים, עמדתי על נסיבות ביצוע העבירות, חלקה של הנאשמת, </w:t>
      </w:r>
      <w:r>
        <w:rPr>
          <w:rFonts w:ascii="David" w:hAnsi="David" w:cs="David" w:hint="cs"/>
          <w:sz w:val="24"/>
          <w:szCs w:val="24"/>
          <w:rtl/>
        </w:rPr>
        <w:t xml:space="preserve">כאשר מעליה מצוי הסוחר העיקרי, </w:t>
      </w:r>
      <w:r>
        <w:rPr>
          <w:rFonts w:ascii="David" w:hAnsi="David" w:cs="David"/>
          <w:sz w:val="24"/>
          <w:szCs w:val="24"/>
          <w:rtl/>
        </w:rPr>
        <w:t xml:space="preserve">הערכים המוגנים והפגיעה בהם, בשים לב למדיניות הפסיקה הנוהגת, מצאתי לקבוע מתחם </w:t>
      </w:r>
      <w:r w:rsidRPr="00D27FBE">
        <w:rPr>
          <w:rFonts w:ascii="David" w:hAnsi="David" w:cs="David"/>
          <w:sz w:val="24"/>
          <w:szCs w:val="24"/>
          <w:rtl/>
        </w:rPr>
        <w:t xml:space="preserve">עונשי </w:t>
      </w:r>
      <w:r>
        <w:rPr>
          <w:rFonts w:ascii="David" w:hAnsi="David" w:cs="David" w:hint="cs"/>
          <w:sz w:val="24"/>
          <w:szCs w:val="24"/>
          <w:rtl/>
        </w:rPr>
        <w:t xml:space="preserve">אחד </w:t>
      </w:r>
      <w:r w:rsidRPr="00D27FBE">
        <w:rPr>
          <w:rFonts w:ascii="David" w:hAnsi="David" w:cs="David"/>
          <w:sz w:val="24"/>
          <w:szCs w:val="24"/>
          <w:rtl/>
        </w:rPr>
        <w:t>הולם</w:t>
      </w:r>
      <w:r>
        <w:rPr>
          <w:rFonts w:ascii="David" w:hAnsi="David" w:cs="David" w:hint="cs"/>
          <w:sz w:val="24"/>
          <w:szCs w:val="24"/>
          <w:rtl/>
        </w:rPr>
        <w:t xml:space="preserve"> וכולל</w:t>
      </w:r>
      <w:r w:rsidRPr="00D27FBE">
        <w:rPr>
          <w:rFonts w:ascii="David" w:hAnsi="David" w:cs="David"/>
          <w:sz w:val="24"/>
          <w:szCs w:val="24"/>
          <w:rtl/>
        </w:rPr>
        <w:t xml:space="preserve"> </w:t>
      </w:r>
      <w:r w:rsidRPr="00D27FBE">
        <w:rPr>
          <w:rFonts w:ascii="David" w:hAnsi="David" w:cs="David"/>
          <w:b/>
          <w:bCs/>
          <w:sz w:val="24"/>
          <w:szCs w:val="24"/>
          <w:rtl/>
        </w:rPr>
        <w:t>הנע בין מאסר</w:t>
      </w:r>
      <w:r w:rsidRPr="00D27FBE">
        <w:rPr>
          <w:rFonts w:ascii="David" w:hAnsi="David" w:cs="David" w:hint="cs"/>
          <w:b/>
          <w:bCs/>
          <w:sz w:val="24"/>
          <w:szCs w:val="24"/>
          <w:rtl/>
        </w:rPr>
        <w:t xml:space="preserve"> למספר חודשים</w:t>
      </w:r>
      <w:r w:rsidRPr="00D27FBE">
        <w:rPr>
          <w:rFonts w:ascii="David" w:hAnsi="David" w:cs="David"/>
          <w:b/>
          <w:bCs/>
          <w:sz w:val="24"/>
          <w:szCs w:val="24"/>
          <w:rtl/>
        </w:rPr>
        <w:t xml:space="preserve"> שיכול וירוצה בדרך שעל עבודות שירות ועד ל-12 חודשי מאסר לריצוי בפועל לצד ענישה נלווית</w:t>
      </w:r>
      <w:r w:rsidRPr="00D27FBE">
        <w:rPr>
          <w:rFonts w:ascii="David" w:hAnsi="David" w:cs="David" w:hint="cs"/>
          <w:b/>
          <w:bCs/>
          <w:sz w:val="24"/>
          <w:szCs w:val="24"/>
          <w:rtl/>
        </w:rPr>
        <w:t>.</w:t>
      </w:r>
    </w:p>
    <w:p w14:paraId="12D1DE0E" w14:textId="77777777" w:rsidR="006A3DBA" w:rsidRDefault="006A3DBA" w:rsidP="006A3DBA">
      <w:pPr>
        <w:pStyle w:val="aa"/>
        <w:spacing w:line="360" w:lineRule="auto"/>
        <w:ind w:left="369" w:hanging="567"/>
        <w:jc w:val="both"/>
        <w:rPr>
          <w:rFonts w:ascii="David" w:hAnsi="David" w:cs="David"/>
          <w:b/>
          <w:bCs/>
          <w:sz w:val="24"/>
          <w:szCs w:val="24"/>
        </w:rPr>
      </w:pPr>
    </w:p>
    <w:p w14:paraId="18407DE1" w14:textId="77777777" w:rsidR="006A3DBA" w:rsidRDefault="006A3DBA" w:rsidP="006A3DBA">
      <w:pPr>
        <w:pStyle w:val="aa"/>
        <w:spacing w:line="360" w:lineRule="auto"/>
        <w:ind w:left="369"/>
        <w:jc w:val="both"/>
        <w:rPr>
          <w:rFonts w:ascii="David" w:hAnsi="David" w:cs="David"/>
          <w:sz w:val="24"/>
          <w:szCs w:val="24"/>
          <w:rtl/>
        </w:rPr>
      </w:pPr>
      <w:r>
        <w:rPr>
          <w:rFonts w:ascii="David" w:hAnsi="David" w:cs="David"/>
          <w:sz w:val="24"/>
          <w:szCs w:val="24"/>
          <w:rtl/>
        </w:rPr>
        <w:t xml:space="preserve">ראו בין היתר: </w:t>
      </w:r>
      <w:hyperlink r:id="rId21" w:history="1">
        <w:r w:rsidR="0062555E" w:rsidRPr="0062555E">
          <w:rPr>
            <w:rFonts w:ascii="David" w:hAnsi="David" w:cs="David"/>
            <w:color w:val="0000FF"/>
            <w:sz w:val="24"/>
            <w:szCs w:val="24"/>
            <w:u w:val="single"/>
            <w:rtl/>
          </w:rPr>
          <w:t>רע"פ 957/22</w:t>
        </w:r>
      </w:hyperlink>
      <w:r>
        <w:rPr>
          <w:rFonts w:ascii="David" w:hAnsi="David" w:cs="David" w:hint="cs"/>
          <w:sz w:val="24"/>
          <w:szCs w:val="24"/>
          <w:rtl/>
        </w:rPr>
        <w:t xml:space="preserve"> </w:t>
      </w:r>
      <w:r w:rsidRPr="00D27FBE">
        <w:rPr>
          <w:rFonts w:ascii="David" w:hAnsi="David" w:cs="David" w:hint="cs"/>
          <w:b/>
          <w:bCs/>
          <w:sz w:val="24"/>
          <w:szCs w:val="24"/>
          <w:rtl/>
        </w:rPr>
        <w:t>חבושה נ' מדינת ישראל</w:t>
      </w:r>
      <w:r>
        <w:rPr>
          <w:rFonts w:ascii="David" w:hAnsi="David" w:cs="David" w:hint="cs"/>
          <w:sz w:val="24"/>
          <w:szCs w:val="24"/>
          <w:rtl/>
        </w:rPr>
        <w:t xml:space="preserve"> (8.2.22); </w:t>
      </w:r>
      <w:hyperlink r:id="rId22" w:history="1">
        <w:r w:rsidR="0062555E" w:rsidRPr="0062555E">
          <w:rPr>
            <w:rFonts w:ascii="David" w:hAnsi="David" w:cs="David"/>
            <w:color w:val="0000FF"/>
            <w:sz w:val="24"/>
            <w:szCs w:val="24"/>
            <w:u w:val="single"/>
            <w:rtl/>
          </w:rPr>
          <w:t>רע"פ 4687/15</w:t>
        </w:r>
      </w:hyperlink>
      <w:r>
        <w:rPr>
          <w:rFonts w:ascii="David" w:hAnsi="David" w:cs="David"/>
          <w:sz w:val="24"/>
          <w:szCs w:val="24"/>
          <w:rtl/>
        </w:rPr>
        <w:t xml:space="preserve"> </w:t>
      </w:r>
      <w:r>
        <w:rPr>
          <w:rFonts w:ascii="David" w:hAnsi="David" w:cs="David"/>
          <w:b/>
          <w:bCs/>
          <w:sz w:val="24"/>
          <w:szCs w:val="24"/>
          <w:rtl/>
        </w:rPr>
        <w:t xml:space="preserve">אייל פלג נ' מדינת ישראל </w:t>
      </w:r>
      <w:r>
        <w:rPr>
          <w:rFonts w:ascii="David" w:hAnsi="David" w:cs="David"/>
          <w:sz w:val="24"/>
          <w:szCs w:val="24"/>
          <w:rtl/>
        </w:rPr>
        <w:t xml:space="preserve">(13.8.15); </w:t>
      </w:r>
      <w:hyperlink r:id="rId23" w:history="1">
        <w:r w:rsidR="0062555E" w:rsidRPr="0062555E">
          <w:rPr>
            <w:rFonts w:ascii="David" w:hAnsi="David" w:cs="David"/>
            <w:color w:val="0000FF"/>
            <w:sz w:val="24"/>
            <w:szCs w:val="24"/>
            <w:u w:val="single"/>
            <w:rtl/>
          </w:rPr>
          <w:t>עפ"ג (תל-אביב) 13736-12-18</w:t>
        </w:r>
      </w:hyperlink>
      <w:r>
        <w:rPr>
          <w:rFonts w:ascii="David" w:hAnsi="David" w:cs="David"/>
          <w:sz w:val="24"/>
          <w:szCs w:val="24"/>
          <w:rtl/>
        </w:rPr>
        <w:t xml:space="preserve"> </w:t>
      </w:r>
      <w:r>
        <w:rPr>
          <w:rFonts w:ascii="David" w:hAnsi="David" w:cs="David"/>
          <w:b/>
          <w:bCs/>
          <w:sz w:val="24"/>
          <w:szCs w:val="24"/>
          <w:rtl/>
        </w:rPr>
        <w:t xml:space="preserve">מדינת ישראל נ' אשכנזי </w:t>
      </w:r>
      <w:r>
        <w:rPr>
          <w:rFonts w:ascii="David" w:hAnsi="David" w:cs="David"/>
          <w:sz w:val="24"/>
          <w:szCs w:val="24"/>
          <w:rtl/>
        </w:rPr>
        <w:t xml:space="preserve">(25.3.19); </w:t>
      </w:r>
      <w:hyperlink r:id="rId24" w:history="1">
        <w:r w:rsidR="0062555E" w:rsidRPr="0062555E">
          <w:rPr>
            <w:rFonts w:ascii="David" w:hAnsi="David" w:cs="David"/>
            <w:color w:val="0000FF"/>
            <w:sz w:val="24"/>
            <w:szCs w:val="24"/>
            <w:u w:val="single"/>
            <w:rtl/>
          </w:rPr>
          <w:t>עפ"ג (תל-אביב) 44101-06-21</w:t>
        </w:r>
      </w:hyperlink>
      <w:r>
        <w:rPr>
          <w:rFonts w:ascii="David" w:hAnsi="David" w:cs="David"/>
          <w:sz w:val="24"/>
          <w:szCs w:val="24"/>
          <w:rtl/>
        </w:rPr>
        <w:t xml:space="preserve"> </w:t>
      </w:r>
      <w:r>
        <w:rPr>
          <w:rFonts w:ascii="David" w:hAnsi="David" w:cs="David"/>
          <w:b/>
          <w:bCs/>
          <w:sz w:val="24"/>
          <w:szCs w:val="24"/>
          <w:rtl/>
        </w:rPr>
        <w:t xml:space="preserve">טפירו נ' מדינת ישראל </w:t>
      </w:r>
      <w:r>
        <w:rPr>
          <w:rFonts w:ascii="David" w:hAnsi="David" w:cs="David"/>
          <w:sz w:val="24"/>
          <w:szCs w:val="24"/>
          <w:rtl/>
        </w:rPr>
        <w:t xml:space="preserve">(25.10.21); </w:t>
      </w:r>
      <w:hyperlink r:id="rId25" w:history="1">
        <w:r w:rsidR="0062555E" w:rsidRPr="0062555E">
          <w:rPr>
            <w:rFonts w:ascii="David" w:hAnsi="David" w:cs="David"/>
            <w:color w:val="0000FF"/>
            <w:sz w:val="24"/>
            <w:szCs w:val="24"/>
            <w:u w:val="single"/>
            <w:rtl/>
          </w:rPr>
          <w:t>עפ"ג 10774-09-21</w:t>
        </w:r>
      </w:hyperlink>
      <w:r>
        <w:rPr>
          <w:rFonts w:ascii="David" w:hAnsi="David" w:cs="David"/>
          <w:sz w:val="24"/>
          <w:szCs w:val="24"/>
          <w:rtl/>
        </w:rPr>
        <w:t xml:space="preserve"> </w:t>
      </w:r>
      <w:r>
        <w:rPr>
          <w:rFonts w:ascii="David" w:hAnsi="David" w:cs="David"/>
          <w:b/>
          <w:bCs/>
          <w:sz w:val="24"/>
          <w:szCs w:val="24"/>
          <w:rtl/>
        </w:rPr>
        <w:t>רוט נ' מדינת ישראל</w:t>
      </w:r>
      <w:r>
        <w:rPr>
          <w:rFonts w:ascii="David" w:hAnsi="David" w:cs="David"/>
          <w:sz w:val="24"/>
          <w:szCs w:val="24"/>
          <w:rtl/>
        </w:rPr>
        <w:t xml:space="preserve"> (13.12.21); </w:t>
      </w:r>
      <w:hyperlink r:id="rId26" w:history="1">
        <w:r w:rsidR="0062555E" w:rsidRPr="0062555E">
          <w:rPr>
            <w:rFonts w:ascii="David" w:hAnsi="David" w:cs="David"/>
            <w:color w:val="0000FF"/>
            <w:sz w:val="24"/>
            <w:szCs w:val="24"/>
            <w:u w:val="single"/>
            <w:rtl/>
          </w:rPr>
          <w:t>עפ"ג (תל-אביב) 28791-06-20</w:t>
        </w:r>
      </w:hyperlink>
      <w:r>
        <w:rPr>
          <w:rFonts w:ascii="David" w:hAnsi="David" w:cs="David"/>
          <w:sz w:val="24"/>
          <w:szCs w:val="24"/>
          <w:rtl/>
        </w:rPr>
        <w:t xml:space="preserve"> </w:t>
      </w:r>
      <w:r>
        <w:rPr>
          <w:rFonts w:ascii="David" w:hAnsi="David" w:cs="David"/>
          <w:b/>
          <w:bCs/>
          <w:sz w:val="24"/>
          <w:szCs w:val="24"/>
          <w:rtl/>
        </w:rPr>
        <w:t xml:space="preserve">מושייב נ' מדינת ישראל </w:t>
      </w:r>
      <w:r>
        <w:rPr>
          <w:rFonts w:ascii="David" w:hAnsi="David" w:cs="David"/>
          <w:sz w:val="24"/>
          <w:szCs w:val="24"/>
          <w:rtl/>
        </w:rPr>
        <w:t xml:space="preserve">(30.7.20); </w:t>
      </w:r>
      <w:hyperlink r:id="rId27" w:history="1">
        <w:r w:rsidR="0062555E" w:rsidRPr="0062555E">
          <w:rPr>
            <w:rFonts w:ascii="David" w:hAnsi="David" w:cs="David"/>
            <w:color w:val="0000FF"/>
            <w:sz w:val="24"/>
            <w:szCs w:val="24"/>
            <w:u w:val="single"/>
            <w:rtl/>
          </w:rPr>
          <w:t>ת"פ (ירושלים) 56059-07-17</w:t>
        </w:r>
      </w:hyperlink>
      <w:r>
        <w:rPr>
          <w:rFonts w:ascii="David" w:hAnsi="David" w:cs="David"/>
          <w:sz w:val="24"/>
          <w:szCs w:val="24"/>
          <w:rtl/>
        </w:rPr>
        <w:t xml:space="preserve"> </w:t>
      </w:r>
      <w:r>
        <w:rPr>
          <w:rFonts w:ascii="David" w:hAnsi="David" w:cs="David"/>
          <w:b/>
          <w:bCs/>
          <w:sz w:val="24"/>
          <w:szCs w:val="24"/>
          <w:rtl/>
        </w:rPr>
        <w:t xml:space="preserve">מדינת ישראל נ' רווח </w:t>
      </w:r>
      <w:r>
        <w:rPr>
          <w:rFonts w:ascii="David" w:hAnsi="David" w:cs="David"/>
          <w:sz w:val="24"/>
          <w:szCs w:val="24"/>
          <w:rtl/>
        </w:rPr>
        <w:t xml:space="preserve">(12.3.18); </w:t>
      </w:r>
      <w:hyperlink r:id="rId28" w:history="1">
        <w:r w:rsidR="0062555E" w:rsidRPr="0062555E">
          <w:rPr>
            <w:rFonts w:ascii="David" w:hAnsi="David" w:cs="David"/>
            <w:color w:val="0000FF"/>
            <w:sz w:val="24"/>
            <w:szCs w:val="24"/>
            <w:u w:val="single"/>
            <w:rtl/>
          </w:rPr>
          <w:t>ת"פ (ירושלים) 13667-09-17</w:t>
        </w:r>
      </w:hyperlink>
      <w:r>
        <w:rPr>
          <w:rFonts w:ascii="David" w:hAnsi="David" w:cs="David"/>
          <w:sz w:val="24"/>
          <w:szCs w:val="24"/>
          <w:rtl/>
        </w:rPr>
        <w:t xml:space="preserve"> </w:t>
      </w:r>
      <w:r>
        <w:rPr>
          <w:rFonts w:ascii="David" w:hAnsi="David" w:cs="David"/>
          <w:b/>
          <w:bCs/>
          <w:sz w:val="24"/>
          <w:szCs w:val="24"/>
          <w:rtl/>
        </w:rPr>
        <w:t xml:space="preserve">מדינת ישראל נ' אלבז </w:t>
      </w:r>
      <w:r>
        <w:rPr>
          <w:rFonts w:ascii="David" w:hAnsi="David" w:cs="David"/>
          <w:sz w:val="24"/>
          <w:szCs w:val="24"/>
          <w:rtl/>
        </w:rPr>
        <w:t xml:space="preserve">(8.7.19); </w:t>
      </w:r>
      <w:hyperlink r:id="rId29" w:history="1">
        <w:r w:rsidR="0062555E" w:rsidRPr="0062555E">
          <w:rPr>
            <w:rFonts w:ascii="David" w:hAnsi="David" w:cs="David"/>
            <w:b/>
            <w:color w:val="0000FF"/>
            <w:sz w:val="24"/>
            <w:szCs w:val="24"/>
            <w:u w:val="single"/>
            <w:rtl/>
          </w:rPr>
          <w:t>ת"פ (תל-אביב) 42937-08-17</w:t>
        </w:r>
      </w:hyperlink>
      <w:r>
        <w:rPr>
          <w:rFonts w:ascii="David" w:hAnsi="David" w:cs="David"/>
          <w:b/>
          <w:sz w:val="24"/>
          <w:szCs w:val="24"/>
          <w:rtl/>
        </w:rPr>
        <w:t xml:space="preserve"> </w:t>
      </w:r>
      <w:r>
        <w:rPr>
          <w:rFonts w:ascii="David" w:hAnsi="David" w:cs="David"/>
          <w:bCs/>
          <w:sz w:val="24"/>
          <w:szCs w:val="24"/>
          <w:rtl/>
        </w:rPr>
        <w:t>מדינת ישראל נ' מנדלסון</w:t>
      </w:r>
      <w:r>
        <w:rPr>
          <w:rFonts w:ascii="David" w:hAnsi="David" w:cs="David"/>
          <w:b/>
          <w:sz w:val="24"/>
          <w:szCs w:val="24"/>
          <w:rtl/>
        </w:rPr>
        <w:t xml:space="preserve"> (1.1.20</w:t>
      </w:r>
      <w:r>
        <w:rPr>
          <w:rFonts w:ascii="David" w:hAnsi="David" w:cs="David" w:hint="cs"/>
          <w:b/>
          <w:sz w:val="24"/>
          <w:szCs w:val="24"/>
          <w:rtl/>
        </w:rPr>
        <w:t>).</w:t>
      </w:r>
    </w:p>
    <w:p w14:paraId="7D29DC74" w14:textId="77777777" w:rsidR="006A3DBA" w:rsidRPr="006A3DBA" w:rsidRDefault="006A3DBA" w:rsidP="006A3DBA">
      <w:pPr>
        <w:jc w:val="both"/>
        <w:rPr>
          <w:rFonts w:ascii="Calibri" w:hAnsi="Calibri" w:cs="Arial"/>
          <w:sz w:val="22"/>
          <w:szCs w:val="22"/>
          <w:rtl/>
        </w:rPr>
      </w:pPr>
    </w:p>
    <w:p w14:paraId="49FB456D" w14:textId="77777777" w:rsidR="006A3DBA" w:rsidRDefault="006A3DBA" w:rsidP="006A3DBA">
      <w:pPr>
        <w:spacing w:line="360" w:lineRule="auto"/>
        <w:jc w:val="both"/>
        <w:rPr>
          <w:rFonts w:ascii="David" w:hAnsi="David"/>
          <w:b/>
          <w:bCs/>
          <w:u w:val="single"/>
          <w:rtl/>
        </w:rPr>
      </w:pPr>
      <w:r>
        <w:rPr>
          <w:rFonts w:ascii="David" w:hAnsi="David"/>
          <w:b/>
          <w:bCs/>
          <w:u w:val="single"/>
          <w:rtl/>
        </w:rPr>
        <w:t>מיקומה של הנאשמת בתוך המתחם</w:t>
      </w:r>
    </w:p>
    <w:p w14:paraId="47A34708" w14:textId="77777777" w:rsidR="006A3DBA" w:rsidRDefault="006A3DBA" w:rsidP="006A3DBA">
      <w:pPr>
        <w:spacing w:line="360" w:lineRule="auto"/>
        <w:jc w:val="both"/>
        <w:rPr>
          <w:rFonts w:ascii="David" w:hAnsi="David"/>
          <w:b/>
          <w:bCs/>
          <w:u w:val="single"/>
          <w:rtl/>
        </w:rPr>
      </w:pPr>
    </w:p>
    <w:p w14:paraId="5DE8CEFA" w14:textId="77777777" w:rsidR="006A3DBA" w:rsidRDefault="006A3DBA" w:rsidP="006A3DBA">
      <w:pPr>
        <w:pStyle w:val="aa"/>
        <w:numPr>
          <w:ilvl w:val="0"/>
          <w:numId w:val="1"/>
        </w:numPr>
        <w:spacing w:line="360" w:lineRule="auto"/>
        <w:ind w:left="369" w:hanging="567"/>
        <w:jc w:val="both"/>
        <w:rPr>
          <w:rFonts w:ascii="David" w:hAnsi="David" w:cs="David"/>
          <w:sz w:val="24"/>
          <w:szCs w:val="24"/>
          <w:rtl/>
        </w:rPr>
      </w:pPr>
      <w:r>
        <w:rPr>
          <w:rFonts w:ascii="David" w:hAnsi="David" w:cs="David"/>
          <w:sz w:val="24"/>
          <w:szCs w:val="24"/>
          <w:rtl/>
        </w:rPr>
        <w:t>הנאשמת, צעירה לימים, בת 2</w:t>
      </w:r>
      <w:r>
        <w:rPr>
          <w:rFonts w:ascii="David" w:hAnsi="David" w:cs="David" w:hint="cs"/>
          <w:sz w:val="24"/>
          <w:szCs w:val="24"/>
          <w:rtl/>
        </w:rPr>
        <w:t>3</w:t>
      </w:r>
      <w:r>
        <w:rPr>
          <w:rFonts w:ascii="David" w:hAnsi="David" w:cs="David"/>
          <w:sz w:val="24"/>
          <w:szCs w:val="24"/>
          <w:rtl/>
        </w:rPr>
        <w:t>, רווקה, המתגוררת בבית אביה ועובדת כקופאית בחנות לממכר ירקות ופירות וכשליחה</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עברה נקי ללא רבב, </w:t>
      </w:r>
      <w:r>
        <w:rPr>
          <w:rFonts w:ascii="David" w:hAnsi="David" w:cs="David"/>
          <w:sz w:val="24"/>
          <w:szCs w:val="24"/>
          <w:rtl/>
        </w:rPr>
        <w:t xml:space="preserve"> הודתה בפתח משפטה, הביעה צער וחרטה על מעשיה וחסכה בזמן שיפוטי ניכר, בזמנה של התביעה הכללית ובזמנם של עדי התביעה. הנאשמת שהתה במעצר ממש משך </w:t>
      </w:r>
      <w:r>
        <w:rPr>
          <w:rFonts w:ascii="David" w:hAnsi="David" w:cs="David" w:hint="cs"/>
          <w:sz w:val="24"/>
          <w:szCs w:val="24"/>
          <w:rtl/>
        </w:rPr>
        <w:t>10</w:t>
      </w:r>
      <w:r>
        <w:rPr>
          <w:rFonts w:ascii="David" w:hAnsi="David" w:cs="David"/>
          <w:sz w:val="24"/>
          <w:szCs w:val="24"/>
          <w:rtl/>
        </w:rPr>
        <w:t xml:space="preserve"> </w:t>
      </w:r>
      <w:r>
        <w:rPr>
          <w:rFonts w:ascii="David" w:hAnsi="David" w:cs="David" w:hint="cs"/>
          <w:sz w:val="24"/>
          <w:szCs w:val="24"/>
          <w:rtl/>
        </w:rPr>
        <w:t xml:space="preserve">ימים, </w:t>
      </w:r>
      <w:r>
        <w:rPr>
          <w:rFonts w:ascii="David" w:hAnsi="David" w:cs="David"/>
          <w:sz w:val="24"/>
          <w:szCs w:val="24"/>
          <w:rtl/>
        </w:rPr>
        <w:t>ולאחר</w:t>
      </w:r>
      <w:r>
        <w:rPr>
          <w:rFonts w:ascii="David" w:hAnsi="David" w:cs="David" w:hint="cs"/>
          <w:sz w:val="24"/>
          <w:szCs w:val="24"/>
          <w:rtl/>
        </w:rPr>
        <w:t xml:space="preserve"> שחרורה מהמעצר שהתה </w:t>
      </w:r>
      <w:r>
        <w:rPr>
          <w:rFonts w:ascii="David" w:hAnsi="David" w:cs="David"/>
          <w:sz w:val="24"/>
          <w:szCs w:val="24"/>
          <w:rtl/>
        </w:rPr>
        <w:t>בתנאים מגבילים,</w:t>
      </w:r>
      <w:r>
        <w:rPr>
          <w:rFonts w:ascii="David" w:hAnsi="David" w:cs="David" w:hint="cs"/>
          <w:sz w:val="24"/>
          <w:szCs w:val="24"/>
          <w:rtl/>
        </w:rPr>
        <w:t xml:space="preserve"> תקופה לא מבוטלת,</w:t>
      </w:r>
      <w:r>
        <w:rPr>
          <w:rFonts w:ascii="David" w:hAnsi="David" w:cs="David"/>
          <w:sz w:val="24"/>
          <w:szCs w:val="24"/>
          <w:rtl/>
        </w:rPr>
        <w:t xml:space="preserve"> ללא </w:t>
      </w:r>
      <w:r>
        <w:rPr>
          <w:rFonts w:ascii="David" w:hAnsi="David" w:cs="David" w:hint="cs"/>
          <w:sz w:val="24"/>
          <w:szCs w:val="24"/>
          <w:rtl/>
        </w:rPr>
        <w:t>שנרשמו לחובתה כל</w:t>
      </w:r>
      <w:r>
        <w:rPr>
          <w:rFonts w:ascii="David" w:hAnsi="David" w:cs="David"/>
          <w:sz w:val="24"/>
          <w:szCs w:val="24"/>
          <w:rtl/>
        </w:rPr>
        <w:t xml:space="preserve"> הפרות וללא פתיחת תיקי מב"ד חדשים.</w:t>
      </w:r>
    </w:p>
    <w:p w14:paraId="47593B31" w14:textId="77777777" w:rsidR="006A3DBA" w:rsidRDefault="006A3DBA" w:rsidP="006A3DBA">
      <w:pPr>
        <w:pStyle w:val="aa"/>
        <w:spacing w:line="360" w:lineRule="auto"/>
        <w:ind w:left="369" w:hanging="567"/>
        <w:jc w:val="both"/>
        <w:rPr>
          <w:rFonts w:ascii="David" w:hAnsi="David" w:cs="David"/>
          <w:sz w:val="24"/>
          <w:szCs w:val="24"/>
        </w:rPr>
      </w:pPr>
    </w:p>
    <w:p w14:paraId="45408FA2" w14:textId="77777777" w:rsidR="006A3DBA" w:rsidRDefault="006A3DBA" w:rsidP="006A3DBA">
      <w:pPr>
        <w:pStyle w:val="aa"/>
        <w:numPr>
          <w:ilvl w:val="0"/>
          <w:numId w:val="1"/>
        </w:numPr>
        <w:spacing w:line="360" w:lineRule="auto"/>
        <w:ind w:left="369" w:hanging="1125"/>
        <w:jc w:val="both"/>
        <w:rPr>
          <w:rFonts w:ascii="David" w:hAnsi="David" w:cs="David"/>
          <w:sz w:val="24"/>
          <w:szCs w:val="24"/>
        </w:rPr>
      </w:pPr>
      <w:r>
        <w:rPr>
          <w:rFonts w:ascii="David" w:hAnsi="David" w:cs="David"/>
          <w:sz w:val="24"/>
          <w:szCs w:val="24"/>
          <w:rtl/>
        </w:rPr>
        <w:t>לתיק הוגש תסקיר</w:t>
      </w:r>
      <w:r>
        <w:rPr>
          <w:rFonts w:ascii="David" w:hAnsi="David" w:cs="David" w:hint="cs"/>
          <w:sz w:val="24"/>
          <w:szCs w:val="24"/>
          <w:rtl/>
        </w:rPr>
        <w:t xml:space="preserve"> מפורט מאת שירות המבחן הסוקר את נסיבותיה האישיות של הנאשמת. </w:t>
      </w:r>
      <w:r>
        <w:rPr>
          <w:rFonts w:ascii="David" w:hAnsi="David" w:cs="David"/>
          <w:sz w:val="24"/>
          <w:szCs w:val="24"/>
          <w:rtl/>
        </w:rPr>
        <w:t xml:space="preserve"> הנאשמת </w:t>
      </w:r>
      <w:r>
        <w:rPr>
          <w:rFonts w:ascii="David" w:hAnsi="David" w:cs="David" w:hint="cs"/>
          <w:sz w:val="24"/>
          <w:szCs w:val="24"/>
          <w:rtl/>
        </w:rPr>
        <w:t xml:space="preserve"> הינה </w:t>
      </w:r>
      <w:r>
        <w:rPr>
          <w:rFonts w:ascii="David" w:hAnsi="David" w:cs="David"/>
          <w:sz w:val="24"/>
          <w:szCs w:val="24"/>
          <w:rtl/>
        </w:rPr>
        <w:t>הבכורה במשפחת מוצאה ולה שישה אחים. הנאשמת עבדה בעבודות מזדמנות וסייעה בפרנסת משפחתה.</w:t>
      </w:r>
    </w:p>
    <w:p w14:paraId="58D3029B" w14:textId="77777777" w:rsidR="006A3DBA" w:rsidRDefault="006A3DBA" w:rsidP="006A3DBA">
      <w:pPr>
        <w:pStyle w:val="aa"/>
        <w:ind w:left="369"/>
        <w:jc w:val="both"/>
        <w:rPr>
          <w:rFonts w:ascii="David" w:hAnsi="David" w:cs="David"/>
          <w:sz w:val="24"/>
          <w:szCs w:val="24"/>
        </w:rPr>
      </w:pPr>
    </w:p>
    <w:p w14:paraId="3217DC76" w14:textId="77777777" w:rsidR="006A3DBA" w:rsidRDefault="006A3DBA" w:rsidP="006A3DBA">
      <w:pPr>
        <w:pStyle w:val="aa"/>
        <w:spacing w:line="360" w:lineRule="auto"/>
        <w:ind w:left="369"/>
        <w:jc w:val="both"/>
        <w:rPr>
          <w:rFonts w:ascii="David" w:hAnsi="David" w:cs="David"/>
          <w:sz w:val="24"/>
          <w:szCs w:val="24"/>
          <w:rtl/>
        </w:rPr>
      </w:pPr>
      <w:r>
        <w:rPr>
          <w:rFonts w:ascii="David" w:hAnsi="David" w:cs="David"/>
          <w:sz w:val="24"/>
          <w:szCs w:val="24"/>
          <w:rtl/>
        </w:rPr>
        <w:t xml:space="preserve">הנאשמת הופנתה לשירות המבחן </w:t>
      </w:r>
      <w:r>
        <w:rPr>
          <w:rFonts w:ascii="David" w:hAnsi="David" w:cs="David" w:hint="cs"/>
          <w:sz w:val="24"/>
          <w:szCs w:val="24"/>
          <w:rtl/>
        </w:rPr>
        <w:t xml:space="preserve">עוד </w:t>
      </w:r>
      <w:r>
        <w:rPr>
          <w:rFonts w:ascii="David" w:hAnsi="David" w:cs="David"/>
          <w:sz w:val="24"/>
          <w:szCs w:val="24"/>
          <w:rtl/>
        </w:rPr>
        <w:t xml:space="preserve">במסגרת הליך המעצר. שירות המבחן </w:t>
      </w:r>
      <w:r>
        <w:rPr>
          <w:rFonts w:ascii="David" w:hAnsi="David" w:cs="David" w:hint="cs"/>
          <w:sz w:val="24"/>
          <w:szCs w:val="24"/>
          <w:rtl/>
        </w:rPr>
        <w:t xml:space="preserve">התרשם </w:t>
      </w:r>
      <w:r>
        <w:rPr>
          <w:rFonts w:ascii="David" w:hAnsi="David" w:cs="David"/>
          <w:sz w:val="24"/>
          <w:szCs w:val="24"/>
          <w:rtl/>
        </w:rPr>
        <w:t>כי הנאשמת אינ</w:t>
      </w:r>
      <w:r>
        <w:rPr>
          <w:rFonts w:ascii="David" w:hAnsi="David" w:cs="David" w:hint="cs"/>
          <w:sz w:val="24"/>
          <w:szCs w:val="24"/>
          <w:rtl/>
        </w:rPr>
        <w:t>נ</w:t>
      </w:r>
      <w:r>
        <w:rPr>
          <w:rFonts w:ascii="David" w:hAnsi="David" w:cs="David"/>
          <w:sz w:val="24"/>
          <w:szCs w:val="24"/>
          <w:rtl/>
        </w:rPr>
        <w:t>ה בעלת דפוסים שוליים עמוקים ומושרשים וכי ניהלה חיים נורמטיביים עד למעורבותה בתיק זה. עם זאת, התרשם כי מערבותה הפלילית היא ביטוי לקשיים עמה מתמודדת ושהיא נעדרת משאבים להתמודדות אדפטיבית עם המורכבויות בחייה. הנאשמת שולבה</w:t>
      </w:r>
      <w:r>
        <w:rPr>
          <w:rFonts w:ascii="David" w:hAnsi="David" w:cs="David" w:hint="cs"/>
          <w:sz w:val="24"/>
          <w:szCs w:val="24"/>
          <w:rtl/>
        </w:rPr>
        <w:t xml:space="preserve"> במסגרת צו פיקוח המעצרים</w:t>
      </w:r>
      <w:r>
        <w:rPr>
          <w:rFonts w:ascii="David" w:hAnsi="David" w:cs="David"/>
          <w:sz w:val="24"/>
          <w:szCs w:val="24"/>
          <w:rtl/>
        </w:rPr>
        <w:t xml:space="preserve"> בתכנית "מנטורינג" </w:t>
      </w:r>
      <w:r>
        <w:rPr>
          <w:rFonts w:ascii="David" w:hAnsi="David" w:cs="David" w:hint="cs"/>
          <w:sz w:val="24"/>
          <w:szCs w:val="24"/>
          <w:rtl/>
        </w:rPr>
        <w:t xml:space="preserve">- </w:t>
      </w:r>
      <w:r>
        <w:rPr>
          <w:rFonts w:ascii="David" w:hAnsi="David" w:cs="David"/>
          <w:sz w:val="24"/>
          <w:szCs w:val="24"/>
          <w:rtl/>
        </w:rPr>
        <w:t xml:space="preserve">צעירות למען צעירות </w:t>
      </w:r>
      <w:r>
        <w:rPr>
          <w:rFonts w:ascii="David" w:hAnsi="David" w:cs="David" w:hint="cs"/>
          <w:sz w:val="24"/>
          <w:szCs w:val="24"/>
          <w:rtl/>
        </w:rPr>
        <w:t xml:space="preserve">- </w:t>
      </w:r>
      <w:r>
        <w:rPr>
          <w:rFonts w:ascii="David" w:hAnsi="David" w:cs="David"/>
          <w:sz w:val="24"/>
          <w:szCs w:val="24"/>
          <w:rtl/>
        </w:rPr>
        <w:t xml:space="preserve">שמטרתה לתמוך ולסייע לנערות במצבי סיכון ומצוקה. הנאשמת שיתפה פעולה באופן מלא בטיפול והביעה מוטיבציה גבוהה לשינוי. הנאשמת הצליחה ליצור קשרים משמעותיים עם חברות בקבוצה ולשתף בקשייה. שירות המבחן העריך כי הנאשמת אחראית ובעלת כוחות, שדאגה לנורמות של הקבוצה והתעקשה לשמור על הכללים. כמו כן, הנאשמת הפגינה יכולות מרשימות להמשיך בתכנית הבוגרות של התכנית. </w:t>
      </w:r>
    </w:p>
    <w:p w14:paraId="587160C6" w14:textId="77777777" w:rsidR="006A3DBA" w:rsidRDefault="006A3DBA" w:rsidP="006A3DBA">
      <w:pPr>
        <w:pStyle w:val="aa"/>
        <w:spacing w:line="360" w:lineRule="auto"/>
        <w:ind w:left="369"/>
        <w:jc w:val="both"/>
        <w:rPr>
          <w:rFonts w:ascii="David" w:hAnsi="David" w:cs="David"/>
          <w:sz w:val="24"/>
          <w:szCs w:val="24"/>
          <w:rtl/>
        </w:rPr>
      </w:pPr>
    </w:p>
    <w:p w14:paraId="109A77D4" w14:textId="77777777" w:rsidR="006A3DBA" w:rsidRDefault="006A3DBA" w:rsidP="006A3DBA">
      <w:pPr>
        <w:pStyle w:val="aa"/>
        <w:spacing w:line="360" w:lineRule="auto"/>
        <w:ind w:left="369"/>
        <w:jc w:val="both"/>
        <w:rPr>
          <w:rFonts w:ascii="David" w:hAnsi="David" w:cs="David"/>
          <w:sz w:val="24"/>
          <w:szCs w:val="24"/>
          <w:rtl/>
        </w:rPr>
      </w:pPr>
      <w:r>
        <w:rPr>
          <w:rFonts w:ascii="David" w:hAnsi="David" w:cs="David"/>
          <w:sz w:val="24"/>
          <w:szCs w:val="24"/>
          <w:rtl/>
        </w:rPr>
        <w:t>שירות המבחן העריך כי הסיכון במצבה פחת. הנאשמת לקחה אחריות מלאה על מעשיה ו</w:t>
      </w:r>
      <w:r>
        <w:rPr>
          <w:rFonts w:ascii="David" w:hAnsi="David" w:cs="David" w:hint="cs"/>
          <w:sz w:val="24"/>
          <w:szCs w:val="24"/>
          <w:rtl/>
        </w:rPr>
        <w:t xml:space="preserve">הביעה </w:t>
      </w:r>
      <w:r>
        <w:rPr>
          <w:rFonts w:ascii="David" w:hAnsi="David" w:cs="David"/>
          <w:sz w:val="24"/>
          <w:szCs w:val="24"/>
          <w:rtl/>
        </w:rPr>
        <w:t>חרטה. הנאשמת שללה כל שימוש בסמים לצריכה עצמית ושללה צורך בטיפול ייעודי בתחום. הנאשמת מסרה בדיקות שתן הנקיות משרידי סם.</w:t>
      </w:r>
    </w:p>
    <w:p w14:paraId="10F3C913" w14:textId="77777777" w:rsidR="006A3DBA" w:rsidRDefault="006A3DBA" w:rsidP="006A3DBA">
      <w:pPr>
        <w:pStyle w:val="aa"/>
        <w:spacing w:line="360" w:lineRule="auto"/>
        <w:ind w:left="369"/>
        <w:jc w:val="both"/>
        <w:rPr>
          <w:rFonts w:ascii="David" w:hAnsi="David" w:cs="David"/>
          <w:sz w:val="24"/>
          <w:szCs w:val="24"/>
          <w:rtl/>
        </w:rPr>
      </w:pPr>
    </w:p>
    <w:p w14:paraId="73759532" w14:textId="77777777" w:rsidR="006A3DBA" w:rsidRDefault="006A3DBA" w:rsidP="006A3DBA">
      <w:pPr>
        <w:pStyle w:val="aa"/>
        <w:spacing w:line="360" w:lineRule="auto"/>
        <w:ind w:left="369"/>
        <w:jc w:val="both"/>
        <w:rPr>
          <w:rFonts w:ascii="David" w:hAnsi="David" w:cs="David"/>
          <w:sz w:val="24"/>
          <w:szCs w:val="24"/>
          <w:rtl/>
        </w:rPr>
      </w:pPr>
      <w:r>
        <w:rPr>
          <w:rFonts w:ascii="David" w:hAnsi="David" w:cs="David"/>
          <w:sz w:val="24"/>
          <w:szCs w:val="24"/>
          <w:rtl/>
        </w:rPr>
        <w:t>שירות המבחן התרשם מנאשמת שגדלה במשפחה מורכבת</w:t>
      </w:r>
      <w:r>
        <w:rPr>
          <w:rFonts w:ascii="David" w:hAnsi="David" w:cs="David" w:hint="cs"/>
          <w:sz w:val="24"/>
          <w:szCs w:val="24"/>
          <w:rtl/>
        </w:rPr>
        <w:t xml:space="preserve">. ממליץ לבכר את הפן השיקומי בתיק זה ולהשית עליה </w:t>
      </w:r>
      <w:r>
        <w:rPr>
          <w:rFonts w:ascii="David" w:hAnsi="David" w:cs="David"/>
          <w:sz w:val="24"/>
          <w:szCs w:val="24"/>
          <w:rtl/>
        </w:rPr>
        <w:t>ענישה חינוכית בדמות צו של"צ בהיקף של 340 שעות לצד צו מבחן.</w:t>
      </w:r>
    </w:p>
    <w:p w14:paraId="00E9A152" w14:textId="77777777" w:rsidR="006A3DBA" w:rsidRDefault="006A3DBA" w:rsidP="006A3DBA">
      <w:pPr>
        <w:pStyle w:val="aa"/>
        <w:spacing w:line="360" w:lineRule="auto"/>
        <w:jc w:val="both"/>
        <w:rPr>
          <w:rFonts w:ascii="David" w:hAnsi="David" w:cs="David"/>
          <w:sz w:val="24"/>
          <w:szCs w:val="24"/>
          <w:rtl/>
        </w:rPr>
      </w:pPr>
    </w:p>
    <w:p w14:paraId="1DDE6789" w14:textId="77777777" w:rsidR="006A3DBA" w:rsidRDefault="006A3DBA" w:rsidP="006A3DBA">
      <w:pPr>
        <w:pStyle w:val="aa"/>
        <w:numPr>
          <w:ilvl w:val="0"/>
          <w:numId w:val="1"/>
        </w:numPr>
        <w:spacing w:line="360" w:lineRule="auto"/>
        <w:ind w:left="369" w:hanging="992"/>
        <w:jc w:val="both"/>
        <w:rPr>
          <w:rFonts w:ascii="David" w:hAnsi="David" w:cs="David"/>
          <w:sz w:val="24"/>
          <w:szCs w:val="24"/>
          <w:rtl/>
        </w:rPr>
      </w:pPr>
      <w:r>
        <w:rPr>
          <w:rFonts w:ascii="David" w:hAnsi="David" w:cs="David"/>
          <w:sz w:val="24"/>
          <w:szCs w:val="24"/>
          <w:rtl/>
        </w:rPr>
        <w:t xml:space="preserve">אכן, האינטרס הנוגע לשיקומה של הנאשמת אינו מהווה אינטרס שלה בלבד, אלא משרת גם את החברה בכללותה. יחד עם זאת, אינטרס זה מהווה </w:t>
      </w:r>
      <w:r>
        <w:rPr>
          <w:rFonts w:ascii="David" w:hAnsi="David" w:cs="David"/>
          <w:b/>
          <w:bCs/>
          <w:sz w:val="24"/>
          <w:szCs w:val="24"/>
          <w:rtl/>
        </w:rPr>
        <w:t>שיקול אחד</w:t>
      </w:r>
      <w:r>
        <w:rPr>
          <w:rFonts w:ascii="David" w:hAnsi="David" w:cs="David"/>
          <w:sz w:val="24"/>
          <w:szCs w:val="24"/>
          <w:rtl/>
        </w:rPr>
        <w:t xml:space="preserve"> מבין מכלול השיקולים העומדים בפני בית המשפט בבואו לגזור את עונשה של הנאשמת – ראו והשוו </w:t>
      </w:r>
      <w:hyperlink r:id="rId30" w:history="1">
        <w:r w:rsidR="0062555E" w:rsidRPr="0062555E">
          <w:rPr>
            <w:rFonts w:ascii="David" w:hAnsi="David" w:cs="David"/>
            <w:b/>
            <w:bCs/>
            <w:color w:val="0000FF"/>
            <w:sz w:val="24"/>
            <w:szCs w:val="24"/>
            <w:u w:val="single"/>
            <w:rtl/>
          </w:rPr>
          <w:t>רע"פ 1787/15</w:t>
        </w:r>
      </w:hyperlink>
      <w:r>
        <w:rPr>
          <w:rFonts w:ascii="David" w:hAnsi="David" w:cs="David"/>
          <w:sz w:val="24"/>
          <w:szCs w:val="24"/>
          <w:rtl/>
        </w:rPr>
        <w:t xml:space="preserve"> </w:t>
      </w:r>
      <w:r>
        <w:rPr>
          <w:rFonts w:ascii="David" w:hAnsi="David" w:cs="David"/>
          <w:b/>
          <w:bCs/>
          <w:sz w:val="24"/>
          <w:szCs w:val="24"/>
          <w:rtl/>
        </w:rPr>
        <w:t>עמר נ' מדינת ישראל</w:t>
      </w:r>
      <w:r>
        <w:rPr>
          <w:rFonts w:ascii="David" w:hAnsi="David" w:cs="David"/>
          <w:sz w:val="24"/>
          <w:szCs w:val="24"/>
          <w:rtl/>
        </w:rPr>
        <w:t xml:space="preserve"> </w:t>
      </w:r>
      <w:r>
        <w:rPr>
          <w:rFonts w:ascii="David" w:hAnsi="David" w:cs="David"/>
          <w:b/>
          <w:bCs/>
          <w:sz w:val="24"/>
          <w:szCs w:val="24"/>
          <w:rtl/>
        </w:rPr>
        <w:t>(24/03/15)</w:t>
      </w:r>
      <w:r>
        <w:rPr>
          <w:rFonts w:ascii="David" w:hAnsi="David" w:cs="David"/>
          <w:sz w:val="24"/>
          <w:szCs w:val="24"/>
          <w:rtl/>
        </w:rPr>
        <w:t>.</w:t>
      </w:r>
    </w:p>
    <w:p w14:paraId="7836B4B4" w14:textId="77777777" w:rsidR="006A3DBA" w:rsidRDefault="006A3DBA" w:rsidP="006A3DBA">
      <w:pPr>
        <w:pStyle w:val="aa"/>
        <w:spacing w:line="360" w:lineRule="auto"/>
        <w:ind w:left="652" w:hanging="992"/>
        <w:jc w:val="both"/>
        <w:rPr>
          <w:rFonts w:ascii="David" w:hAnsi="David" w:cs="David"/>
          <w:sz w:val="24"/>
          <w:szCs w:val="24"/>
        </w:rPr>
      </w:pPr>
    </w:p>
    <w:p w14:paraId="65BF6319" w14:textId="77777777" w:rsidR="006A3DBA" w:rsidRDefault="006A3DBA" w:rsidP="006A3DBA">
      <w:pPr>
        <w:pStyle w:val="aa"/>
        <w:spacing w:line="360" w:lineRule="auto"/>
        <w:ind w:left="369" w:hanging="283"/>
        <w:jc w:val="both"/>
        <w:rPr>
          <w:rFonts w:ascii="David" w:hAnsi="David" w:cs="David"/>
          <w:sz w:val="24"/>
          <w:szCs w:val="24"/>
        </w:rPr>
      </w:pPr>
      <w:r>
        <w:rPr>
          <w:rFonts w:ascii="David" w:hAnsi="David" w:cs="David"/>
          <w:sz w:val="24"/>
          <w:szCs w:val="24"/>
          <w:rtl/>
        </w:rPr>
        <w:t xml:space="preserve"> </w:t>
      </w:r>
      <w:r>
        <w:rPr>
          <w:rFonts w:ascii="David" w:hAnsi="David" w:cs="David"/>
          <w:sz w:val="24"/>
          <w:szCs w:val="24"/>
          <w:rtl/>
        </w:rPr>
        <w:tab/>
        <w:t>העובדה שהנאשמת נהגה ברכב ובו סמים מסוכנים וסחרה בש</w:t>
      </w:r>
      <w:r>
        <w:rPr>
          <w:rFonts w:ascii="David" w:hAnsi="David" w:cs="David" w:hint="cs"/>
          <w:sz w:val="24"/>
          <w:szCs w:val="24"/>
          <w:rtl/>
        </w:rPr>
        <w:t>ת</w:t>
      </w:r>
      <w:r>
        <w:rPr>
          <w:rFonts w:ascii="David" w:hAnsi="David" w:cs="David"/>
          <w:sz w:val="24"/>
          <w:szCs w:val="24"/>
          <w:rtl/>
        </w:rPr>
        <w:t xml:space="preserve">י הזדמנויות בסם מסוכן מסוג קנבוס והכל על רקע פיתוי כלכלי, בהינתן ההליך הטיפולי הגם שהינו חיובי מאוד, כל אלו הביאוני לידי מסקנה, חרף נסיבותיה האישיות של הנאשמת ומצבה כיום, שלא לסטות ממתחם העונש ההולם. </w:t>
      </w:r>
    </w:p>
    <w:p w14:paraId="7A49A87F" w14:textId="77777777" w:rsidR="006A3DBA" w:rsidRDefault="006A3DBA" w:rsidP="006A3DBA">
      <w:pPr>
        <w:pStyle w:val="aa"/>
        <w:spacing w:line="360" w:lineRule="auto"/>
        <w:ind w:left="652" w:hanging="992"/>
        <w:jc w:val="both"/>
        <w:rPr>
          <w:rFonts w:ascii="David" w:hAnsi="David" w:cs="David"/>
          <w:sz w:val="24"/>
          <w:szCs w:val="24"/>
          <w:rtl/>
        </w:rPr>
      </w:pPr>
    </w:p>
    <w:p w14:paraId="76D1F7FC" w14:textId="77777777" w:rsidR="006A3DBA" w:rsidRDefault="006A3DBA" w:rsidP="006A3DBA">
      <w:pPr>
        <w:pStyle w:val="aa"/>
        <w:spacing w:line="360" w:lineRule="auto"/>
        <w:ind w:left="369"/>
        <w:jc w:val="both"/>
        <w:rPr>
          <w:rFonts w:ascii="David" w:hAnsi="David" w:cs="David"/>
          <w:sz w:val="24"/>
          <w:szCs w:val="24"/>
          <w:rtl/>
        </w:rPr>
      </w:pPr>
      <w:r>
        <w:rPr>
          <w:rFonts w:ascii="David" w:hAnsi="David" w:cs="David"/>
          <w:sz w:val="24"/>
          <w:szCs w:val="24"/>
          <w:rtl/>
        </w:rPr>
        <w:t xml:space="preserve">אני מודע לכך כי הנאשמת נעדרת כל עבר פלילי, שהתה במעצר 10 ימים ולאחר שחרורה שהתה בתנאים מגבילים </w:t>
      </w:r>
      <w:r>
        <w:rPr>
          <w:rFonts w:ascii="David" w:hAnsi="David" w:cs="David" w:hint="cs"/>
          <w:sz w:val="24"/>
          <w:szCs w:val="24"/>
          <w:rtl/>
        </w:rPr>
        <w:t>למשך תקופה ניכרת</w:t>
      </w:r>
      <w:r>
        <w:rPr>
          <w:rFonts w:ascii="David" w:hAnsi="David" w:cs="David"/>
          <w:sz w:val="24"/>
          <w:szCs w:val="24"/>
          <w:rtl/>
        </w:rPr>
        <w:t>, ללא הפרות וללא פתיחת תיקים חדשים.</w:t>
      </w:r>
    </w:p>
    <w:p w14:paraId="70237575" w14:textId="77777777" w:rsidR="006A3DBA" w:rsidRDefault="006A3DBA" w:rsidP="006A3DBA">
      <w:pPr>
        <w:pStyle w:val="aa"/>
        <w:spacing w:line="360" w:lineRule="auto"/>
        <w:ind w:left="369" w:firstLine="283"/>
        <w:jc w:val="both"/>
        <w:rPr>
          <w:rFonts w:ascii="David" w:hAnsi="David" w:cs="David"/>
          <w:sz w:val="24"/>
          <w:szCs w:val="24"/>
          <w:rtl/>
        </w:rPr>
      </w:pPr>
    </w:p>
    <w:p w14:paraId="1B5DED89" w14:textId="77777777" w:rsidR="006A3DBA" w:rsidRDefault="006A3DBA" w:rsidP="006A3DBA">
      <w:pPr>
        <w:pStyle w:val="aa"/>
        <w:spacing w:line="360" w:lineRule="auto"/>
        <w:ind w:left="369"/>
        <w:jc w:val="both"/>
        <w:rPr>
          <w:rFonts w:ascii="David" w:hAnsi="David" w:cs="David"/>
          <w:sz w:val="24"/>
          <w:szCs w:val="24"/>
          <w:rtl/>
        </w:rPr>
      </w:pPr>
      <w:r>
        <w:rPr>
          <w:rFonts w:ascii="David" w:hAnsi="David" w:cs="David"/>
          <w:sz w:val="24"/>
          <w:szCs w:val="24"/>
          <w:rtl/>
        </w:rPr>
        <w:t xml:space="preserve">ברם, יש לזכור כי על פי פסיקתו של בית המשפט העליון בעבירות מתחום הפצת הסמים, יש לבכר ענישה מוחשית על פני נסיבות אישיות של הנאשם. </w:t>
      </w:r>
    </w:p>
    <w:p w14:paraId="7D6E6720" w14:textId="77777777" w:rsidR="006A3DBA" w:rsidRDefault="006A3DBA" w:rsidP="006A3DBA">
      <w:pPr>
        <w:pStyle w:val="aa"/>
        <w:spacing w:line="360" w:lineRule="auto"/>
        <w:ind w:left="652" w:hanging="992"/>
        <w:jc w:val="both"/>
        <w:rPr>
          <w:rFonts w:ascii="David" w:hAnsi="David" w:cs="David"/>
          <w:sz w:val="24"/>
          <w:szCs w:val="24"/>
          <w:rtl/>
        </w:rPr>
      </w:pPr>
    </w:p>
    <w:p w14:paraId="0F7725F9" w14:textId="77777777" w:rsidR="006A3DBA" w:rsidRDefault="006A3DBA" w:rsidP="006A3DBA">
      <w:pPr>
        <w:pStyle w:val="aa"/>
        <w:spacing w:line="360" w:lineRule="auto"/>
        <w:ind w:left="652" w:hanging="85"/>
        <w:jc w:val="both"/>
        <w:rPr>
          <w:rFonts w:ascii="David" w:hAnsi="David" w:cs="David"/>
          <w:b/>
          <w:bCs/>
          <w:sz w:val="24"/>
          <w:szCs w:val="24"/>
          <w:rtl/>
        </w:rPr>
      </w:pPr>
      <w:r>
        <w:rPr>
          <w:rFonts w:ascii="David" w:hAnsi="David" w:cs="David"/>
          <w:sz w:val="24"/>
          <w:szCs w:val="24"/>
          <w:rtl/>
        </w:rPr>
        <w:t xml:space="preserve">בהינתן כך, ולאחר ששמעתי טיעוני הצדדים, </w:t>
      </w:r>
      <w:r>
        <w:rPr>
          <w:rFonts w:ascii="David" w:hAnsi="David" w:cs="David"/>
          <w:b/>
          <w:bCs/>
          <w:sz w:val="24"/>
          <w:szCs w:val="24"/>
          <w:rtl/>
        </w:rPr>
        <w:t xml:space="preserve">לא מצאתי כי תיק זה מצדיק סטייה ממתחם </w:t>
      </w:r>
    </w:p>
    <w:p w14:paraId="68F871EF" w14:textId="77777777" w:rsidR="006A3DBA" w:rsidRDefault="006A3DBA" w:rsidP="006A3DBA">
      <w:pPr>
        <w:pStyle w:val="aa"/>
        <w:spacing w:line="360" w:lineRule="auto"/>
        <w:ind w:left="652" w:hanging="85"/>
        <w:jc w:val="both"/>
        <w:rPr>
          <w:rFonts w:ascii="David" w:hAnsi="David" w:cs="David"/>
          <w:sz w:val="24"/>
          <w:szCs w:val="24"/>
          <w:rtl/>
        </w:rPr>
      </w:pPr>
      <w:r>
        <w:rPr>
          <w:rFonts w:ascii="David" w:hAnsi="David" w:cs="David"/>
          <w:b/>
          <w:bCs/>
          <w:sz w:val="24"/>
          <w:szCs w:val="24"/>
          <w:rtl/>
        </w:rPr>
        <w:t xml:space="preserve">העונש ההולם אליבא </w:t>
      </w:r>
      <w:r w:rsidR="00656EC0" w:rsidRPr="00656EC0">
        <w:rPr>
          <w:rFonts w:ascii="David" w:hAnsi="David" w:cs="David"/>
          <w:b/>
          <w:bCs/>
          <w:sz w:val="24"/>
          <w:szCs w:val="24"/>
          <w:rtl/>
        </w:rPr>
        <w:t xml:space="preserve">דסעיף </w:t>
      </w:r>
      <w:hyperlink r:id="rId31" w:history="1">
        <w:r w:rsidR="00656EC0" w:rsidRPr="00656EC0">
          <w:rPr>
            <w:rStyle w:val="Hyperlink"/>
            <w:rFonts w:ascii="David" w:hAnsi="David" w:cs="David"/>
            <w:b/>
            <w:bCs/>
            <w:sz w:val="24"/>
            <w:szCs w:val="24"/>
            <w:rtl/>
          </w:rPr>
          <w:t>40ד</w:t>
        </w:r>
      </w:hyperlink>
      <w:r>
        <w:rPr>
          <w:rFonts w:ascii="David" w:hAnsi="David" w:cs="David"/>
          <w:b/>
          <w:bCs/>
          <w:sz w:val="24"/>
          <w:szCs w:val="24"/>
          <w:rtl/>
        </w:rPr>
        <w:t xml:space="preserve"> ל</w:t>
      </w:r>
      <w:hyperlink r:id="rId32" w:history="1">
        <w:r w:rsidR="0062555E" w:rsidRPr="0062555E">
          <w:rPr>
            <w:rFonts w:ascii="David" w:hAnsi="David" w:cs="David"/>
            <w:b/>
            <w:bCs/>
            <w:color w:val="0000FF"/>
            <w:sz w:val="24"/>
            <w:szCs w:val="24"/>
            <w:u w:val="single"/>
            <w:rtl/>
          </w:rPr>
          <w:t>חוק העונשין</w:t>
        </w:r>
      </w:hyperlink>
      <w:r>
        <w:rPr>
          <w:rFonts w:ascii="David" w:hAnsi="David" w:cs="David"/>
          <w:b/>
          <w:bCs/>
          <w:sz w:val="24"/>
          <w:szCs w:val="24"/>
          <w:rtl/>
        </w:rPr>
        <w:t>.</w:t>
      </w:r>
    </w:p>
    <w:p w14:paraId="1E37CBAC" w14:textId="77777777" w:rsidR="006A3DBA" w:rsidRDefault="006A3DBA" w:rsidP="006A3DBA">
      <w:pPr>
        <w:pStyle w:val="aa"/>
        <w:spacing w:line="360" w:lineRule="auto"/>
        <w:jc w:val="both"/>
        <w:rPr>
          <w:rFonts w:ascii="David" w:hAnsi="David" w:cs="David"/>
          <w:sz w:val="24"/>
          <w:szCs w:val="24"/>
          <w:rtl/>
        </w:rPr>
      </w:pPr>
    </w:p>
    <w:p w14:paraId="5D8D43E6" w14:textId="77777777" w:rsidR="006A3DBA" w:rsidRDefault="006A3DBA" w:rsidP="006A3DBA">
      <w:pPr>
        <w:pStyle w:val="aa"/>
        <w:numPr>
          <w:ilvl w:val="0"/>
          <w:numId w:val="1"/>
        </w:numPr>
        <w:tabs>
          <w:tab w:val="left" w:pos="510"/>
        </w:tabs>
        <w:spacing w:line="360" w:lineRule="auto"/>
        <w:ind w:left="510" w:hanging="1125"/>
        <w:jc w:val="both"/>
        <w:rPr>
          <w:rFonts w:ascii="David" w:hAnsi="David" w:cs="David"/>
          <w:sz w:val="24"/>
          <w:szCs w:val="24"/>
        </w:rPr>
      </w:pPr>
      <w:r>
        <w:rPr>
          <w:rFonts w:ascii="David" w:hAnsi="David" w:cs="David" w:hint="cs"/>
          <w:sz w:val="24"/>
          <w:szCs w:val="24"/>
          <w:rtl/>
        </w:rPr>
        <w:t>עם זאת, לאור כלל הטעמים שמניתי לעיל ובתוך כך נסיבות שאינן קשורות בביצוע העבירות, ובעיקר גילה הצעיר של הנאשמת, הטיפול שעברה, עברה הנקי, חלוף הזמן והעדר הפרות או פתיחת תיקי מב"ד חדשים, לצד נטילת אחריות מלאה, הבעת חרטה וחסכון בזמן שיפוטי ניכר, מצאתי למקם את הנאשמת בתחתית מתחם העונש ההולם אותו קבעתי בתיק זה.</w:t>
      </w:r>
    </w:p>
    <w:p w14:paraId="0F72B429" w14:textId="77777777" w:rsidR="006A3DBA" w:rsidRDefault="006A3DBA" w:rsidP="006A3DBA">
      <w:pPr>
        <w:pStyle w:val="aa"/>
        <w:tabs>
          <w:tab w:val="left" w:pos="510"/>
        </w:tabs>
        <w:spacing w:line="360" w:lineRule="auto"/>
        <w:ind w:left="510"/>
        <w:jc w:val="both"/>
        <w:rPr>
          <w:rFonts w:ascii="David" w:hAnsi="David" w:cs="David"/>
          <w:sz w:val="24"/>
          <w:szCs w:val="24"/>
        </w:rPr>
      </w:pPr>
    </w:p>
    <w:p w14:paraId="3E76480F" w14:textId="77777777" w:rsidR="006A3DBA" w:rsidRPr="00F75450" w:rsidRDefault="006A3DBA" w:rsidP="006A3DBA">
      <w:pPr>
        <w:pStyle w:val="aa"/>
        <w:numPr>
          <w:ilvl w:val="0"/>
          <w:numId w:val="1"/>
        </w:numPr>
        <w:spacing w:line="360" w:lineRule="auto"/>
        <w:ind w:left="510" w:hanging="1134"/>
        <w:jc w:val="both"/>
        <w:rPr>
          <w:rFonts w:ascii="David" w:hAnsi="David" w:cs="David"/>
          <w:b/>
          <w:bCs/>
          <w:sz w:val="24"/>
          <w:szCs w:val="24"/>
        </w:rPr>
      </w:pPr>
      <w:r w:rsidRPr="00F75450">
        <w:rPr>
          <w:rFonts w:ascii="David" w:hAnsi="David" w:cs="David" w:hint="cs"/>
          <w:b/>
          <w:bCs/>
          <w:sz w:val="24"/>
          <w:szCs w:val="24"/>
          <w:rtl/>
        </w:rPr>
        <w:t xml:space="preserve">אשר על כן אני גוזר על הנאשמת את העונשים הבאים: </w:t>
      </w:r>
    </w:p>
    <w:p w14:paraId="5AB74602" w14:textId="77777777" w:rsidR="006A3DBA" w:rsidRPr="00494B14" w:rsidRDefault="006A3DBA" w:rsidP="006A3DBA">
      <w:pPr>
        <w:pStyle w:val="aa"/>
        <w:numPr>
          <w:ilvl w:val="0"/>
          <w:numId w:val="2"/>
        </w:numPr>
        <w:spacing w:line="360" w:lineRule="auto"/>
        <w:rPr>
          <w:rFonts w:ascii="David" w:hAnsi="David" w:cs="David"/>
          <w:sz w:val="24"/>
          <w:szCs w:val="24"/>
        </w:rPr>
      </w:pPr>
      <w:r w:rsidRPr="00494B14">
        <w:rPr>
          <w:rFonts w:ascii="David" w:hAnsi="David" w:cs="David"/>
          <w:sz w:val="24"/>
          <w:szCs w:val="24"/>
          <w:rtl/>
        </w:rPr>
        <w:t xml:space="preserve">מאסר לתקופה של </w:t>
      </w:r>
      <w:r>
        <w:rPr>
          <w:rFonts w:ascii="David" w:hAnsi="David" w:cs="David" w:hint="cs"/>
          <w:sz w:val="24"/>
          <w:szCs w:val="24"/>
          <w:rtl/>
        </w:rPr>
        <w:t>70</w:t>
      </w:r>
      <w:r w:rsidRPr="00494B14">
        <w:rPr>
          <w:rFonts w:ascii="David" w:hAnsi="David" w:cs="David"/>
          <w:sz w:val="24"/>
          <w:szCs w:val="24"/>
          <w:rtl/>
        </w:rPr>
        <w:t xml:space="preserve"> ימים, ללא ניכוי ימי המעצר, שירוצה בדרך של עבודות שירות בהתאם לחוו"ד הממונה שהוגשה לתיק.</w:t>
      </w:r>
    </w:p>
    <w:p w14:paraId="44059D68" w14:textId="77777777" w:rsidR="006A3DBA" w:rsidRPr="00494B14" w:rsidRDefault="006A3DBA" w:rsidP="006A3DBA">
      <w:pPr>
        <w:pStyle w:val="aa"/>
        <w:spacing w:line="360" w:lineRule="auto"/>
        <w:rPr>
          <w:rFonts w:ascii="David" w:hAnsi="David" w:cs="David"/>
          <w:sz w:val="24"/>
          <w:szCs w:val="24"/>
        </w:rPr>
      </w:pPr>
      <w:r w:rsidRPr="00494B14">
        <w:rPr>
          <w:rFonts w:ascii="David" w:hAnsi="David" w:cs="David"/>
          <w:sz w:val="24"/>
          <w:szCs w:val="24"/>
          <w:rtl/>
        </w:rPr>
        <w:t xml:space="preserve">על הנאשמת להתייצב לריצוי עבודות השירות ביום 28.6.22 עד </w:t>
      </w:r>
      <w:r>
        <w:rPr>
          <w:rFonts w:ascii="David" w:hAnsi="David" w:cs="David" w:hint="cs"/>
          <w:sz w:val="24"/>
          <w:szCs w:val="24"/>
          <w:rtl/>
        </w:rPr>
        <w:t>לשעה</w:t>
      </w:r>
      <w:r w:rsidRPr="00494B14">
        <w:rPr>
          <w:rFonts w:ascii="David" w:hAnsi="David" w:cs="David"/>
          <w:sz w:val="24"/>
          <w:szCs w:val="24"/>
          <w:rtl/>
        </w:rPr>
        <w:t xml:space="preserve"> 08:30, כשהיא מצוידת בתעודת זהות, כ</w:t>
      </w:r>
      <w:r>
        <w:rPr>
          <w:rFonts w:ascii="David" w:hAnsi="David" w:cs="David" w:hint="cs"/>
          <w:sz w:val="24"/>
          <w:szCs w:val="24"/>
          <w:rtl/>
        </w:rPr>
        <w:t>במפקדת</w:t>
      </w:r>
      <w:r w:rsidRPr="00494B14">
        <w:rPr>
          <w:rFonts w:ascii="David" w:hAnsi="David" w:cs="David"/>
          <w:sz w:val="24"/>
          <w:szCs w:val="24"/>
          <w:rtl/>
        </w:rPr>
        <w:t xml:space="preserve"> שב"ס, מחוז המרכז, יחידת עבודות השירות רמלה.</w:t>
      </w:r>
    </w:p>
    <w:p w14:paraId="26748117" w14:textId="77777777" w:rsidR="006A3DBA" w:rsidRDefault="006A3DBA" w:rsidP="006A3DBA">
      <w:pPr>
        <w:pStyle w:val="aa"/>
        <w:spacing w:line="360" w:lineRule="auto"/>
        <w:rPr>
          <w:rFonts w:ascii="David" w:hAnsi="David" w:cs="David"/>
          <w:b/>
          <w:bCs/>
          <w:sz w:val="24"/>
          <w:szCs w:val="24"/>
          <w:rtl/>
        </w:rPr>
      </w:pPr>
      <w:r w:rsidRPr="00494B14">
        <w:rPr>
          <w:rFonts w:ascii="David" w:hAnsi="David" w:cs="David"/>
          <w:b/>
          <w:bCs/>
          <w:sz w:val="24"/>
          <w:szCs w:val="24"/>
          <w:rtl/>
        </w:rPr>
        <w:t xml:space="preserve">אני מזהיר את הנאשמת כי אי מילוי עבודות השירות עלול להוביל להפסקתן וריצוי יתרת </w:t>
      </w:r>
      <w:r>
        <w:rPr>
          <w:rFonts w:ascii="David" w:hAnsi="David" w:cs="David" w:hint="cs"/>
          <w:b/>
          <w:bCs/>
          <w:sz w:val="24"/>
          <w:szCs w:val="24"/>
          <w:rtl/>
        </w:rPr>
        <w:t>התקופה</w:t>
      </w:r>
      <w:r w:rsidRPr="00494B14">
        <w:rPr>
          <w:rFonts w:ascii="David" w:hAnsi="David" w:cs="David"/>
          <w:b/>
          <w:bCs/>
          <w:sz w:val="24"/>
          <w:szCs w:val="24"/>
          <w:rtl/>
        </w:rPr>
        <w:t xml:space="preserve"> מאחורי סורג ובריח.</w:t>
      </w:r>
    </w:p>
    <w:p w14:paraId="5E890ED1" w14:textId="77777777" w:rsidR="006A3DBA" w:rsidRPr="00494B14" w:rsidRDefault="006A3DBA" w:rsidP="006A3DBA">
      <w:pPr>
        <w:pStyle w:val="aa"/>
        <w:spacing w:line="360" w:lineRule="auto"/>
        <w:rPr>
          <w:rFonts w:ascii="David" w:hAnsi="David" w:cs="David"/>
          <w:b/>
          <w:bCs/>
          <w:sz w:val="24"/>
          <w:szCs w:val="24"/>
        </w:rPr>
      </w:pPr>
    </w:p>
    <w:p w14:paraId="4B0A625C" w14:textId="77777777" w:rsidR="006A3DBA" w:rsidRDefault="006A3DBA" w:rsidP="006A3DBA">
      <w:pPr>
        <w:pStyle w:val="aa"/>
        <w:numPr>
          <w:ilvl w:val="0"/>
          <w:numId w:val="2"/>
        </w:numPr>
        <w:spacing w:line="360" w:lineRule="auto"/>
        <w:jc w:val="both"/>
        <w:rPr>
          <w:rFonts w:ascii="David" w:hAnsi="David" w:cs="David"/>
          <w:sz w:val="24"/>
          <w:szCs w:val="24"/>
        </w:rPr>
      </w:pPr>
      <w:r>
        <w:rPr>
          <w:rFonts w:ascii="David" w:hAnsi="David" w:cs="David" w:hint="cs"/>
          <w:sz w:val="24"/>
          <w:szCs w:val="24"/>
          <w:rtl/>
        </w:rPr>
        <w:t>מאסר על תנאי בן 5 חודשים למשך שנתיים מהיום והתנאי שלא תעבור בתקופה זו כל עבירה על פקודת הסמים מסוג פשע.</w:t>
      </w:r>
    </w:p>
    <w:p w14:paraId="686C359E" w14:textId="77777777" w:rsidR="006A3DBA" w:rsidRDefault="006A3DBA" w:rsidP="006A3DBA">
      <w:pPr>
        <w:pStyle w:val="aa"/>
        <w:spacing w:line="360" w:lineRule="auto"/>
        <w:jc w:val="both"/>
        <w:rPr>
          <w:rFonts w:ascii="David" w:hAnsi="David" w:cs="David"/>
          <w:sz w:val="24"/>
          <w:szCs w:val="24"/>
        </w:rPr>
      </w:pPr>
    </w:p>
    <w:p w14:paraId="1A51D235" w14:textId="77777777" w:rsidR="006A3DBA" w:rsidRDefault="006A3DBA" w:rsidP="006A3DBA">
      <w:pPr>
        <w:pStyle w:val="aa"/>
        <w:numPr>
          <w:ilvl w:val="0"/>
          <w:numId w:val="2"/>
        </w:numPr>
        <w:spacing w:line="360" w:lineRule="auto"/>
        <w:jc w:val="both"/>
        <w:rPr>
          <w:rFonts w:ascii="David" w:hAnsi="David" w:cs="David"/>
          <w:sz w:val="24"/>
          <w:szCs w:val="24"/>
        </w:rPr>
      </w:pPr>
      <w:r>
        <w:rPr>
          <w:rFonts w:ascii="David" w:hAnsi="David" w:cs="David" w:hint="cs"/>
          <w:sz w:val="24"/>
          <w:szCs w:val="24"/>
          <w:rtl/>
        </w:rPr>
        <w:t>אני פוסל את הנאשמת מלקבל או מלהחזיק רישיון נהיגה לתקופה של 3 חודשים וזאת על תנאי למשך שנתיים מהיום והתנאי שלא תעבור בתקופה זו כל עבירה על פקודת הסמים או נהיגת רכב תחת השפעת אלכוהול או סם.</w:t>
      </w:r>
    </w:p>
    <w:p w14:paraId="4FF9ECA2" w14:textId="77777777" w:rsidR="006A3DBA" w:rsidRPr="00494B14" w:rsidRDefault="006A3DBA" w:rsidP="006A3DBA">
      <w:pPr>
        <w:pStyle w:val="aa"/>
        <w:rPr>
          <w:rFonts w:ascii="David" w:hAnsi="David" w:cs="David"/>
          <w:sz w:val="24"/>
          <w:szCs w:val="24"/>
          <w:rtl/>
        </w:rPr>
      </w:pPr>
    </w:p>
    <w:p w14:paraId="41F7D13A" w14:textId="77777777" w:rsidR="006A3DBA" w:rsidRDefault="006A3DBA" w:rsidP="006A3DBA">
      <w:pPr>
        <w:pStyle w:val="aa"/>
        <w:numPr>
          <w:ilvl w:val="0"/>
          <w:numId w:val="2"/>
        </w:numPr>
        <w:spacing w:line="360" w:lineRule="auto"/>
        <w:jc w:val="both"/>
        <w:rPr>
          <w:rFonts w:ascii="David" w:hAnsi="David" w:cs="David"/>
          <w:sz w:val="24"/>
          <w:szCs w:val="24"/>
        </w:rPr>
      </w:pPr>
      <w:r>
        <w:rPr>
          <w:rFonts w:ascii="David" w:hAnsi="David" w:cs="David" w:hint="cs"/>
          <w:sz w:val="24"/>
          <w:szCs w:val="24"/>
          <w:rtl/>
        </w:rPr>
        <w:t>קנס בסך של 1800 ₪ או 18 ימי מאסר תמורתם. הקנס ישולם עד ולא יאוחר מיום 1.6.22.</w:t>
      </w:r>
    </w:p>
    <w:p w14:paraId="5B2277C2" w14:textId="77777777" w:rsidR="006A3DBA" w:rsidRPr="00494B14" w:rsidRDefault="006A3DBA" w:rsidP="006A3DBA">
      <w:pPr>
        <w:pStyle w:val="aa"/>
        <w:rPr>
          <w:rFonts w:ascii="David" w:hAnsi="David" w:cs="David"/>
          <w:sz w:val="24"/>
          <w:szCs w:val="24"/>
          <w:rtl/>
        </w:rPr>
      </w:pPr>
    </w:p>
    <w:p w14:paraId="54593793" w14:textId="77777777" w:rsidR="006A3DBA" w:rsidRDefault="006A3DBA" w:rsidP="006A3DBA">
      <w:pPr>
        <w:pStyle w:val="aa"/>
        <w:numPr>
          <w:ilvl w:val="0"/>
          <w:numId w:val="2"/>
        </w:numPr>
        <w:spacing w:line="360" w:lineRule="auto"/>
        <w:jc w:val="both"/>
        <w:rPr>
          <w:rFonts w:ascii="David" w:hAnsi="David" w:cs="David"/>
          <w:sz w:val="24"/>
          <w:szCs w:val="24"/>
        </w:rPr>
      </w:pPr>
      <w:r>
        <w:rPr>
          <w:rFonts w:ascii="David" w:hAnsi="David" w:cs="David" w:hint="cs"/>
          <w:sz w:val="24"/>
          <w:szCs w:val="24"/>
          <w:rtl/>
        </w:rPr>
        <w:t xml:space="preserve">אני מחלט, בהסכמת הצדדים, ובהתאם לסמכותי </w:t>
      </w:r>
      <w:hyperlink r:id="rId33" w:history="1">
        <w:r w:rsidR="00656EC0" w:rsidRPr="00656EC0">
          <w:rPr>
            <w:rStyle w:val="Hyperlink"/>
            <w:rFonts w:ascii="David" w:hAnsi="David" w:cs="David" w:hint="cs"/>
            <w:sz w:val="24"/>
            <w:szCs w:val="24"/>
            <w:rtl/>
          </w:rPr>
          <w:t>שבסעיף</w:t>
        </w:r>
        <w:r w:rsidR="00656EC0" w:rsidRPr="00656EC0">
          <w:rPr>
            <w:rStyle w:val="Hyperlink"/>
            <w:rFonts w:ascii="David" w:hAnsi="David" w:cs="David"/>
            <w:sz w:val="24"/>
            <w:szCs w:val="24"/>
            <w:rtl/>
          </w:rPr>
          <w:t xml:space="preserve"> 36א</w:t>
        </w:r>
      </w:hyperlink>
      <w:r>
        <w:rPr>
          <w:rFonts w:ascii="David" w:hAnsi="David" w:cs="David" w:hint="cs"/>
          <w:sz w:val="24"/>
          <w:szCs w:val="24"/>
          <w:rtl/>
        </w:rPr>
        <w:t xml:space="preserve"> לפקודת הסמים, כסף מזומן שנתפס בידי הנאשמת עת נעצרה בסך של 7020 ₪ וטלפון נייד, לטובת קרן החילוט שלפי פקודת הסמים.</w:t>
      </w:r>
    </w:p>
    <w:p w14:paraId="7DB5E408" w14:textId="77777777" w:rsidR="006A3DBA" w:rsidRPr="00494B14" w:rsidRDefault="006A3DBA" w:rsidP="006A3DBA">
      <w:pPr>
        <w:pStyle w:val="aa"/>
        <w:rPr>
          <w:rFonts w:ascii="David" w:hAnsi="David" w:cs="David"/>
          <w:sz w:val="24"/>
          <w:szCs w:val="24"/>
          <w:rtl/>
        </w:rPr>
      </w:pPr>
    </w:p>
    <w:p w14:paraId="45F9FABF" w14:textId="77777777" w:rsidR="006A3DBA" w:rsidRDefault="006A3DBA" w:rsidP="006A3DBA">
      <w:pPr>
        <w:pStyle w:val="aa"/>
        <w:numPr>
          <w:ilvl w:val="0"/>
          <w:numId w:val="2"/>
        </w:numPr>
        <w:spacing w:line="360" w:lineRule="auto"/>
        <w:jc w:val="both"/>
        <w:rPr>
          <w:rFonts w:ascii="David" w:hAnsi="David" w:cs="David"/>
          <w:sz w:val="24"/>
          <w:szCs w:val="24"/>
        </w:rPr>
      </w:pPr>
      <w:r>
        <w:rPr>
          <w:rFonts w:ascii="David" w:hAnsi="David" w:cs="David" w:hint="cs"/>
          <w:sz w:val="24"/>
          <w:szCs w:val="24"/>
          <w:rtl/>
        </w:rPr>
        <w:t>צו מבחן למשך שנה מהיום כהמלצת שירות המבחן בתסקירו.</w:t>
      </w:r>
    </w:p>
    <w:p w14:paraId="22154456" w14:textId="77777777" w:rsidR="006A3DBA" w:rsidRPr="00A749E6" w:rsidRDefault="006A3DBA" w:rsidP="006A3DBA">
      <w:pPr>
        <w:pStyle w:val="aa"/>
        <w:spacing w:line="360" w:lineRule="auto"/>
        <w:jc w:val="both"/>
        <w:rPr>
          <w:rFonts w:ascii="David" w:hAnsi="David" w:cs="David"/>
          <w:sz w:val="24"/>
          <w:szCs w:val="24"/>
        </w:rPr>
      </w:pPr>
      <w:r>
        <w:rPr>
          <w:rFonts w:ascii="David" w:hAnsi="David" w:cs="David" w:hint="cs"/>
          <w:sz w:val="24"/>
          <w:szCs w:val="24"/>
          <w:rtl/>
        </w:rPr>
        <w:t>אני מזהיר את הנאשמת כי עמידה בצו המבחן עלול להוביל לחזרתה לאולם בית המשפט ולגזירת ענישה חלופית ונוספת.</w:t>
      </w:r>
    </w:p>
    <w:p w14:paraId="24EB4DA4" w14:textId="77777777" w:rsidR="006A3DBA" w:rsidRDefault="006A3DBA" w:rsidP="006A3DBA">
      <w:pPr>
        <w:pStyle w:val="ab"/>
        <w:spacing w:line="360" w:lineRule="auto"/>
        <w:jc w:val="both"/>
        <w:rPr>
          <w:rFonts w:ascii="David" w:hAnsi="David" w:cs="David"/>
          <w:rtl/>
        </w:rPr>
      </w:pPr>
      <w:r w:rsidRPr="00FB288A">
        <w:rPr>
          <w:rFonts w:ascii="David" w:hAnsi="David" w:cs="David"/>
          <w:rtl/>
        </w:rPr>
        <w:t xml:space="preserve">צו כללי למוצגים – </w:t>
      </w:r>
      <w:r>
        <w:rPr>
          <w:rFonts w:ascii="David" w:hAnsi="David" w:cs="David" w:hint="cs"/>
          <w:rtl/>
        </w:rPr>
        <w:t xml:space="preserve">סמים </w:t>
      </w:r>
      <w:r>
        <w:rPr>
          <w:rFonts w:ascii="David" w:hAnsi="David" w:cs="David"/>
          <w:rtl/>
        </w:rPr>
        <w:t>–</w:t>
      </w:r>
      <w:r>
        <w:rPr>
          <w:rFonts w:ascii="David" w:hAnsi="David" w:cs="David" w:hint="cs"/>
          <w:rtl/>
        </w:rPr>
        <w:t xml:space="preserve"> יושמדו. </w:t>
      </w:r>
      <w:r w:rsidRPr="00FB288A">
        <w:rPr>
          <w:rFonts w:ascii="David" w:hAnsi="David" w:cs="David"/>
          <w:rtl/>
        </w:rPr>
        <w:t>המוצגים</w:t>
      </w:r>
      <w:r>
        <w:rPr>
          <w:rFonts w:ascii="David" w:hAnsi="David" w:cs="David" w:hint="cs"/>
          <w:rtl/>
        </w:rPr>
        <w:t xml:space="preserve"> הנוספים</w:t>
      </w:r>
      <w:r w:rsidRPr="00FB288A">
        <w:rPr>
          <w:rFonts w:ascii="David" w:hAnsi="David" w:cs="David"/>
          <w:rtl/>
        </w:rPr>
        <w:t>, ככל שישנם בתיק זה, יטופלו בהתאם להחלטת קצין משטרה מוסמך.</w:t>
      </w:r>
    </w:p>
    <w:p w14:paraId="720E6178" w14:textId="77777777" w:rsidR="006A3DBA" w:rsidRPr="00FB288A" w:rsidRDefault="006A3DBA" w:rsidP="006A3DBA">
      <w:pPr>
        <w:pStyle w:val="ab"/>
        <w:spacing w:line="360" w:lineRule="auto"/>
        <w:jc w:val="both"/>
        <w:rPr>
          <w:rFonts w:ascii="David" w:hAnsi="David" w:cs="David"/>
        </w:rPr>
      </w:pPr>
      <w:r>
        <w:rPr>
          <w:rFonts w:ascii="David" w:hAnsi="David" w:cs="David" w:hint="cs"/>
          <w:rtl/>
        </w:rPr>
        <w:t>הנאשמת רשאית לפנות לתחנת גלילות ולהעתיק מהטלפון הנייד תכנים אישיים לרבות תמונות בטרם יחולט הטלפון.</w:t>
      </w:r>
    </w:p>
    <w:p w14:paraId="2CBE3114" w14:textId="77777777" w:rsidR="006A3DBA" w:rsidRDefault="006A3DBA" w:rsidP="006A3DBA">
      <w:pPr>
        <w:pStyle w:val="ab"/>
        <w:spacing w:line="360" w:lineRule="auto"/>
        <w:jc w:val="both"/>
        <w:rPr>
          <w:rFonts w:ascii="David" w:hAnsi="David" w:cs="David"/>
          <w:rtl/>
        </w:rPr>
      </w:pPr>
      <w:r w:rsidRPr="00FB288A">
        <w:rPr>
          <w:rFonts w:ascii="David" w:hAnsi="David" w:cs="David"/>
          <w:rtl/>
        </w:rPr>
        <w:t xml:space="preserve">ככל שקיימת הפקדה בתיק זה או בתיקים קשורים – מ"י/מ"ת, </w:t>
      </w:r>
      <w:r>
        <w:rPr>
          <w:rFonts w:ascii="David" w:hAnsi="David" w:cs="David" w:hint="cs"/>
          <w:rtl/>
        </w:rPr>
        <w:t>הקנס יקוזז מההפקדה, בהסכמת ההגנה באולם וכלל שתיוותר יתרה תושב</w:t>
      </w:r>
      <w:r w:rsidRPr="00FB288A">
        <w:rPr>
          <w:rFonts w:ascii="David" w:hAnsi="David" w:cs="David"/>
          <w:rtl/>
        </w:rPr>
        <w:t xml:space="preserve"> לנאש</w:t>
      </w:r>
      <w:r>
        <w:rPr>
          <w:rFonts w:ascii="David" w:hAnsi="David" w:cs="David" w:hint="cs"/>
          <w:rtl/>
        </w:rPr>
        <w:t>מת</w:t>
      </w:r>
      <w:r w:rsidRPr="00FB288A">
        <w:rPr>
          <w:rFonts w:ascii="David" w:hAnsi="David" w:cs="David"/>
          <w:rtl/>
        </w:rPr>
        <w:t xml:space="preserve"> או למי מטעמ</w:t>
      </w:r>
      <w:r>
        <w:rPr>
          <w:rFonts w:ascii="David" w:hAnsi="David" w:cs="David" w:hint="cs"/>
          <w:rtl/>
        </w:rPr>
        <w:t>ה</w:t>
      </w:r>
      <w:r w:rsidRPr="00FB288A">
        <w:rPr>
          <w:rFonts w:ascii="David" w:hAnsi="David" w:cs="David"/>
          <w:rtl/>
        </w:rPr>
        <w:t xml:space="preserve">, בכפוף לכל דין או החלטה אחרת. </w:t>
      </w:r>
    </w:p>
    <w:p w14:paraId="176DA91B" w14:textId="77777777" w:rsidR="006A3DBA" w:rsidRPr="00FB288A" w:rsidRDefault="006A3DBA" w:rsidP="006A3DBA">
      <w:pPr>
        <w:pStyle w:val="ab"/>
        <w:spacing w:line="360" w:lineRule="auto"/>
        <w:jc w:val="both"/>
        <w:rPr>
          <w:rFonts w:ascii="David" w:hAnsi="David" w:cs="David"/>
          <w:rtl/>
        </w:rPr>
      </w:pPr>
    </w:p>
    <w:p w14:paraId="64FD264E" w14:textId="77777777" w:rsidR="006A3DBA" w:rsidRDefault="006A3DBA" w:rsidP="006A3DBA">
      <w:pPr>
        <w:pStyle w:val="ab"/>
        <w:spacing w:line="360" w:lineRule="auto"/>
        <w:jc w:val="both"/>
        <w:rPr>
          <w:rFonts w:ascii="David" w:hAnsi="David" w:cs="David"/>
          <w:b/>
          <w:bCs/>
          <w:rtl/>
        </w:rPr>
      </w:pPr>
      <w:r w:rsidRPr="00FB288A">
        <w:rPr>
          <w:rFonts w:ascii="David" w:hAnsi="David" w:cs="David"/>
          <w:b/>
          <w:bCs/>
          <w:rtl/>
        </w:rPr>
        <w:t>זכות ערעור לבית המשפט המחוזי בתל אביב בתוך 45 ימים מהיום.</w:t>
      </w:r>
    </w:p>
    <w:p w14:paraId="5EB372B3" w14:textId="77777777" w:rsidR="006A3DBA" w:rsidRPr="00FB288A" w:rsidRDefault="006A3DBA" w:rsidP="006A3DBA">
      <w:pPr>
        <w:pStyle w:val="ab"/>
        <w:spacing w:line="360" w:lineRule="auto"/>
        <w:jc w:val="both"/>
        <w:rPr>
          <w:rFonts w:ascii="David" w:hAnsi="David" w:cs="David"/>
          <w:b/>
          <w:bCs/>
        </w:rPr>
      </w:pPr>
      <w:r>
        <w:rPr>
          <w:rFonts w:ascii="David" w:hAnsi="David" w:cs="David" w:hint="cs"/>
          <w:b/>
          <w:bCs/>
          <w:rtl/>
        </w:rPr>
        <w:t>המזכירות תעביר העתק מגזר הדין לשירות המבחן ולממונה על עבודות השירות.</w:t>
      </w:r>
    </w:p>
    <w:p w14:paraId="25441A3D" w14:textId="77777777" w:rsidR="006A3DBA" w:rsidRDefault="006A3DBA" w:rsidP="006A3DBA">
      <w:pPr>
        <w:spacing w:line="360" w:lineRule="auto"/>
        <w:jc w:val="both"/>
        <w:rPr>
          <w:rtl/>
        </w:rPr>
      </w:pPr>
    </w:p>
    <w:p w14:paraId="40AF6E80" w14:textId="77777777" w:rsidR="006A3DBA" w:rsidRPr="00B05847" w:rsidRDefault="006A3DBA" w:rsidP="006A3DBA">
      <w:pPr>
        <w:jc w:val="both"/>
        <w:rPr>
          <w:rtl/>
        </w:rPr>
      </w:pPr>
    </w:p>
    <w:p w14:paraId="252F0443" w14:textId="77777777" w:rsidR="006A3DBA" w:rsidRPr="00B05847" w:rsidRDefault="006A3DBA" w:rsidP="006A3DBA">
      <w:pPr>
        <w:jc w:val="both"/>
        <w:rPr>
          <w:rtl/>
        </w:rPr>
      </w:pPr>
    </w:p>
    <w:p w14:paraId="17C33710" w14:textId="77777777" w:rsidR="006A3DBA" w:rsidRPr="00B05847" w:rsidRDefault="006A3DBA" w:rsidP="006A3DBA">
      <w:pPr>
        <w:jc w:val="both"/>
        <w:rPr>
          <w:rtl/>
        </w:rPr>
      </w:pPr>
    </w:p>
    <w:p w14:paraId="3724278C" w14:textId="77777777" w:rsidR="006A3DBA" w:rsidRDefault="0062555E" w:rsidP="006A3DBA">
      <w:pPr>
        <w:spacing w:line="360" w:lineRule="auto"/>
        <w:jc w:val="both"/>
        <w:rPr>
          <w:rFonts w:ascii="Arial" w:hAnsi="Arial"/>
          <w:rtl/>
        </w:rPr>
      </w:pPr>
      <w:bookmarkStart w:id="8" w:name="Nitan"/>
      <w:r w:rsidRPr="0062555E">
        <w:rPr>
          <w:rFonts w:ascii="Arial" w:hAnsi="Arial"/>
          <w:color w:val="FFFFFF"/>
          <w:sz w:val="2"/>
          <w:szCs w:val="2"/>
          <w:rtl/>
        </w:rPr>
        <w:t>5129371</w:t>
      </w:r>
      <w:r>
        <w:rPr>
          <w:rFonts w:ascii="Arial" w:hAnsi="Arial"/>
          <w:rtl/>
        </w:rPr>
        <w:t xml:space="preserve">ניתן היום,  ב' ניסן תשפ"ב, 03 אפריל 2022, במעמד הצדדים. </w:t>
      </w:r>
      <w:bookmarkEnd w:id="8"/>
    </w:p>
    <w:p w14:paraId="010DEB52" w14:textId="77777777" w:rsidR="006A3DBA" w:rsidRPr="0062555E" w:rsidRDefault="0062555E" w:rsidP="006A3DBA">
      <w:pPr>
        <w:spacing w:line="360" w:lineRule="auto"/>
        <w:jc w:val="both"/>
        <w:rPr>
          <w:rFonts w:ascii="Arial" w:hAnsi="Arial"/>
          <w:color w:val="FFFFFF"/>
          <w:sz w:val="2"/>
          <w:szCs w:val="2"/>
          <w:rtl/>
        </w:rPr>
      </w:pPr>
      <w:r w:rsidRPr="0062555E">
        <w:rPr>
          <w:rFonts w:ascii="Arial" w:hAnsi="Arial"/>
          <w:color w:val="FFFFFF"/>
          <w:sz w:val="2"/>
          <w:szCs w:val="2"/>
          <w:rtl/>
        </w:rPr>
        <w:t>54678313</w:t>
      </w:r>
    </w:p>
    <w:p w14:paraId="0E096AE1" w14:textId="77777777" w:rsidR="006A3DBA" w:rsidRPr="00250B83" w:rsidRDefault="006A3DBA" w:rsidP="006A3DBA">
      <w:pPr>
        <w:spacing w:line="360" w:lineRule="auto"/>
        <w:jc w:val="both"/>
        <w:rPr>
          <w:rFonts w:ascii="Arial" w:hAnsi="Arial"/>
        </w:rPr>
      </w:pPr>
    </w:p>
    <w:p w14:paraId="1A55F529" w14:textId="77777777" w:rsidR="006A3DBA" w:rsidRPr="00250B83" w:rsidRDefault="006A3DBA" w:rsidP="006A3DBA">
      <w:pPr>
        <w:jc w:val="both"/>
        <w:rPr>
          <w:rtl/>
        </w:rPr>
      </w:pPr>
    </w:p>
    <w:p w14:paraId="6EAAE671" w14:textId="77777777" w:rsidR="006A3DBA" w:rsidRPr="00250B83" w:rsidRDefault="006A3DBA" w:rsidP="0062555E">
      <w:pPr>
        <w:jc w:val="right"/>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2D577C9E" w14:textId="77777777" w:rsidR="006A3DBA" w:rsidRPr="00656EC0" w:rsidRDefault="00656EC0" w:rsidP="006A3DBA">
      <w:pPr>
        <w:jc w:val="right"/>
        <w:rPr>
          <w:rFonts w:ascii="Arial" w:hAnsi="Arial"/>
          <w:color w:val="FFFFFF"/>
          <w:sz w:val="2"/>
          <w:szCs w:val="2"/>
          <w:rtl/>
        </w:rPr>
      </w:pPr>
      <w:r w:rsidRPr="00656EC0">
        <w:rPr>
          <w:rFonts w:ascii="Arial" w:hAnsi="Arial"/>
          <w:color w:val="FFFFFF"/>
          <w:sz w:val="2"/>
          <w:szCs w:val="2"/>
          <w:rtl/>
        </w:rPr>
        <w:t>5129371</w:t>
      </w:r>
    </w:p>
    <w:p w14:paraId="10548980" w14:textId="77777777" w:rsidR="00095BC3" w:rsidRPr="00656EC0" w:rsidRDefault="00656EC0" w:rsidP="0062555E">
      <w:pPr>
        <w:keepNext/>
        <w:rPr>
          <w:rFonts w:ascii="David" w:hAnsi="David"/>
          <w:color w:val="FFFFFF"/>
          <w:sz w:val="2"/>
          <w:szCs w:val="2"/>
          <w:rtl/>
        </w:rPr>
      </w:pPr>
      <w:r w:rsidRPr="00656EC0">
        <w:rPr>
          <w:rFonts w:ascii="David" w:hAnsi="David"/>
          <w:color w:val="FFFFFF"/>
          <w:sz w:val="2"/>
          <w:szCs w:val="2"/>
          <w:rtl/>
        </w:rPr>
        <w:t>54678313</w:t>
      </w:r>
    </w:p>
    <w:p w14:paraId="162BADA6" w14:textId="77777777" w:rsidR="0062555E" w:rsidRDefault="0062555E" w:rsidP="0062555E">
      <w:pPr>
        <w:rPr>
          <w:rtl/>
        </w:rPr>
      </w:pPr>
    </w:p>
    <w:p w14:paraId="24B16AFC" w14:textId="77777777" w:rsidR="0062555E" w:rsidRDefault="0062555E" w:rsidP="0062555E">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4562096F" w14:textId="77777777" w:rsidR="00656EC0" w:rsidRPr="00656EC0" w:rsidRDefault="00656EC0" w:rsidP="00656EC0">
      <w:pPr>
        <w:keepNext/>
        <w:rPr>
          <w:rFonts w:ascii="David" w:hAnsi="David"/>
          <w:color w:val="000000"/>
          <w:sz w:val="22"/>
          <w:szCs w:val="22"/>
          <w:rtl/>
        </w:rPr>
      </w:pPr>
    </w:p>
    <w:p w14:paraId="5D10B087" w14:textId="77777777" w:rsidR="00656EC0" w:rsidRPr="00656EC0" w:rsidRDefault="00656EC0" w:rsidP="00656EC0">
      <w:pPr>
        <w:keepNext/>
        <w:rPr>
          <w:rFonts w:ascii="David" w:hAnsi="David"/>
          <w:color w:val="000000"/>
          <w:sz w:val="22"/>
          <w:szCs w:val="22"/>
          <w:rtl/>
        </w:rPr>
      </w:pPr>
      <w:r w:rsidRPr="00656EC0">
        <w:rPr>
          <w:rFonts w:ascii="David" w:hAnsi="David"/>
          <w:color w:val="000000"/>
          <w:sz w:val="22"/>
          <w:szCs w:val="22"/>
          <w:rtl/>
        </w:rPr>
        <w:t>רועי פרי 54678313-/</w:t>
      </w:r>
    </w:p>
    <w:p w14:paraId="645116A3" w14:textId="77777777" w:rsidR="0062555E" w:rsidRPr="0062555E" w:rsidRDefault="00656EC0" w:rsidP="00656EC0">
      <w:pPr>
        <w:rPr>
          <w:color w:val="0000FF"/>
          <w:u w:val="single"/>
        </w:rPr>
      </w:pPr>
      <w:r w:rsidRPr="00656EC0">
        <w:rPr>
          <w:color w:val="000000"/>
          <w:u w:val="single"/>
          <w:rtl/>
        </w:rPr>
        <w:t>נוסח מסמך זה כפוף לשינויי ניסוח ועריכה</w:t>
      </w:r>
    </w:p>
    <w:sectPr w:rsidR="0062555E" w:rsidRPr="0062555E" w:rsidSect="00656EC0">
      <w:headerReference w:type="even" r:id="rId35"/>
      <w:headerReference w:type="default" r:id="rId36"/>
      <w:footerReference w:type="even" r:id="rId37"/>
      <w:footerReference w:type="default" r:id="rId38"/>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406FF" w14:textId="77777777" w:rsidR="00A343FE" w:rsidRDefault="00A343FE" w:rsidP="008643F8">
      <w:r>
        <w:separator/>
      </w:r>
    </w:p>
  </w:endnote>
  <w:endnote w:type="continuationSeparator" w:id="0">
    <w:p w14:paraId="6DF98E67" w14:textId="77777777" w:rsidR="00A343FE" w:rsidRDefault="00A343FE" w:rsidP="00864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2A852" w14:textId="77777777" w:rsidR="00656EC0" w:rsidRDefault="00656EC0" w:rsidP="00656EC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AD05691" w14:textId="77777777" w:rsidR="00CF0379" w:rsidRPr="00656EC0" w:rsidRDefault="00656EC0" w:rsidP="00656EC0">
    <w:pPr>
      <w:pStyle w:val="a5"/>
      <w:pBdr>
        <w:top w:val="single" w:sz="4" w:space="1" w:color="auto"/>
        <w:between w:val="single" w:sz="4" w:space="0" w:color="auto"/>
      </w:pBdr>
      <w:spacing w:after="60"/>
      <w:jc w:val="center"/>
      <w:rPr>
        <w:rFonts w:ascii="FrankRuehl" w:hAnsi="FrankRuehl" w:cs="FrankRuehl"/>
        <w:color w:val="000000"/>
      </w:rPr>
    </w:pPr>
    <w:r w:rsidRPr="00656EC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6AEA3" w14:textId="77777777" w:rsidR="00656EC0" w:rsidRDefault="00656EC0" w:rsidP="00656EC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D6421">
      <w:rPr>
        <w:rFonts w:ascii="FrankRuehl" w:hAnsi="FrankRuehl" w:cs="FrankRuehl"/>
        <w:noProof/>
        <w:rtl/>
      </w:rPr>
      <w:t>1</w:t>
    </w:r>
    <w:r>
      <w:rPr>
        <w:rFonts w:ascii="FrankRuehl" w:hAnsi="FrankRuehl" w:cs="FrankRuehl"/>
        <w:rtl/>
      </w:rPr>
      <w:fldChar w:fldCharType="end"/>
    </w:r>
  </w:p>
  <w:p w14:paraId="11D66215" w14:textId="77777777" w:rsidR="00CF0379" w:rsidRPr="00656EC0" w:rsidRDefault="00656EC0" w:rsidP="00656EC0">
    <w:pPr>
      <w:pStyle w:val="a5"/>
      <w:pBdr>
        <w:top w:val="single" w:sz="4" w:space="1" w:color="auto"/>
        <w:between w:val="single" w:sz="4" w:space="0" w:color="auto"/>
      </w:pBdr>
      <w:spacing w:after="60"/>
      <w:jc w:val="center"/>
      <w:rPr>
        <w:rFonts w:ascii="FrankRuehl" w:hAnsi="FrankRuehl" w:cs="FrankRuehl"/>
        <w:color w:val="000000"/>
      </w:rPr>
    </w:pPr>
    <w:r w:rsidRPr="00656EC0">
      <w:rPr>
        <w:rFonts w:ascii="FrankRuehl" w:hAnsi="FrankRuehl" w:cs="FrankRuehl"/>
        <w:color w:val="000000"/>
      </w:rPr>
      <w:pict w14:anchorId="5849D3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A4469" w14:textId="77777777" w:rsidR="00A343FE" w:rsidRDefault="00A343FE" w:rsidP="008643F8">
      <w:r>
        <w:separator/>
      </w:r>
    </w:p>
  </w:footnote>
  <w:footnote w:type="continuationSeparator" w:id="0">
    <w:p w14:paraId="7F979BA7" w14:textId="77777777" w:rsidR="00A343FE" w:rsidRDefault="00A343FE" w:rsidP="00864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75FA3" w14:textId="77777777" w:rsidR="0062555E" w:rsidRPr="00656EC0" w:rsidRDefault="00656EC0" w:rsidP="00656EC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27495-05-20</w:t>
    </w:r>
    <w:r>
      <w:rPr>
        <w:rFonts w:ascii="David" w:hAnsi="David"/>
        <w:color w:val="000000"/>
        <w:sz w:val="22"/>
        <w:szCs w:val="22"/>
        <w:rtl/>
      </w:rPr>
      <w:tab/>
      <w:t xml:space="preserve"> מדינת ישראל נ' דול גפרי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6591E" w14:textId="77777777" w:rsidR="0062555E" w:rsidRPr="00656EC0" w:rsidRDefault="00656EC0" w:rsidP="00656EC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27495-05-20</w:t>
    </w:r>
    <w:r>
      <w:rPr>
        <w:rFonts w:ascii="David" w:hAnsi="David"/>
        <w:color w:val="000000"/>
        <w:sz w:val="22"/>
        <w:szCs w:val="22"/>
        <w:rtl/>
      </w:rPr>
      <w:tab/>
      <w:t xml:space="preserve"> מדינת ישראל נ' דול גפרי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1A76FD"/>
    <w:multiLevelType w:val="hybridMultilevel"/>
    <w:tmpl w:val="AAD8A434"/>
    <w:lvl w:ilvl="0" w:tplc="C74ADC54">
      <w:start w:val="1"/>
      <w:numFmt w:val="decimal"/>
      <w:lvlText w:val="%1."/>
      <w:lvlJc w:val="left"/>
      <w:pPr>
        <w:ind w:left="927"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AEA0300"/>
    <w:multiLevelType w:val="hybridMultilevel"/>
    <w:tmpl w:val="249A9F42"/>
    <w:lvl w:ilvl="0" w:tplc="33047A1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9182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5239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3DBA"/>
    <w:rsid w:val="00095BC3"/>
    <w:rsid w:val="001B5A3B"/>
    <w:rsid w:val="001D6421"/>
    <w:rsid w:val="005D58BC"/>
    <w:rsid w:val="0062555E"/>
    <w:rsid w:val="00656EC0"/>
    <w:rsid w:val="006A3DBA"/>
    <w:rsid w:val="00707641"/>
    <w:rsid w:val="008643F8"/>
    <w:rsid w:val="00910458"/>
    <w:rsid w:val="00A343FE"/>
    <w:rsid w:val="00A56B3A"/>
    <w:rsid w:val="00AB57D9"/>
    <w:rsid w:val="00BD6EDF"/>
    <w:rsid w:val="00CF0379"/>
    <w:rsid w:val="00D736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79ECA6"/>
  <w15:chartTrackingRefBased/>
  <w15:docId w15:val="{6647579B-1048-4B7A-A0B8-DFB6C9BB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3DB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A3DBA"/>
    <w:pPr>
      <w:tabs>
        <w:tab w:val="center" w:pos="4153"/>
        <w:tab w:val="right" w:pos="8306"/>
      </w:tabs>
    </w:pPr>
  </w:style>
  <w:style w:type="character" w:customStyle="1" w:styleId="a4">
    <w:name w:val="כותרת עליונה תו"/>
    <w:link w:val="a3"/>
    <w:rsid w:val="006A3DBA"/>
    <w:rPr>
      <w:rFonts w:ascii="Times New Roman" w:eastAsia="Times New Roman" w:hAnsi="Times New Roman" w:cs="David"/>
      <w:sz w:val="24"/>
      <w:szCs w:val="24"/>
    </w:rPr>
  </w:style>
  <w:style w:type="paragraph" w:styleId="a5">
    <w:name w:val="footer"/>
    <w:basedOn w:val="a"/>
    <w:link w:val="a6"/>
    <w:rsid w:val="006A3DBA"/>
    <w:pPr>
      <w:tabs>
        <w:tab w:val="center" w:pos="4153"/>
        <w:tab w:val="right" w:pos="8306"/>
      </w:tabs>
    </w:pPr>
  </w:style>
  <w:style w:type="character" w:customStyle="1" w:styleId="a6">
    <w:name w:val="כותרת תחתונה תו"/>
    <w:link w:val="a5"/>
    <w:rsid w:val="006A3DBA"/>
    <w:rPr>
      <w:rFonts w:ascii="Times New Roman" w:eastAsia="Times New Roman" w:hAnsi="Times New Roman" w:cs="David"/>
      <w:sz w:val="24"/>
      <w:szCs w:val="24"/>
    </w:rPr>
  </w:style>
  <w:style w:type="table" w:styleId="a7">
    <w:name w:val="Table Grid"/>
    <w:basedOn w:val="a1"/>
    <w:rsid w:val="006A3DB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A3DBA"/>
  </w:style>
  <w:style w:type="character" w:customStyle="1" w:styleId="a9">
    <w:name w:val="פיסקת רשימה תו"/>
    <w:link w:val="aa"/>
    <w:locked/>
    <w:rsid w:val="006A3DBA"/>
  </w:style>
  <w:style w:type="paragraph" w:styleId="aa">
    <w:name w:val="List Paragraph"/>
    <w:basedOn w:val="a"/>
    <w:link w:val="a9"/>
    <w:qFormat/>
    <w:rsid w:val="006A3DBA"/>
    <w:pPr>
      <w:spacing w:after="160" w:line="256" w:lineRule="auto"/>
      <w:ind w:left="720"/>
      <w:contextualSpacing/>
    </w:pPr>
    <w:rPr>
      <w:rFonts w:ascii="Calibri" w:eastAsia="Calibri" w:hAnsi="Calibri" w:cs="Arial"/>
      <w:sz w:val="22"/>
      <w:szCs w:val="22"/>
    </w:rPr>
  </w:style>
  <w:style w:type="paragraph" w:styleId="ab">
    <w:name w:val="No Spacing"/>
    <w:qFormat/>
    <w:rsid w:val="006A3DBA"/>
    <w:pPr>
      <w:bidi/>
    </w:pPr>
    <w:rPr>
      <w:rFonts w:ascii="Times New Roman" w:eastAsia="Times New Roman" w:hAnsi="Times New Roman" w:cs="Times New Roman"/>
      <w:sz w:val="24"/>
      <w:szCs w:val="24"/>
    </w:rPr>
  </w:style>
  <w:style w:type="character" w:styleId="Hyperlink">
    <w:name w:val="Hyperlink"/>
    <w:rsid w:val="006255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13093721" TargetMode="External"/><Relationship Id="rId26" Type="http://schemas.openxmlformats.org/officeDocument/2006/relationships/hyperlink" Target="http://www.nevo.co.il/case/26749949" TargetMode="External"/><Relationship Id="rId39" Type="http://schemas.openxmlformats.org/officeDocument/2006/relationships/fontTable" Target="fontTable.xml"/><Relationship Id="rId21" Type="http://schemas.openxmlformats.org/officeDocument/2006/relationships/hyperlink" Target="http://www.nevo.co.il/case/28303615"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d" TargetMode="External"/><Relationship Id="rId17" Type="http://schemas.openxmlformats.org/officeDocument/2006/relationships/hyperlink" Target="http://www.nevo.co.il/case/28165576" TargetMode="External"/><Relationship Id="rId25" Type="http://schemas.openxmlformats.org/officeDocument/2006/relationships/hyperlink" Target="http://www.nevo.co.il/case/27919473" TargetMode="External"/><Relationship Id="rId33" Type="http://schemas.openxmlformats.org/officeDocument/2006/relationships/hyperlink" Target="http://www.nevo.co.il/law/4216/36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5207995" TargetMode="External"/><Relationship Id="rId29" Type="http://schemas.openxmlformats.org/officeDocument/2006/relationships/hyperlink" Target="http://www.nevo.co.il/case/229306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7720005" TargetMode="External"/><Relationship Id="rId32" Type="http://schemas.openxmlformats.org/officeDocument/2006/relationships/hyperlink" Target="http://www.nevo.co.il/law/7030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5207995" TargetMode="External"/><Relationship Id="rId28" Type="http://schemas.openxmlformats.org/officeDocument/2006/relationships/hyperlink" Target="http://www.nevo.co.il/case/22962985" TargetMode="External"/><Relationship Id="rId36" Type="http://schemas.openxmlformats.org/officeDocument/2006/relationships/header" Target="header2.xml"/><Relationship Id="rId10" Type="http://schemas.openxmlformats.org/officeDocument/2006/relationships/hyperlink" Target="http://www.nevo.co.il/law/4216/36a" TargetMode="External"/><Relationship Id="rId19" Type="http://schemas.openxmlformats.org/officeDocument/2006/relationships/hyperlink" Target="http://www.nevo.co.il/case/20033641" TargetMode="External"/><Relationship Id="rId31" Type="http://schemas.openxmlformats.org/officeDocument/2006/relationships/hyperlink" Target="http://www.nevo.co.il/law/70301/40d"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20420496" TargetMode="External"/><Relationship Id="rId27" Type="http://schemas.openxmlformats.org/officeDocument/2006/relationships/hyperlink" Target="http://www.nevo.co.il/case/22856999" TargetMode="External"/><Relationship Id="rId30" Type="http://schemas.openxmlformats.org/officeDocument/2006/relationships/hyperlink" Target="http://www.nevo.co.il/case/20111708" TargetMode="External"/><Relationship Id="rId35" Type="http://schemas.openxmlformats.org/officeDocument/2006/relationships/header" Target="header1.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2246</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13453</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2883708</vt:i4>
      </vt:variant>
      <vt:variant>
        <vt:i4>78</vt:i4>
      </vt:variant>
      <vt:variant>
        <vt:i4>0</vt:i4>
      </vt:variant>
      <vt:variant>
        <vt:i4>5</vt:i4>
      </vt:variant>
      <vt:variant>
        <vt:lpwstr>http://www.nevo.co.il/law/4216/36a</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3276914</vt:i4>
      </vt:variant>
      <vt:variant>
        <vt:i4>69</vt:i4>
      </vt:variant>
      <vt:variant>
        <vt:i4>0</vt:i4>
      </vt:variant>
      <vt:variant>
        <vt:i4>5</vt:i4>
      </vt:variant>
      <vt:variant>
        <vt:lpwstr>http://www.nevo.co.il/case/20111708</vt:lpwstr>
      </vt:variant>
      <vt:variant>
        <vt:lpwstr/>
      </vt:variant>
      <vt:variant>
        <vt:i4>3276915</vt:i4>
      </vt:variant>
      <vt:variant>
        <vt:i4>66</vt:i4>
      </vt:variant>
      <vt:variant>
        <vt:i4>0</vt:i4>
      </vt:variant>
      <vt:variant>
        <vt:i4>5</vt:i4>
      </vt:variant>
      <vt:variant>
        <vt:lpwstr>http://www.nevo.co.il/case/22930695</vt:lpwstr>
      </vt:variant>
      <vt:variant>
        <vt:lpwstr/>
      </vt:variant>
      <vt:variant>
        <vt:i4>3211385</vt:i4>
      </vt:variant>
      <vt:variant>
        <vt:i4>63</vt:i4>
      </vt:variant>
      <vt:variant>
        <vt:i4>0</vt:i4>
      </vt:variant>
      <vt:variant>
        <vt:i4>5</vt:i4>
      </vt:variant>
      <vt:variant>
        <vt:lpwstr>http://www.nevo.co.il/case/22962985</vt:lpwstr>
      </vt:variant>
      <vt:variant>
        <vt:lpwstr/>
      </vt:variant>
      <vt:variant>
        <vt:i4>3473530</vt:i4>
      </vt:variant>
      <vt:variant>
        <vt:i4>60</vt:i4>
      </vt:variant>
      <vt:variant>
        <vt:i4>0</vt:i4>
      </vt:variant>
      <vt:variant>
        <vt:i4>5</vt:i4>
      </vt:variant>
      <vt:variant>
        <vt:lpwstr>http://www.nevo.co.il/case/22856999</vt:lpwstr>
      </vt:variant>
      <vt:variant>
        <vt:lpwstr/>
      </vt:variant>
      <vt:variant>
        <vt:i4>3670143</vt:i4>
      </vt:variant>
      <vt:variant>
        <vt:i4>57</vt:i4>
      </vt:variant>
      <vt:variant>
        <vt:i4>0</vt:i4>
      </vt:variant>
      <vt:variant>
        <vt:i4>5</vt:i4>
      </vt:variant>
      <vt:variant>
        <vt:lpwstr>http://www.nevo.co.il/case/26749949</vt:lpwstr>
      </vt:variant>
      <vt:variant>
        <vt:lpwstr/>
      </vt:variant>
      <vt:variant>
        <vt:i4>3473526</vt:i4>
      </vt:variant>
      <vt:variant>
        <vt:i4>54</vt:i4>
      </vt:variant>
      <vt:variant>
        <vt:i4>0</vt:i4>
      </vt:variant>
      <vt:variant>
        <vt:i4>5</vt:i4>
      </vt:variant>
      <vt:variant>
        <vt:lpwstr>http://www.nevo.co.il/case/27919473</vt:lpwstr>
      </vt:variant>
      <vt:variant>
        <vt:lpwstr/>
      </vt:variant>
      <vt:variant>
        <vt:i4>3473521</vt:i4>
      </vt:variant>
      <vt:variant>
        <vt:i4>51</vt:i4>
      </vt:variant>
      <vt:variant>
        <vt:i4>0</vt:i4>
      </vt:variant>
      <vt:variant>
        <vt:i4>5</vt:i4>
      </vt:variant>
      <vt:variant>
        <vt:lpwstr>http://www.nevo.co.il/case/27720005</vt:lpwstr>
      </vt:variant>
      <vt:variant>
        <vt:lpwstr/>
      </vt:variant>
      <vt:variant>
        <vt:i4>4063352</vt:i4>
      </vt:variant>
      <vt:variant>
        <vt:i4>48</vt:i4>
      </vt:variant>
      <vt:variant>
        <vt:i4>0</vt:i4>
      </vt:variant>
      <vt:variant>
        <vt:i4>5</vt:i4>
      </vt:variant>
      <vt:variant>
        <vt:lpwstr>http://www.nevo.co.il/case/25207995</vt:lpwstr>
      </vt:variant>
      <vt:variant>
        <vt:lpwstr/>
      </vt:variant>
      <vt:variant>
        <vt:i4>4128882</vt:i4>
      </vt:variant>
      <vt:variant>
        <vt:i4>45</vt:i4>
      </vt:variant>
      <vt:variant>
        <vt:i4>0</vt:i4>
      </vt:variant>
      <vt:variant>
        <vt:i4>5</vt:i4>
      </vt:variant>
      <vt:variant>
        <vt:lpwstr>http://www.nevo.co.il/case/20420496</vt:lpwstr>
      </vt:variant>
      <vt:variant>
        <vt:lpwstr/>
      </vt:variant>
      <vt:variant>
        <vt:i4>3342458</vt:i4>
      </vt:variant>
      <vt:variant>
        <vt:i4>42</vt:i4>
      </vt:variant>
      <vt:variant>
        <vt:i4>0</vt:i4>
      </vt:variant>
      <vt:variant>
        <vt:i4>5</vt:i4>
      </vt:variant>
      <vt:variant>
        <vt:lpwstr>http://www.nevo.co.il/case/28303615</vt:lpwstr>
      </vt:variant>
      <vt:variant>
        <vt:lpwstr/>
      </vt:variant>
      <vt:variant>
        <vt:i4>4063352</vt:i4>
      </vt:variant>
      <vt:variant>
        <vt:i4>39</vt:i4>
      </vt:variant>
      <vt:variant>
        <vt:i4>0</vt:i4>
      </vt:variant>
      <vt:variant>
        <vt:i4>5</vt:i4>
      </vt:variant>
      <vt:variant>
        <vt:lpwstr>http://www.nevo.co.il/case/25207995</vt:lpwstr>
      </vt:variant>
      <vt:variant>
        <vt:lpwstr/>
      </vt:variant>
      <vt:variant>
        <vt:i4>3473521</vt:i4>
      </vt:variant>
      <vt:variant>
        <vt:i4>36</vt:i4>
      </vt:variant>
      <vt:variant>
        <vt:i4>0</vt:i4>
      </vt:variant>
      <vt:variant>
        <vt:i4>5</vt:i4>
      </vt:variant>
      <vt:variant>
        <vt:lpwstr>http://www.nevo.co.il/case/20033641</vt:lpwstr>
      </vt:variant>
      <vt:variant>
        <vt:lpwstr/>
      </vt:variant>
      <vt:variant>
        <vt:i4>3145849</vt:i4>
      </vt:variant>
      <vt:variant>
        <vt:i4>33</vt:i4>
      </vt:variant>
      <vt:variant>
        <vt:i4>0</vt:i4>
      </vt:variant>
      <vt:variant>
        <vt:i4>5</vt:i4>
      </vt:variant>
      <vt:variant>
        <vt:lpwstr>http://www.nevo.co.il/case/13093721</vt:lpwstr>
      </vt:variant>
      <vt:variant>
        <vt:lpwstr/>
      </vt:variant>
      <vt:variant>
        <vt:i4>3211391</vt:i4>
      </vt:variant>
      <vt:variant>
        <vt:i4>30</vt:i4>
      </vt:variant>
      <vt:variant>
        <vt:i4>0</vt:i4>
      </vt:variant>
      <vt:variant>
        <vt:i4>5</vt:i4>
      </vt:variant>
      <vt:variant>
        <vt:lpwstr>http://www.nevo.co.il/case/28165576</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2883708</vt:i4>
      </vt:variant>
      <vt:variant>
        <vt:i4>9</vt:i4>
      </vt:variant>
      <vt:variant>
        <vt:i4>0</vt:i4>
      </vt:variant>
      <vt:variant>
        <vt:i4>5</vt:i4>
      </vt:variant>
      <vt:variant>
        <vt:lpwstr>http://www.nevo.co.il/law/4216/36a</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2025-04-23T00:34:00Z</dcterms:created>
  <dcterms:modified xsi:type="dcterms:W3CDTF">2025-04-23T00:34:00Z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27495</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דול גפרי</vt:lpwstr>
  </property>
  <property fmtid="{D5CDD505-2E9C-101B-9397-08002B2CF9AE}" pid="10" name="LAWYER">
    <vt:lpwstr>ניר אלפסה;מיכאל טולמסוב הלוי</vt:lpwstr>
  </property>
  <property fmtid="{D5CDD505-2E9C-101B-9397-08002B2CF9AE}" pid="11" name="JUDGE">
    <vt:lpwstr>רועי פרי</vt:lpwstr>
  </property>
  <property fmtid="{D5CDD505-2E9C-101B-9397-08002B2CF9AE}" pid="12" name="CITY">
    <vt:lpwstr>ת"א</vt:lpwstr>
  </property>
  <property fmtid="{D5CDD505-2E9C-101B-9397-08002B2CF9AE}" pid="13" name="DATE">
    <vt:lpwstr>20220403</vt:lpwstr>
  </property>
  <property fmtid="{D5CDD505-2E9C-101B-9397-08002B2CF9AE}" pid="14" name="TYPE_N_DATE">
    <vt:lpwstr>38020220403</vt:lpwstr>
  </property>
  <property fmtid="{D5CDD505-2E9C-101B-9397-08002B2CF9AE}" pid="15" name="WORDNUMPAGES">
    <vt:lpwstr>7</vt:lpwstr>
  </property>
  <property fmtid="{D5CDD505-2E9C-101B-9397-08002B2CF9AE}" pid="16" name="TYPE_ABS_DATE">
    <vt:lpwstr>380020220403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28165576;13093721;20033641;25207995:2;28303615;20420496;27720005;27919473;26749949;22856999;22962985;22930695;20111708</vt:lpwstr>
  </property>
  <property fmtid="{D5CDD505-2E9C-101B-9397-08002B2CF9AE}" pid="36" name="LAWLISTTMP1">
    <vt:lpwstr>4216/013;019a;036a</vt:lpwstr>
  </property>
  <property fmtid="{D5CDD505-2E9C-101B-9397-08002B2CF9AE}" pid="37" name="LAWLISTTMP2">
    <vt:lpwstr>70301/040d</vt:lpwstr>
  </property>
</Properties>
</file>