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A0F75" w:rsidRPr="00B81BE3" w14:paraId="7B91DEF4" w14:textId="77777777" w:rsidTr="00505DA9">
        <w:trPr>
          <w:trHeight w:hRule="exact" w:val="418"/>
          <w:jc w:val="center"/>
        </w:trPr>
        <w:tc>
          <w:tcPr>
            <w:tcW w:w="8721" w:type="dxa"/>
            <w:gridSpan w:val="2"/>
          </w:tcPr>
          <w:p w14:paraId="6E16CBB5" w14:textId="77777777" w:rsidR="00EA0F75" w:rsidRPr="00B81BE3" w:rsidRDefault="00EA0F75" w:rsidP="000A7E70">
            <w:pPr>
              <w:pStyle w:val="a3"/>
              <w:jc w:val="center"/>
              <w:rPr>
                <w:rFonts w:ascii="Tahoma" w:hAnsi="Tahoma" w:cs="Tahoma"/>
                <w:color w:val="000080"/>
                <w:rtl/>
              </w:rPr>
            </w:pPr>
            <w:r w:rsidRPr="00B81BE3">
              <w:rPr>
                <w:rFonts w:ascii="Tahoma" w:hAnsi="Tahoma" w:cs="Tahoma"/>
                <w:b/>
                <w:bCs/>
                <w:color w:val="000080"/>
                <w:rtl/>
              </w:rPr>
              <w:t>בית משפט השלום ברמלה</w:t>
            </w:r>
          </w:p>
        </w:tc>
      </w:tr>
      <w:tr w:rsidR="00EA0F75" w:rsidRPr="00B81BE3" w14:paraId="646E4825" w14:textId="77777777" w:rsidTr="00505DA9">
        <w:trPr>
          <w:trHeight w:val="337"/>
          <w:jc w:val="center"/>
        </w:trPr>
        <w:tc>
          <w:tcPr>
            <w:tcW w:w="5054" w:type="dxa"/>
          </w:tcPr>
          <w:p w14:paraId="26232EC1" w14:textId="77777777" w:rsidR="00EA0F75" w:rsidRPr="00B81BE3" w:rsidRDefault="00EA0F75" w:rsidP="000A7E70">
            <w:pPr>
              <w:rPr>
                <w:rFonts w:cs="FrankRuehl"/>
                <w:sz w:val="28"/>
                <w:szCs w:val="28"/>
                <w:rtl/>
              </w:rPr>
            </w:pPr>
            <w:r w:rsidRPr="00B81BE3">
              <w:rPr>
                <w:rFonts w:cs="FrankRuehl"/>
                <w:sz w:val="28"/>
                <w:szCs w:val="28"/>
                <w:rtl/>
              </w:rPr>
              <w:t>תפ"ק 67021-05-20 מדינת ישראל נ' שוורץ</w:t>
            </w:r>
            <w:r w:rsidRPr="00B81BE3">
              <w:rPr>
                <w:rFonts w:cs="FrankRuehl"/>
                <w:sz w:val="28"/>
                <w:szCs w:val="28"/>
                <w:rtl/>
              </w:rPr>
              <w:br/>
              <w:t>תפ"ק 33714-01-21 מדינת ישראל נ' שוורץ</w:t>
            </w:r>
            <w:r w:rsidRPr="00B81BE3">
              <w:rPr>
                <w:rFonts w:cs="FrankRuehl"/>
                <w:sz w:val="28"/>
                <w:szCs w:val="28"/>
                <w:rtl/>
              </w:rPr>
              <w:br/>
            </w:r>
          </w:p>
        </w:tc>
        <w:tc>
          <w:tcPr>
            <w:tcW w:w="3667" w:type="dxa"/>
          </w:tcPr>
          <w:p w14:paraId="2EC55C2F" w14:textId="77777777" w:rsidR="00EA0F75" w:rsidRPr="00B81BE3" w:rsidRDefault="00EA0F75" w:rsidP="000A7E70">
            <w:pPr>
              <w:pStyle w:val="a3"/>
              <w:jc w:val="right"/>
              <w:rPr>
                <w:rFonts w:cs="FrankRuehl"/>
                <w:sz w:val="28"/>
                <w:szCs w:val="28"/>
                <w:rtl/>
              </w:rPr>
            </w:pPr>
          </w:p>
        </w:tc>
      </w:tr>
    </w:tbl>
    <w:p w14:paraId="75D2A1CF" w14:textId="77777777" w:rsidR="00EA0F75" w:rsidRPr="00B81BE3" w:rsidRDefault="00EA0F75" w:rsidP="00EA0F75">
      <w:pPr>
        <w:pStyle w:val="a3"/>
        <w:rPr>
          <w:rtl/>
        </w:rPr>
      </w:pPr>
      <w:r w:rsidRPr="00B81BE3">
        <w:rPr>
          <w:rFonts w:hint="cs"/>
          <w:rtl/>
        </w:rPr>
        <w:t xml:space="preserve"> </w:t>
      </w:r>
    </w:p>
    <w:p w14:paraId="2C967165" w14:textId="77777777" w:rsidR="00EA0F75" w:rsidRPr="00B81BE3" w:rsidRDefault="00EA0F75" w:rsidP="00EA0F75">
      <w:pPr>
        <w:rPr>
          <w:rtl/>
        </w:rPr>
      </w:pPr>
    </w:p>
    <w:p w14:paraId="2288F873" w14:textId="77777777" w:rsidR="00EA0F75" w:rsidRPr="00B81BE3" w:rsidRDefault="00EA0F75" w:rsidP="00EA0F7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A0F75" w:rsidRPr="00B81BE3" w14:paraId="6EDC7B21" w14:textId="77777777" w:rsidTr="00EA0F75">
        <w:trPr>
          <w:trHeight w:val="295"/>
          <w:jc w:val="center"/>
        </w:trPr>
        <w:tc>
          <w:tcPr>
            <w:tcW w:w="923" w:type="dxa"/>
            <w:tcBorders>
              <w:top w:val="nil"/>
              <w:left w:val="nil"/>
              <w:bottom w:val="nil"/>
              <w:right w:val="nil"/>
            </w:tcBorders>
            <w:shd w:val="clear" w:color="auto" w:fill="auto"/>
          </w:tcPr>
          <w:p w14:paraId="7BB01590" w14:textId="77777777" w:rsidR="00EA0F75" w:rsidRPr="00B81BE3" w:rsidRDefault="00EA0F75" w:rsidP="00EA0F75">
            <w:pPr>
              <w:jc w:val="both"/>
              <w:rPr>
                <w:rFonts w:ascii="David" w:hAnsi="David"/>
                <w:sz w:val="26"/>
                <w:szCs w:val="26"/>
              </w:rPr>
            </w:pPr>
            <w:r w:rsidRPr="00B81BE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D382196" w14:textId="77777777" w:rsidR="00EA0F75" w:rsidRPr="00B81BE3" w:rsidRDefault="00EA0F75" w:rsidP="000A7E70">
            <w:pPr>
              <w:rPr>
                <w:rFonts w:ascii="David" w:hAnsi="David"/>
                <w:b/>
                <w:bCs/>
                <w:sz w:val="26"/>
                <w:szCs w:val="26"/>
              </w:rPr>
            </w:pPr>
            <w:r w:rsidRPr="00B81BE3">
              <w:rPr>
                <w:rFonts w:ascii="David" w:hAnsi="David"/>
                <w:b/>
                <w:bCs/>
                <w:sz w:val="26"/>
                <w:szCs w:val="26"/>
                <w:rtl/>
              </w:rPr>
              <w:t>כבוד השופט, נשיא  אביטל חן</w:t>
            </w:r>
          </w:p>
          <w:p w14:paraId="5D6D3D19" w14:textId="77777777" w:rsidR="00EA0F75" w:rsidRPr="00B81BE3" w:rsidRDefault="00EA0F75" w:rsidP="000A7E70">
            <w:pPr>
              <w:rPr>
                <w:rFonts w:ascii="David" w:hAnsi="David"/>
                <w:sz w:val="26"/>
                <w:szCs w:val="26"/>
                <w:rtl/>
              </w:rPr>
            </w:pPr>
          </w:p>
          <w:p w14:paraId="42CDDE78" w14:textId="77777777" w:rsidR="00EA0F75" w:rsidRPr="00B81BE3" w:rsidRDefault="00EA0F75" w:rsidP="00EA0F75">
            <w:pPr>
              <w:jc w:val="both"/>
              <w:rPr>
                <w:rFonts w:ascii="David" w:hAnsi="David"/>
                <w:sz w:val="26"/>
                <w:szCs w:val="26"/>
                <w:rtl/>
              </w:rPr>
            </w:pPr>
          </w:p>
        </w:tc>
      </w:tr>
      <w:tr w:rsidR="00EA0F75" w:rsidRPr="00B81BE3" w14:paraId="593EF434" w14:textId="77777777" w:rsidTr="00EA0F75">
        <w:trPr>
          <w:trHeight w:val="355"/>
          <w:jc w:val="center"/>
        </w:trPr>
        <w:tc>
          <w:tcPr>
            <w:tcW w:w="923" w:type="dxa"/>
            <w:tcBorders>
              <w:top w:val="nil"/>
              <w:left w:val="nil"/>
              <w:bottom w:val="nil"/>
              <w:right w:val="nil"/>
            </w:tcBorders>
            <w:shd w:val="clear" w:color="auto" w:fill="auto"/>
          </w:tcPr>
          <w:p w14:paraId="1B6CA384" w14:textId="77777777" w:rsidR="00EA0F75" w:rsidRPr="00B81BE3" w:rsidRDefault="00EA0F75" w:rsidP="00EA0F75">
            <w:pPr>
              <w:jc w:val="both"/>
              <w:rPr>
                <w:rFonts w:ascii="David" w:hAnsi="David"/>
                <w:sz w:val="26"/>
                <w:szCs w:val="26"/>
              </w:rPr>
            </w:pPr>
            <w:bookmarkStart w:id="0" w:name="FirstAppellant"/>
            <w:bookmarkStart w:id="1" w:name="LastJudge"/>
            <w:bookmarkEnd w:id="1"/>
            <w:r w:rsidRPr="00B81BE3">
              <w:rPr>
                <w:rFonts w:ascii="David" w:hAnsi="David"/>
                <w:sz w:val="26"/>
                <w:szCs w:val="26"/>
                <w:rtl/>
              </w:rPr>
              <w:t>בעניין:</w:t>
            </w:r>
          </w:p>
        </w:tc>
        <w:tc>
          <w:tcPr>
            <w:tcW w:w="3219" w:type="dxa"/>
            <w:tcBorders>
              <w:top w:val="nil"/>
              <w:left w:val="nil"/>
              <w:bottom w:val="nil"/>
              <w:right w:val="nil"/>
            </w:tcBorders>
            <w:shd w:val="clear" w:color="auto" w:fill="auto"/>
          </w:tcPr>
          <w:p w14:paraId="31C9C29D" w14:textId="77777777" w:rsidR="00EA0F75" w:rsidRPr="00B81BE3" w:rsidRDefault="00EA0F75" w:rsidP="00EA0F75">
            <w:pPr>
              <w:suppressLineNumbers/>
            </w:pPr>
            <w:r w:rsidRPr="00B81BE3">
              <w:rPr>
                <w:rFonts w:ascii="Arial" w:hAnsi="Arial"/>
                <w:b/>
                <w:bCs/>
                <w:sz w:val="26"/>
                <w:szCs w:val="26"/>
                <w:rtl/>
              </w:rPr>
              <w:t>המאשימה</w:t>
            </w:r>
          </w:p>
          <w:p w14:paraId="243BDBB3" w14:textId="77777777" w:rsidR="00EA0F75" w:rsidRPr="00B81BE3" w:rsidRDefault="00EA0F75" w:rsidP="000A7E70">
            <w:pPr>
              <w:rPr>
                <w:rFonts w:ascii="David" w:hAnsi="David"/>
                <w:sz w:val="26"/>
                <w:szCs w:val="26"/>
              </w:rPr>
            </w:pPr>
          </w:p>
        </w:tc>
        <w:tc>
          <w:tcPr>
            <w:tcW w:w="4678" w:type="dxa"/>
            <w:tcBorders>
              <w:top w:val="nil"/>
              <w:left w:val="nil"/>
              <w:bottom w:val="nil"/>
              <w:right w:val="nil"/>
            </w:tcBorders>
            <w:shd w:val="clear" w:color="auto" w:fill="auto"/>
            <w:vAlign w:val="center"/>
          </w:tcPr>
          <w:p w14:paraId="276833A0" w14:textId="77777777" w:rsidR="00EA0F75" w:rsidRPr="00B81BE3" w:rsidRDefault="00EA0F75" w:rsidP="00EA0F75">
            <w:pPr>
              <w:suppressLineNumbers/>
            </w:pPr>
            <w:r w:rsidRPr="00B81BE3">
              <w:rPr>
                <w:rFonts w:ascii="Arial" w:hAnsi="Arial"/>
                <w:b/>
                <w:bCs/>
                <w:sz w:val="26"/>
                <w:szCs w:val="26"/>
                <w:rtl/>
              </w:rPr>
              <w:t xml:space="preserve">מדינת ישראל </w:t>
            </w:r>
          </w:p>
          <w:p w14:paraId="6391538B" w14:textId="77777777" w:rsidR="00EA0F75" w:rsidRPr="00B81BE3" w:rsidRDefault="00EA0F75" w:rsidP="000A7E70">
            <w:pPr>
              <w:rPr>
                <w:rFonts w:ascii="David" w:hAnsi="David"/>
                <w:sz w:val="26"/>
                <w:szCs w:val="26"/>
              </w:rPr>
            </w:pPr>
          </w:p>
        </w:tc>
      </w:tr>
      <w:bookmarkEnd w:id="0"/>
      <w:tr w:rsidR="00EA0F75" w:rsidRPr="00B81BE3" w14:paraId="7C3A4B12" w14:textId="77777777" w:rsidTr="00EA0F75">
        <w:trPr>
          <w:trHeight w:val="355"/>
          <w:jc w:val="center"/>
        </w:trPr>
        <w:tc>
          <w:tcPr>
            <w:tcW w:w="923" w:type="dxa"/>
            <w:tcBorders>
              <w:top w:val="nil"/>
              <w:left w:val="nil"/>
              <w:bottom w:val="nil"/>
              <w:right w:val="nil"/>
            </w:tcBorders>
            <w:shd w:val="clear" w:color="auto" w:fill="auto"/>
          </w:tcPr>
          <w:p w14:paraId="5F2B60A1" w14:textId="77777777" w:rsidR="00EA0F75" w:rsidRPr="00B81BE3" w:rsidRDefault="00EA0F75" w:rsidP="00EA0F75">
            <w:pPr>
              <w:jc w:val="both"/>
              <w:rPr>
                <w:rFonts w:ascii="David" w:hAnsi="David"/>
                <w:sz w:val="26"/>
                <w:szCs w:val="26"/>
              </w:rPr>
            </w:pPr>
          </w:p>
        </w:tc>
        <w:tc>
          <w:tcPr>
            <w:tcW w:w="7897" w:type="dxa"/>
            <w:gridSpan w:val="2"/>
            <w:tcBorders>
              <w:top w:val="nil"/>
              <w:left w:val="nil"/>
              <w:bottom w:val="nil"/>
              <w:right w:val="nil"/>
            </w:tcBorders>
            <w:shd w:val="clear" w:color="auto" w:fill="auto"/>
          </w:tcPr>
          <w:p w14:paraId="1E26F65A" w14:textId="77777777" w:rsidR="00EA0F75" w:rsidRPr="00B81BE3" w:rsidRDefault="00EA0F75" w:rsidP="00EA0F75">
            <w:pPr>
              <w:jc w:val="center"/>
              <w:rPr>
                <w:rFonts w:ascii="David" w:hAnsi="David"/>
                <w:b/>
                <w:bCs/>
                <w:sz w:val="26"/>
                <w:szCs w:val="26"/>
                <w:rtl/>
              </w:rPr>
            </w:pPr>
          </w:p>
          <w:p w14:paraId="57C5A9D2" w14:textId="77777777" w:rsidR="00EA0F75" w:rsidRPr="00B81BE3" w:rsidRDefault="00EA0F75" w:rsidP="00EA0F75">
            <w:pPr>
              <w:jc w:val="center"/>
              <w:rPr>
                <w:rFonts w:ascii="David" w:hAnsi="David"/>
                <w:b/>
                <w:bCs/>
                <w:sz w:val="26"/>
                <w:szCs w:val="26"/>
                <w:rtl/>
              </w:rPr>
            </w:pPr>
            <w:r w:rsidRPr="00B81BE3">
              <w:rPr>
                <w:rFonts w:ascii="David" w:hAnsi="David"/>
                <w:b/>
                <w:bCs/>
                <w:sz w:val="26"/>
                <w:szCs w:val="26"/>
                <w:rtl/>
              </w:rPr>
              <w:t>נגד</w:t>
            </w:r>
          </w:p>
          <w:p w14:paraId="5510AFEF" w14:textId="77777777" w:rsidR="00EA0F75" w:rsidRPr="00B81BE3" w:rsidRDefault="00EA0F75" w:rsidP="00EA0F75">
            <w:pPr>
              <w:jc w:val="both"/>
              <w:rPr>
                <w:rFonts w:ascii="David" w:hAnsi="David"/>
                <w:sz w:val="26"/>
                <w:szCs w:val="26"/>
                <w:rtl/>
              </w:rPr>
            </w:pPr>
          </w:p>
        </w:tc>
      </w:tr>
      <w:tr w:rsidR="00EA0F75" w:rsidRPr="00B81BE3" w14:paraId="5AE8FBD7" w14:textId="77777777" w:rsidTr="00EA0F75">
        <w:trPr>
          <w:trHeight w:val="355"/>
          <w:jc w:val="center"/>
        </w:trPr>
        <w:tc>
          <w:tcPr>
            <w:tcW w:w="923" w:type="dxa"/>
            <w:tcBorders>
              <w:top w:val="nil"/>
              <w:left w:val="nil"/>
              <w:bottom w:val="nil"/>
              <w:right w:val="nil"/>
            </w:tcBorders>
            <w:shd w:val="clear" w:color="auto" w:fill="auto"/>
          </w:tcPr>
          <w:p w14:paraId="635EFD47" w14:textId="77777777" w:rsidR="00EA0F75" w:rsidRPr="00B81BE3" w:rsidRDefault="00EA0F75" w:rsidP="000A7E70">
            <w:pPr>
              <w:rPr>
                <w:rFonts w:ascii="David" w:hAnsi="David"/>
                <w:sz w:val="26"/>
                <w:szCs w:val="26"/>
              </w:rPr>
            </w:pPr>
          </w:p>
        </w:tc>
        <w:tc>
          <w:tcPr>
            <w:tcW w:w="3219" w:type="dxa"/>
            <w:tcBorders>
              <w:top w:val="nil"/>
              <w:left w:val="nil"/>
              <w:bottom w:val="nil"/>
              <w:right w:val="nil"/>
            </w:tcBorders>
            <w:shd w:val="clear" w:color="auto" w:fill="auto"/>
          </w:tcPr>
          <w:p w14:paraId="4E2783DA" w14:textId="77777777" w:rsidR="00EA0F75" w:rsidRPr="00B81BE3" w:rsidRDefault="00EA0F75" w:rsidP="000A7E70">
            <w:pPr>
              <w:rPr>
                <w:rFonts w:ascii="Arial" w:hAnsi="Arial"/>
                <w:b/>
                <w:bCs/>
                <w:sz w:val="26"/>
                <w:szCs w:val="26"/>
                <w:rtl/>
              </w:rPr>
            </w:pPr>
            <w:r w:rsidRPr="00B81BE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CFA3416" w14:textId="77777777" w:rsidR="00EA0F75" w:rsidRPr="00B81BE3" w:rsidRDefault="00EA0F75" w:rsidP="00EA0F75">
            <w:pPr>
              <w:suppressLineNumbers/>
              <w:rPr>
                <w:rtl/>
              </w:rPr>
            </w:pPr>
            <w:r w:rsidRPr="00B81BE3">
              <w:rPr>
                <w:rFonts w:ascii="Arial" w:hAnsi="Arial"/>
                <w:b/>
                <w:bCs/>
                <w:sz w:val="26"/>
                <w:szCs w:val="26"/>
                <w:rtl/>
              </w:rPr>
              <w:t xml:space="preserve">אורן שוורץ </w:t>
            </w:r>
          </w:p>
          <w:p w14:paraId="05AD0D6F" w14:textId="77777777" w:rsidR="00EA0F75" w:rsidRPr="00B81BE3" w:rsidRDefault="00EA0F75" w:rsidP="000A7E70">
            <w:pPr>
              <w:rPr>
                <w:rFonts w:ascii="David" w:hAnsi="David"/>
                <w:sz w:val="26"/>
                <w:szCs w:val="26"/>
              </w:rPr>
            </w:pPr>
          </w:p>
        </w:tc>
      </w:tr>
      <w:tr w:rsidR="00EA0F75" w:rsidRPr="00B81BE3" w14:paraId="08B906B5" w14:textId="77777777" w:rsidTr="00EA0F75">
        <w:trPr>
          <w:trHeight w:val="355"/>
          <w:jc w:val="center"/>
        </w:trPr>
        <w:tc>
          <w:tcPr>
            <w:tcW w:w="923" w:type="dxa"/>
            <w:tcBorders>
              <w:top w:val="nil"/>
              <w:left w:val="nil"/>
              <w:bottom w:val="nil"/>
              <w:right w:val="nil"/>
            </w:tcBorders>
            <w:shd w:val="clear" w:color="auto" w:fill="auto"/>
          </w:tcPr>
          <w:p w14:paraId="371260DD" w14:textId="77777777" w:rsidR="00EA0F75" w:rsidRPr="00B81BE3" w:rsidRDefault="00EA0F75" w:rsidP="00EA0F75">
            <w:pPr>
              <w:jc w:val="both"/>
              <w:rPr>
                <w:rFonts w:ascii="David" w:hAnsi="David"/>
                <w:sz w:val="26"/>
                <w:szCs w:val="26"/>
              </w:rPr>
            </w:pPr>
          </w:p>
        </w:tc>
        <w:tc>
          <w:tcPr>
            <w:tcW w:w="3219" w:type="dxa"/>
            <w:tcBorders>
              <w:top w:val="nil"/>
              <w:left w:val="nil"/>
              <w:bottom w:val="nil"/>
              <w:right w:val="nil"/>
            </w:tcBorders>
            <w:shd w:val="clear" w:color="auto" w:fill="auto"/>
          </w:tcPr>
          <w:p w14:paraId="571ADE7E" w14:textId="77777777" w:rsidR="00EA0F75" w:rsidRPr="00B81BE3" w:rsidRDefault="00EA0F75" w:rsidP="00EA0F75">
            <w:pPr>
              <w:jc w:val="both"/>
              <w:rPr>
                <w:rFonts w:ascii="David" w:hAnsi="David"/>
                <w:sz w:val="26"/>
                <w:szCs w:val="26"/>
                <w:rtl/>
              </w:rPr>
            </w:pPr>
          </w:p>
        </w:tc>
        <w:tc>
          <w:tcPr>
            <w:tcW w:w="4678" w:type="dxa"/>
            <w:tcBorders>
              <w:top w:val="nil"/>
              <w:left w:val="nil"/>
              <w:bottom w:val="nil"/>
              <w:right w:val="nil"/>
            </w:tcBorders>
            <w:shd w:val="clear" w:color="auto" w:fill="auto"/>
          </w:tcPr>
          <w:p w14:paraId="3CD66A4E" w14:textId="77777777" w:rsidR="00EA0F75" w:rsidRPr="00B81BE3" w:rsidRDefault="00EA0F75" w:rsidP="00EA0F75">
            <w:pPr>
              <w:jc w:val="right"/>
              <w:rPr>
                <w:rFonts w:ascii="David" w:hAnsi="David"/>
                <w:sz w:val="26"/>
                <w:szCs w:val="26"/>
                <w:rtl/>
              </w:rPr>
            </w:pPr>
          </w:p>
        </w:tc>
      </w:tr>
    </w:tbl>
    <w:p w14:paraId="3D431576" w14:textId="77777777" w:rsidR="00B81BE3" w:rsidRPr="00B81BE3" w:rsidRDefault="00B81BE3" w:rsidP="00B81BE3">
      <w:pPr>
        <w:spacing w:before="120" w:after="120" w:line="240" w:lineRule="exact"/>
        <w:ind w:left="283" w:hanging="283"/>
        <w:jc w:val="both"/>
        <w:rPr>
          <w:rFonts w:ascii="FrankRuehl" w:hAnsi="FrankRuehl" w:cs="FrankRuehl"/>
          <w:rtl/>
        </w:rPr>
      </w:pPr>
    </w:p>
    <w:p w14:paraId="519B2330" w14:textId="77777777" w:rsidR="00B81BE3" w:rsidRPr="00B81BE3" w:rsidRDefault="00B81BE3" w:rsidP="00B81BE3">
      <w:pPr>
        <w:rPr>
          <w:sz w:val="26"/>
          <w:szCs w:val="26"/>
          <w:rtl/>
        </w:rPr>
      </w:pPr>
    </w:p>
    <w:p w14:paraId="47A1C1AD" w14:textId="77777777" w:rsidR="00505DA9" w:rsidRPr="00505DA9" w:rsidRDefault="00505DA9" w:rsidP="00505DA9">
      <w:pPr>
        <w:spacing w:before="120" w:after="120" w:line="240" w:lineRule="exact"/>
        <w:ind w:left="283" w:hanging="283"/>
        <w:jc w:val="both"/>
        <w:rPr>
          <w:rFonts w:ascii="FrankRuehl" w:hAnsi="FrankRuehl" w:cs="FrankRuehl"/>
          <w:rtl/>
        </w:rPr>
      </w:pPr>
    </w:p>
    <w:p w14:paraId="238FF080" w14:textId="77777777" w:rsidR="00E00A23" w:rsidRPr="00E00A23" w:rsidRDefault="00E00A23" w:rsidP="00E00A23">
      <w:pPr>
        <w:spacing w:before="120" w:after="120" w:line="240" w:lineRule="exact"/>
        <w:ind w:left="283" w:hanging="283"/>
        <w:jc w:val="both"/>
        <w:rPr>
          <w:rFonts w:ascii="FrankRuehl" w:hAnsi="FrankRuehl" w:cs="FrankRuehl"/>
          <w:rtl/>
        </w:rPr>
      </w:pPr>
    </w:p>
    <w:p w14:paraId="640A327E" w14:textId="77777777" w:rsidR="001615D6" w:rsidRDefault="001615D6" w:rsidP="001615D6">
      <w:pPr>
        <w:rPr>
          <w:sz w:val="26"/>
          <w:szCs w:val="26"/>
          <w:rtl/>
        </w:rPr>
      </w:pPr>
      <w:bookmarkStart w:id="2" w:name="LawTable"/>
      <w:bookmarkEnd w:id="2"/>
    </w:p>
    <w:p w14:paraId="763FFD5D" w14:textId="77777777" w:rsidR="001615D6" w:rsidRPr="001615D6" w:rsidRDefault="001615D6" w:rsidP="001615D6">
      <w:pPr>
        <w:spacing w:before="120" w:after="120" w:line="240" w:lineRule="exact"/>
        <w:ind w:left="283" w:hanging="283"/>
        <w:jc w:val="both"/>
        <w:rPr>
          <w:rFonts w:ascii="FrankRuehl" w:hAnsi="FrankRuehl" w:cs="FrankRuehl"/>
          <w:rtl/>
        </w:rPr>
      </w:pPr>
    </w:p>
    <w:p w14:paraId="0FE7C0B7" w14:textId="77777777" w:rsidR="001615D6" w:rsidRPr="001615D6" w:rsidRDefault="001615D6" w:rsidP="001615D6">
      <w:pPr>
        <w:spacing w:before="120" w:after="120" w:line="240" w:lineRule="exact"/>
        <w:ind w:left="283" w:hanging="283"/>
        <w:jc w:val="both"/>
        <w:rPr>
          <w:rFonts w:ascii="FrankRuehl" w:hAnsi="FrankRuehl" w:cs="FrankRuehl"/>
          <w:rtl/>
        </w:rPr>
      </w:pPr>
    </w:p>
    <w:p w14:paraId="48D8DD8F" w14:textId="77777777" w:rsidR="001615D6" w:rsidRPr="001615D6" w:rsidRDefault="001615D6" w:rsidP="001615D6">
      <w:pPr>
        <w:spacing w:before="120" w:after="120" w:line="240" w:lineRule="exact"/>
        <w:ind w:left="283" w:hanging="283"/>
        <w:jc w:val="both"/>
        <w:rPr>
          <w:rFonts w:ascii="FrankRuehl" w:hAnsi="FrankRuehl" w:cs="FrankRuehl"/>
          <w:rtl/>
        </w:rPr>
      </w:pPr>
      <w:r w:rsidRPr="001615D6">
        <w:rPr>
          <w:rFonts w:ascii="FrankRuehl" w:hAnsi="FrankRuehl" w:cs="FrankRuehl"/>
          <w:rtl/>
        </w:rPr>
        <w:t xml:space="preserve">חקיקה שאוזכרה: </w:t>
      </w:r>
    </w:p>
    <w:p w14:paraId="42B88FD0" w14:textId="77777777" w:rsidR="001615D6" w:rsidRPr="001615D6" w:rsidRDefault="001615D6" w:rsidP="001615D6">
      <w:pPr>
        <w:spacing w:before="120" w:after="120" w:line="240" w:lineRule="exact"/>
        <w:ind w:left="283" w:hanging="283"/>
        <w:jc w:val="both"/>
        <w:rPr>
          <w:rFonts w:ascii="FrankRuehl" w:hAnsi="FrankRuehl" w:cs="FrankRuehl"/>
          <w:rtl/>
        </w:rPr>
      </w:pPr>
      <w:hyperlink r:id="rId7" w:history="1">
        <w:r w:rsidRPr="001615D6">
          <w:rPr>
            <w:rFonts w:ascii="FrankRuehl" w:hAnsi="FrankRuehl" w:cs="FrankRuehl"/>
            <w:color w:val="0000FF"/>
            <w:rtl/>
          </w:rPr>
          <w:t>פקודת הסמים המסוכנים [נוסח חדש], תשל"ג-1973</w:t>
        </w:r>
      </w:hyperlink>
      <w:r w:rsidRPr="001615D6">
        <w:rPr>
          <w:rFonts w:ascii="FrankRuehl" w:hAnsi="FrankRuehl" w:cs="FrankRuehl"/>
          <w:rtl/>
        </w:rPr>
        <w:t xml:space="preserve">: סע'  </w:t>
      </w:r>
      <w:hyperlink r:id="rId8" w:history="1">
        <w:r w:rsidRPr="001615D6">
          <w:rPr>
            <w:rFonts w:ascii="FrankRuehl" w:hAnsi="FrankRuehl" w:cs="FrankRuehl"/>
            <w:color w:val="0000FF"/>
            <w:rtl/>
          </w:rPr>
          <w:t>7 (א)</w:t>
        </w:r>
      </w:hyperlink>
      <w:r w:rsidRPr="001615D6">
        <w:rPr>
          <w:rFonts w:ascii="FrankRuehl" w:hAnsi="FrankRuehl" w:cs="FrankRuehl"/>
          <w:rtl/>
        </w:rPr>
        <w:t xml:space="preserve">, </w:t>
      </w:r>
      <w:hyperlink r:id="rId9" w:history="1">
        <w:r w:rsidRPr="001615D6">
          <w:rPr>
            <w:rFonts w:ascii="FrankRuehl" w:hAnsi="FrankRuehl" w:cs="FrankRuehl"/>
            <w:color w:val="0000FF"/>
            <w:rtl/>
          </w:rPr>
          <w:t>7(ג)</w:t>
        </w:r>
      </w:hyperlink>
      <w:r w:rsidRPr="001615D6">
        <w:rPr>
          <w:rFonts w:ascii="FrankRuehl" w:hAnsi="FrankRuehl" w:cs="FrankRuehl"/>
          <w:rtl/>
        </w:rPr>
        <w:t xml:space="preserve">, </w:t>
      </w:r>
      <w:hyperlink r:id="rId10" w:history="1">
        <w:r w:rsidRPr="001615D6">
          <w:rPr>
            <w:rFonts w:ascii="FrankRuehl" w:hAnsi="FrankRuehl" w:cs="FrankRuehl"/>
            <w:color w:val="0000FF"/>
            <w:rtl/>
          </w:rPr>
          <w:t>10</w:t>
        </w:r>
      </w:hyperlink>
      <w:r w:rsidRPr="001615D6">
        <w:rPr>
          <w:rFonts w:ascii="FrankRuehl" w:hAnsi="FrankRuehl" w:cs="FrankRuehl"/>
          <w:rtl/>
        </w:rPr>
        <w:t xml:space="preserve">, </w:t>
      </w:r>
      <w:hyperlink r:id="rId11" w:history="1">
        <w:r w:rsidRPr="001615D6">
          <w:rPr>
            <w:rFonts w:ascii="FrankRuehl" w:hAnsi="FrankRuehl" w:cs="FrankRuehl"/>
            <w:color w:val="0000FF"/>
            <w:rtl/>
          </w:rPr>
          <w:t>13</w:t>
        </w:r>
      </w:hyperlink>
      <w:r w:rsidRPr="001615D6">
        <w:rPr>
          <w:rFonts w:ascii="FrankRuehl" w:hAnsi="FrankRuehl" w:cs="FrankRuehl"/>
          <w:rtl/>
        </w:rPr>
        <w:t xml:space="preserve">, </w:t>
      </w:r>
      <w:hyperlink r:id="rId12" w:history="1">
        <w:r w:rsidRPr="001615D6">
          <w:rPr>
            <w:rFonts w:ascii="FrankRuehl" w:hAnsi="FrankRuehl" w:cs="FrankRuehl"/>
            <w:color w:val="0000FF"/>
            <w:rtl/>
          </w:rPr>
          <w:t>19א</w:t>
        </w:r>
      </w:hyperlink>
      <w:r w:rsidRPr="001615D6">
        <w:rPr>
          <w:rFonts w:ascii="FrankRuehl" w:hAnsi="FrankRuehl" w:cs="FrankRuehl"/>
          <w:rtl/>
        </w:rPr>
        <w:t xml:space="preserve">, </w:t>
      </w:r>
      <w:hyperlink r:id="rId13" w:history="1">
        <w:r w:rsidRPr="001615D6">
          <w:rPr>
            <w:rFonts w:ascii="FrankRuehl" w:hAnsi="FrankRuehl" w:cs="FrankRuehl"/>
            <w:color w:val="0000FF"/>
            <w:rtl/>
          </w:rPr>
          <w:t>36א(א)</w:t>
        </w:r>
      </w:hyperlink>
      <w:r w:rsidRPr="001615D6">
        <w:rPr>
          <w:rFonts w:ascii="FrankRuehl" w:hAnsi="FrankRuehl" w:cs="FrankRuehl"/>
          <w:rtl/>
        </w:rPr>
        <w:t xml:space="preserve">, </w:t>
      </w:r>
      <w:hyperlink r:id="rId14" w:history="1">
        <w:r w:rsidRPr="001615D6">
          <w:rPr>
            <w:rFonts w:ascii="FrankRuehl" w:hAnsi="FrankRuehl" w:cs="FrankRuehl"/>
            <w:color w:val="0000FF"/>
            <w:rtl/>
          </w:rPr>
          <w:t>36א(ב)</w:t>
        </w:r>
      </w:hyperlink>
    </w:p>
    <w:p w14:paraId="3D7208BD" w14:textId="77777777" w:rsidR="001615D6" w:rsidRPr="001615D6" w:rsidRDefault="001615D6" w:rsidP="001615D6">
      <w:pPr>
        <w:spacing w:before="120" w:after="120" w:line="240" w:lineRule="exact"/>
        <w:ind w:left="283" w:hanging="283"/>
        <w:jc w:val="both"/>
        <w:rPr>
          <w:rFonts w:ascii="FrankRuehl" w:hAnsi="FrankRuehl" w:cs="FrankRuehl"/>
          <w:rtl/>
        </w:rPr>
      </w:pPr>
      <w:hyperlink r:id="rId15" w:history="1">
        <w:r w:rsidRPr="001615D6">
          <w:rPr>
            <w:rFonts w:ascii="FrankRuehl" w:hAnsi="FrankRuehl" w:cs="FrankRuehl"/>
            <w:color w:val="0000FF"/>
            <w:rtl/>
          </w:rPr>
          <w:t>פקודת התעבורה [נוסח חדש]</w:t>
        </w:r>
      </w:hyperlink>
      <w:r w:rsidRPr="001615D6">
        <w:rPr>
          <w:rFonts w:ascii="FrankRuehl" w:hAnsi="FrankRuehl" w:cs="FrankRuehl"/>
          <w:rtl/>
        </w:rPr>
        <w:t xml:space="preserve">: סע'  </w:t>
      </w:r>
      <w:hyperlink r:id="rId16" w:history="1">
        <w:r w:rsidRPr="001615D6">
          <w:rPr>
            <w:rFonts w:ascii="FrankRuehl" w:hAnsi="FrankRuehl" w:cs="FrankRuehl"/>
            <w:color w:val="0000FF"/>
            <w:rtl/>
          </w:rPr>
          <w:t>67</w:t>
        </w:r>
      </w:hyperlink>
    </w:p>
    <w:p w14:paraId="5AC5FCE5" w14:textId="77777777" w:rsidR="001615D6" w:rsidRPr="001615D6" w:rsidRDefault="001615D6" w:rsidP="001615D6">
      <w:pPr>
        <w:spacing w:before="120" w:after="120" w:line="240" w:lineRule="exact"/>
        <w:ind w:left="283" w:hanging="283"/>
        <w:jc w:val="both"/>
        <w:rPr>
          <w:rFonts w:ascii="FrankRuehl" w:hAnsi="FrankRuehl" w:cs="FrankRuehl"/>
          <w:rtl/>
        </w:rPr>
      </w:pPr>
      <w:hyperlink r:id="rId17" w:history="1">
        <w:r w:rsidRPr="001615D6">
          <w:rPr>
            <w:rFonts w:ascii="FrankRuehl" w:hAnsi="FrankRuehl" w:cs="FrankRuehl"/>
            <w:color w:val="0000FF"/>
            <w:rtl/>
          </w:rPr>
          <w:t>חוק העונשין, תשל"ז-1977</w:t>
        </w:r>
      </w:hyperlink>
      <w:r w:rsidRPr="001615D6">
        <w:rPr>
          <w:rFonts w:ascii="FrankRuehl" w:hAnsi="FrankRuehl" w:cs="FrankRuehl"/>
          <w:rtl/>
        </w:rPr>
        <w:t xml:space="preserve">: סע'  </w:t>
      </w:r>
      <w:hyperlink r:id="rId18" w:history="1">
        <w:r w:rsidRPr="001615D6">
          <w:rPr>
            <w:rFonts w:ascii="FrankRuehl" w:hAnsi="FrankRuehl" w:cs="FrankRuehl"/>
            <w:color w:val="0000FF"/>
            <w:rtl/>
          </w:rPr>
          <w:t>244</w:t>
        </w:r>
      </w:hyperlink>
    </w:p>
    <w:p w14:paraId="7883CCE8" w14:textId="77777777" w:rsidR="001615D6" w:rsidRPr="001615D6" w:rsidRDefault="001615D6" w:rsidP="001615D6">
      <w:pPr>
        <w:rPr>
          <w:sz w:val="26"/>
          <w:szCs w:val="26"/>
          <w:rtl/>
        </w:rPr>
      </w:pPr>
      <w:bookmarkStart w:id="3" w:name="LawTable_End"/>
      <w:bookmarkEnd w:id="3"/>
    </w:p>
    <w:p w14:paraId="7358D9D0" w14:textId="77777777" w:rsidR="00EA0F75" w:rsidRPr="00E00A23" w:rsidRDefault="00EA0F75" w:rsidP="00E00A2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0F75" w14:paraId="13864FA1" w14:textId="77777777" w:rsidTr="00EA0F75">
        <w:trPr>
          <w:trHeight w:val="355"/>
          <w:jc w:val="center"/>
        </w:trPr>
        <w:tc>
          <w:tcPr>
            <w:tcW w:w="8820" w:type="dxa"/>
            <w:tcBorders>
              <w:top w:val="nil"/>
              <w:left w:val="nil"/>
              <w:bottom w:val="nil"/>
              <w:right w:val="nil"/>
            </w:tcBorders>
            <w:shd w:val="clear" w:color="auto" w:fill="auto"/>
          </w:tcPr>
          <w:p w14:paraId="32A8F261" w14:textId="77777777" w:rsidR="00B81BE3" w:rsidRPr="00B81BE3" w:rsidRDefault="00B81BE3" w:rsidP="00B81BE3">
            <w:pPr>
              <w:jc w:val="center"/>
              <w:rPr>
                <w:rFonts w:ascii="David" w:hAnsi="David"/>
                <w:b/>
                <w:bCs/>
                <w:sz w:val="32"/>
                <w:szCs w:val="32"/>
                <w:u w:val="single"/>
                <w:rtl/>
              </w:rPr>
            </w:pPr>
            <w:bookmarkStart w:id="4" w:name="PsakDin" w:colFirst="0" w:colLast="0"/>
            <w:r w:rsidRPr="00B81BE3">
              <w:rPr>
                <w:rFonts w:ascii="David" w:hAnsi="David"/>
                <w:b/>
                <w:bCs/>
                <w:sz w:val="32"/>
                <w:szCs w:val="32"/>
                <w:u w:val="single"/>
                <w:rtl/>
              </w:rPr>
              <w:t>גזר דין</w:t>
            </w:r>
          </w:p>
          <w:p w14:paraId="166749C9" w14:textId="77777777" w:rsidR="00EA0F75" w:rsidRPr="00B81BE3" w:rsidRDefault="00EA0F75" w:rsidP="00B81BE3">
            <w:pPr>
              <w:jc w:val="center"/>
              <w:rPr>
                <w:rFonts w:ascii="David" w:hAnsi="David"/>
                <w:bCs/>
                <w:sz w:val="32"/>
                <w:szCs w:val="32"/>
                <w:u w:val="single"/>
              </w:rPr>
            </w:pPr>
          </w:p>
        </w:tc>
      </w:tr>
      <w:bookmarkEnd w:id="4"/>
    </w:tbl>
    <w:p w14:paraId="22A9A264" w14:textId="77777777" w:rsidR="00EA0F75" w:rsidRDefault="00EA0F75" w:rsidP="00EA0F75">
      <w:pPr>
        <w:rPr>
          <w:rFonts w:ascii="Arial" w:hAnsi="Arial"/>
          <w:b/>
          <w:bCs/>
          <w:sz w:val="26"/>
          <w:szCs w:val="26"/>
          <w:rtl/>
        </w:rPr>
      </w:pPr>
    </w:p>
    <w:p w14:paraId="60C79411" w14:textId="77777777" w:rsidR="00EA0F75" w:rsidRDefault="00EA0F75" w:rsidP="00EA0F75">
      <w:pPr>
        <w:spacing w:before="240" w:line="360" w:lineRule="auto"/>
        <w:jc w:val="both"/>
        <w:rPr>
          <w:rFonts w:ascii="David" w:hAnsi="David"/>
          <w:rtl/>
        </w:rPr>
      </w:pPr>
      <w:bookmarkStart w:id="5" w:name="ABSTRACT_START"/>
      <w:bookmarkEnd w:id="5"/>
      <w:r>
        <w:rPr>
          <w:rFonts w:ascii="David" w:hAnsi="David"/>
          <w:rtl/>
        </w:rPr>
        <w:t>הנאשם יליד 1981 הורשע על פי הודאתו בשני כתבי אישום כדלקמן:</w:t>
      </w:r>
    </w:p>
    <w:p w14:paraId="638843CA" w14:textId="77777777" w:rsidR="00EA0F75" w:rsidRDefault="00EA0F75" w:rsidP="00EA0F75">
      <w:pPr>
        <w:spacing w:before="240" w:line="360" w:lineRule="auto"/>
        <w:jc w:val="both"/>
        <w:rPr>
          <w:rFonts w:ascii="David" w:hAnsi="David"/>
        </w:rPr>
      </w:pPr>
      <w:r>
        <w:rPr>
          <w:rFonts w:ascii="David" w:hAnsi="David"/>
          <w:rtl/>
        </w:rPr>
        <w:t>ב</w:t>
      </w:r>
      <w:hyperlink r:id="rId19" w:history="1">
        <w:r w:rsidR="00B81BE3" w:rsidRPr="00B81BE3">
          <w:rPr>
            <w:rFonts w:ascii="David" w:hAnsi="David"/>
            <w:color w:val="0000FF"/>
            <w:u w:val="single"/>
            <w:rtl/>
          </w:rPr>
          <w:t>תפ"ק 67021-05-20</w:t>
        </w:r>
      </w:hyperlink>
      <w:r>
        <w:rPr>
          <w:rFonts w:ascii="David" w:hAnsi="David"/>
          <w:rtl/>
        </w:rPr>
        <w:t xml:space="preserve"> ביצוע עבירה של החזקה ושימוש בסמים שלא לצריכה עצמית, לפי </w:t>
      </w:r>
      <w:hyperlink r:id="rId20" w:history="1">
        <w:r w:rsidR="00505DA9" w:rsidRPr="00505DA9">
          <w:rPr>
            <w:rStyle w:val="Hyperlink"/>
            <w:rFonts w:ascii="David" w:hAnsi="David"/>
            <w:rtl/>
          </w:rPr>
          <w:t>סעיף 7 (א)</w:t>
        </w:r>
      </w:hyperlink>
      <w:r>
        <w:rPr>
          <w:rFonts w:ascii="David" w:hAnsi="David"/>
          <w:rtl/>
        </w:rPr>
        <w:t xml:space="preserve"> +</w:t>
      </w:r>
      <w:hyperlink r:id="rId21" w:history="1">
        <w:r w:rsidR="00505DA9" w:rsidRPr="00505DA9">
          <w:rPr>
            <w:rStyle w:val="Hyperlink"/>
            <w:rFonts w:ascii="David" w:hAnsi="David"/>
            <w:rtl/>
          </w:rPr>
          <w:t>7(ג)</w:t>
        </w:r>
      </w:hyperlink>
      <w:r>
        <w:rPr>
          <w:rFonts w:ascii="David" w:hAnsi="David"/>
          <w:rtl/>
        </w:rPr>
        <w:t xml:space="preserve"> ל</w:t>
      </w:r>
      <w:hyperlink r:id="rId22" w:history="1">
        <w:r w:rsidR="00B81BE3" w:rsidRPr="00B81BE3">
          <w:rPr>
            <w:rFonts w:ascii="David" w:hAnsi="David"/>
            <w:color w:val="0000FF"/>
            <w:u w:val="single"/>
            <w:rtl/>
          </w:rPr>
          <w:t>פקודת הסמים המסוכנים</w:t>
        </w:r>
      </w:hyperlink>
      <w:r>
        <w:rPr>
          <w:rFonts w:ascii="David" w:hAnsi="David"/>
          <w:rtl/>
        </w:rPr>
        <w:t xml:space="preserve"> (נוסח חדש), תשל"ג- 1973 (להלן: "</w:t>
      </w:r>
      <w:r>
        <w:rPr>
          <w:rFonts w:ascii="David" w:hAnsi="David"/>
          <w:b/>
          <w:bCs/>
          <w:rtl/>
        </w:rPr>
        <w:t>פקודת הסמים המסוכנים</w:t>
      </w:r>
      <w:r>
        <w:rPr>
          <w:rFonts w:ascii="David" w:hAnsi="David"/>
          <w:rtl/>
        </w:rPr>
        <w:t xml:space="preserve">"), עבירה של החזקת כלים להכנת סם שלא לצריכה עצמית, לפי </w:t>
      </w:r>
      <w:hyperlink r:id="rId23" w:history="1">
        <w:r w:rsidR="00505DA9" w:rsidRPr="00505DA9">
          <w:rPr>
            <w:rStyle w:val="Hyperlink"/>
            <w:rFonts w:ascii="David" w:hAnsi="David"/>
            <w:rtl/>
          </w:rPr>
          <w:t>סעיף 10</w:t>
        </w:r>
      </w:hyperlink>
      <w:r>
        <w:rPr>
          <w:rFonts w:ascii="David" w:hAnsi="David"/>
          <w:rtl/>
        </w:rPr>
        <w:t xml:space="preserve"> רישא לפקודת הסמים </w:t>
      </w:r>
      <w:r>
        <w:rPr>
          <w:rFonts w:ascii="David" w:hAnsi="David"/>
          <w:rtl/>
        </w:rPr>
        <w:lastRenderedPageBreak/>
        <w:t xml:space="preserve">המסוכנים, ועבירה של החזקה ושימוש בסמים לצריכה עצמית, לפי </w:t>
      </w:r>
      <w:hyperlink r:id="rId24" w:history="1">
        <w:r w:rsidR="00505DA9" w:rsidRPr="00505DA9">
          <w:rPr>
            <w:rStyle w:val="Hyperlink"/>
            <w:rFonts w:ascii="David" w:hAnsi="David"/>
            <w:rtl/>
          </w:rPr>
          <w:t>סעיף 7(א)</w:t>
        </w:r>
      </w:hyperlink>
      <w:r>
        <w:rPr>
          <w:rFonts w:ascii="David" w:hAnsi="David"/>
          <w:rtl/>
        </w:rPr>
        <w:t xml:space="preserve"> + </w:t>
      </w:r>
      <w:hyperlink r:id="rId25" w:history="1">
        <w:r w:rsidR="00505DA9" w:rsidRPr="00505DA9">
          <w:rPr>
            <w:rStyle w:val="Hyperlink"/>
            <w:rFonts w:ascii="David" w:hAnsi="David"/>
            <w:rtl/>
          </w:rPr>
          <w:t>7(ג)</w:t>
        </w:r>
      </w:hyperlink>
      <w:r>
        <w:rPr>
          <w:rFonts w:ascii="David" w:hAnsi="David"/>
          <w:rtl/>
        </w:rPr>
        <w:t xml:space="preserve"> סיפא לפקודת הסמים המסוכנים.</w:t>
      </w:r>
    </w:p>
    <w:p w14:paraId="7D9D80A2" w14:textId="77777777" w:rsidR="00EA0F75" w:rsidRDefault="00EA0F75" w:rsidP="00EA0F75">
      <w:pPr>
        <w:spacing w:before="240" w:line="360" w:lineRule="auto"/>
        <w:jc w:val="both"/>
        <w:rPr>
          <w:rFonts w:ascii="David" w:hAnsi="David"/>
          <w:rtl/>
        </w:rPr>
      </w:pPr>
      <w:bookmarkStart w:id="6" w:name="ABSTRACT_END"/>
      <w:bookmarkEnd w:id="6"/>
      <w:r>
        <w:rPr>
          <w:rFonts w:ascii="David" w:hAnsi="David"/>
          <w:rtl/>
        </w:rPr>
        <w:t>על פי כתב האישום המתוקן העבירות בוצעו בימים 10.5.20 ו-20.5.20, אז החזיק הנאשם בביתו בקנאביס במשקל 2.4 גרם נטו ללא רישיון, וכן החזיק ברכבו בקנביס במשקל כולל של כ 359 גרם, מחולקים ל 12 שקיות, ו- 3 פלטות. בנוסף החזיק הנאשם ברכבו סכום מזומן בסך 8,320 ₪, 12 שקיות חלוקה קטנות ומשקל דיגיטלי המשמש כלי להכנת או צריכת מסוכן שלא לצריכה עצמית.</w:t>
      </w:r>
    </w:p>
    <w:p w14:paraId="1E5CC868" w14:textId="77777777" w:rsidR="00EA0F75" w:rsidRDefault="00EA0F75" w:rsidP="00EA0F75">
      <w:pPr>
        <w:spacing w:before="240" w:line="360" w:lineRule="auto"/>
        <w:jc w:val="both"/>
        <w:rPr>
          <w:rFonts w:ascii="David" w:hAnsi="David"/>
        </w:rPr>
      </w:pPr>
      <w:r>
        <w:rPr>
          <w:rFonts w:ascii="David" w:hAnsi="David"/>
          <w:rtl/>
        </w:rPr>
        <w:t>ב</w:t>
      </w:r>
      <w:hyperlink r:id="rId26" w:history="1">
        <w:r w:rsidR="00B81BE3" w:rsidRPr="00B81BE3">
          <w:rPr>
            <w:rFonts w:ascii="David" w:hAnsi="David"/>
            <w:color w:val="0000FF"/>
            <w:u w:val="single"/>
            <w:rtl/>
          </w:rPr>
          <w:t>תפ"ק 33714-01-21</w:t>
        </w:r>
      </w:hyperlink>
      <w:r w:rsidR="00B81BE3">
        <w:rPr>
          <w:rFonts w:ascii="David" w:hAnsi="David"/>
          <w:rtl/>
        </w:rPr>
        <w:t xml:space="preserve"> </w:t>
      </w:r>
      <w:r>
        <w:rPr>
          <w:rFonts w:ascii="David" w:hAnsi="David"/>
          <w:rtl/>
        </w:rPr>
        <w:t xml:space="preserve">ביצוע שמונה עבירות סחר בסמים מסוכנים, לפי </w:t>
      </w:r>
      <w:hyperlink r:id="rId27" w:history="1">
        <w:r w:rsidR="00505DA9" w:rsidRPr="00505DA9">
          <w:rPr>
            <w:rStyle w:val="Hyperlink"/>
            <w:rFonts w:ascii="David" w:hAnsi="David"/>
            <w:rtl/>
          </w:rPr>
          <w:t>סעיף 13</w:t>
        </w:r>
      </w:hyperlink>
      <w:r>
        <w:rPr>
          <w:rFonts w:ascii="David" w:hAnsi="David"/>
          <w:rtl/>
        </w:rPr>
        <w:t xml:space="preserve"> + </w:t>
      </w:r>
      <w:hyperlink r:id="rId28" w:history="1">
        <w:r w:rsidR="00505DA9" w:rsidRPr="00505DA9">
          <w:rPr>
            <w:rStyle w:val="Hyperlink"/>
            <w:rFonts w:ascii="David" w:hAnsi="David"/>
            <w:rtl/>
          </w:rPr>
          <w:t>19א</w:t>
        </w:r>
      </w:hyperlink>
      <w:r>
        <w:rPr>
          <w:rFonts w:ascii="David" w:hAnsi="David"/>
          <w:rtl/>
        </w:rPr>
        <w:t xml:space="preserve"> ל</w:t>
      </w:r>
      <w:hyperlink r:id="rId29" w:history="1">
        <w:r w:rsidR="00B81BE3" w:rsidRPr="00B81BE3">
          <w:rPr>
            <w:rFonts w:ascii="David" w:hAnsi="David"/>
            <w:color w:val="0000FF"/>
            <w:u w:val="single"/>
            <w:rtl/>
          </w:rPr>
          <w:t>פקודת הסמים המסוכנים</w:t>
        </w:r>
      </w:hyperlink>
      <w:r>
        <w:rPr>
          <w:rFonts w:ascii="David" w:hAnsi="David"/>
          <w:rtl/>
        </w:rPr>
        <w:t xml:space="preserve">, עבירה של נהיגה בזמן פסילה (פסילת קצין משטרה), לפי </w:t>
      </w:r>
      <w:hyperlink r:id="rId30" w:history="1">
        <w:r w:rsidR="00505DA9" w:rsidRPr="00505DA9">
          <w:rPr>
            <w:rStyle w:val="Hyperlink"/>
            <w:rFonts w:ascii="David" w:hAnsi="David"/>
            <w:rtl/>
          </w:rPr>
          <w:t>סעיף 67</w:t>
        </w:r>
      </w:hyperlink>
      <w:r>
        <w:rPr>
          <w:rFonts w:ascii="David" w:hAnsi="David"/>
          <w:rtl/>
        </w:rPr>
        <w:t xml:space="preserve"> ל</w:t>
      </w:r>
      <w:hyperlink r:id="rId31" w:history="1">
        <w:r w:rsidR="00B81BE3" w:rsidRPr="00B81BE3">
          <w:rPr>
            <w:rFonts w:ascii="David" w:hAnsi="David"/>
            <w:color w:val="0000FF"/>
            <w:u w:val="single"/>
            <w:rtl/>
          </w:rPr>
          <w:t>פקודת התעבורה</w:t>
        </w:r>
      </w:hyperlink>
      <w:r>
        <w:rPr>
          <w:rFonts w:ascii="David" w:hAnsi="David"/>
          <w:rtl/>
        </w:rPr>
        <w:t xml:space="preserve"> (נוסח חדש), תשכ"א- 1961, עבירה של החזקת סמים שלא לצריכה עצמית, לפי </w:t>
      </w:r>
      <w:hyperlink r:id="rId32" w:history="1">
        <w:r w:rsidR="00505DA9" w:rsidRPr="00505DA9">
          <w:rPr>
            <w:rStyle w:val="Hyperlink"/>
            <w:rFonts w:ascii="David" w:hAnsi="David"/>
            <w:rtl/>
          </w:rPr>
          <w:t>סעיף 7(א)</w:t>
        </w:r>
      </w:hyperlink>
      <w:r>
        <w:rPr>
          <w:rFonts w:ascii="David" w:hAnsi="David"/>
          <w:rtl/>
        </w:rPr>
        <w:t xml:space="preserve"> + </w:t>
      </w:r>
      <w:hyperlink r:id="rId33" w:history="1">
        <w:r w:rsidR="00505DA9" w:rsidRPr="00505DA9">
          <w:rPr>
            <w:rStyle w:val="Hyperlink"/>
            <w:rFonts w:ascii="David" w:hAnsi="David"/>
            <w:rtl/>
          </w:rPr>
          <w:t>7(ג)</w:t>
        </w:r>
      </w:hyperlink>
      <w:r>
        <w:rPr>
          <w:rFonts w:ascii="David" w:hAnsi="David"/>
          <w:rtl/>
        </w:rPr>
        <w:t xml:space="preserve"> רישא לפקודת הסמים המסוכנים, ועבירה של שיבוש מהלכי משפט, לפי </w:t>
      </w:r>
      <w:hyperlink r:id="rId34" w:history="1">
        <w:r w:rsidR="00505DA9" w:rsidRPr="00505DA9">
          <w:rPr>
            <w:rStyle w:val="Hyperlink"/>
            <w:rFonts w:ascii="David" w:hAnsi="David"/>
            <w:rtl/>
          </w:rPr>
          <w:t>סעיף 244</w:t>
        </w:r>
      </w:hyperlink>
      <w:r>
        <w:rPr>
          <w:rFonts w:ascii="David" w:hAnsi="David"/>
          <w:rtl/>
        </w:rPr>
        <w:t xml:space="preserve"> ל</w:t>
      </w:r>
      <w:hyperlink r:id="rId35" w:history="1">
        <w:r w:rsidR="00B81BE3" w:rsidRPr="00B81BE3">
          <w:rPr>
            <w:rFonts w:ascii="David" w:hAnsi="David"/>
            <w:color w:val="0000FF"/>
            <w:u w:val="single"/>
            <w:rtl/>
          </w:rPr>
          <w:t>חוק העונשין</w:t>
        </w:r>
      </w:hyperlink>
      <w:r>
        <w:rPr>
          <w:rFonts w:ascii="David" w:hAnsi="David"/>
          <w:rtl/>
        </w:rPr>
        <w:t>, תשל"ז- 1977.</w:t>
      </w:r>
    </w:p>
    <w:p w14:paraId="6880F381" w14:textId="77777777" w:rsidR="00EA0F75" w:rsidRDefault="00EA0F75" w:rsidP="00EA0F75">
      <w:pPr>
        <w:spacing w:before="240" w:line="360" w:lineRule="auto"/>
        <w:jc w:val="both"/>
        <w:rPr>
          <w:rFonts w:ascii="David" w:hAnsi="David"/>
          <w:rtl/>
        </w:rPr>
      </w:pPr>
      <w:r>
        <w:rPr>
          <w:rFonts w:ascii="David" w:hAnsi="David"/>
          <w:rtl/>
        </w:rPr>
        <w:t xml:space="preserve">על פי כתב האישום המתוקן, במאי 2020 שוחרר הנאשם למעצר בית מלא במסגרת התיק דלעיל, וביום 17.11.20 הוקלו תנאיו והותרה לו יציאה יומית להתאווררות. עובר ליום 11.1.21 ולאורך תקופה שאינה ידועה, נהג הנאשם למכור סמים מסוכנים מסוג קנבוס באמצעות יישומון "טלגרם", תחת הכינוי "אדון סטלות המקורי". העסקאות היו יוצאות לפועל באמצעות פנייה לנאשם ביישומון, לתיאום הכמות הרצויה ומקום המפגש. </w:t>
      </w:r>
    </w:p>
    <w:p w14:paraId="360A7EC5" w14:textId="77777777" w:rsidR="00EA0F75" w:rsidRDefault="00EA0F75" w:rsidP="00EA0F75">
      <w:pPr>
        <w:spacing w:before="240" w:line="360" w:lineRule="auto"/>
        <w:jc w:val="both"/>
        <w:rPr>
          <w:rFonts w:ascii="David" w:hAnsi="David"/>
          <w:rtl/>
        </w:rPr>
      </w:pPr>
      <w:r>
        <w:rPr>
          <w:rFonts w:ascii="David" w:hAnsi="David"/>
          <w:rtl/>
        </w:rPr>
        <w:t>בתאריכים 30.12.20, 2.1.21, 3.1.21 ו-5.1.21 נפגש הנאשם עם רוכשים שונים סמוך לביתו ומכר להם קנבוס בסכום כולל של 200 ₪, וביום 10.1.21 ובשלושה מועדים עובר לו, מכר הנאשם לרוכש סם מסוכן מסוג קנבוס בסכום כולל של 400 ₪.</w:t>
      </w:r>
    </w:p>
    <w:p w14:paraId="4BAE1C6A" w14:textId="77777777" w:rsidR="00EA0F75" w:rsidRDefault="00EA0F75" w:rsidP="00EA0F75">
      <w:pPr>
        <w:spacing w:before="240" w:line="360" w:lineRule="auto"/>
        <w:jc w:val="both"/>
        <w:rPr>
          <w:rFonts w:ascii="David" w:hAnsi="David"/>
          <w:rtl/>
        </w:rPr>
      </w:pPr>
      <w:r>
        <w:rPr>
          <w:rFonts w:ascii="David" w:hAnsi="David"/>
          <w:rtl/>
        </w:rPr>
        <w:t xml:space="preserve">בנוסף, ביום 11.1.21 בשעת בוקר, נהג הנאשם ברכב, בהיותו פסול מנהיגה, וכאשר שוטרים הבחינו בו וכרזו לעברו לעצור, הוא השליך מרכבו ציפת כרית ובה חמש אריזות פלסטיק, ובהן אריזות נוספות המכילות סם מסוכן מסוג קנבוס, במשקל כולל של כ 831 גרם. אותו מועד החזיק הנאשם בכיסו כסף מזומן בסך 9,260 ₪, וכן החזיק בביתו מעטפה עם כסף מזומן בסך של 30,000 ₪. </w:t>
      </w:r>
    </w:p>
    <w:p w14:paraId="7184E7F8" w14:textId="77777777" w:rsidR="00EA0F75" w:rsidRDefault="00EA0F75" w:rsidP="00EA0F75">
      <w:pPr>
        <w:spacing w:before="240" w:line="360" w:lineRule="auto"/>
        <w:jc w:val="both"/>
        <w:rPr>
          <w:rFonts w:ascii="David" w:hAnsi="David"/>
          <w:b/>
          <w:bCs/>
          <w:rtl/>
        </w:rPr>
      </w:pPr>
      <w:r>
        <w:rPr>
          <w:rFonts w:ascii="David" w:hAnsi="David"/>
          <w:b/>
          <w:bCs/>
          <w:rtl/>
        </w:rPr>
        <w:t>ההליך הקהילתי</w:t>
      </w:r>
    </w:p>
    <w:p w14:paraId="12C410A7" w14:textId="77777777" w:rsidR="00EA0F75" w:rsidRDefault="00EA0F75" w:rsidP="00EA0F75">
      <w:pPr>
        <w:spacing w:before="240" w:line="360" w:lineRule="auto"/>
        <w:jc w:val="both"/>
        <w:rPr>
          <w:rFonts w:ascii="David" w:hAnsi="David"/>
          <w:rtl/>
        </w:rPr>
      </w:pPr>
      <w:r>
        <w:rPr>
          <w:rFonts w:ascii="David" w:hAnsi="David"/>
          <w:rtl/>
        </w:rPr>
        <w:t>הנאשם נקלט בבית המשפט הקהילתי ביוני 2022, ובחלוף כשנה השלים בהצלחה את חמשת שלבי התוכנית.</w:t>
      </w:r>
    </w:p>
    <w:p w14:paraId="06BF9E61" w14:textId="77777777" w:rsidR="00EA0F75" w:rsidRDefault="00EA0F75" w:rsidP="00EA0F75">
      <w:pPr>
        <w:spacing w:before="240" w:line="360" w:lineRule="auto"/>
        <w:jc w:val="both"/>
        <w:rPr>
          <w:rFonts w:ascii="David" w:hAnsi="David"/>
          <w:rtl/>
        </w:rPr>
      </w:pPr>
      <w:r>
        <w:rPr>
          <w:rFonts w:ascii="David" w:hAnsi="David"/>
          <w:rtl/>
        </w:rPr>
        <w:t xml:space="preserve">על פי תסקיר העומק, הנאשם היה חשוף מילדות לצריכת סמים, בגין התמכרות אמו לקנביס. מאז גיל 13 ולאורך מרבית שנות חייו, צרך הנאשם סמים מסוגים שונים, כאשר לעתים בשנות בגרותו צרך קנביס יחד עם אמו. הנאשם שירת שירות צבאי מלא, במהלכו נמנע מצריכת סמים, ולאחר שחרורו, העמיק את דפוסי התמכרותו לסמים והימורים. בשנת 2009 השתלב הנאשם בטיפול </w:t>
      </w:r>
      <w:r>
        <w:rPr>
          <w:rFonts w:ascii="David" w:hAnsi="David"/>
          <w:rtl/>
        </w:rPr>
        <w:lastRenderedPageBreak/>
        <w:t>בהתמכרות, בעקבותיו שימר הימנעות למשך ארבע שנים, עד לפטירת אמו. אז חווה משבר רגשי, וחזר לצריכה מוגברת של קנביס. באוגוסט 2020 ערך הנאשם ניסיון גמילה נוסף שכשל, ובסמוך אליו ביצע את העבירות עסקינן. בתכוף לאחר מעצרו, הביע הנאשם נכונות להשתלב בטיפול ייעודי, ובמרץ 2020 נקלט בקהילה טיפולית "אילנות". מאז ועד היום משולב הנאשם בטיפול בהתמכרויות.</w:t>
      </w:r>
    </w:p>
    <w:p w14:paraId="002B9C33" w14:textId="77777777" w:rsidR="00EA0F75" w:rsidRDefault="00EA0F75" w:rsidP="00EA0F75">
      <w:pPr>
        <w:spacing w:before="240" w:line="360" w:lineRule="auto"/>
        <w:jc w:val="both"/>
        <w:rPr>
          <w:rFonts w:ascii="David" w:hAnsi="David"/>
          <w:rtl/>
        </w:rPr>
      </w:pPr>
      <w:r>
        <w:rPr>
          <w:rFonts w:ascii="David" w:hAnsi="David"/>
          <w:rtl/>
        </w:rPr>
        <w:t>לחובתו שלוש הרשעות קודמות בעבירות אלימות וסמים, בגינן ריצה מספר מאסרים, האחרון בהם ממרץ 2020.</w:t>
      </w:r>
    </w:p>
    <w:p w14:paraId="24140368" w14:textId="77777777" w:rsidR="00EA0F75" w:rsidRDefault="00EA0F75" w:rsidP="00EA0F75">
      <w:pPr>
        <w:spacing w:before="240" w:line="360" w:lineRule="auto"/>
        <w:jc w:val="both"/>
        <w:rPr>
          <w:rFonts w:ascii="David" w:hAnsi="David"/>
          <w:rtl/>
        </w:rPr>
      </w:pPr>
      <w:r>
        <w:rPr>
          <w:rFonts w:ascii="David" w:hAnsi="David"/>
          <w:rtl/>
        </w:rPr>
        <w:t xml:space="preserve">עם קליטתו בבית המשפט הקהילתי הוכנה תכנית שיקום המתייחסת להיבטי חייו השונים. תכנית זו כללה מעקב אחר הטיפול בהתמכרויות, הסדרת חובות, טיפול למניעת עבריינות, חיבור לקהילה, וסיוע באיתור מסגרת מגורים המשכית עם סיום הטיפול בקהילה. </w:t>
      </w:r>
    </w:p>
    <w:p w14:paraId="2ED36D13" w14:textId="77777777" w:rsidR="00EA0F75" w:rsidRDefault="00EA0F75" w:rsidP="00EA0F75">
      <w:pPr>
        <w:spacing w:before="240" w:line="360" w:lineRule="auto"/>
        <w:jc w:val="both"/>
        <w:rPr>
          <w:rFonts w:ascii="David" w:hAnsi="David"/>
          <w:rtl/>
        </w:rPr>
      </w:pPr>
      <w:r>
        <w:rPr>
          <w:rFonts w:ascii="David" w:hAnsi="David"/>
          <w:rtl/>
        </w:rPr>
        <w:t xml:space="preserve">הנאשם שיתף פעולה באופן מלא לכל אורך ההליך, הוא שימר קשר יציב עם שירות מבחן, והפגין מוטיבציה מתמשכת לשיקומו. אף שבתחילת השתלבותו בקהילה הוא התמודד עם קשיים שונים, ככל שעבר הזמן השתפר תפקודו, הוא השתלב בטיפול </w:t>
      </w:r>
      <w:r>
        <w:rPr>
          <w:rFonts w:ascii="David" w:hAnsi="David"/>
        </w:rPr>
        <w:t>DBT</w:t>
      </w:r>
      <w:r>
        <w:rPr>
          <w:rFonts w:ascii="David" w:hAnsi="David"/>
          <w:rtl/>
        </w:rPr>
        <w:t xml:space="preserve">, שיפר מיומנויות, קיבל כלים להתמודדות, ומילא תפקידים שונים בקהילת אילנות. </w:t>
      </w:r>
    </w:p>
    <w:p w14:paraId="000C2DED" w14:textId="77777777" w:rsidR="00EA0F75" w:rsidRDefault="00EA0F75" w:rsidP="00EA0F75">
      <w:pPr>
        <w:spacing w:before="240" w:line="360" w:lineRule="auto"/>
        <w:jc w:val="both"/>
        <w:rPr>
          <w:rFonts w:ascii="David" w:hAnsi="David"/>
          <w:rtl/>
        </w:rPr>
      </w:pPr>
      <w:r>
        <w:rPr>
          <w:rFonts w:ascii="David" w:hAnsi="David"/>
          <w:rtl/>
        </w:rPr>
        <w:t>במאי 2022, עם סיום השהות בקהילה עבר הנאשם לתכנית טיפול המשכית, בתחילה ולמשך שבעה חודשים בהוסטל של הקהילה, ולאחר מכן בדירת מעבר, המאפשרת עצמאות לצד זמינות לגורמי תמיכה וטיפול. במקביל עם מעברו לדירה, השתלב הנאשם ביחידה לטיפול בהתמכרויות בכפר סבא, ומאז מרץ 2023 הוא מתמיד בטיפול ומוסר בדיקות נקיות. על פי הצעת הצוות הטיפולי בקהילה, עם סיום ההליך המשפטי, צפוי הנאשם להשתלב כמדריך שיקום בקהילת אילנות.</w:t>
      </w:r>
    </w:p>
    <w:p w14:paraId="6E4A7D2A" w14:textId="77777777" w:rsidR="00EA0F75" w:rsidRDefault="00EA0F75" w:rsidP="00EA0F75">
      <w:pPr>
        <w:spacing w:before="240" w:line="360" w:lineRule="auto"/>
        <w:jc w:val="both"/>
        <w:rPr>
          <w:rFonts w:ascii="David" w:hAnsi="David"/>
          <w:rtl/>
        </w:rPr>
      </w:pPr>
      <w:r>
        <w:rPr>
          <w:rFonts w:ascii="David" w:hAnsi="David"/>
          <w:rtl/>
        </w:rPr>
        <w:t>גם ביחס ליתר היבטי השיקום חל שינוי משמעותי לטובה. הנאשם פעל להסדרת חובותיו, הוא עומד בצו תשלומים, הרחיב את רשתות התמיכה שלו, והשתתף במפגשי קבוצות לעזרה עצמית. הנאשם אף מצליח לשמר יציבות תעסוקתית, וזאת לאחר קשיי יציבות ניכרים עמם התמודד לאורך שנים.</w:t>
      </w:r>
    </w:p>
    <w:p w14:paraId="3AB0AA92" w14:textId="77777777" w:rsidR="00EA0F75" w:rsidRDefault="00EA0F75" w:rsidP="00EA0F75">
      <w:pPr>
        <w:spacing w:before="240" w:line="360" w:lineRule="auto"/>
        <w:jc w:val="both"/>
        <w:rPr>
          <w:rFonts w:ascii="David" w:hAnsi="David"/>
          <w:rtl/>
        </w:rPr>
      </w:pPr>
      <w:r>
        <w:rPr>
          <w:rFonts w:ascii="David" w:hAnsi="David"/>
          <w:rtl/>
        </w:rPr>
        <w:t>עם סיכום ההליך הקהילתי, התרשם שירות מבחן מהפחתת סיכון במצב הנאשם, והמליץ לראותו כמי שסיים את ההליך הקהילתי בהצלחה. באשר לענישה הומלץ על ענישה שיקומית, הכוללת צו מבחן למשך שישה חודשים, צו של"צ בהיקף 180 שעות, וקנס לפי שיקול דעת בית המשפט.</w:t>
      </w:r>
    </w:p>
    <w:p w14:paraId="268C8353" w14:textId="77777777" w:rsidR="00EA0F75" w:rsidRDefault="00EA0F75" w:rsidP="00EA0F75">
      <w:pPr>
        <w:spacing w:before="240" w:line="360" w:lineRule="auto"/>
        <w:jc w:val="both"/>
        <w:rPr>
          <w:rFonts w:ascii="David" w:hAnsi="David"/>
          <w:b/>
          <w:bCs/>
          <w:rtl/>
        </w:rPr>
      </w:pPr>
      <w:r>
        <w:rPr>
          <w:rFonts w:ascii="David" w:hAnsi="David"/>
          <w:b/>
          <w:bCs/>
          <w:rtl/>
        </w:rPr>
        <w:t>טיעונים לעונש</w:t>
      </w:r>
    </w:p>
    <w:p w14:paraId="7796CA49" w14:textId="77777777" w:rsidR="00EA0F75" w:rsidRDefault="00EA0F75" w:rsidP="00EA0F75">
      <w:pPr>
        <w:spacing w:before="240" w:line="360" w:lineRule="auto"/>
        <w:jc w:val="both"/>
        <w:rPr>
          <w:rFonts w:ascii="David" w:hAnsi="David"/>
          <w:rtl/>
        </w:rPr>
      </w:pPr>
      <w:r>
        <w:rPr>
          <w:rFonts w:ascii="David" w:hAnsi="David"/>
          <w:rtl/>
        </w:rPr>
        <w:t>לאור הצלחת הנאשם בהליך, הצטרפו הצדדים להמלצת שירות מבחן, ועתרו לאמץ את הסדר הטיעון שהוצג ביום 21.12.22 לפיו: "ככל שהנאשם יסיים בהצלחה את ההליך בבית המשפט הקהילתי יושת צו של"צ בהיקף שיקבע על ידי שירות המבחן, מאסר על תנאי על פקודת הסמים, קנס, צו מבחן ופסילה על תנאי". בנוסף, הסכימו הצדדים על הארכת המאסרים המותנים מ</w:t>
      </w:r>
      <w:hyperlink r:id="rId36" w:history="1">
        <w:r w:rsidR="00B81BE3" w:rsidRPr="00B81BE3">
          <w:rPr>
            <w:rFonts w:ascii="David" w:hAnsi="David"/>
            <w:color w:val="0000FF"/>
            <w:u w:val="single"/>
            <w:rtl/>
          </w:rPr>
          <w:t>ת"פ  14249-06-19</w:t>
        </w:r>
      </w:hyperlink>
      <w:r>
        <w:rPr>
          <w:rFonts w:ascii="David" w:hAnsi="David"/>
          <w:rtl/>
        </w:rPr>
        <w:t>.</w:t>
      </w:r>
    </w:p>
    <w:p w14:paraId="6EDB4921" w14:textId="77777777" w:rsidR="00EA0F75" w:rsidRDefault="00EA0F75" w:rsidP="00EA0F75">
      <w:pPr>
        <w:spacing w:before="240" w:line="360" w:lineRule="auto"/>
        <w:jc w:val="both"/>
        <w:rPr>
          <w:rFonts w:ascii="David" w:hAnsi="David"/>
          <w:rtl/>
        </w:rPr>
      </w:pPr>
      <w:r>
        <w:rPr>
          <w:rFonts w:ascii="David" w:hAnsi="David"/>
          <w:rtl/>
        </w:rPr>
        <w:t xml:space="preserve">יחד עם האמור עתרה המאשימה בנוסף להכריז על הנאשם כסוחר סמים, ומכח הכרזה זו להורות על חילוט רכוש כדלקמן: </w:t>
      </w:r>
      <w:r>
        <w:rPr>
          <w:rFonts w:ascii="David" w:hAnsi="David"/>
          <w:color w:val="000000"/>
          <w:rtl/>
        </w:rPr>
        <w:t>ב</w:t>
      </w:r>
      <w:hyperlink r:id="rId37" w:history="1">
        <w:r w:rsidR="00B81BE3" w:rsidRPr="00B81BE3">
          <w:rPr>
            <w:rFonts w:ascii="David" w:hAnsi="David"/>
            <w:color w:val="0000FF"/>
            <w:u w:val="single"/>
            <w:rtl/>
          </w:rPr>
          <w:t>תפ"ק 67021-05-20</w:t>
        </w:r>
      </w:hyperlink>
      <w:r>
        <w:rPr>
          <w:rFonts w:ascii="David" w:hAnsi="David"/>
          <w:color w:val="000000"/>
          <w:rtl/>
        </w:rPr>
        <w:t xml:space="preserve"> - פלאפון סמסונג גלקסי ופלאפון גלקסי </w:t>
      </w:r>
      <w:r>
        <w:rPr>
          <w:rFonts w:ascii="David" w:hAnsi="David"/>
          <w:color w:val="000000"/>
        </w:rPr>
        <w:t>A</w:t>
      </w:r>
      <w:r>
        <w:rPr>
          <w:rFonts w:ascii="David" w:hAnsi="David"/>
          <w:color w:val="000000"/>
          <w:rtl/>
        </w:rPr>
        <w:t>30, ולמעט 8,350 ₪ מזומנים משהוצג לגביהם טופס זכייה בהימורים חוקיים, וב</w:t>
      </w:r>
      <w:hyperlink r:id="rId38" w:history="1">
        <w:r w:rsidR="00B81BE3" w:rsidRPr="00B81BE3">
          <w:rPr>
            <w:rFonts w:ascii="David" w:hAnsi="David"/>
            <w:color w:val="0000FF"/>
            <w:u w:val="single"/>
            <w:rtl/>
          </w:rPr>
          <w:t>תפ"ק 33714-01-21</w:t>
        </w:r>
      </w:hyperlink>
      <w:r>
        <w:rPr>
          <w:rFonts w:ascii="David" w:hAnsi="David"/>
          <w:color w:val="000000"/>
          <w:rtl/>
        </w:rPr>
        <w:t xml:space="preserve">- שני טלפונים ניידים, 39,260 ₪ מזומנים, </w:t>
      </w:r>
      <w:r>
        <w:rPr>
          <w:rFonts w:ascii="David" w:hAnsi="David"/>
          <w:rtl/>
        </w:rPr>
        <w:t xml:space="preserve">ו-8,000 ₪ שהופקדו תחת רכב היונדאי שנתפס ושוחרר. </w:t>
      </w:r>
    </w:p>
    <w:p w14:paraId="6D916581" w14:textId="77777777" w:rsidR="00EA0F75" w:rsidRDefault="00EA0F75" w:rsidP="00EA0F75">
      <w:pPr>
        <w:spacing w:before="240" w:line="360" w:lineRule="auto"/>
        <w:jc w:val="both"/>
        <w:rPr>
          <w:rFonts w:ascii="David" w:hAnsi="David"/>
          <w:rtl/>
        </w:rPr>
      </w:pPr>
      <w:r>
        <w:rPr>
          <w:rFonts w:ascii="David" w:hAnsi="David"/>
          <w:rtl/>
        </w:rPr>
        <w:t xml:space="preserve">הסנגור בטיעוניו עמד על ההליך השיקומי המשמעותי שעבר הנאשם, וחשיבות שימור הישגיו מבלי להטיל ענישה כלכלית שעלולה להסיג מצבו אחור. בהתייחס לחילוט טען ב"כ הנאשם כי לא הוצגה כל ראייה לכך שהתפוסים התקבלו כתוצאה מביצוע העבירות, וביחס למזומנים אף טען כי גרסת הנאשם נמסרה עם מעצרו, ולפיה מקור הכספים במענקי קורונה. </w:t>
      </w:r>
    </w:p>
    <w:p w14:paraId="7DF00311" w14:textId="77777777" w:rsidR="00EA0F75" w:rsidRDefault="00EA0F75" w:rsidP="00EA0F75">
      <w:pPr>
        <w:spacing w:before="240" w:line="360" w:lineRule="auto"/>
        <w:jc w:val="both"/>
        <w:rPr>
          <w:rFonts w:ascii="David" w:hAnsi="David"/>
          <w:rtl/>
        </w:rPr>
      </w:pPr>
      <w:r>
        <w:rPr>
          <w:rFonts w:ascii="David" w:hAnsi="David"/>
          <w:rtl/>
        </w:rPr>
        <w:t>הנאשם בדבריו התייחס לשיקום המשמעותי שעבר, וטען כי אתגריו הכלכליים מהווים מוקד הקושי האחרון שעלול להסיטו מהמסלול השיקומי. לדבריו, הוא מכיר בחובו להיקנס בגין מעשיו, אך מבהיר שהתפוסים לא הושגו מעסקאות הסם, ומבקש בכל לשון שהענישה הכלכלית תהיה בשיעור מידתי, שלא ימוטט אותו כלכלית, ויאפשר לו המשך חיים עצמאיים. לדבריו, הוא עמל על הסדרת כל חובותיו, ואת סכומי הכסף התפוסים הוא מייעד לסגירת כל חובותיו על מנת לאפשר לו התחלה חדשה.</w:t>
      </w:r>
    </w:p>
    <w:p w14:paraId="7BB29118" w14:textId="77777777" w:rsidR="00EA0F75" w:rsidRDefault="00EA0F75" w:rsidP="00EA0F75">
      <w:pPr>
        <w:spacing w:before="240" w:line="360" w:lineRule="auto"/>
        <w:jc w:val="both"/>
        <w:rPr>
          <w:rFonts w:ascii="David" w:hAnsi="David"/>
          <w:rtl/>
        </w:rPr>
      </w:pPr>
      <w:r>
        <w:rPr>
          <w:rFonts w:ascii="David" w:hAnsi="David"/>
          <w:rtl/>
        </w:rPr>
        <w:t>ביום 20.8.23 הוגש לתיק בית המשפט תדפיס בנק לפיו בימים 10.8.20 ו- 23.9.20 הופקדו בחשבון הנאשם מענקי קורונה בסך כולל של כ-35,000 ₪, וכי הנאשם משכם בתכוף לאחר הפקדתם (התדפיס הוגש לתיק בית המשפט ביום 20.8.23). ביחס לחלוף הזמן מקבלת המענקים ועד לתפיסתם, הסביר הסנגור כי בתקופה הרלוונטית היה הנאשם נתון במעצר בית אצל אביו, ועל כן לא נעשה שימוש בכסף.</w:t>
      </w:r>
    </w:p>
    <w:p w14:paraId="0C75318B" w14:textId="77777777" w:rsidR="00EA0F75" w:rsidRDefault="00EA0F75" w:rsidP="00EA0F75">
      <w:pPr>
        <w:spacing w:before="240" w:line="360" w:lineRule="auto"/>
        <w:jc w:val="both"/>
        <w:rPr>
          <w:rFonts w:ascii="David" w:hAnsi="David"/>
          <w:b/>
          <w:bCs/>
          <w:rtl/>
        </w:rPr>
      </w:pPr>
      <w:r>
        <w:rPr>
          <w:rFonts w:ascii="David" w:hAnsi="David"/>
          <w:b/>
          <w:bCs/>
          <w:rtl/>
        </w:rPr>
        <w:t>דיון</w:t>
      </w:r>
    </w:p>
    <w:p w14:paraId="06FA63A9" w14:textId="77777777" w:rsidR="00EA0F75" w:rsidRDefault="00EA0F75" w:rsidP="00EA0F75">
      <w:pPr>
        <w:spacing w:before="240" w:line="360" w:lineRule="auto"/>
        <w:jc w:val="both"/>
        <w:rPr>
          <w:rFonts w:ascii="David" w:hAnsi="David"/>
          <w:rtl/>
        </w:rPr>
      </w:pPr>
      <w:r>
        <w:rPr>
          <w:rFonts w:ascii="David" w:hAnsi="David"/>
          <w:rtl/>
        </w:rPr>
        <w:t>העבירות אותן ביצע הנאשם הינן חמורות, ולא ניתן להפריז בפוטנציאל הנזק הגלום בהן.</w:t>
      </w:r>
    </w:p>
    <w:p w14:paraId="4ECE0CC8"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rtl/>
        </w:rPr>
      </w:pPr>
      <w:r>
        <w:rPr>
          <w:rFonts w:ascii="David" w:hAnsi="David" w:cs="David"/>
          <w:rtl/>
        </w:rPr>
        <w:t xml:space="preserve">בתי המשפט עמדו לא אחת על חומרתן היתירה של עבירות הסמים, ועל מדיניות הענישה המתחייבת למיגורן. </w:t>
      </w:r>
    </w:p>
    <w:p w14:paraId="51CD2BF2"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rtl/>
        </w:rPr>
      </w:pPr>
    </w:p>
    <w:p w14:paraId="471BD435"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spacing w:val="10"/>
          <w:rtl/>
        </w:rPr>
      </w:pPr>
      <w:r w:rsidRPr="00D01091">
        <w:rPr>
          <w:rFonts w:ascii="David" w:hAnsi="David" w:cs="David"/>
          <w:rtl/>
        </w:rPr>
        <w:t>ב</w:t>
      </w:r>
      <w:hyperlink r:id="rId39" w:history="1">
        <w:r w:rsidR="00B81BE3" w:rsidRPr="00B81BE3">
          <w:rPr>
            <w:rFonts w:cs="David"/>
            <w:color w:val="0000FF"/>
            <w:u w:val="single"/>
            <w:rtl/>
          </w:rPr>
          <w:t>ע"פ 9482/09</w:t>
        </w:r>
      </w:hyperlink>
      <w:r w:rsidR="00B81BE3">
        <w:rPr>
          <w:rFonts w:ascii="David" w:hAnsi="David"/>
          <w:spacing w:val="10"/>
          <w:rtl/>
        </w:rPr>
        <w:t xml:space="preserve"> </w:t>
      </w:r>
      <w:r w:rsidR="00B81BE3">
        <w:rPr>
          <w:rFonts w:ascii="David" w:hAnsi="David" w:cs="David"/>
          <w:spacing w:val="10"/>
          <w:rtl/>
        </w:rPr>
        <w:t xml:space="preserve"> </w:t>
      </w:r>
      <w:r>
        <w:rPr>
          <w:rFonts w:ascii="David" w:hAnsi="David" w:cs="David"/>
          <w:b/>
          <w:bCs/>
          <w:rtl/>
        </w:rPr>
        <w:t>ביטון נ' מדינת ישראל</w:t>
      </w:r>
      <w:r w:rsidR="00B81BE3">
        <w:rPr>
          <w:rFonts w:ascii="David" w:hAnsi="David" w:cs="David"/>
          <w:spacing w:val="10"/>
          <w:rtl/>
        </w:rPr>
        <w:t xml:space="preserve"> </w:t>
      </w:r>
      <w:r>
        <w:rPr>
          <w:rFonts w:ascii="David" w:hAnsi="David" w:cs="David"/>
          <w:spacing w:val="10"/>
          <w:rtl/>
        </w:rPr>
        <w:t>(</w:t>
      </w:r>
      <w:r>
        <w:rPr>
          <w:rFonts w:ascii="David" w:hAnsi="David" w:cs="David"/>
          <w:rtl/>
        </w:rPr>
        <w:t>נבו</w:t>
      </w:r>
      <w:r>
        <w:rPr>
          <w:rFonts w:ascii="David" w:hAnsi="David" w:cs="David"/>
          <w:spacing w:val="10"/>
          <w:rtl/>
        </w:rPr>
        <w:t xml:space="preserve"> 24.7.2011) נקבע: </w:t>
      </w:r>
    </w:p>
    <w:p w14:paraId="11A8C14F" w14:textId="77777777" w:rsidR="00EA0F75" w:rsidRDefault="00EA0F75" w:rsidP="00EA0F75">
      <w:pPr>
        <w:pStyle w:val="ruller5"/>
        <w:shd w:val="clear" w:color="auto" w:fill="FFFFFF"/>
        <w:bidi/>
        <w:spacing w:before="0" w:beforeAutospacing="0" w:after="0" w:afterAutospacing="0"/>
        <w:ind w:left="1642" w:right="1282"/>
        <w:jc w:val="both"/>
        <w:rPr>
          <w:rFonts w:ascii="David" w:hAnsi="David" w:cs="David"/>
          <w:spacing w:val="10"/>
        </w:rPr>
      </w:pPr>
    </w:p>
    <w:p w14:paraId="120CB531" w14:textId="77777777" w:rsidR="00EA0F75" w:rsidRDefault="00EA0F75" w:rsidP="00EA0F75">
      <w:pPr>
        <w:pStyle w:val="ruller5"/>
        <w:shd w:val="clear" w:color="auto" w:fill="FFFFFF"/>
        <w:bidi/>
        <w:spacing w:before="0" w:beforeAutospacing="0" w:after="0" w:afterAutospacing="0"/>
        <w:ind w:left="992" w:right="1282"/>
        <w:jc w:val="both"/>
        <w:rPr>
          <w:rFonts w:ascii="David" w:hAnsi="David" w:cs="David"/>
          <w:spacing w:val="10"/>
          <w:rtl/>
        </w:rPr>
      </w:pPr>
      <w:r>
        <w:rPr>
          <w:rFonts w:ascii="David" w:hAnsi="David" w:cs="David"/>
          <w:spacing w:val="10"/>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p>
    <w:p w14:paraId="0C8FC2D7"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spacing w:val="10"/>
          <w:rtl/>
        </w:rPr>
      </w:pPr>
    </w:p>
    <w:p w14:paraId="023261C4"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rtl/>
        </w:rPr>
      </w:pPr>
      <w:r>
        <w:rPr>
          <w:rFonts w:ascii="David" w:hAnsi="David" w:cs="David"/>
          <w:rtl/>
        </w:rPr>
        <w:t>נוכח האמור, ברי כי הסכמות הצדדים ביחס לענישה שיקומית אינן מובנות מאליהן, ויש בהן כדי להעיד על עומק השינוי שעבר הנאשם.</w:t>
      </w:r>
    </w:p>
    <w:p w14:paraId="61DD3D65"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rtl/>
        </w:rPr>
      </w:pPr>
    </w:p>
    <w:p w14:paraId="7F893770"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rtl/>
        </w:rPr>
      </w:pPr>
      <w:r>
        <w:rPr>
          <w:rFonts w:ascii="David" w:hAnsi="David" w:cs="David"/>
          <w:rtl/>
        </w:rPr>
        <w:t>בהינתן הסכמות אלה, יתמקד הדיון להלן בסוגיית הכרזת סוחר סמים וחילוט התפוסים, שנותרו במחלוקת.</w:t>
      </w:r>
    </w:p>
    <w:p w14:paraId="4E20BC2C" w14:textId="77777777" w:rsidR="00EA0F75" w:rsidRDefault="00EA0F75" w:rsidP="00EA0F75">
      <w:pPr>
        <w:pStyle w:val="ruller4"/>
        <w:shd w:val="clear" w:color="auto" w:fill="FFFFFF"/>
        <w:bidi/>
        <w:spacing w:before="0" w:beforeAutospacing="0" w:after="0" w:afterAutospacing="0" w:line="330" w:lineRule="atLeast"/>
        <w:jc w:val="both"/>
        <w:rPr>
          <w:rFonts w:ascii="David" w:hAnsi="David" w:cs="David"/>
          <w:rtl/>
        </w:rPr>
      </w:pPr>
    </w:p>
    <w:p w14:paraId="58DFC0D2" w14:textId="77777777" w:rsidR="00EA0F75" w:rsidRDefault="00EA0F75" w:rsidP="00EA0F75">
      <w:pPr>
        <w:spacing w:before="240" w:line="360" w:lineRule="auto"/>
        <w:jc w:val="both"/>
        <w:rPr>
          <w:rFonts w:ascii="David" w:hAnsi="David"/>
          <w:rtl/>
        </w:rPr>
      </w:pPr>
      <w:r>
        <w:rPr>
          <w:rFonts w:ascii="David" w:hAnsi="David"/>
          <w:rtl/>
        </w:rPr>
        <w:t xml:space="preserve">כפי שנקבע רבות החילוט הוא כלי רב עוצמה, חשוב ויעיל, במלחמה בנגע הסמים, משהוא פוגע ביכולתם הכלכלית של עברייני הסמים, מונע מהם מלהנות מפירות מעשיהם האסורים, נוטל מידיהם יכולת מימון של עסקאות עתידיות, ומשרת תכליות עונשיות נוספות כמו הרתעה וגמול. יחד עם האמור ולאור אופי החילוט ומידת פגיעתו בזכות הקניין, קבעו המחוקק בגדר סמכות שיפוטית שניתן שלא לנקטה מטעמים מיוחדים שיירשמו. </w:t>
      </w:r>
    </w:p>
    <w:p w14:paraId="1AF51427" w14:textId="77777777" w:rsidR="00EA0F75" w:rsidRDefault="00EA0F75" w:rsidP="00EA0F75">
      <w:pPr>
        <w:spacing w:before="240" w:line="360" w:lineRule="auto"/>
        <w:jc w:val="both"/>
        <w:rPr>
          <w:rFonts w:ascii="David" w:hAnsi="David"/>
          <w:rtl/>
        </w:rPr>
      </w:pPr>
      <w:r>
        <w:rPr>
          <w:rFonts w:ascii="David" w:hAnsi="David"/>
          <w:rtl/>
        </w:rPr>
        <w:t xml:space="preserve">השאלה הצריכה הכרעה בענייננו הינה האם שיקום עולה בגדר נסיבות מיוחדות המצדיקות הימנעות מהכרזה על נאשם כסוחר סמים והימנעות מחילוט מכח </w:t>
      </w:r>
      <w:hyperlink r:id="rId40" w:history="1">
        <w:r w:rsidR="00505DA9" w:rsidRPr="00505DA9">
          <w:rPr>
            <w:rStyle w:val="Hyperlink"/>
            <w:rFonts w:ascii="David" w:hAnsi="David"/>
            <w:rtl/>
          </w:rPr>
          <w:t>סעיפים 36א(א)</w:t>
        </w:r>
      </w:hyperlink>
      <w:r>
        <w:rPr>
          <w:rFonts w:ascii="David" w:hAnsi="David"/>
          <w:rtl/>
        </w:rPr>
        <w:t xml:space="preserve"> ו – </w:t>
      </w:r>
      <w:hyperlink r:id="rId41" w:history="1">
        <w:r w:rsidR="00505DA9" w:rsidRPr="00505DA9">
          <w:rPr>
            <w:rStyle w:val="Hyperlink"/>
            <w:rFonts w:ascii="David" w:hAnsi="David"/>
            <w:rtl/>
          </w:rPr>
          <w:t>36א(ב)</w:t>
        </w:r>
      </w:hyperlink>
      <w:r>
        <w:rPr>
          <w:rFonts w:ascii="David" w:hAnsi="David"/>
          <w:rtl/>
        </w:rPr>
        <w:t xml:space="preserve"> ל</w:t>
      </w:r>
      <w:hyperlink r:id="rId42" w:history="1">
        <w:r w:rsidR="00B81BE3" w:rsidRPr="00B81BE3">
          <w:rPr>
            <w:rFonts w:ascii="David" w:hAnsi="David"/>
            <w:color w:val="0000FF"/>
            <w:u w:val="single"/>
            <w:rtl/>
          </w:rPr>
          <w:t>פקודת הסמים המסוכנים</w:t>
        </w:r>
      </w:hyperlink>
      <w:r>
        <w:rPr>
          <w:rFonts w:ascii="David" w:hAnsi="David"/>
          <w:rtl/>
        </w:rPr>
        <w:t>, אם לאו.</w:t>
      </w:r>
    </w:p>
    <w:p w14:paraId="4712EA2B" w14:textId="77777777" w:rsidR="00EA0F75" w:rsidRDefault="00EA0F75" w:rsidP="00EA0F75">
      <w:pPr>
        <w:spacing w:before="240" w:line="360" w:lineRule="auto"/>
        <w:jc w:val="both"/>
        <w:rPr>
          <w:rFonts w:ascii="David" w:hAnsi="David"/>
          <w:rtl/>
        </w:rPr>
      </w:pPr>
      <w:r>
        <w:rPr>
          <w:rFonts w:ascii="David" w:hAnsi="David"/>
          <w:rtl/>
        </w:rPr>
        <w:t xml:space="preserve">לשיטתי התשובה לשאלה זו, לכל הפחות בגדרו של ההליך עסקינן, בשים לב לשיקום המשמעותי שעבר הנאשם, כמו גם טיב האישומים, סוג הסמים שנסחרו, והיקף העסקאות - חיובית היא. </w:t>
      </w:r>
    </w:p>
    <w:p w14:paraId="3BAE50D5" w14:textId="77777777" w:rsidR="00EA0F75" w:rsidRDefault="00EA0F75" w:rsidP="00EA0F75">
      <w:pPr>
        <w:spacing w:before="240" w:line="360" w:lineRule="auto"/>
        <w:jc w:val="both"/>
        <w:rPr>
          <w:rFonts w:ascii="David" w:hAnsi="David"/>
          <w:rtl/>
        </w:rPr>
      </w:pPr>
      <w:r>
        <w:rPr>
          <w:rFonts w:ascii="David" w:hAnsi="David"/>
          <w:rtl/>
        </w:rPr>
        <w:t xml:space="preserve">קביעת המחוקק לפיה שיקום כולל במסגרת בית המשפט הקהילתי יוביל להימנעות מהטלת מאסר על מי שאלמלא שיקומו היה צפוי למאסר מאחורי סורג ובריח, מלמדת על המשקל הרב הניתן לאינטרס השיקומי ולשיעור הסטייה העונשית המתאפשר בגינו. קביעה זו משליכה ממילא גם על יתר ההיבטים העונשיים, ובפרט אלו שעלולים לחבל במאמצי השיקום. </w:t>
      </w:r>
    </w:p>
    <w:p w14:paraId="295FD3B9" w14:textId="77777777" w:rsidR="00EA0F75" w:rsidRDefault="00EA0F75" w:rsidP="00EA0F75">
      <w:pPr>
        <w:spacing w:before="240" w:line="360" w:lineRule="auto"/>
        <w:jc w:val="both"/>
        <w:rPr>
          <w:rFonts w:ascii="David" w:hAnsi="David"/>
          <w:rtl/>
        </w:rPr>
      </w:pPr>
      <w:r>
        <w:rPr>
          <w:rFonts w:ascii="David" w:hAnsi="David"/>
          <w:rtl/>
        </w:rPr>
        <w:t>ואמנם, עיון בפסיקה מגלה כי לא אחת נמנעו בתי המשפט מהכרזה על נאשם כסוחר סמים וחילוט רכושו משיקולים אישיים, בהם גם שיקולי שיקום.</w:t>
      </w:r>
    </w:p>
    <w:p w14:paraId="5C4A199A" w14:textId="77777777" w:rsidR="00EA0F75" w:rsidRDefault="00EA0F75" w:rsidP="00EA0F75">
      <w:pPr>
        <w:spacing w:before="240" w:line="360" w:lineRule="auto"/>
        <w:jc w:val="both"/>
        <w:rPr>
          <w:rFonts w:ascii="David" w:hAnsi="David"/>
          <w:rtl/>
        </w:rPr>
      </w:pPr>
      <w:r>
        <w:rPr>
          <w:rFonts w:ascii="David" w:hAnsi="David"/>
          <w:rtl/>
        </w:rPr>
        <w:t>כך ב</w:t>
      </w:r>
      <w:hyperlink r:id="rId43" w:history="1">
        <w:r w:rsidR="00B81BE3" w:rsidRPr="00B81BE3">
          <w:rPr>
            <w:color w:val="0000FF"/>
            <w:u w:val="single"/>
            <w:rtl/>
          </w:rPr>
          <w:t>רע"פ 5293/18</w:t>
        </w:r>
      </w:hyperlink>
      <w:r>
        <w:rPr>
          <w:rFonts w:ascii="David" w:hAnsi="David"/>
          <w:rtl/>
        </w:rPr>
        <w:t xml:space="preserve"> </w:t>
      </w:r>
      <w:r>
        <w:rPr>
          <w:rFonts w:ascii="David" w:hAnsi="David" w:hint="cs"/>
          <w:b/>
          <w:bCs/>
          <w:rtl/>
        </w:rPr>
        <w:t>חכים נ' מדינת ישראל</w:t>
      </w:r>
      <w:r>
        <w:rPr>
          <w:rFonts w:ascii="David" w:hAnsi="David" w:hint="cs"/>
          <w:rtl/>
        </w:rPr>
        <w:t xml:space="preserve"> (נבו 12.7.18) נדון עניינו של נאשם שהורשע בעבירה של גידול, ייצור והכנת סמים מסוכנים. באותו מקרה נמנע בית משפט השלום </w:t>
      </w:r>
      <w:r>
        <w:rPr>
          <w:rtl/>
        </w:rPr>
        <w:t>מהכרזה</w:t>
      </w:r>
      <w:r>
        <w:rPr>
          <w:rFonts w:ascii="David" w:hAnsi="David"/>
          <w:rtl/>
        </w:rPr>
        <w:t xml:space="preserve"> </w:t>
      </w:r>
      <w:r>
        <w:rPr>
          <w:rtl/>
        </w:rPr>
        <w:t>על</w:t>
      </w:r>
      <w:r>
        <w:rPr>
          <w:rFonts w:ascii="David" w:hAnsi="David"/>
          <w:rtl/>
        </w:rPr>
        <w:t xml:space="preserve"> </w:t>
      </w:r>
      <w:r>
        <w:rPr>
          <w:rtl/>
        </w:rPr>
        <w:t>הנאשם</w:t>
      </w:r>
      <w:r>
        <w:rPr>
          <w:rFonts w:ascii="David" w:hAnsi="David"/>
          <w:rtl/>
        </w:rPr>
        <w:t xml:space="preserve"> </w:t>
      </w:r>
      <w:r>
        <w:rPr>
          <w:rtl/>
        </w:rPr>
        <w:t>כסוחר</w:t>
      </w:r>
      <w:r>
        <w:rPr>
          <w:rFonts w:ascii="David" w:hAnsi="David"/>
          <w:rtl/>
        </w:rPr>
        <w:t xml:space="preserve"> </w:t>
      </w:r>
      <w:r>
        <w:rPr>
          <w:rtl/>
        </w:rPr>
        <w:t>סמים</w:t>
      </w:r>
      <w:r>
        <w:rPr>
          <w:rFonts w:ascii="David" w:hAnsi="David"/>
          <w:rtl/>
        </w:rPr>
        <w:t xml:space="preserve"> ומהוראה על חילוט רכושו, לאור השיקום הממשי שעבר, והחשש כי הכרזה כאמור תפגע בשיקומו. בית המשפט המחוזי דחה את הערעורים ההדדיים שהגישו הצדדים, וכן נדחתה בקשת רשות ערעור.</w:t>
      </w:r>
    </w:p>
    <w:p w14:paraId="21C50808" w14:textId="77777777" w:rsidR="00EA0F75" w:rsidRDefault="00EA0F75" w:rsidP="00EA0F75">
      <w:pPr>
        <w:spacing w:before="240" w:line="360" w:lineRule="auto"/>
        <w:jc w:val="both"/>
        <w:rPr>
          <w:rFonts w:ascii="David" w:hAnsi="David"/>
          <w:rtl/>
        </w:rPr>
      </w:pPr>
      <w:r>
        <w:rPr>
          <w:rFonts w:ascii="David" w:hAnsi="David"/>
          <w:rtl/>
        </w:rPr>
        <w:t>ב</w:t>
      </w:r>
      <w:hyperlink r:id="rId44" w:history="1">
        <w:r w:rsidR="00B81BE3" w:rsidRPr="00B81BE3">
          <w:rPr>
            <w:rFonts w:ascii="David" w:hAnsi="David"/>
            <w:color w:val="0000FF"/>
            <w:u w:val="single"/>
            <w:rtl/>
          </w:rPr>
          <w:t>ע"פ 6339/18</w:t>
        </w:r>
      </w:hyperlink>
      <w:r>
        <w:rPr>
          <w:rFonts w:ascii="David" w:hAnsi="David"/>
          <w:rtl/>
        </w:rPr>
        <w:t xml:space="preserve"> </w:t>
      </w:r>
      <w:r>
        <w:rPr>
          <w:rFonts w:ascii="David" w:hAnsi="David"/>
          <w:b/>
          <w:bCs/>
          <w:rtl/>
        </w:rPr>
        <w:t xml:space="preserve">ירון בלווא נ' מדינת ישראל </w:t>
      </w:r>
      <w:r>
        <w:rPr>
          <w:rFonts w:ascii="David" w:hAnsi="David"/>
          <w:rtl/>
        </w:rPr>
        <w:t xml:space="preserve">(נבו 15.1.20)) נקבע שנסיבות אישיות יכולות במקרים מיוחדים להוות טעם שיצדיק הימנעות מחילוט, ובכלל זה גם שיקולים פרטניים הנוגעים לנאשם עצמו ולהליך שננקט בעניינו. </w:t>
      </w:r>
    </w:p>
    <w:p w14:paraId="1ED1E1A4" w14:textId="77777777" w:rsidR="00EA0F75" w:rsidRDefault="00EA0F75" w:rsidP="00EA0F75">
      <w:pPr>
        <w:spacing w:before="240" w:line="360" w:lineRule="auto"/>
        <w:jc w:val="both"/>
        <w:rPr>
          <w:rFonts w:ascii="David" w:hAnsi="David"/>
          <w:rtl/>
        </w:rPr>
      </w:pPr>
      <w:r>
        <w:rPr>
          <w:rFonts w:ascii="David" w:hAnsi="David"/>
          <w:rtl/>
        </w:rPr>
        <w:t xml:space="preserve">בע"פ </w:t>
      </w:r>
      <w:hyperlink r:id="rId45" w:history="1">
        <w:r w:rsidR="00E00A23" w:rsidRPr="00E00A23">
          <w:rPr>
            <w:rFonts w:ascii="David" w:hAnsi="David"/>
            <w:color w:val="0000FF"/>
            <w:u w:val="single"/>
            <w:rtl/>
          </w:rPr>
          <w:t xml:space="preserve">170/07‏ </w:t>
        </w:r>
      </w:hyperlink>
      <w:r>
        <w:rPr>
          <w:rFonts w:ascii="David" w:hAnsi="David"/>
          <w:rtl/>
        </w:rPr>
        <w:t xml:space="preserve"> ‏ </w:t>
      </w:r>
      <w:r>
        <w:rPr>
          <w:rFonts w:ascii="David" w:hAnsi="David"/>
          <w:b/>
          <w:bCs/>
          <w:rtl/>
        </w:rPr>
        <w:t>ליאור מטיס נ' מדינת ישראל</w:t>
      </w:r>
      <w:r>
        <w:rPr>
          <w:rFonts w:ascii="David" w:hAnsi="David"/>
          <w:rtl/>
        </w:rPr>
        <w:t xml:space="preserve"> (פסקה 12, נבו 19.11.07) נקבע כי קשיים כלכליים או מצב רפואי קשה ומורכב יכולים גם הם להיחשב בגדר נסיבות מיוחדות לעניין חילוט. </w:t>
      </w:r>
    </w:p>
    <w:p w14:paraId="74CA1609" w14:textId="77777777" w:rsidR="00EA0F75" w:rsidRDefault="00EA0F75" w:rsidP="00EA0F75">
      <w:pPr>
        <w:spacing w:before="240" w:line="360" w:lineRule="auto"/>
        <w:jc w:val="both"/>
        <w:rPr>
          <w:rFonts w:ascii="David" w:hAnsi="David"/>
          <w:b/>
          <w:bCs/>
          <w:rtl/>
        </w:rPr>
      </w:pPr>
      <w:r>
        <w:rPr>
          <w:rFonts w:ascii="David" w:hAnsi="David"/>
          <w:rtl/>
        </w:rPr>
        <w:t>ב</w:t>
      </w:r>
      <w:hyperlink w:history="1">
        <w:r w:rsidRPr="00B81BE3">
          <w:rPr>
            <w:color w:val="000000"/>
            <w:rtl/>
          </w:rPr>
          <w:t>ת"פ (מחוזי חי') 51899-07-21</w:t>
        </w:r>
        <w:r w:rsidRPr="00B81BE3">
          <w:rPr>
            <w:rFonts w:hint="cs"/>
            <w:color w:val="000000"/>
            <w:rtl/>
          </w:rPr>
          <w:t xml:space="preserve"> </w:t>
        </w:r>
        <w:r w:rsidRPr="00B81BE3">
          <w:rPr>
            <w:rFonts w:ascii="David" w:hAnsi="David"/>
            <w:b/>
            <w:bCs/>
            <w:color w:val="000000"/>
            <w:rtl/>
          </w:rPr>
          <w:t>מדינת ישראל נ' סרגיי בנאר (נבו 09.03.2023)</w:t>
        </w:r>
        <w:r w:rsidRPr="00B81BE3">
          <w:rPr>
            <w:rFonts w:hint="cs"/>
            <w:color w:val="000000"/>
            <w:rtl/>
          </w:rPr>
          <w:t xml:space="preserve"> </w:t>
        </w:r>
      </w:hyperlink>
      <w:r>
        <w:rPr>
          <w:rFonts w:ascii="David" w:hAnsi="David"/>
          <w:rtl/>
        </w:rPr>
        <w:t xml:space="preserve">נדון עניינו של נאשם שהורשע בעבירות של ייצור, הכנה והפקה של סמים מסוכנים, החזקה ושימוש, החזקת כלים וגרימת שריפה ברשלנות גם באותו מקרה נמנע בית המשפט מלהכריז על נאשם כסוחר סמים ממספר טעמים, בהם גם ההליך השיקומי המשמעותי שעבר הנאשם. </w:t>
      </w:r>
    </w:p>
    <w:p w14:paraId="07BC3FB9" w14:textId="77777777" w:rsidR="00EA0F75" w:rsidRDefault="00EA0F75" w:rsidP="00EA0F75">
      <w:pPr>
        <w:spacing w:before="240" w:line="360" w:lineRule="auto"/>
        <w:jc w:val="both"/>
        <w:rPr>
          <w:rFonts w:ascii="David" w:hAnsi="David"/>
          <w:rtl/>
        </w:rPr>
      </w:pPr>
      <w:r>
        <w:rPr>
          <w:rFonts w:ascii="David" w:hAnsi="David"/>
          <w:rtl/>
        </w:rPr>
        <w:t>ב</w:t>
      </w:r>
      <w:hyperlink r:id="rId46" w:history="1">
        <w:r w:rsidR="00B81BE3" w:rsidRPr="00B81BE3">
          <w:rPr>
            <w:rFonts w:ascii="David" w:hAnsi="David"/>
            <w:color w:val="0000FF"/>
            <w:u w:val="single"/>
            <w:rtl/>
          </w:rPr>
          <w:t>ת"פ (שלום כ"ס) 5502-10-15</w:t>
        </w:r>
      </w:hyperlink>
      <w:r>
        <w:rPr>
          <w:rFonts w:ascii="David" w:hAnsi="David"/>
          <w:rtl/>
        </w:rPr>
        <w:t xml:space="preserve"> </w:t>
      </w:r>
      <w:r>
        <w:rPr>
          <w:rFonts w:ascii="David" w:hAnsi="David"/>
          <w:b/>
          <w:bCs/>
          <w:rtl/>
        </w:rPr>
        <w:t>מדינת ישראל נ' ניסים אלעזר</w:t>
      </w:r>
      <w:r>
        <w:rPr>
          <w:rFonts w:ascii="David" w:hAnsi="David"/>
          <w:rtl/>
        </w:rPr>
        <w:t xml:space="preserve"> (נבו 7.12.17) נדון עניינו של נאשם שהורשע בעבירות החזקת סם שלא לצריכה עצמית, סיוע להחזקת סם מסוכן שלא לצריכה עצמית ועוד, ונמנעה הכרזתו כסוחר סמים משיקולי שיקום.</w:t>
      </w:r>
    </w:p>
    <w:p w14:paraId="5BE557C6" w14:textId="77777777" w:rsidR="00EA0F75" w:rsidRDefault="00EA0F75" w:rsidP="00EA0F75">
      <w:pPr>
        <w:spacing w:before="240" w:line="360" w:lineRule="auto"/>
        <w:jc w:val="both"/>
        <w:rPr>
          <w:rFonts w:ascii="David" w:hAnsi="David"/>
          <w:b/>
          <w:bCs/>
          <w:rtl/>
        </w:rPr>
      </w:pPr>
      <w:r>
        <w:rPr>
          <w:rFonts w:ascii="David" w:hAnsi="David"/>
          <w:rtl/>
        </w:rPr>
        <w:t xml:space="preserve">פסיקה זו, בהצטרפה לנסיבות העניין שבפני, מובילה לשיטתי למסקנה לפיה </w:t>
      </w:r>
      <w:r>
        <w:rPr>
          <w:rFonts w:ascii="David" w:hAnsi="David"/>
          <w:b/>
          <w:bCs/>
          <w:rtl/>
        </w:rPr>
        <w:t>יש להמנע מהכרזה על הנאשם כסוחר סמים.</w:t>
      </w:r>
    </w:p>
    <w:p w14:paraId="08653048" w14:textId="77777777" w:rsidR="00EA0F75" w:rsidRDefault="00EA0F75" w:rsidP="00EA0F75">
      <w:pPr>
        <w:spacing w:before="240" w:line="360" w:lineRule="auto"/>
        <w:jc w:val="both"/>
        <w:rPr>
          <w:rFonts w:ascii="David" w:hAnsi="David"/>
          <w:rtl/>
        </w:rPr>
      </w:pPr>
      <w:r>
        <w:rPr>
          <w:rFonts w:ascii="David" w:hAnsi="David"/>
          <w:rtl/>
        </w:rPr>
        <w:t>מעבר לאמור אזכיר את הכלל לפיו ככלל הכרזת סוחר סמים צריכה להיעשות עם הכרעת הדין, והרציונל העומד בבסיסו, כפי שהוסבר על ידי בית המשפט העליון</w:t>
      </w:r>
      <w:r>
        <w:rPr>
          <w:rFonts w:ascii="David" w:hAnsi="David" w:hint="cs"/>
          <w:rtl/>
        </w:rPr>
        <w:t>:</w:t>
      </w:r>
    </w:p>
    <w:p w14:paraId="2CF9FC78" w14:textId="77777777" w:rsidR="00EA0F75" w:rsidRDefault="00EA0F75" w:rsidP="00EA0F75">
      <w:pPr>
        <w:pStyle w:val="a9"/>
        <w:shd w:val="clear" w:color="auto" w:fill="FFFFFF"/>
        <w:spacing w:before="240" w:line="360" w:lineRule="auto"/>
        <w:ind w:left="425"/>
        <w:jc w:val="both"/>
        <w:rPr>
          <w:rFonts w:ascii="David" w:hAnsi="David" w:cs="David"/>
          <w:rtl/>
        </w:rPr>
      </w:pPr>
      <w:r>
        <w:rPr>
          <w:rFonts w:ascii="David" w:hAnsi="David" w:cs="David"/>
          <w:b/>
          <w:bCs/>
          <w:rtl/>
        </w:rPr>
        <w:t>"מועד ההכרזה כסוחר סמים: חרף הדרישה כי הקביעה תעשה בהכרעת הדין ('...יקבע בהכרעת הדין על פי בקשת תובע שהנדון סוחר סמים'), הקביעה עצמה איננה חלק אינטגרלי מהכרעת הדין המרשיעה. משכך, הניתוק הכרונולוגי בין הכרעת הדין להכרזה אין בו משום עיוות דין למערער כמו לכל נאשם אחר המצוי באותה סיטואציה ובלבד שהנאשם יהיה מודע לכוונתה של המדינה לדרוש את ההכרזה, ותישמר זכותו להביא את טיעוניו וראיותיו ...</w:t>
      </w:r>
      <w:r>
        <w:rPr>
          <w:rFonts w:ascii="David" w:hAnsi="David" w:cs="David"/>
          <w:b/>
          <w:bCs/>
        </w:rPr>
        <w:t>."</w:t>
      </w:r>
      <w:r>
        <w:rPr>
          <w:rFonts w:ascii="David" w:hAnsi="David" w:cs="David"/>
          <w:b/>
          <w:bCs/>
          <w:rtl/>
        </w:rPr>
        <w:t xml:space="preserve"> </w:t>
      </w:r>
    </w:p>
    <w:p w14:paraId="0D5757EC" w14:textId="77777777" w:rsidR="00EA0F75" w:rsidRDefault="00EA0F75" w:rsidP="00EA0F75">
      <w:pPr>
        <w:pStyle w:val="a9"/>
        <w:shd w:val="clear" w:color="auto" w:fill="FFFFFF"/>
        <w:ind w:left="3306" w:firstLine="295"/>
        <w:jc w:val="both"/>
        <w:rPr>
          <w:rFonts w:ascii="David" w:hAnsi="David" w:cs="David"/>
          <w:rtl/>
        </w:rPr>
      </w:pPr>
      <w:r>
        <w:rPr>
          <w:rFonts w:ascii="David" w:hAnsi="David" w:cs="David"/>
          <w:rtl/>
        </w:rPr>
        <w:t>(</w:t>
      </w:r>
      <w:hyperlink r:id="rId47" w:history="1">
        <w:r w:rsidR="00B81BE3" w:rsidRPr="00B81BE3">
          <w:rPr>
            <w:rFonts w:cs="David"/>
            <w:color w:val="0000FF"/>
            <w:u w:val="single"/>
            <w:rtl/>
          </w:rPr>
          <w:t>ע"פ 170/07</w:t>
        </w:r>
      </w:hyperlink>
      <w:r>
        <w:rPr>
          <w:rFonts w:ascii="David" w:hAnsi="David"/>
          <w:rtl/>
        </w:rPr>
        <w:t xml:space="preserve"> </w:t>
      </w:r>
      <w:r>
        <w:rPr>
          <w:rFonts w:ascii="David" w:hAnsi="David" w:cs="David" w:hint="cs"/>
          <w:b/>
          <w:bCs/>
          <w:rtl/>
        </w:rPr>
        <w:t>מטיס נ' מדינת ישראל</w:t>
      </w:r>
      <w:r>
        <w:rPr>
          <w:rFonts w:ascii="David" w:hAnsi="David" w:cs="David" w:hint="cs"/>
          <w:rtl/>
        </w:rPr>
        <w:t xml:space="preserve"> (נבו 19.11.2007)).</w:t>
      </w:r>
    </w:p>
    <w:p w14:paraId="6AD4A16B" w14:textId="77777777" w:rsidR="00EA0F75" w:rsidRPr="002A4510" w:rsidRDefault="00EA0F75" w:rsidP="00EA0F75">
      <w:pPr>
        <w:spacing w:before="120" w:line="360" w:lineRule="auto"/>
        <w:jc w:val="both"/>
        <w:rPr>
          <w:rFonts w:ascii="David" w:hAnsi="David"/>
          <w:sz w:val="16"/>
          <w:szCs w:val="16"/>
          <w:rtl/>
        </w:rPr>
      </w:pPr>
    </w:p>
    <w:p w14:paraId="7A4177E9" w14:textId="77777777" w:rsidR="00EA0F75" w:rsidRPr="00F940B5" w:rsidRDefault="00EA0F75" w:rsidP="00EA0F75">
      <w:pPr>
        <w:spacing w:before="240" w:line="360" w:lineRule="auto"/>
        <w:jc w:val="both"/>
        <w:rPr>
          <w:rFonts w:ascii="David" w:hAnsi="David"/>
          <w:rtl/>
        </w:rPr>
      </w:pPr>
      <w:r w:rsidRPr="00F940B5">
        <w:rPr>
          <w:rFonts w:ascii="David" w:hAnsi="David"/>
          <w:rtl/>
        </w:rPr>
        <w:t>בהתייחס להליך שבפני, חלף זמן רב מאז הודאת הנאשם במיוחס לו</w:t>
      </w:r>
      <w:r w:rsidRPr="00F940B5">
        <w:rPr>
          <w:rFonts w:ascii="David" w:hAnsi="David" w:hint="cs"/>
          <w:rtl/>
        </w:rPr>
        <w:t>.</w:t>
      </w:r>
      <w:r w:rsidRPr="00F940B5">
        <w:rPr>
          <w:rFonts w:ascii="David" w:hAnsi="David"/>
          <w:rtl/>
        </w:rPr>
        <w:t xml:space="preserve"> בראשית ההליך המשפטי הצהירה המאשימה על כוונה לעתור להכרזת הנאשם כסוחר סמים (בכתב האישום) ולחילוט רכושו (בכתב האישום ובמסגרת </w:t>
      </w:r>
      <w:hyperlink r:id="rId48" w:history="1">
        <w:r w:rsidR="00B81BE3" w:rsidRPr="00B81BE3">
          <w:rPr>
            <w:rFonts w:ascii="David" w:hAnsi="David"/>
            <w:color w:val="0000FF"/>
            <w:u w:val="single"/>
            <w:rtl/>
          </w:rPr>
          <w:t>צ"א 45997-01-21</w:t>
        </w:r>
      </w:hyperlink>
      <w:r w:rsidRPr="00F940B5">
        <w:rPr>
          <w:rFonts w:ascii="David" w:hAnsi="David"/>
          <w:rtl/>
        </w:rPr>
        <w:t xml:space="preserve">), </w:t>
      </w:r>
      <w:r w:rsidRPr="00F940B5">
        <w:rPr>
          <w:rFonts w:ascii="David" w:hAnsi="David" w:hint="cs"/>
          <w:rtl/>
        </w:rPr>
        <w:t xml:space="preserve">אך בהצגת הסדר הטיעון </w:t>
      </w:r>
      <w:r w:rsidRPr="00F940B5">
        <w:rPr>
          <w:rFonts w:ascii="David" w:hAnsi="David"/>
          <w:rtl/>
        </w:rPr>
        <w:t>לא היתה  התייחסות לבקשת ההכרזה, וגם</w:t>
      </w:r>
      <w:r w:rsidRPr="00F940B5">
        <w:rPr>
          <w:rFonts w:ascii="David" w:hAnsi="David" w:hint="cs"/>
          <w:rtl/>
        </w:rPr>
        <w:t xml:space="preserve"> לא ל</w:t>
      </w:r>
      <w:r w:rsidRPr="00F940B5">
        <w:rPr>
          <w:rFonts w:ascii="David" w:hAnsi="David"/>
          <w:rtl/>
        </w:rPr>
        <w:t>בקשת החילוט.</w:t>
      </w:r>
    </w:p>
    <w:p w14:paraId="3CA2112B" w14:textId="77777777" w:rsidR="00EA0F75" w:rsidRDefault="00EA0F75" w:rsidP="00EA0F75">
      <w:pPr>
        <w:spacing w:before="240" w:line="360" w:lineRule="auto"/>
        <w:jc w:val="both"/>
        <w:rPr>
          <w:rFonts w:ascii="David" w:hAnsi="David"/>
          <w:rtl/>
        </w:rPr>
      </w:pPr>
      <w:r w:rsidRPr="00F940B5">
        <w:rPr>
          <w:rFonts w:ascii="David" w:hAnsi="David"/>
          <w:rtl/>
        </w:rPr>
        <w:t xml:space="preserve">בנסיבות </w:t>
      </w:r>
      <w:r w:rsidRPr="00F940B5">
        <w:rPr>
          <w:rFonts w:ascii="David" w:hAnsi="David" w:hint="cs"/>
          <w:rtl/>
        </w:rPr>
        <w:t>העניין</w:t>
      </w:r>
      <w:r>
        <w:rPr>
          <w:rFonts w:ascii="David" w:hAnsi="David" w:hint="cs"/>
          <w:rtl/>
        </w:rPr>
        <w:t xml:space="preserve"> ולאור הדרך השיקומית שאותה עשה הנאשם לא ראיתי צורך להכריזו כסוחר סמים.</w:t>
      </w:r>
    </w:p>
    <w:p w14:paraId="30796B46" w14:textId="77777777" w:rsidR="00EA0F75" w:rsidRDefault="00EA0F75" w:rsidP="00EA0F75">
      <w:pPr>
        <w:spacing w:before="240" w:line="360" w:lineRule="auto"/>
        <w:jc w:val="both"/>
        <w:rPr>
          <w:rFonts w:ascii="David" w:hAnsi="David"/>
          <w:rtl/>
        </w:rPr>
      </w:pPr>
      <w:r>
        <w:rPr>
          <w:rFonts w:ascii="David" w:hAnsi="David"/>
          <w:rtl/>
        </w:rPr>
        <w:t xml:space="preserve">לצד האמור, ועל מנת שלא לחטוא לתכליות </w:t>
      </w:r>
      <w:r w:rsidRPr="00B17923">
        <w:rPr>
          <w:rFonts w:ascii="David" w:hAnsi="David"/>
          <w:rtl/>
        </w:rPr>
        <w:t>החילוט וההכרח במניעת הנאה מפירות המעשה האסור</w:t>
      </w:r>
      <w:r>
        <w:rPr>
          <w:rFonts w:ascii="David" w:hAnsi="David"/>
          <w:rtl/>
        </w:rPr>
        <w:t xml:space="preserve">, מצאתי להורות על חילוט </w:t>
      </w:r>
      <w:r w:rsidRPr="00D01091">
        <w:rPr>
          <w:rFonts w:ascii="David" w:hAnsi="David"/>
          <w:rtl/>
        </w:rPr>
        <w:t>התפוסים ששימשו באופן ישיר לביצוע העבירות או שיש יסוד להניח שהושגו כתוצאה מהן.</w:t>
      </w:r>
      <w:r>
        <w:rPr>
          <w:rFonts w:ascii="David" w:hAnsi="David"/>
          <w:rtl/>
        </w:rPr>
        <w:t xml:space="preserve"> </w:t>
      </w:r>
      <w:r>
        <w:rPr>
          <w:rFonts w:ascii="David" w:hAnsi="David" w:hint="cs"/>
          <w:rtl/>
        </w:rPr>
        <w:t>באשר להיקף המזומנים שיחולטו, ו</w:t>
      </w:r>
      <w:r>
        <w:rPr>
          <w:rFonts w:ascii="David" w:hAnsi="David"/>
          <w:rtl/>
        </w:rPr>
        <w:t>לאור תדפיס הבנק שהוצג, מצאתי להמנע מחילוט ס</w:t>
      </w:r>
      <w:r>
        <w:rPr>
          <w:rFonts w:ascii="David" w:hAnsi="David" w:hint="cs"/>
          <w:rtl/>
        </w:rPr>
        <w:t>ך של</w:t>
      </w:r>
      <w:r>
        <w:rPr>
          <w:rFonts w:ascii="David" w:hAnsi="David"/>
          <w:rtl/>
        </w:rPr>
        <w:t xml:space="preserve"> 35,000 ₪, משניתן להסיק כי מקור</w:t>
      </w:r>
      <w:r>
        <w:rPr>
          <w:rFonts w:ascii="David" w:hAnsi="David" w:hint="cs"/>
          <w:rtl/>
        </w:rPr>
        <w:t>ו</w:t>
      </w:r>
      <w:r>
        <w:rPr>
          <w:rFonts w:ascii="David" w:hAnsi="David"/>
          <w:rtl/>
        </w:rPr>
        <w:t xml:space="preserve"> במענקי קורונה. </w:t>
      </w:r>
    </w:p>
    <w:p w14:paraId="3D152F4D" w14:textId="77777777" w:rsidR="00EA0F75" w:rsidRDefault="00EA0F75" w:rsidP="00EA0F75">
      <w:pPr>
        <w:spacing w:before="240" w:line="360" w:lineRule="auto"/>
        <w:jc w:val="both"/>
        <w:rPr>
          <w:rFonts w:ascii="David" w:hAnsi="David"/>
          <w:rtl/>
        </w:rPr>
      </w:pPr>
      <w:r>
        <w:rPr>
          <w:rFonts w:ascii="David" w:hAnsi="David"/>
          <w:rtl/>
        </w:rPr>
        <w:t>קביעה זו מביאה לידי ביטוי בעיני באופן מאוזן את חומרת המעשים והאינטרס הציבורי, מבלי להתעלם מהשיקום המרשים שעבר הנאשם וחשיבות סיועו בשימור הישגיו. נוכח הוראת החילוט לא מצאתי להטיל על הנאשם קנס כספי נוסף, שיהווה הכבדה כלכלית נוספת על מצבו.</w:t>
      </w:r>
    </w:p>
    <w:p w14:paraId="70C472C3" w14:textId="77777777" w:rsidR="00EA0F75" w:rsidRDefault="00EA0F75" w:rsidP="00EA0F75">
      <w:pPr>
        <w:spacing w:before="240" w:line="360" w:lineRule="auto"/>
        <w:jc w:val="both"/>
        <w:rPr>
          <w:rFonts w:ascii="David" w:hAnsi="David"/>
          <w:rtl/>
        </w:rPr>
      </w:pPr>
      <w:r>
        <w:rPr>
          <w:rFonts w:ascii="David" w:hAnsi="David"/>
          <w:rtl/>
        </w:rPr>
        <w:t xml:space="preserve">טרם סיום, אבקש להזכיר לנאשם את תובנותיו שלו ממכתב עלייתו לשלב חמש, לפיהם </w:t>
      </w:r>
      <w:r>
        <w:rPr>
          <w:rFonts w:ascii="David" w:hAnsi="David"/>
          <w:b/>
          <w:bCs/>
          <w:rtl/>
        </w:rPr>
        <w:t>השינוי הגדול עובר דרך הצבת יעדים קטנים, בהתקדמות הדרגתית, בסבלנות, בגורמי תמיכה, והכי חשוב- באמון בכוחותיו ובכלים שרכש</w:t>
      </w:r>
      <w:r>
        <w:rPr>
          <w:rFonts w:ascii="David" w:hAnsi="David"/>
          <w:rtl/>
        </w:rPr>
        <w:t xml:space="preserve">. </w:t>
      </w:r>
    </w:p>
    <w:p w14:paraId="3B73A238" w14:textId="77777777" w:rsidR="00EA0F75" w:rsidRDefault="00EA0F75" w:rsidP="00EA0F75">
      <w:pPr>
        <w:spacing w:before="240" w:line="360" w:lineRule="auto"/>
        <w:jc w:val="both"/>
        <w:rPr>
          <w:rFonts w:ascii="David" w:hAnsi="David"/>
          <w:rtl/>
        </w:rPr>
      </w:pPr>
      <w:r>
        <w:rPr>
          <w:rFonts w:ascii="David" w:hAnsi="David"/>
          <w:rtl/>
        </w:rPr>
        <w:t>הצדדים כולם להליך תקווה שהנאשם יתמיד במסלולו השיקומי, יהיה ער להזדמנות הגדולה שניתנה לו בבית המשפט הקהילתי ובמסגרת גזר דין זה, ויראה ברכה בעמלו.</w:t>
      </w:r>
    </w:p>
    <w:p w14:paraId="5E231017" w14:textId="77777777" w:rsidR="00EA0F75" w:rsidRDefault="00EA0F75" w:rsidP="00EA0F75">
      <w:pPr>
        <w:spacing w:before="240" w:line="360" w:lineRule="auto"/>
        <w:jc w:val="both"/>
        <w:rPr>
          <w:rFonts w:ascii="David" w:hAnsi="David"/>
          <w:rtl/>
        </w:rPr>
      </w:pPr>
      <w:r>
        <w:rPr>
          <w:rFonts w:ascii="David" w:hAnsi="David"/>
          <w:rtl/>
        </w:rPr>
        <w:t>סוף דבר, אני דן את הנאשם לעונשים הבאים:</w:t>
      </w:r>
    </w:p>
    <w:p w14:paraId="022D22B8" w14:textId="77777777" w:rsidR="00EA0F75" w:rsidRDefault="00EA0F75" w:rsidP="00EA0F75">
      <w:pPr>
        <w:pStyle w:val="a9"/>
        <w:numPr>
          <w:ilvl w:val="0"/>
          <w:numId w:val="1"/>
        </w:numPr>
        <w:spacing w:before="240" w:line="360" w:lineRule="auto"/>
        <w:jc w:val="both"/>
        <w:rPr>
          <w:rFonts w:ascii="David" w:hAnsi="David" w:cs="David"/>
          <w:rtl/>
        </w:rPr>
      </w:pPr>
      <w:r>
        <w:rPr>
          <w:rFonts w:ascii="David" w:hAnsi="David" w:cs="David"/>
          <w:rtl/>
        </w:rPr>
        <w:t>צו של"צ בהיקף 180 שעות בהתאם לתכנית שתוגש על ידי שירות מבחן.</w:t>
      </w:r>
    </w:p>
    <w:p w14:paraId="18999096" w14:textId="77777777" w:rsidR="00EA0F75" w:rsidRDefault="00EA0F75" w:rsidP="00EA0F75">
      <w:pPr>
        <w:pStyle w:val="a9"/>
        <w:numPr>
          <w:ilvl w:val="0"/>
          <w:numId w:val="1"/>
        </w:numPr>
        <w:spacing w:before="240" w:line="360" w:lineRule="auto"/>
        <w:jc w:val="both"/>
        <w:rPr>
          <w:rFonts w:ascii="David" w:hAnsi="David" w:cs="David"/>
        </w:rPr>
      </w:pPr>
      <w:r>
        <w:rPr>
          <w:rFonts w:ascii="David" w:hAnsi="David" w:cs="David"/>
          <w:rtl/>
        </w:rPr>
        <w:t>צו מבחן למשך חצי שנה.</w:t>
      </w:r>
    </w:p>
    <w:p w14:paraId="564C969F" w14:textId="77777777" w:rsidR="00EA0F75" w:rsidRDefault="00EA0F75" w:rsidP="00EA0F75">
      <w:pPr>
        <w:pStyle w:val="a9"/>
        <w:numPr>
          <w:ilvl w:val="0"/>
          <w:numId w:val="1"/>
        </w:numPr>
        <w:spacing w:before="240" w:line="360" w:lineRule="auto"/>
        <w:jc w:val="both"/>
        <w:rPr>
          <w:rFonts w:ascii="David" w:hAnsi="David" w:cs="David"/>
        </w:rPr>
      </w:pPr>
      <w:r>
        <w:rPr>
          <w:rFonts w:ascii="David" w:hAnsi="David" w:cs="David"/>
          <w:rtl/>
        </w:rPr>
        <w:t xml:space="preserve">מאסר למשך 6 חודשים שירוצה אם יבצע הנאשם משך שנתיים מהיום עבירה מסוג פשע לפי </w:t>
      </w:r>
      <w:hyperlink r:id="rId49" w:history="1">
        <w:r w:rsidR="00B81BE3" w:rsidRPr="00B81BE3">
          <w:rPr>
            <w:rFonts w:ascii="David" w:hAnsi="David" w:cs="David"/>
            <w:color w:val="0000FF"/>
            <w:u w:val="single"/>
            <w:rtl/>
          </w:rPr>
          <w:t>פקודת הסמים המסוכנים</w:t>
        </w:r>
      </w:hyperlink>
      <w:r>
        <w:rPr>
          <w:rFonts w:ascii="David" w:hAnsi="David" w:cs="David"/>
          <w:rtl/>
        </w:rPr>
        <w:t>.</w:t>
      </w:r>
    </w:p>
    <w:p w14:paraId="533B3138" w14:textId="77777777" w:rsidR="00EA0F75" w:rsidRDefault="00EA0F75" w:rsidP="00EA0F75">
      <w:pPr>
        <w:pStyle w:val="a9"/>
        <w:numPr>
          <w:ilvl w:val="0"/>
          <w:numId w:val="1"/>
        </w:numPr>
        <w:spacing w:before="240" w:line="360" w:lineRule="auto"/>
        <w:jc w:val="both"/>
        <w:rPr>
          <w:rFonts w:ascii="David" w:hAnsi="David" w:cs="David"/>
        </w:rPr>
      </w:pPr>
      <w:r>
        <w:rPr>
          <w:rFonts w:ascii="David" w:hAnsi="David" w:cs="David"/>
          <w:rtl/>
        </w:rPr>
        <w:t>הארכת המאסרים המותנים מ</w:t>
      </w:r>
      <w:hyperlink r:id="rId50" w:history="1">
        <w:r w:rsidR="00B81BE3" w:rsidRPr="00B81BE3">
          <w:rPr>
            <w:rFonts w:ascii="David" w:hAnsi="David" w:cs="David"/>
            <w:color w:val="0000FF"/>
            <w:u w:val="single"/>
            <w:rtl/>
          </w:rPr>
          <w:t>ת"פ  14249-06-19</w:t>
        </w:r>
      </w:hyperlink>
      <w:r>
        <w:rPr>
          <w:rFonts w:ascii="David" w:hAnsi="David" w:cs="David"/>
          <w:rtl/>
        </w:rPr>
        <w:t xml:space="preserve"> למשך שנה מהיום.</w:t>
      </w:r>
    </w:p>
    <w:p w14:paraId="20DC1AEC" w14:textId="77777777" w:rsidR="00EA0F75" w:rsidRDefault="00EA0F75" w:rsidP="00EA0F75">
      <w:pPr>
        <w:pStyle w:val="a9"/>
        <w:numPr>
          <w:ilvl w:val="0"/>
          <w:numId w:val="1"/>
        </w:numPr>
        <w:spacing w:before="240" w:line="360" w:lineRule="auto"/>
        <w:jc w:val="both"/>
        <w:rPr>
          <w:rFonts w:ascii="David" w:hAnsi="David" w:cs="David"/>
        </w:rPr>
      </w:pPr>
      <w:r>
        <w:rPr>
          <w:rFonts w:ascii="David" w:hAnsi="David" w:cs="David"/>
          <w:rtl/>
        </w:rPr>
        <w:t xml:space="preserve">מורה על חילוט התפוסים כדלקמן: 12,260 ₪, פלאפון סמסונג גלקסי, פלאפון גלקסי </w:t>
      </w:r>
      <w:r>
        <w:rPr>
          <w:rFonts w:ascii="David" w:hAnsi="David" w:cs="David"/>
        </w:rPr>
        <w:t>A</w:t>
      </w:r>
      <w:r>
        <w:rPr>
          <w:rFonts w:ascii="David" w:hAnsi="David" w:cs="David"/>
          <w:rtl/>
        </w:rPr>
        <w:t xml:space="preserve">30, ושני הניידים שנתפסו במסגרת </w:t>
      </w:r>
      <w:hyperlink r:id="rId51" w:history="1">
        <w:r w:rsidR="00B81BE3" w:rsidRPr="00B81BE3">
          <w:rPr>
            <w:rFonts w:ascii="David" w:hAnsi="David" w:cs="David"/>
            <w:color w:val="0000FF"/>
            <w:u w:val="single"/>
            <w:rtl/>
          </w:rPr>
          <w:t>תפ"ק 33714-01-21</w:t>
        </w:r>
      </w:hyperlink>
      <w:r>
        <w:rPr>
          <w:rFonts w:ascii="David" w:hAnsi="David" w:cs="David"/>
          <w:rtl/>
        </w:rPr>
        <w:t>. המאשימה תשיב לנאשם את יתרת התפוסים בתוך 10 ימים.</w:t>
      </w:r>
    </w:p>
    <w:p w14:paraId="37018097" w14:textId="77777777" w:rsidR="00EA0F75" w:rsidRDefault="00EA0F75" w:rsidP="00EA0F75">
      <w:pPr>
        <w:pStyle w:val="a9"/>
        <w:numPr>
          <w:ilvl w:val="0"/>
          <w:numId w:val="1"/>
        </w:numPr>
        <w:spacing w:before="240" w:line="360" w:lineRule="auto"/>
        <w:jc w:val="both"/>
        <w:rPr>
          <w:rFonts w:ascii="David" w:hAnsi="David" w:cs="David"/>
        </w:rPr>
      </w:pPr>
      <w:r>
        <w:rPr>
          <w:rFonts w:ascii="David" w:hAnsi="David" w:cs="David"/>
          <w:rtl/>
        </w:rPr>
        <w:t>ניתן צו להשמדת סמים.</w:t>
      </w:r>
    </w:p>
    <w:p w14:paraId="4FAEE4D1" w14:textId="77777777" w:rsidR="00EA0F75" w:rsidRDefault="00EA0F75" w:rsidP="00EA0F75">
      <w:pPr>
        <w:spacing w:before="240" w:line="360" w:lineRule="auto"/>
        <w:ind w:left="360"/>
        <w:jc w:val="both"/>
        <w:rPr>
          <w:rFonts w:ascii="David" w:hAnsi="David"/>
          <w:rtl/>
        </w:rPr>
      </w:pPr>
      <w:r>
        <w:rPr>
          <w:rFonts w:ascii="David" w:hAnsi="David"/>
          <w:rtl/>
        </w:rPr>
        <w:t>הוסבר לנאשם כי במידה ולא יעמוד בצו השל"צ או צו המבחן במלואם ניתן יהיה לשוב ולדון בעניינו, ובכלל זה לשוב ולגזור דינו מחדש.</w:t>
      </w:r>
    </w:p>
    <w:p w14:paraId="038CF61A" w14:textId="77777777" w:rsidR="00EA0F75" w:rsidRDefault="00EA0F75" w:rsidP="00EA0F75">
      <w:pPr>
        <w:spacing w:before="240" w:line="360" w:lineRule="auto"/>
        <w:ind w:left="360"/>
        <w:jc w:val="both"/>
        <w:rPr>
          <w:rFonts w:ascii="David" w:hAnsi="David"/>
          <w:rtl/>
        </w:rPr>
      </w:pPr>
      <w:r>
        <w:rPr>
          <w:rFonts w:ascii="David" w:hAnsi="David"/>
          <w:rtl/>
        </w:rPr>
        <w:t>קובע לדיון מעקב שגרתי ליום 31.1.23 בשעה 10:30.</w:t>
      </w:r>
    </w:p>
    <w:p w14:paraId="51CA048F" w14:textId="77777777" w:rsidR="00EA0F75" w:rsidRDefault="00EA0F75" w:rsidP="00EA0F75">
      <w:pPr>
        <w:spacing w:before="240" w:line="360" w:lineRule="auto"/>
        <w:jc w:val="both"/>
        <w:rPr>
          <w:rFonts w:ascii="David" w:hAnsi="David"/>
          <w:rtl/>
        </w:rPr>
      </w:pPr>
      <w:r>
        <w:rPr>
          <w:rFonts w:ascii="David" w:hAnsi="David"/>
          <w:rtl/>
        </w:rPr>
        <w:t>זכות ערעור בתוך 45 יום.</w:t>
      </w:r>
    </w:p>
    <w:p w14:paraId="4E1DB5DE" w14:textId="77777777" w:rsidR="00EA0F75" w:rsidRPr="00B81BE3" w:rsidRDefault="00B81BE3" w:rsidP="00EA0F75">
      <w:pPr>
        <w:spacing w:before="240" w:line="360" w:lineRule="auto"/>
        <w:jc w:val="both"/>
        <w:rPr>
          <w:rFonts w:ascii="David" w:hAnsi="David"/>
          <w:b/>
          <w:bCs/>
          <w:color w:val="FFFFFF"/>
          <w:sz w:val="2"/>
          <w:szCs w:val="2"/>
          <w:rtl/>
        </w:rPr>
      </w:pPr>
      <w:r w:rsidRPr="00B81BE3">
        <w:rPr>
          <w:rFonts w:ascii="David" w:hAnsi="David"/>
          <w:b/>
          <w:bCs/>
          <w:color w:val="FFFFFF"/>
          <w:sz w:val="2"/>
          <w:szCs w:val="2"/>
          <w:rtl/>
        </w:rPr>
        <w:t>5129371</w:t>
      </w:r>
    </w:p>
    <w:p w14:paraId="64D6F045" w14:textId="77777777" w:rsidR="00EA0F75" w:rsidRPr="00B81BE3" w:rsidRDefault="00B81BE3" w:rsidP="00EA0F75">
      <w:pPr>
        <w:rPr>
          <w:rFonts w:ascii="Arial" w:hAnsi="Arial"/>
          <w:b/>
          <w:bCs/>
          <w:color w:val="FFFFFF"/>
          <w:sz w:val="2"/>
          <w:szCs w:val="2"/>
          <w:rtl/>
        </w:rPr>
      </w:pPr>
      <w:r w:rsidRPr="00B81BE3">
        <w:rPr>
          <w:rFonts w:ascii="Arial" w:hAnsi="Arial"/>
          <w:b/>
          <w:bCs/>
          <w:color w:val="FFFFFF"/>
          <w:sz w:val="2"/>
          <w:szCs w:val="2"/>
          <w:rtl/>
        </w:rPr>
        <w:t>54678313</w:t>
      </w:r>
    </w:p>
    <w:p w14:paraId="24CC731D" w14:textId="77777777" w:rsidR="00EA0F75" w:rsidRDefault="00B81BE3" w:rsidP="00EA0F75">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כ"ה אלול תשפ"ג, 11 ספטמבר 2023, במעמד הצדדים. </w:t>
      </w:r>
      <w:bookmarkEnd w:id="7"/>
      <w:r w:rsidR="00EA0F75">
        <w:rPr>
          <w:rFonts w:ascii="Arial" w:hAnsi="Arial"/>
          <w:b/>
          <w:bCs/>
          <w:sz w:val="26"/>
          <w:szCs w:val="26"/>
          <w:rtl/>
        </w:rPr>
        <w:tab/>
      </w:r>
      <w:r w:rsidR="00EA0F75">
        <w:rPr>
          <w:rFonts w:ascii="Arial" w:hAnsi="Arial"/>
          <w:b/>
          <w:bCs/>
          <w:sz w:val="26"/>
          <w:szCs w:val="26"/>
          <w:rtl/>
        </w:rPr>
        <w:tab/>
      </w:r>
      <w:r w:rsidR="00EA0F75">
        <w:rPr>
          <w:rFonts w:ascii="Arial" w:hAnsi="Arial"/>
          <w:b/>
          <w:bCs/>
          <w:sz w:val="26"/>
          <w:szCs w:val="26"/>
          <w:rtl/>
        </w:rPr>
        <w:tab/>
      </w:r>
      <w:r w:rsidR="00EA0F75">
        <w:rPr>
          <w:rFonts w:ascii="Arial" w:hAnsi="Arial"/>
          <w:b/>
          <w:bCs/>
          <w:sz w:val="26"/>
          <w:szCs w:val="26"/>
          <w:rtl/>
        </w:rPr>
        <w:tab/>
      </w:r>
      <w:r w:rsidR="00EA0F75">
        <w:rPr>
          <w:rFonts w:ascii="Arial" w:hAnsi="Arial"/>
          <w:b/>
          <w:bCs/>
          <w:sz w:val="26"/>
          <w:szCs w:val="26"/>
          <w:rtl/>
        </w:rPr>
        <w:tab/>
      </w:r>
      <w:r w:rsidR="00EA0F75">
        <w:rPr>
          <w:rFonts w:ascii="Arial" w:hAnsi="Arial"/>
          <w:b/>
          <w:bCs/>
          <w:sz w:val="26"/>
          <w:szCs w:val="26"/>
          <w:rtl/>
        </w:rPr>
        <w:tab/>
      </w:r>
      <w:r w:rsidR="00EA0F75">
        <w:rPr>
          <w:rFonts w:ascii="Arial" w:hAnsi="Arial"/>
          <w:b/>
          <w:bCs/>
          <w:sz w:val="26"/>
          <w:szCs w:val="26"/>
          <w:rtl/>
        </w:rPr>
        <w:tab/>
        <w:t xml:space="preserve">         </w:t>
      </w:r>
    </w:p>
    <w:p w14:paraId="5268F687" w14:textId="77777777" w:rsidR="00EA0F75" w:rsidRDefault="00EA0F75" w:rsidP="00B81BE3">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1FC66E77" w14:textId="77777777" w:rsidR="00EA0F75" w:rsidRDefault="00EA0F75" w:rsidP="00EA0F75">
      <w:pPr>
        <w:jc w:val="center"/>
        <w:rPr>
          <w:rFonts w:ascii="Arial" w:hAnsi="Arial"/>
          <w:b/>
          <w:bCs/>
          <w:sz w:val="26"/>
          <w:szCs w:val="26"/>
          <w:rtl/>
        </w:rPr>
      </w:pPr>
    </w:p>
    <w:p w14:paraId="1A888168" w14:textId="77777777" w:rsidR="00EA0F75" w:rsidRPr="00D01091" w:rsidRDefault="00EA0F75" w:rsidP="00EA0F75">
      <w:pPr>
        <w:rPr>
          <w:rtl/>
        </w:rPr>
      </w:pPr>
    </w:p>
    <w:p w14:paraId="01D932C6" w14:textId="77777777" w:rsidR="00220C11" w:rsidRPr="00B81BE3" w:rsidRDefault="00220C11" w:rsidP="00B81BE3">
      <w:pPr>
        <w:keepNext/>
        <w:rPr>
          <w:rFonts w:ascii="David" w:hAnsi="David"/>
          <w:color w:val="000000"/>
          <w:sz w:val="22"/>
          <w:szCs w:val="22"/>
          <w:rtl/>
        </w:rPr>
      </w:pPr>
    </w:p>
    <w:p w14:paraId="047D8E0E" w14:textId="77777777" w:rsidR="00B81BE3" w:rsidRPr="00B81BE3" w:rsidRDefault="00B81BE3" w:rsidP="00B81BE3">
      <w:pPr>
        <w:keepNext/>
        <w:rPr>
          <w:rFonts w:ascii="David" w:hAnsi="David"/>
          <w:color w:val="000000"/>
          <w:sz w:val="22"/>
          <w:szCs w:val="22"/>
          <w:rtl/>
        </w:rPr>
      </w:pPr>
      <w:r w:rsidRPr="00B81BE3">
        <w:rPr>
          <w:rFonts w:ascii="David" w:hAnsi="David"/>
          <w:color w:val="000000"/>
          <w:sz w:val="22"/>
          <w:szCs w:val="22"/>
          <w:rtl/>
        </w:rPr>
        <w:t>אביטל חן 54678313</w:t>
      </w:r>
    </w:p>
    <w:p w14:paraId="5FBF6470" w14:textId="77777777" w:rsidR="00B81BE3" w:rsidRDefault="00B81BE3" w:rsidP="00B81BE3">
      <w:r w:rsidRPr="00B81BE3">
        <w:rPr>
          <w:color w:val="000000"/>
          <w:rtl/>
        </w:rPr>
        <w:t>נוסח מסמך זה כפוף לשינויי ניסוח ועריכה</w:t>
      </w:r>
    </w:p>
    <w:p w14:paraId="4C7CF3BF" w14:textId="77777777" w:rsidR="00B81BE3" w:rsidRDefault="00B81BE3" w:rsidP="00B81BE3">
      <w:pPr>
        <w:rPr>
          <w:rtl/>
        </w:rPr>
      </w:pPr>
    </w:p>
    <w:p w14:paraId="709FB37C" w14:textId="77777777" w:rsidR="00B81BE3" w:rsidRDefault="00B81BE3" w:rsidP="00B81BE3">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9B598BA" w14:textId="77777777" w:rsidR="00B81BE3" w:rsidRPr="00B81BE3" w:rsidRDefault="00B81BE3" w:rsidP="00B81BE3">
      <w:pPr>
        <w:jc w:val="center"/>
        <w:rPr>
          <w:color w:val="0000FF"/>
          <w:u w:val="single"/>
        </w:rPr>
      </w:pPr>
    </w:p>
    <w:sectPr w:rsidR="00B81BE3" w:rsidRPr="00B81BE3" w:rsidSect="00B81BE3">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4033C" w14:textId="77777777" w:rsidR="0053696F" w:rsidRDefault="0053696F" w:rsidP="00082164">
      <w:r>
        <w:separator/>
      </w:r>
    </w:p>
  </w:endnote>
  <w:endnote w:type="continuationSeparator" w:id="0">
    <w:p w14:paraId="0E49D841" w14:textId="77777777" w:rsidR="0053696F" w:rsidRDefault="0053696F" w:rsidP="0008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0C2DC" w14:textId="77777777" w:rsidR="00B81BE3" w:rsidRDefault="00B81BE3" w:rsidP="00B81B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F054FA" w14:textId="77777777" w:rsidR="000A7E70" w:rsidRPr="00B81BE3" w:rsidRDefault="00B81BE3" w:rsidP="00B81B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0E09B" w14:textId="77777777" w:rsidR="00B81BE3" w:rsidRDefault="00B81BE3" w:rsidP="00B81B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634F">
      <w:rPr>
        <w:rFonts w:ascii="FrankRuehl" w:hAnsi="FrankRuehl" w:cs="FrankRuehl"/>
        <w:noProof/>
        <w:rtl/>
      </w:rPr>
      <w:t>1</w:t>
    </w:r>
    <w:r>
      <w:rPr>
        <w:rFonts w:ascii="FrankRuehl" w:hAnsi="FrankRuehl" w:cs="FrankRuehl"/>
        <w:rtl/>
      </w:rPr>
      <w:fldChar w:fldCharType="end"/>
    </w:r>
  </w:p>
  <w:p w14:paraId="5875774B" w14:textId="77777777" w:rsidR="000A7E70" w:rsidRPr="00B81BE3" w:rsidRDefault="00B81BE3" w:rsidP="00B81B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0D5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A0A43" w14:textId="77777777" w:rsidR="0053696F" w:rsidRDefault="0053696F" w:rsidP="00082164">
      <w:r>
        <w:separator/>
      </w:r>
    </w:p>
  </w:footnote>
  <w:footnote w:type="continuationSeparator" w:id="0">
    <w:p w14:paraId="3FEF149B" w14:textId="77777777" w:rsidR="0053696F" w:rsidRDefault="0053696F" w:rsidP="00082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A33B1" w14:textId="77777777" w:rsidR="00B81BE3" w:rsidRPr="00B81BE3" w:rsidRDefault="00B81BE3" w:rsidP="00B81B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67021-05-20</w:t>
    </w:r>
    <w:r>
      <w:rPr>
        <w:rFonts w:ascii="David" w:hAnsi="David"/>
        <w:color w:val="000000"/>
        <w:sz w:val="22"/>
        <w:szCs w:val="22"/>
        <w:rtl/>
      </w:rPr>
      <w:tab/>
      <w:t xml:space="preserve"> מדינת ישראל נ' אורן שוורץ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D7282" w14:textId="77777777" w:rsidR="00B81BE3" w:rsidRPr="00B81BE3" w:rsidRDefault="00B81BE3" w:rsidP="00B81B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67021-05-20</w:t>
    </w:r>
    <w:r>
      <w:rPr>
        <w:rFonts w:ascii="David" w:hAnsi="David"/>
        <w:color w:val="000000"/>
        <w:sz w:val="22"/>
        <w:szCs w:val="22"/>
        <w:rtl/>
      </w:rPr>
      <w:tab/>
      <w:t xml:space="preserve"> מדינת ישראל נ' אורן שוורץ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16B6F"/>
    <w:multiLevelType w:val="hybridMultilevel"/>
    <w:tmpl w:val="62EC561A"/>
    <w:lvl w:ilvl="0" w:tplc="9556890A">
      <w:start w:val="1"/>
      <w:numFmt w:val="decimal"/>
      <w:lvlText w:val="%1."/>
      <w:lvlJc w:val="left"/>
      <w:pPr>
        <w:ind w:left="720" w:hanging="360"/>
      </w:pPr>
    </w:lvl>
    <w:lvl w:ilvl="1" w:tplc="E0EAF2EE">
      <w:start w:val="1"/>
      <w:numFmt w:val="lowerLetter"/>
      <w:lvlText w:val="%2."/>
      <w:lvlJc w:val="left"/>
      <w:pPr>
        <w:ind w:left="1440" w:hanging="360"/>
      </w:pPr>
    </w:lvl>
    <w:lvl w:ilvl="2" w:tplc="333CFBFE">
      <w:start w:val="1"/>
      <w:numFmt w:val="lowerRoman"/>
      <w:lvlText w:val="%3."/>
      <w:lvlJc w:val="right"/>
      <w:pPr>
        <w:ind w:left="2160" w:hanging="180"/>
      </w:pPr>
    </w:lvl>
    <w:lvl w:ilvl="3" w:tplc="FCA86814">
      <w:start w:val="1"/>
      <w:numFmt w:val="decimal"/>
      <w:lvlText w:val="%4."/>
      <w:lvlJc w:val="left"/>
      <w:pPr>
        <w:ind w:left="2880" w:hanging="360"/>
      </w:pPr>
    </w:lvl>
    <w:lvl w:ilvl="4" w:tplc="581A5B8A">
      <w:start w:val="1"/>
      <w:numFmt w:val="lowerLetter"/>
      <w:lvlText w:val="%5."/>
      <w:lvlJc w:val="left"/>
      <w:pPr>
        <w:ind w:left="3600" w:hanging="360"/>
      </w:pPr>
    </w:lvl>
    <w:lvl w:ilvl="5" w:tplc="55B6A810">
      <w:start w:val="1"/>
      <w:numFmt w:val="lowerRoman"/>
      <w:lvlText w:val="%6."/>
      <w:lvlJc w:val="right"/>
      <w:pPr>
        <w:ind w:left="4320" w:hanging="180"/>
      </w:pPr>
    </w:lvl>
    <w:lvl w:ilvl="6" w:tplc="179E5958">
      <w:start w:val="1"/>
      <w:numFmt w:val="decimal"/>
      <w:lvlText w:val="%7."/>
      <w:lvlJc w:val="left"/>
      <w:pPr>
        <w:ind w:left="5040" w:hanging="360"/>
      </w:pPr>
    </w:lvl>
    <w:lvl w:ilvl="7" w:tplc="E2D47AA6">
      <w:start w:val="1"/>
      <w:numFmt w:val="lowerLetter"/>
      <w:lvlText w:val="%8."/>
      <w:lvlJc w:val="left"/>
      <w:pPr>
        <w:ind w:left="5760" w:hanging="360"/>
      </w:pPr>
    </w:lvl>
    <w:lvl w:ilvl="8" w:tplc="B4406A9E">
      <w:start w:val="1"/>
      <w:numFmt w:val="lowerRoman"/>
      <w:lvlText w:val="%9."/>
      <w:lvlJc w:val="right"/>
      <w:pPr>
        <w:ind w:left="6480" w:hanging="180"/>
      </w:pPr>
    </w:lvl>
  </w:abstractNum>
  <w:num w:numId="1" w16cid:durableId="1652444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0F75"/>
    <w:rsid w:val="00082164"/>
    <w:rsid w:val="000A7E70"/>
    <w:rsid w:val="001615D6"/>
    <w:rsid w:val="001B5A3B"/>
    <w:rsid w:val="00220C11"/>
    <w:rsid w:val="00505DA9"/>
    <w:rsid w:val="0053696F"/>
    <w:rsid w:val="0059093F"/>
    <w:rsid w:val="009274AF"/>
    <w:rsid w:val="00B639E8"/>
    <w:rsid w:val="00B81BE3"/>
    <w:rsid w:val="00B8634F"/>
    <w:rsid w:val="00D365D5"/>
    <w:rsid w:val="00E00A23"/>
    <w:rsid w:val="00E961A3"/>
    <w:rsid w:val="00EA0F75"/>
    <w:rsid w:val="00F47B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051DFE"/>
  <w15:chartTrackingRefBased/>
  <w15:docId w15:val="{ECABE4BA-22AE-418F-88E7-F09A0AD4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0F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0F75"/>
    <w:pPr>
      <w:tabs>
        <w:tab w:val="center" w:pos="4153"/>
        <w:tab w:val="right" w:pos="8306"/>
      </w:tabs>
    </w:pPr>
  </w:style>
  <w:style w:type="character" w:customStyle="1" w:styleId="a4">
    <w:name w:val="כותרת עליונה תו"/>
    <w:link w:val="a3"/>
    <w:rsid w:val="00EA0F75"/>
    <w:rPr>
      <w:rFonts w:ascii="Times New Roman" w:eastAsia="Times New Roman" w:hAnsi="Times New Roman" w:cs="David"/>
      <w:sz w:val="24"/>
      <w:szCs w:val="24"/>
    </w:rPr>
  </w:style>
  <w:style w:type="paragraph" w:styleId="a5">
    <w:name w:val="footer"/>
    <w:basedOn w:val="a"/>
    <w:link w:val="a6"/>
    <w:rsid w:val="00EA0F75"/>
    <w:pPr>
      <w:tabs>
        <w:tab w:val="center" w:pos="4153"/>
        <w:tab w:val="right" w:pos="8306"/>
      </w:tabs>
    </w:pPr>
  </w:style>
  <w:style w:type="character" w:customStyle="1" w:styleId="a6">
    <w:name w:val="כותרת תחתונה תו"/>
    <w:link w:val="a5"/>
    <w:rsid w:val="00EA0F75"/>
    <w:rPr>
      <w:rFonts w:ascii="Times New Roman" w:eastAsia="Times New Roman" w:hAnsi="Times New Roman" w:cs="David"/>
      <w:sz w:val="24"/>
      <w:szCs w:val="24"/>
    </w:rPr>
  </w:style>
  <w:style w:type="table" w:styleId="a7">
    <w:name w:val="Table Grid"/>
    <w:basedOn w:val="a1"/>
    <w:rsid w:val="00EA0F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0F75"/>
  </w:style>
  <w:style w:type="paragraph" w:styleId="a9">
    <w:name w:val="List Paragraph"/>
    <w:basedOn w:val="a"/>
    <w:qFormat/>
    <w:rsid w:val="00EA0F75"/>
    <w:pPr>
      <w:ind w:left="720"/>
    </w:pPr>
    <w:rPr>
      <w:rFonts w:cs="Times New Roman"/>
    </w:rPr>
  </w:style>
  <w:style w:type="paragraph" w:customStyle="1" w:styleId="ruller4">
    <w:name w:val="ruller4"/>
    <w:basedOn w:val="a"/>
    <w:rsid w:val="00EA0F75"/>
    <w:pPr>
      <w:bidi w:val="0"/>
      <w:spacing w:before="100" w:beforeAutospacing="1" w:after="100" w:afterAutospacing="1"/>
    </w:pPr>
    <w:rPr>
      <w:rFonts w:cs="Times New Roman"/>
    </w:rPr>
  </w:style>
  <w:style w:type="paragraph" w:customStyle="1" w:styleId="ruller5">
    <w:name w:val="ruller5"/>
    <w:basedOn w:val="a"/>
    <w:rsid w:val="00EA0F75"/>
    <w:pPr>
      <w:bidi w:val="0"/>
      <w:spacing w:before="100" w:beforeAutospacing="1" w:after="100" w:afterAutospacing="1"/>
    </w:pPr>
    <w:rPr>
      <w:rFonts w:cs="Times New Roman"/>
    </w:rPr>
  </w:style>
  <w:style w:type="character" w:styleId="Hyperlink">
    <w:name w:val="Hyperlink"/>
    <w:rsid w:val="00B81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27333423" TargetMode="External"/><Relationship Id="rId39" Type="http://schemas.openxmlformats.org/officeDocument/2006/relationships/hyperlink" Target="http://www.nevo.co.il/case/5726579"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0301/244" TargetMode="External"/><Relationship Id="rId42" Type="http://schemas.openxmlformats.org/officeDocument/2006/relationships/hyperlink" Target="http://www.nevo.co.il/law/4216" TargetMode="External"/><Relationship Id="rId47" Type="http://schemas.openxmlformats.org/officeDocument/2006/relationships/hyperlink" Target="http://www.nevo.co.il/case/5681787" TargetMode="External"/><Relationship Id="rId50" Type="http://schemas.openxmlformats.org/officeDocument/2006/relationships/hyperlink" Target="http://www.nevo.co.il/case/25761411"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67"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4216/7.a" TargetMode="External"/><Relationship Id="rId37" Type="http://schemas.openxmlformats.org/officeDocument/2006/relationships/hyperlink" Target="http://www.nevo.co.il/case/26715046" TargetMode="External"/><Relationship Id="rId40" Type="http://schemas.openxmlformats.org/officeDocument/2006/relationships/hyperlink" Target="http://www.nevo.co.il/law/4216/36a.a" TargetMode="External"/><Relationship Id="rId45" Type="http://schemas.openxmlformats.org/officeDocument/2006/relationships/hyperlink" Target="http://www.nevo.co.il/case/5681787"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2671504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5227/67"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4492983" TargetMode="External"/><Relationship Id="rId48" Type="http://schemas.openxmlformats.org/officeDocument/2006/relationships/hyperlink" Target="http://www.nevo.co.il/case/27348538" TargetMode="External"/><Relationship Id="rId56"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733342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4216/7.c" TargetMode="External"/><Relationship Id="rId38" Type="http://schemas.openxmlformats.org/officeDocument/2006/relationships/hyperlink" Target="http://www.nevo.co.il/case/27333423" TargetMode="External"/><Relationship Id="rId46" Type="http://schemas.openxmlformats.org/officeDocument/2006/relationships/hyperlink" Target="http://www.nevo.co.il/case/20605702" TargetMode="External"/><Relationship Id="rId20" Type="http://schemas.openxmlformats.org/officeDocument/2006/relationships/hyperlink" Target="http://www.nevo.co.il/law/4216/7.a" TargetMode="External"/><Relationship Id="rId41" Type="http://schemas.openxmlformats.org/officeDocument/2006/relationships/hyperlink" Target="http://www.nevo.co.il/law/4216/36a.b"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4216/19a" TargetMode="External"/><Relationship Id="rId36" Type="http://schemas.openxmlformats.org/officeDocument/2006/relationships/hyperlink" Target="http://www.nevo.co.il/case/25761411" TargetMode="External"/><Relationship Id="rId49" Type="http://schemas.openxmlformats.org/officeDocument/2006/relationships/hyperlink" Target="http://www.nevo.co.il/law/4216" TargetMode="External"/><Relationship Id="rId57" Type="http://schemas.openxmlformats.org/officeDocument/2006/relationships/fontTable" Target="fontTable.xml"/><Relationship Id="rId10" Type="http://schemas.openxmlformats.org/officeDocument/2006/relationships/hyperlink" Target="http://www.nevo.co.il/law/4216/10" TargetMode="External"/><Relationship Id="rId31" Type="http://schemas.openxmlformats.org/officeDocument/2006/relationships/hyperlink" Target="http://www.nevo.co.il/law/5227" TargetMode="External"/><Relationship Id="rId44" Type="http://schemas.openxmlformats.org/officeDocument/2006/relationships/hyperlink" Target="http://www.nevo.co.il/case/2496686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2451</Words>
  <Characters>12260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14682</CharactersWithSpaces>
  <SharedDoc>false</SharedDoc>
  <HLinks>
    <vt:vector size="276" baseType="variant">
      <vt:variant>
        <vt:i4>393283</vt:i4>
      </vt:variant>
      <vt:variant>
        <vt:i4>138</vt:i4>
      </vt:variant>
      <vt:variant>
        <vt:i4>0</vt:i4>
      </vt:variant>
      <vt:variant>
        <vt:i4>5</vt:i4>
      </vt:variant>
      <vt:variant>
        <vt:lpwstr>http://www.nevo.co.il/advertisements/nevo-100.doc</vt:lpwstr>
      </vt:variant>
      <vt:variant>
        <vt:lpwstr/>
      </vt:variant>
      <vt:variant>
        <vt:i4>3145844</vt:i4>
      </vt:variant>
      <vt:variant>
        <vt:i4>135</vt:i4>
      </vt:variant>
      <vt:variant>
        <vt:i4>0</vt:i4>
      </vt:variant>
      <vt:variant>
        <vt:i4>5</vt:i4>
      </vt:variant>
      <vt:variant>
        <vt:lpwstr>http://www.nevo.co.il/case/27333423</vt:lpwstr>
      </vt:variant>
      <vt:variant>
        <vt:lpwstr/>
      </vt:variant>
      <vt:variant>
        <vt:i4>3473523</vt:i4>
      </vt:variant>
      <vt:variant>
        <vt:i4>132</vt:i4>
      </vt:variant>
      <vt:variant>
        <vt:i4>0</vt:i4>
      </vt:variant>
      <vt:variant>
        <vt:i4>5</vt:i4>
      </vt:variant>
      <vt:variant>
        <vt:lpwstr>http://www.nevo.co.il/case/25761411</vt:lpwstr>
      </vt:variant>
      <vt:variant>
        <vt:lpwstr/>
      </vt:variant>
      <vt:variant>
        <vt:i4>8257637</vt:i4>
      </vt:variant>
      <vt:variant>
        <vt:i4>129</vt:i4>
      </vt:variant>
      <vt:variant>
        <vt:i4>0</vt:i4>
      </vt:variant>
      <vt:variant>
        <vt:i4>5</vt:i4>
      </vt:variant>
      <vt:variant>
        <vt:lpwstr>http://www.nevo.co.il/law/4216</vt:lpwstr>
      </vt:variant>
      <vt:variant>
        <vt:lpwstr/>
      </vt:variant>
      <vt:variant>
        <vt:i4>3801202</vt:i4>
      </vt:variant>
      <vt:variant>
        <vt:i4>126</vt:i4>
      </vt:variant>
      <vt:variant>
        <vt:i4>0</vt:i4>
      </vt:variant>
      <vt:variant>
        <vt:i4>5</vt:i4>
      </vt:variant>
      <vt:variant>
        <vt:lpwstr>http://www.nevo.co.il/case/27348538</vt:lpwstr>
      </vt:variant>
      <vt:variant>
        <vt:lpwstr/>
      </vt:variant>
      <vt:variant>
        <vt:i4>3997819</vt:i4>
      </vt:variant>
      <vt:variant>
        <vt:i4>123</vt:i4>
      </vt:variant>
      <vt:variant>
        <vt:i4>0</vt:i4>
      </vt:variant>
      <vt:variant>
        <vt:i4>5</vt:i4>
      </vt:variant>
      <vt:variant>
        <vt:lpwstr>http://www.nevo.co.il/case/5681787</vt:lpwstr>
      </vt:variant>
      <vt:variant>
        <vt:lpwstr/>
      </vt:variant>
      <vt:variant>
        <vt:i4>3211379</vt:i4>
      </vt:variant>
      <vt:variant>
        <vt:i4>120</vt:i4>
      </vt:variant>
      <vt:variant>
        <vt:i4>0</vt:i4>
      </vt:variant>
      <vt:variant>
        <vt:i4>5</vt:i4>
      </vt:variant>
      <vt:variant>
        <vt:lpwstr>http://www.nevo.co.il/case/20605702</vt:lpwstr>
      </vt:variant>
      <vt:variant>
        <vt:lpwstr/>
      </vt:variant>
      <vt:variant>
        <vt:i4>3997819</vt:i4>
      </vt:variant>
      <vt:variant>
        <vt:i4>114</vt:i4>
      </vt:variant>
      <vt:variant>
        <vt:i4>0</vt:i4>
      </vt:variant>
      <vt:variant>
        <vt:i4>5</vt:i4>
      </vt:variant>
      <vt:variant>
        <vt:lpwstr>http://www.nevo.co.il/case/5681787</vt:lpwstr>
      </vt:variant>
      <vt:variant>
        <vt:lpwstr/>
      </vt:variant>
      <vt:variant>
        <vt:i4>3866750</vt:i4>
      </vt:variant>
      <vt:variant>
        <vt:i4>111</vt:i4>
      </vt:variant>
      <vt:variant>
        <vt:i4>0</vt:i4>
      </vt:variant>
      <vt:variant>
        <vt:i4>5</vt:i4>
      </vt:variant>
      <vt:variant>
        <vt:lpwstr>http://www.nevo.co.il/case/24966863</vt:lpwstr>
      </vt:variant>
      <vt:variant>
        <vt:lpwstr/>
      </vt:variant>
      <vt:variant>
        <vt:i4>3932272</vt:i4>
      </vt:variant>
      <vt:variant>
        <vt:i4>108</vt:i4>
      </vt:variant>
      <vt:variant>
        <vt:i4>0</vt:i4>
      </vt:variant>
      <vt:variant>
        <vt:i4>5</vt:i4>
      </vt:variant>
      <vt:variant>
        <vt:lpwstr>http://www.nevo.co.il/case/24492983</vt:lpwstr>
      </vt:variant>
      <vt:variant>
        <vt:lpwstr/>
      </vt:variant>
      <vt:variant>
        <vt:i4>8257637</vt:i4>
      </vt:variant>
      <vt:variant>
        <vt:i4>105</vt:i4>
      </vt:variant>
      <vt:variant>
        <vt:i4>0</vt:i4>
      </vt:variant>
      <vt:variant>
        <vt:i4>5</vt:i4>
      </vt:variant>
      <vt:variant>
        <vt:lpwstr>http://www.nevo.co.il/law/4216</vt:lpwstr>
      </vt:variant>
      <vt:variant>
        <vt:lpwstr/>
      </vt:variant>
      <vt:variant>
        <vt:i4>5111890</vt:i4>
      </vt:variant>
      <vt:variant>
        <vt:i4>102</vt:i4>
      </vt:variant>
      <vt:variant>
        <vt:i4>0</vt:i4>
      </vt:variant>
      <vt:variant>
        <vt:i4>5</vt:i4>
      </vt:variant>
      <vt:variant>
        <vt:lpwstr>http://www.nevo.co.il/law/4216/36a.b</vt:lpwstr>
      </vt:variant>
      <vt:variant>
        <vt:lpwstr/>
      </vt:variant>
      <vt:variant>
        <vt:i4>5046354</vt:i4>
      </vt:variant>
      <vt:variant>
        <vt:i4>99</vt:i4>
      </vt:variant>
      <vt:variant>
        <vt:i4>0</vt:i4>
      </vt:variant>
      <vt:variant>
        <vt:i4>5</vt:i4>
      </vt:variant>
      <vt:variant>
        <vt:lpwstr>http://www.nevo.co.il/law/4216/36a.a</vt:lpwstr>
      </vt:variant>
      <vt:variant>
        <vt:lpwstr/>
      </vt:variant>
      <vt:variant>
        <vt:i4>3866738</vt:i4>
      </vt:variant>
      <vt:variant>
        <vt:i4>96</vt:i4>
      </vt:variant>
      <vt:variant>
        <vt:i4>0</vt:i4>
      </vt:variant>
      <vt:variant>
        <vt:i4>5</vt:i4>
      </vt:variant>
      <vt:variant>
        <vt:lpwstr>http://www.nevo.co.il/case/5726579</vt:lpwstr>
      </vt:variant>
      <vt:variant>
        <vt:lpwstr/>
      </vt:variant>
      <vt:variant>
        <vt:i4>3145844</vt:i4>
      </vt:variant>
      <vt:variant>
        <vt:i4>93</vt:i4>
      </vt:variant>
      <vt:variant>
        <vt:i4>0</vt:i4>
      </vt:variant>
      <vt:variant>
        <vt:i4>5</vt:i4>
      </vt:variant>
      <vt:variant>
        <vt:lpwstr>http://www.nevo.co.il/case/27333423</vt:lpwstr>
      </vt:variant>
      <vt:variant>
        <vt:lpwstr/>
      </vt:variant>
      <vt:variant>
        <vt:i4>3407987</vt:i4>
      </vt:variant>
      <vt:variant>
        <vt:i4>90</vt:i4>
      </vt:variant>
      <vt:variant>
        <vt:i4>0</vt:i4>
      </vt:variant>
      <vt:variant>
        <vt:i4>5</vt:i4>
      </vt:variant>
      <vt:variant>
        <vt:lpwstr>http://www.nevo.co.il/case/26715046</vt:lpwstr>
      </vt:variant>
      <vt:variant>
        <vt:lpwstr/>
      </vt:variant>
      <vt:variant>
        <vt:i4>3473523</vt:i4>
      </vt:variant>
      <vt:variant>
        <vt:i4>87</vt:i4>
      </vt:variant>
      <vt:variant>
        <vt:i4>0</vt:i4>
      </vt:variant>
      <vt:variant>
        <vt:i4>5</vt:i4>
      </vt:variant>
      <vt:variant>
        <vt:lpwstr>http://www.nevo.co.il/case/25761411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6357095</vt:i4>
      </vt:variant>
      <vt:variant>
        <vt:i4>81</vt:i4>
      </vt:variant>
      <vt:variant>
        <vt:i4>0</vt:i4>
      </vt:variant>
      <vt:variant>
        <vt:i4>5</vt:i4>
      </vt:variant>
      <vt:variant>
        <vt:lpwstr>http://www.nevo.co.il/law/70301/244</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8323175</vt:i4>
      </vt:variant>
      <vt:variant>
        <vt:i4>72</vt:i4>
      </vt:variant>
      <vt:variant>
        <vt:i4>0</vt:i4>
      </vt:variant>
      <vt:variant>
        <vt:i4>5</vt:i4>
      </vt:variant>
      <vt:variant>
        <vt:lpwstr>http://www.nevo.co.il/law/5227</vt:lpwstr>
      </vt:variant>
      <vt:variant>
        <vt:lpwstr/>
      </vt:variant>
      <vt:variant>
        <vt:i4>4784200</vt:i4>
      </vt:variant>
      <vt:variant>
        <vt:i4>69</vt:i4>
      </vt:variant>
      <vt:variant>
        <vt:i4>0</vt:i4>
      </vt:variant>
      <vt:variant>
        <vt:i4>5</vt:i4>
      </vt:variant>
      <vt:variant>
        <vt:lpwstr>http://www.nevo.co.il/law/5227/67</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3145844</vt:i4>
      </vt:variant>
      <vt:variant>
        <vt:i4>57</vt:i4>
      </vt:variant>
      <vt:variant>
        <vt:i4>0</vt:i4>
      </vt:variant>
      <vt:variant>
        <vt:i4>5</vt:i4>
      </vt:variant>
      <vt:variant>
        <vt:lpwstr>http://www.nevo.co.il/case/27333423</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5177418</vt:i4>
      </vt:variant>
      <vt:variant>
        <vt:i4>48</vt:i4>
      </vt:variant>
      <vt:variant>
        <vt:i4>0</vt:i4>
      </vt:variant>
      <vt:variant>
        <vt:i4>5</vt:i4>
      </vt:variant>
      <vt:variant>
        <vt:lpwstr>http://www.nevo.co.il/law/4216/10</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3407987</vt:i4>
      </vt:variant>
      <vt:variant>
        <vt:i4>36</vt:i4>
      </vt:variant>
      <vt:variant>
        <vt:i4>0</vt:i4>
      </vt:variant>
      <vt:variant>
        <vt:i4>5</vt:i4>
      </vt:variant>
      <vt:variant>
        <vt:lpwstr>http://www.nevo.co.il/case/26715046</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4784200</vt:i4>
      </vt:variant>
      <vt:variant>
        <vt:i4>27</vt:i4>
      </vt:variant>
      <vt:variant>
        <vt:i4>0</vt:i4>
      </vt:variant>
      <vt:variant>
        <vt:i4>5</vt:i4>
      </vt:variant>
      <vt:variant>
        <vt:lpwstr>http://www.nevo.co.il/law/5227/67</vt:lpwstr>
      </vt:variant>
      <vt:variant>
        <vt:lpwstr/>
      </vt:variant>
      <vt:variant>
        <vt:i4>8323175</vt:i4>
      </vt:variant>
      <vt:variant>
        <vt:i4>24</vt:i4>
      </vt:variant>
      <vt:variant>
        <vt:i4>0</vt:i4>
      </vt:variant>
      <vt:variant>
        <vt:i4>5</vt:i4>
      </vt:variant>
      <vt:variant>
        <vt:lpwstr>http://www.nevo.co.il/law/5227</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תפק;תפק</vt:lpwstr>
  </property>
  <property fmtid="{D5CDD505-2E9C-101B-9397-08002B2CF9AE}" pid="5" name="NEWPARTA">
    <vt:lpwstr>67021;33714</vt:lpwstr>
  </property>
  <property fmtid="{D5CDD505-2E9C-101B-9397-08002B2CF9AE}" pid="6" name="NEWPARTB">
    <vt:lpwstr>05;01</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אורן שוורץ</vt:lpwstr>
  </property>
  <property fmtid="{D5CDD505-2E9C-101B-9397-08002B2CF9AE}" pid="10" name="JUDGE">
    <vt:lpwstr>אביטל חן</vt:lpwstr>
  </property>
  <property fmtid="{D5CDD505-2E9C-101B-9397-08002B2CF9AE}" pid="11" name="CITY">
    <vt:lpwstr>רמ'</vt:lpwstr>
  </property>
  <property fmtid="{D5CDD505-2E9C-101B-9397-08002B2CF9AE}" pid="12" name="DATE">
    <vt:lpwstr>20230911</vt:lpwstr>
  </property>
  <property fmtid="{D5CDD505-2E9C-101B-9397-08002B2CF9AE}" pid="13" name="TYPE_N_DATE">
    <vt:lpwstr>38020230911</vt:lpwstr>
  </property>
  <property fmtid="{D5CDD505-2E9C-101B-9397-08002B2CF9AE}" pid="14" name="WORDNUMPAGES">
    <vt:lpwstr>7</vt:lpwstr>
  </property>
  <property fmtid="{D5CDD505-2E9C-101B-9397-08002B2CF9AE}" pid="15" name="TYPE_ABS_DATE">
    <vt:lpwstr>380020230911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26715046:2;27333423:3;25761411:2;5726579;24492983;24966863;5681787:2;20605702;27348538</vt:lpwstr>
  </property>
  <property fmtid="{D5CDD505-2E9C-101B-9397-08002B2CF9AE}" pid="36" name="LAWLISTTMP1">
    <vt:lpwstr>4216/007.a:3;007.c:3;010;013;019a;036a.a;036a.b</vt:lpwstr>
  </property>
  <property fmtid="{D5CDD505-2E9C-101B-9397-08002B2CF9AE}" pid="37" name="LAWLISTTMP2">
    <vt:lpwstr>5227/067</vt:lpwstr>
  </property>
  <property fmtid="{D5CDD505-2E9C-101B-9397-08002B2CF9AE}" pid="38" name="LAWLISTTMP3">
    <vt:lpwstr>70301/244</vt:lpwstr>
  </property>
</Properties>
</file>