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613"/>
        <w:gridCol w:w="541"/>
        <w:gridCol w:w="3037"/>
        <w:gridCol w:w="297"/>
      </w:tblGrid>
      <w:tr w:rsidR="00883A1F" w:rsidRPr="002542CA" w14:paraId="509D4987" w14:textId="77777777" w:rsidTr="0053730A">
        <w:trPr>
          <w:gridAfter w:val="1"/>
          <w:wAfter w:w="297" w:type="dxa"/>
          <w:trHeight w:hRule="exact" w:val="418"/>
          <w:jc w:val="center"/>
        </w:trPr>
        <w:tc>
          <w:tcPr>
            <w:tcW w:w="8523" w:type="dxa"/>
            <w:gridSpan w:val="4"/>
          </w:tcPr>
          <w:p w14:paraId="3E0E9600" w14:textId="77777777" w:rsidR="00883A1F" w:rsidRPr="002542CA" w:rsidRDefault="00883A1F" w:rsidP="00D6785D">
            <w:pPr>
              <w:pStyle w:val="a3"/>
              <w:jc w:val="center"/>
              <w:rPr>
                <w:rFonts w:ascii="Tahoma" w:hAnsi="Tahoma"/>
                <w:color w:val="000080"/>
                <w:sz w:val="32"/>
                <w:szCs w:val="32"/>
                <w:rtl/>
              </w:rPr>
            </w:pPr>
            <w:bookmarkStart w:id="0" w:name="LastJudge"/>
            <w:r w:rsidRPr="002542CA">
              <w:rPr>
                <w:rFonts w:ascii="Tahoma" w:hAnsi="Tahoma"/>
                <w:b/>
                <w:bCs/>
                <w:color w:val="000080"/>
                <w:sz w:val="32"/>
                <w:szCs w:val="32"/>
                <w:rtl/>
              </w:rPr>
              <w:t>בית משפט השלום בתל אביב - יפו</w:t>
            </w:r>
          </w:p>
        </w:tc>
      </w:tr>
      <w:tr w:rsidR="00883A1F" w:rsidRPr="002542CA" w14:paraId="5A251412" w14:textId="77777777" w:rsidTr="0053730A">
        <w:trPr>
          <w:gridAfter w:val="1"/>
          <w:wAfter w:w="297" w:type="dxa"/>
          <w:trHeight w:val="337"/>
          <w:jc w:val="center"/>
        </w:trPr>
        <w:tc>
          <w:tcPr>
            <w:tcW w:w="4945" w:type="dxa"/>
            <w:gridSpan w:val="2"/>
          </w:tcPr>
          <w:p w14:paraId="3D1A9D7B" w14:textId="77777777" w:rsidR="00883A1F" w:rsidRPr="002542CA" w:rsidRDefault="00883A1F" w:rsidP="00D6785D">
            <w:pPr>
              <w:rPr>
                <w:sz w:val="26"/>
                <w:szCs w:val="26"/>
                <w:rtl/>
              </w:rPr>
            </w:pPr>
            <w:r w:rsidRPr="002542CA">
              <w:rPr>
                <w:sz w:val="26"/>
                <w:szCs w:val="26"/>
                <w:rtl/>
              </w:rPr>
              <w:t>ת"פ</w:t>
            </w:r>
            <w:r w:rsidRPr="002542CA">
              <w:rPr>
                <w:rFonts w:hint="cs"/>
                <w:sz w:val="26"/>
                <w:szCs w:val="26"/>
                <w:rtl/>
              </w:rPr>
              <w:t xml:space="preserve"> </w:t>
            </w:r>
            <w:r w:rsidRPr="002542CA">
              <w:rPr>
                <w:sz w:val="26"/>
                <w:szCs w:val="26"/>
                <w:rtl/>
              </w:rPr>
              <w:t>11406-06-20</w:t>
            </w:r>
            <w:r w:rsidRPr="002542CA">
              <w:rPr>
                <w:rFonts w:hint="cs"/>
                <w:sz w:val="26"/>
                <w:szCs w:val="26"/>
                <w:rtl/>
              </w:rPr>
              <w:t xml:space="preserve"> </w:t>
            </w:r>
            <w:r w:rsidRPr="002542CA">
              <w:rPr>
                <w:b/>
                <w:bCs/>
                <w:sz w:val="26"/>
                <w:szCs w:val="26"/>
                <w:rtl/>
              </w:rPr>
              <w:t>מדינת ישראל נ' קליין</w:t>
            </w:r>
          </w:p>
        </w:tc>
        <w:tc>
          <w:tcPr>
            <w:tcW w:w="3578" w:type="dxa"/>
            <w:gridSpan w:val="2"/>
          </w:tcPr>
          <w:p w14:paraId="41183E91" w14:textId="77777777" w:rsidR="00883A1F" w:rsidRPr="002542CA" w:rsidRDefault="00883A1F" w:rsidP="00D6785D">
            <w:pPr>
              <w:pStyle w:val="a3"/>
              <w:jc w:val="right"/>
              <w:rPr>
                <w:rFonts w:cs="FrankRuehl"/>
                <w:sz w:val="28"/>
                <w:szCs w:val="28"/>
                <w:rtl/>
              </w:rPr>
            </w:pPr>
          </w:p>
        </w:tc>
      </w:tr>
      <w:tr w:rsidR="00883A1F" w:rsidRPr="002542CA" w14:paraId="04C6EEBF" w14:textId="77777777" w:rsidTr="005373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5B7FD6BF" w14:textId="77777777" w:rsidR="00883A1F" w:rsidRPr="002542CA" w:rsidRDefault="00883A1F" w:rsidP="00883A1F">
            <w:pPr>
              <w:spacing w:line="360" w:lineRule="auto"/>
              <w:jc w:val="both"/>
              <w:rPr>
                <w:b/>
                <w:bCs/>
                <w:sz w:val="26"/>
                <w:szCs w:val="26"/>
                <w:rtl/>
              </w:rPr>
            </w:pPr>
            <w:r w:rsidRPr="002542CA">
              <w:rPr>
                <w:rFonts w:hint="cs"/>
                <w:rtl/>
              </w:rPr>
              <w:t xml:space="preserve"> </w:t>
            </w:r>
            <w:r w:rsidRPr="002542CA">
              <w:rPr>
                <w:rFonts w:ascii="Arial" w:hAnsi="Arial" w:hint="cs"/>
                <w:b/>
                <w:bCs/>
                <w:sz w:val="26"/>
                <w:szCs w:val="26"/>
                <w:rtl/>
              </w:rPr>
              <w:t>ל</w:t>
            </w:r>
            <w:r w:rsidRPr="002542CA">
              <w:rPr>
                <w:rFonts w:ascii="Arial" w:hAnsi="Arial"/>
                <w:b/>
                <w:bCs/>
                <w:sz w:val="26"/>
                <w:szCs w:val="26"/>
                <w:rtl/>
              </w:rPr>
              <w:t xml:space="preserve">פני </w:t>
            </w:r>
            <w:r w:rsidRPr="002542CA">
              <w:rPr>
                <w:rFonts w:ascii="Arial" w:hAnsi="Arial" w:hint="cs"/>
                <w:b/>
                <w:bCs/>
                <w:sz w:val="26"/>
                <w:szCs w:val="26"/>
                <w:rtl/>
              </w:rPr>
              <w:t>כבוד ה</w:t>
            </w:r>
            <w:r w:rsidRPr="002542CA">
              <w:rPr>
                <w:rFonts w:ascii="Arial" w:hAnsi="Arial"/>
                <w:b/>
                <w:bCs/>
                <w:sz w:val="26"/>
                <w:szCs w:val="26"/>
                <w:rtl/>
              </w:rPr>
              <w:t>שופט</w:t>
            </w:r>
            <w:r w:rsidRPr="002542CA">
              <w:rPr>
                <w:rFonts w:ascii="Arial" w:hAnsi="Arial" w:hint="cs"/>
                <w:b/>
                <w:bCs/>
                <w:sz w:val="26"/>
                <w:szCs w:val="26"/>
                <w:rtl/>
              </w:rPr>
              <w:t xml:space="preserve"> </w:t>
            </w:r>
            <w:r w:rsidRPr="002542CA">
              <w:rPr>
                <w:rFonts w:ascii="Arial" w:hAnsi="Arial"/>
                <w:b/>
                <w:bCs/>
                <w:sz w:val="26"/>
                <w:szCs w:val="26"/>
                <w:rtl/>
              </w:rPr>
              <w:t>שאול אבינור</w:t>
            </w:r>
          </w:p>
          <w:p w14:paraId="525E3FEB" w14:textId="77777777" w:rsidR="00883A1F" w:rsidRPr="002542CA" w:rsidRDefault="00883A1F" w:rsidP="00883A1F">
            <w:pPr>
              <w:spacing w:line="360" w:lineRule="auto"/>
              <w:jc w:val="both"/>
              <w:rPr>
                <w:rFonts w:ascii="Arial" w:hAnsi="Arial"/>
                <w:b/>
                <w:bCs/>
                <w:sz w:val="26"/>
                <w:szCs w:val="26"/>
              </w:rPr>
            </w:pPr>
          </w:p>
        </w:tc>
      </w:tr>
      <w:tr w:rsidR="00883A1F" w:rsidRPr="002542CA" w14:paraId="726E9ED3" w14:textId="77777777" w:rsidTr="005373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5EC1B6BA" w14:textId="77777777" w:rsidR="00883A1F" w:rsidRPr="002542CA" w:rsidRDefault="00883A1F" w:rsidP="00883A1F">
            <w:pPr>
              <w:spacing w:line="360" w:lineRule="auto"/>
              <w:jc w:val="both"/>
              <w:rPr>
                <w:rFonts w:ascii="Arial" w:hAnsi="Arial"/>
                <w:b/>
                <w:bCs/>
                <w:sz w:val="26"/>
                <w:szCs w:val="26"/>
              </w:rPr>
            </w:pPr>
            <w:bookmarkStart w:id="1" w:name="FirstAppellant"/>
            <w:bookmarkStart w:id="2" w:name="FirstLawyer"/>
            <w:r w:rsidRPr="002542CA">
              <w:rPr>
                <w:rFonts w:ascii="Arial" w:hAnsi="Arial" w:hint="cs"/>
                <w:b/>
                <w:bCs/>
                <w:sz w:val="26"/>
                <w:szCs w:val="26"/>
                <w:rtl/>
              </w:rPr>
              <w:t>ה</w:t>
            </w:r>
            <w:r w:rsidRPr="002542CA">
              <w:rPr>
                <w:rFonts w:ascii="Arial" w:hAnsi="Arial"/>
                <w:b/>
                <w:bCs/>
                <w:sz w:val="26"/>
                <w:szCs w:val="26"/>
                <w:rtl/>
              </w:rPr>
              <w:t>מאשימה</w:t>
            </w:r>
            <w:r w:rsidRPr="002542CA">
              <w:rPr>
                <w:rFonts w:ascii="Arial" w:hAnsi="Arial" w:hint="cs"/>
                <w:b/>
                <w:bCs/>
                <w:sz w:val="26"/>
                <w:szCs w:val="26"/>
                <w:rtl/>
              </w:rPr>
              <w:t>:</w:t>
            </w:r>
          </w:p>
        </w:tc>
        <w:tc>
          <w:tcPr>
            <w:tcW w:w="4154" w:type="dxa"/>
            <w:gridSpan w:val="2"/>
            <w:tcBorders>
              <w:top w:val="nil"/>
              <w:left w:val="nil"/>
              <w:bottom w:val="nil"/>
              <w:right w:val="nil"/>
            </w:tcBorders>
            <w:shd w:val="clear" w:color="auto" w:fill="auto"/>
          </w:tcPr>
          <w:p w14:paraId="488BF741" w14:textId="77777777" w:rsidR="00883A1F" w:rsidRPr="002542CA" w:rsidRDefault="00883A1F" w:rsidP="00883A1F">
            <w:pPr>
              <w:spacing w:line="360" w:lineRule="auto"/>
              <w:rPr>
                <w:b/>
                <w:bCs/>
                <w:sz w:val="26"/>
                <w:szCs w:val="26"/>
                <w:rtl/>
              </w:rPr>
            </w:pPr>
            <w:r w:rsidRPr="002542CA">
              <w:rPr>
                <w:rFonts w:ascii="Arial" w:hAnsi="Arial"/>
                <w:b/>
                <w:bCs/>
                <w:sz w:val="26"/>
                <w:szCs w:val="26"/>
                <w:rtl/>
              </w:rPr>
              <w:t>מדינת ישראל</w:t>
            </w:r>
          </w:p>
          <w:p w14:paraId="3C9951DA" w14:textId="77777777" w:rsidR="00883A1F" w:rsidRPr="002542CA" w:rsidRDefault="00883A1F" w:rsidP="00883A1F">
            <w:pPr>
              <w:spacing w:line="360" w:lineRule="auto"/>
              <w:rPr>
                <w:sz w:val="26"/>
                <w:szCs w:val="26"/>
              </w:rPr>
            </w:pPr>
            <w:r w:rsidRPr="002542CA">
              <w:rPr>
                <w:rFonts w:hint="cs"/>
                <w:rtl/>
              </w:rPr>
              <w:t>ע"י ב"כ עו"ד אילנה קיפניס פרדמן</w:t>
            </w:r>
          </w:p>
        </w:tc>
        <w:tc>
          <w:tcPr>
            <w:tcW w:w="3334" w:type="dxa"/>
            <w:gridSpan w:val="2"/>
            <w:tcBorders>
              <w:top w:val="nil"/>
              <w:left w:val="nil"/>
              <w:bottom w:val="nil"/>
              <w:right w:val="nil"/>
            </w:tcBorders>
            <w:shd w:val="clear" w:color="auto" w:fill="auto"/>
          </w:tcPr>
          <w:p w14:paraId="60E5FED8" w14:textId="77777777" w:rsidR="00883A1F" w:rsidRPr="002542CA" w:rsidRDefault="00883A1F" w:rsidP="00883A1F">
            <w:pPr>
              <w:spacing w:line="360" w:lineRule="auto"/>
              <w:jc w:val="both"/>
              <w:rPr>
                <w:rFonts w:ascii="Arial" w:hAnsi="Arial"/>
                <w:b/>
                <w:bCs/>
                <w:sz w:val="26"/>
                <w:szCs w:val="26"/>
              </w:rPr>
            </w:pPr>
          </w:p>
        </w:tc>
      </w:tr>
      <w:bookmarkEnd w:id="1"/>
      <w:bookmarkEnd w:id="2"/>
      <w:tr w:rsidR="00883A1F" w:rsidRPr="002542CA" w14:paraId="6BA6B3EB" w14:textId="77777777" w:rsidTr="005373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332" w:type="dxa"/>
            <w:tcBorders>
              <w:top w:val="nil"/>
              <w:left w:val="nil"/>
              <w:bottom w:val="nil"/>
              <w:right w:val="nil"/>
            </w:tcBorders>
            <w:shd w:val="clear" w:color="auto" w:fill="auto"/>
          </w:tcPr>
          <w:p w14:paraId="18CFF63F" w14:textId="77777777" w:rsidR="00883A1F" w:rsidRPr="002542CA" w:rsidRDefault="00883A1F" w:rsidP="00883A1F">
            <w:pPr>
              <w:spacing w:line="360" w:lineRule="auto"/>
              <w:jc w:val="both"/>
              <w:rPr>
                <w:rFonts w:ascii="Arial" w:hAnsi="Arial"/>
                <w:b/>
                <w:bCs/>
                <w:sz w:val="26"/>
                <w:szCs w:val="26"/>
                <w:rtl/>
              </w:rPr>
            </w:pPr>
          </w:p>
        </w:tc>
        <w:tc>
          <w:tcPr>
            <w:tcW w:w="7488" w:type="dxa"/>
            <w:gridSpan w:val="4"/>
            <w:tcBorders>
              <w:top w:val="nil"/>
              <w:left w:val="nil"/>
              <w:bottom w:val="nil"/>
              <w:right w:val="nil"/>
            </w:tcBorders>
            <w:shd w:val="clear" w:color="auto" w:fill="auto"/>
          </w:tcPr>
          <w:p w14:paraId="7D269072" w14:textId="77777777" w:rsidR="00883A1F" w:rsidRPr="002542CA" w:rsidRDefault="00883A1F" w:rsidP="00883A1F">
            <w:pPr>
              <w:spacing w:line="360" w:lineRule="auto"/>
              <w:jc w:val="center"/>
              <w:rPr>
                <w:rFonts w:ascii="Arial" w:hAnsi="Arial"/>
                <w:b/>
                <w:bCs/>
                <w:sz w:val="26"/>
                <w:szCs w:val="26"/>
                <w:rtl/>
              </w:rPr>
            </w:pPr>
          </w:p>
          <w:p w14:paraId="4B806325" w14:textId="77777777" w:rsidR="00883A1F" w:rsidRPr="002542CA" w:rsidRDefault="00883A1F" w:rsidP="00883A1F">
            <w:pPr>
              <w:spacing w:line="360" w:lineRule="auto"/>
              <w:jc w:val="center"/>
              <w:rPr>
                <w:rFonts w:ascii="Arial" w:hAnsi="Arial"/>
                <w:b/>
                <w:bCs/>
                <w:sz w:val="26"/>
                <w:szCs w:val="26"/>
                <w:rtl/>
              </w:rPr>
            </w:pPr>
          </w:p>
          <w:p w14:paraId="1768547E" w14:textId="77777777" w:rsidR="00883A1F" w:rsidRPr="002542CA" w:rsidRDefault="00883A1F" w:rsidP="00883A1F">
            <w:pPr>
              <w:spacing w:line="360" w:lineRule="auto"/>
              <w:jc w:val="center"/>
              <w:rPr>
                <w:rFonts w:ascii="Arial" w:hAnsi="Arial"/>
                <w:b/>
                <w:bCs/>
                <w:sz w:val="26"/>
                <w:szCs w:val="26"/>
                <w:rtl/>
              </w:rPr>
            </w:pPr>
            <w:r w:rsidRPr="002542CA">
              <w:rPr>
                <w:rFonts w:ascii="Arial" w:hAnsi="Arial"/>
                <w:b/>
                <w:bCs/>
                <w:sz w:val="26"/>
                <w:szCs w:val="26"/>
                <w:rtl/>
              </w:rPr>
              <w:t>נגד</w:t>
            </w:r>
          </w:p>
          <w:p w14:paraId="187E1548" w14:textId="77777777" w:rsidR="00883A1F" w:rsidRPr="002542CA" w:rsidRDefault="00883A1F" w:rsidP="00883A1F">
            <w:pPr>
              <w:spacing w:line="360" w:lineRule="auto"/>
              <w:jc w:val="center"/>
              <w:rPr>
                <w:rFonts w:ascii="Arial" w:hAnsi="Arial"/>
                <w:b/>
                <w:bCs/>
                <w:sz w:val="26"/>
                <w:szCs w:val="26"/>
                <w:rtl/>
              </w:rPr>
            </w:pPr>
          </w:p>
          <w:p w14:paraId="380324C7" w14:textId="77777777" w:rsidR="00883A1F" w:rsidRPr="002542CA" w:rsidRDefault="00883A1F" w:rsidP="00883A1F">
            <w:pPr>
              <w:spacing w:line="360" w:lineRule="auto"/>
              <w:jc w:val="both"/>
              <w:rPr>
                <w:rFonts w:ascii="Arial" w:hAnsi="Arial"/>
                <w:b/>
                <w:bCs/>
                <w:sz w:val="26"/>
                <w:szCs w:val="26"/>
              </w:rPr>
            </w:pPr>
          </w:p>
        </w:tc>
      </w:tr>
      <w:tr w:rsidR="00883A1F" w:rsidRPr="002542CA" w14:paraId="0D66ECD4" w14:textId="77777777" w:rsidTr="005373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75511F1A" w14:textId="77777777" w:rsidR="00883A1F" w:rsidRPr="002542CA" w:rsidRDefault="00883A1F" w:rsidP="00883A1F">
            <w:pPr>
              <w:spacing w:line="360" w:lineRule="auto"/>
              <w:rPr>
                <w:rFonts w:ascii="Arial" w:hAnsi="Arial"/>
                <w:b/>
                <w:bCs/>
                <w:sz w:val="26"/>
                <w:szCs w:val="26"/>
                <w:rtl/>
              </w:rPr>
            </w:pPr>
            <w:r w:rsidRPr="002542CA">
              <w:rPr>
                <w:rFonts w:ascii="Arial" w:hAnsi="Arial" w:hint="cs"/>
                <w:b/>
                <w:bCs/>
                <w:sz w:val="26"/>
                <w:szCs w:val="26"/>
                <w:rtl/>
              </w:rPr>
              <w:t>ה</w:t>
            </w:r>
            <w:r w:rsidRPr="002542CA">
              <w:rPr>
                <w:rFonts w:ascii="Arial" w:hAnsi="Arial"/>
                <w:b/>
                <w:bCs/>
                <w:sz w:val="26"/>
                <w:szCs w:val="26"/>
                <w:rtl/>
              </w:rPr>
              <w:t>נאשם</w:t>
            </w:r>
            <w:r w:rsidRPr="002542CA">
              <w:rPr>
                <w:rFonts w:ascii="Arial" w:hAnsi="Arial" w:hint="cs"/>
                <w:b/>
                <w:bCs/>
                <w:sz w:val="26"/>
                <w:szCs w:val="26"/>
                <w:rtl/>
              </w:rPr>
              <w:t>:</w:t>
            </w:r>
          </w:p>
        </w:tc>
        <w:tc>
          <w:tcPr>
            <w:tcW w:w="4154" w:type="dxa"/>
            <w:gridSpan w:val="2"/>
            <w:tcBorders>
              <w:top w:val="nil"/>
              <w:left w:val="nil"/>
              <w:bottom w:val="nil"/>
              <w:right w:val="nil"/>
            </w:tcBorders>
            <w:shd w:val="clear" w:color="auto" w:fill="auto"/>
          </w:tcPr>
          <w:p w14:paraId="44231577" w14:textId="77777777" w:rsidR="00883A1F" w:rsidRPr="002542CA" w:rsidRDefault="00883A1F" w:rsidP="00883A1F">
            <w:pPr>
              <w:spacing w:line="360" w:lineRule="auto"/>
              <w:rPr>
                <w:b/>
                <w:bCs/>
                <w:sz w:val="26"/>
                <w:szCs w:val="26"/>
                <w:rtl/>
              </w:rPr>
            </w:pPr>
            <w:r w:rsidRPr="002542CA">
              <w:rPr>
                <w:rFonts w:ascii="Arial" w:hAnsi="Arial"/>
                <w:b/>
                <w:bCs/>
                <w:sz w:val="26"/>
                <w:szCs w:val="26"/>
                <w:rtl/>
              </w:rPr>
              <w:t>דניאל קליין</w:t>
            </w:r>
          </w:p>
          <w:p w14:paraId="10FB5B29" w14:textId="77777777" w:rsidR="00883A1F" w:rsidRPr="002542CA" w:rsidRDefault="00883A1F" w:rsidP="00883A1F">
            <w:pPr>
              <w:spacing w:line="360" w:lineRule="auto"/>
              <w:rPr>
                <w:sz w:val="26"/>
                <w:szCs w:val="26"/>
                <w:rtl/>
              </w:rPr>
            </w:pPr>
            <w:r w:rsidRPr="002542CA">
              <w:rPr>
                <w:rFonts w:hint="cs"/>
                <w:rtl/>
              </w:rPr>
              <w:t>ע"י ב"כ עו"ד שי נודל</w:t>
            </w:r>
          </w:p>
        </w:tc>
        <w:tc>
          <w:tcPr>
            <w:tcW w:w="3334" w:type="dxa"/>
            <w:gridSpan w:val="2"/>
            <w:tcBorders>
              <w:top w:val="nil"/>
              <w:left w:val="nil"/>
              <w:bottom w:val="nil"/>
              <w:right w:val="nil"/>
            </w:tcBorders>
            <w:shd w:val="clear" w:color="auto" w:fill="auto"/>
          </w:tcPr>
          <w:p w14:paraId="15E50113" w14:textId="77777777" w:rsidR="00883A1F" w:rsidRPr="002542CA" w:rsidRDefault="00883A1F" w:rsidP="00883A1F">
            <w:pPr>
              <w:spacing w:line="360" w:lineRule="auto"/>
              <w:jc w:val="right"/>
              <w:rPr>
                <w:rFonts w:ascii="Arial" w:hAnsi="Arial"/>
                <w:b/>
                <w:bCs/>
                <w:sz w:val="26"/>
                <w:szCs w:val="26"/>
              </w:rPr>
            </w:pPr>
          </w:p>
        </w:tc>
      </w:tr>
    </w:tbl>
    <w:p w14:paraId="409839F6" w14:textId="77777777" w:rsidR="0053730A" w:rsidRDefault="0053730A" w:rsidP="002542CA">
      <w:pPr>
        <w:spacing w:line="360" w:lineRule="auto"/>
        <w:rPr>
          <w:rtl/>
        </w:rPr>
      </w:pPr>
    </w:p>
    <w:p w14:paraId="2AF46E02" w14:textId="77777777" w:rsidR="0053730A" w:rsidRPr="0053730A" w:rsidRDefault="0053730A" w:rsidP="0053730A">
      <w:pPr>
        <w:spacing w:after="120" w:line="240" w:lineRule="exact"/>
        <w:ind w:left="283" w:hanging="283"/>
        <w:jc w:val="both"/>
        <w:rPr>
          <w:rFonts w:ascii="FrankRuehl" w:hAnsi="FrankRuehl" w:cs="FrankRuehl"/>
          <w:rtl/>
        </w:rPr>
      </w:pPr>
    </w:p>
    <w:p w14:paraId="7E2CFBD2" w14:textId="77777777" w:rsidR="00065BE3" w:rsidRPr="00065BE3" w:rsidRDefault="00065BE3" w:rsidP="00065BE3">
      <w:pPr>
        <w:spacing w:before="120" w:after="120" w:line="240" w:lineRule="exact"/>
        <w:ind w:left="283" w:hanging="283"/>
        <w:jc w:val="both"/>
        <w:rPr>
          <w:rFonts w:ascii="FrankRuehl" w:hAnsi="FrankRuehl" w:cs="FrankRuehl"/>
          <w:rtl/>
        </w:rPr>
      </w:pPr>
    </w:p>
    <w:p w14:paraId="1EC590DE" w14:textId="77777777" w:rsidR="00483700" w:rsidRDefault="00483700" w:rsidP="00483700">
      <w:pPr>
        <w:spacing w:line="360" w:lineRule="auto"/>
        <w:rPr>
          <w:rtl/>
        </w:rPr>
      </w:pPr>
      <w:bookmarkStart w:id="3" w:name="LawTable"/>
      <w:bookmarkEnd w:id="3"/>
    </w:p>
    <w:p w14:paraId="1C534594" w14:textId="77777777" w:rsidR="00483700" w:rsidRPr="00483700" w:rsidRDefault="00483700" w:rsidP="00483700">
      <w:pPr>
        <w:spacing w:before="120" w:after="120" w:line="240" w:lineRule="exact"/>
        <w:ind w:left="283" w:hanging="283"/>
        <w:jc w:val="both"/>
        <w:rPr>
          <w:rFonts w:ascii="FrankRuehl" w:hAnsi="FrankRuehl" w:cs="FrankRuehl"/>
          <w:rtl/>
        </w:rPr>
      </w:pPr>
    </w:p>
    <w:p w14:paraId="41A109B2" w14:textId="77777777" w:rsidR="00483700" w:rsidRPr="00483700" w:rsidRDefault="00483700" w:rsidP="00483700">
      <w:pPr>
        <w:spacing w:before="120" w:after="120" w:line="240" w:lineRule="exact"/>
        <w:ind w:left="283" w:hanging="283"/>
        <w:jc w:val="both"/>
        <w:rPr>
          <w:rFonts w:ascii="FrankRuehl" w:hAnsi="FrankRuehl" w:cs="FrankRuehl"/>
          <w:rtl/>
        </w:rPr>
      </w:pPr>
    </w:p>
    <w:p w14:paraId="59FDBDB7" w14:textId="77777777" w:rsidR="00483700" w:rsidRPr="00483700" w:rsidRDefault="00483700" w:rsidP="00483700">
      <w:pPr>
        <w:spacing w:before="120" w:after="120" w:line="240" w:lineRule="exact"/>
        <w:ind w:left="283" w:hanging="283"/>
        <w:jc w:val="both"/>
        <w:rPr>
          <w:rFonts w:ascii="FrankRuehl" w:hAnsi="FrankRuehl" w:cs="FrankRuehl"/>
          <w:rtl/>
        </w:rPr>
      </w:pPr>
      <w:r w:rsidRPr="00483700">
        <w:rPr>
          <w:rFonts w:ascii="FrankRuehl" w:hAnsi="FrankRuehl" w:cs="FrankRuehl"/>
          <w:rtl/>
        </w:rPr>
        <w:t xml:space="preserve">חקיקה שאוזכרה: </w:t>
      </w:r>
    </w:p>
    <w:p w14:paraId="7663FD54" w14:textId="77777777" w:rsidR="00483700" w:rsidRPr="00483700" w:rsidRDefault="00483700" w:rsidP="00483700">
      <w:pPr>
        <w:spacing w:before="120" w:after="120" w:line="240" w:lineRule="exact"/>
        <w:ind w:left="283" w:hanging="283"/>
        <w:jc w:val="both"/>
        <w:rPr>
          <w:rFonts w:ascii="FrankRuehl" w:hAnsi="FrankRuehl" w:cs="FrankRuehl"/>
          <w:rtl/>
        </w:rPr>
      </w:pPr>
      <w:hyperlink r:id="rId7" w:history="1">
        <w:r w:rsidRPr="00483700">
          <w:rPr>
            <w:rFonts w:ascii="FrankRuehl" w:hAnsi="FrankRuehl" w:cs="FrankRuehl"/>
            <w:color w:val="0000FF"/>
            <w:rtl/>
          </w:rPr>
          <w:t>פקודת הסמים המסוכנים [נוסח חדש], תשל"ג-1973</w:t>
        </w:r>
      </w:hyperlink>
      <w:r w:rsidRPr="00483700">
        <w:rPr>
          <w:rFonts w:ascii="FrankRuehl" w:hAnsi="FrankRuehl" w:cs="FrankRuehl"/>
          <w:rtl/>
        </w:rPr>
        <w:t xml:space="preserve">: סע'  </w:t>
      </w:r>
      <w:hyperlink r:id="rId8" w:history="1">
        <w:r w:rsidRPr="00483700">
          <w:rPr>
            <w:rFonts w:ascii="FrankRuehl" w:hAnsi="FrankRuehl" w:cs="FrankRuehl"/>
            <w:color w:val="0000FF"/>
            <w:rtl/>
          </w:rPr>
          <w:t>7(א)</w:t>
        </w:r>
      </w:hyperlink>
      <w:r w:rsidRPr="00483700">
        <w:rPr>
          <w:rFonts w:ascii="FrankRuehl" w:hAnsi="FrankRuehl" w:cs="FrankRuehl"/>
          <w:rtl/>
        </w:rPr>
        <w:t xml:space="preserve">, </w:t>
      </w:r>
      <w:hyperlink r:id="rId9" w:history="1">
        <w:r w:rsidRPr="00483700">
          <w:rPr>
            <w:rFonts w:ascii="FrankRuehl" w:hAnsi="FrankRuehl" w:cs="FrankRuehl"/>
            <w:color w:val="0000FF"/>
            <w:rtl/>
          </w:rPr>
          <w:t>7(ג)</w:t>
        </w:r>
      </w:hyperlink>
      <w:r w:rsidRPr="00483700">
        <w:rPr>
          <w:rFonts w:ascii="FrankRuehl" w:hAnsi="FrankRuehl" w:cs="FrankRuehl"/>
          <w:rtl/>
        </w:rPr>
        <w:t xml:space="preserve">, </w:t>
      </w:r>
      <w:hyperlink r:id="rId10" w:history="1">
        <w:r w:rsidRPr="00483700">
          <w:rPr>
            <w:rFonts w:ascii="FrankRuehl" w:hAnsi="FrankRuehl" w:cs="FrankRuehl"/>
            <w:color w:val="0000FF"/>
            <w:rtl/>
          </w:rPr>
          <w:t>13</w:t>
        </w:r>
      </w:hyperlink>
      <w:r w:rsidRPr="00483700">
        <w:rPr>
          <w:rFonts w:ascii="FrankRuehl" w:hAnsi="FrankRuehl" w:cs="FrankRuehl"/>
          <w:rtl/>
        </w:rPr>
        <w:t xml:space="preserve">, </w:t>
      </w:r>
      <w:hyperlink r:id="rId11" w:history="1">
        <w:r w:rsidRPr="00483700">
          <w:rPr>
            <w:rFonts w:ascii="FrankRuehl" w:hAnsi="FrankRuehl" w:cs="FrankRuehl"/>
            <w:color w:val="0000FF"/>
            <w:rtl/>
          </w:rPr>
          <w:t>19א</w:t>
        </w:r>
      </w:hyperlink>
    </w:p>
    <w:p w14:paraId="74FA7646" w14:textId="77777777" w:rsidR="00483700" w:rsidRPr="00483700" w:rsidRDefault="00483700" w:rsidP="00483700">
      <w:pPr>
        <w:spacing w:before="120" w:after="120" w:line="240" w:lineRule="exact"/>
        <w:ind w:left="283" w:hanging="283"/>
        <w:jc w:val="both"/>
        <w:rPr>
          <w:rFonts w:ascii="FrankRuehl" w:hAnsi="FrankRuehl" w:cs="FrankRuehl"/>
          <w:rtl/>
        </w:rPr>
      </w:pPr>
      <w:hyperlink r:id="rId12" w:history="1">
        <w:r w:rsidRPr="00483700">
          <w:rPr>
            <w:rFonts w:ascii="FrankRuehl" w:hAnsi="FrankRuehl" w:cs="FrankRuehl"/>
            <w:color w:val="0000FF"/>
            <w:rtl/>
          </w:rPr>
          <w:t>חוק העונשין, תשל"ז-1977</w:t>
        </w:r>
      </w:hyperlink>
      <w:r w:rsidRPr="00483700">
        <w:rPr>
          <w:rFonts w:ascii="FrankRuehl" w:hAnsi="FrankRuehl" w:cs="FrankRuehl"/>
          <w:rtl/>
        </w:rPr>
        <w:t xml:space="preserve">: סע'  </w:t>
      </w:r>
      <w:hyperlink r:id="rId13" w:history="1">
        <w:r w:rsidRPr="00483700">
          <w:rPr>
            <w:rFonts w:ascii="FrankRuehl" w:hAnsi="FrankRuehl" w:cs="FrankRuehl"/>
            <w:color w:val="0000FF"/>
            <w:rtl/>
          </w:rPr>
          <w:t>40ד</w:t>
        </w:r>
      </w:hyperlink>
      <w:r w:rsidRPr="00483700">
        <w:rPr>
          <w:rFonts w:ascii="FrankRuehl" w:hAnsi="FrankRuehl" w:cs="FrankRuehl"/>
          <w:rtl/>
        </w:rPr>
        <w:t xml:space="preserve">, </w:t>
      </w:r>
      <w:hyperlink r:id="rId14" w:history="1">
        <w:r w:rsidRPr="00483700">
          <w:rPr>
            <w:rFonts w:ascii="FrankRuehl" w:hAnsi="FrankRuehl" w:cs="FrankRuehl"/>
            <w:color w:val="0000FF"/>
            <w:rtl/>
          </w:rPr>
          <w:t>40יא</w:t>
        </w:r>
      </w:hyperlink>
    </w:p>
    <w:p w14:paraId="479857E3" w14:textId="77777777" w:rsidR="00483700" w:rsidRPr="00483700" w:rsidRDefault="00483700" w:rsidP="00483700">
      <w:pPr>
        <w:spacing w:line="360" w:lineRule="auto"/>
        <w:rPr>
          <w:rtl/>
        </w:rPr>
      </w:pPr>
      <w:bookmarkStart w:id="4" w:name="LawTable_End"/>
      <w:bookmarkEnd w:id="4"/>
    </w:p>
    <w:p w14:paraId="3A706E11" w14:textId="77777777" w:rsidR="00883A1F" w:rsidRPr="00065BE3" w:rsidRDefault="00883A1F" w:rsidP="00065BE3">
      <w:pPr>
        <w:spacing w:line="360" w:lineRule="auto"/>
      </w:pPr>
    </w:p>
    <w:p w14:paraId="063B4A69" w14:textId="77777777" w:rsidR="0053730A" w:rsidRPr="002542CA" w:rsidRDefault="0053730A" w:rsidP="002542CA">
      <w:pPr>
        <w:spacing w:after="120" w:line="360" w:lineRule="auto"/>
        <w:jc w:val="center"/>
        <w:rPr>
          <w:rFonts w:ascii="Arial" w:hAnsi="Arial"/>
          <w:b/>
          <w:bCs/>
          <w:sz w:val="36"/>
          <w:szCs w:val="36"/>
          <w:u w:val="single"/>
          <w:rtl/>
        </w:rPr>
      </w:pPr>
      <w:bookmarkStart w:id="5" w:name="PsakDin" w:colFirst="0" w:colLast="0"/>
      <w:bookmarkEnd w:id="0"/>
      <w:r w:rsidRPr="002542CA">
        <w:rPr>
          <w:rFonts w:ascii="Arial" w:hAnsi="Arial"/>
          <w:b/>
          <w:bCs/>
          <w:sz w:val="36"/>
          <w:szCs w:val="36"/>
          <w:u w:val="single"/>
          <w:rtl/>
        </w:rPr>
        <w:t>גזר דין</w:t>
      </w:r>
    </w:p>
    <w:p w14:paraId="2BA25585" w14:textId="77777777" w:rsidR="0053730A" w:rsidRPr="002542CA" w:rsidRDefault="0053730A" w:rsidP="002542CA">
      <w:pPr>
        <w:spacing w:after="120" w:line="360" w:lineRule="auto"/>
        <w:jc w:val="center"/>
        <w:rPr>
          <w:rFonts w:ascii="Arial" w:hAnsi="Arial"/>
          <w:bCs/>
          <w:sz w:val="36"/>
          <w:szCs w:val="36"/>
          <w:u w:val="single"/>
          <w:rtl/>
        </w:rPr>
      </w:pPr>
    </w:p>
    <w:bookmarkEnd w:id="5"/>
    <w:p w14:paraId="0DB78BB6" w14:textId="77777777" w:rsidR="00883A1F" w:rsidRDefault="00883A1F" w:rsidP="00883A1F">
      <w:pPr>
        <w:spacing w:after="120" w:line="360" w:lineRule="auto"/>
        <w:jc w:val="both"/>
        <w:rPr>
          <w:rFonts w:ascii="David" w:hAnsi="David"/>
          <w:b/>
          <w:bCs/>
        </w:rPr>
      </w:pPr>
      <w:r>
        <w:rPr>
          <w:rFonts w:ascii="David" w:hAnsi="David"/>
          <w:b/>
          <w:bCs/>
          <w:rtl/>
        </w:rPr>
        <w:t>א.</w:t>
      </w:r>
      <w:r>
        <w:rPr>
          <w:rFonts w:ascii="David" w:hAnsi="David"/>
          <w:b/>
          <w:bCs/>
          <w:rtl/>
        </w:rPr>
        <w:tab/>
      </w:r>
      <w:r>
        <w:rPr>
          <w:rFonts w:ascii="David" w:hAnsi="David"/>
          <w:b/>
          <w:bCs/>
          <w:u w:val="single"/>
          <w:rtl/>
        </w:rPr>
        <w:t>רקע כללי:</w:t>
      </w:r>
    </w:p>
    <w:p w14:paraId="55778807" w14:textId="77777777" w:rsidR="00883A1F" w:rsidRDefault="00883A1F" w:rsidP="00883A1F">
      <w:pPr>
        <w:numPr>
          <w:ilvl w:val="0"/>
          <w:numId w:val="1"/>
        </w:numPr>
        <w:tabs>
          <w:tab w:val="num" w:pos="720"/>
        </w:tabs>
        <w:spacing w:after="120" w:line="360" w:lineRule="auto"/>
        <w:ind w:left="720"/>
        <w:jc w:val="both"/>
        <w:rPr>
          <w:rFonts w:ascii="David" w:eastAsia="David" w:hAnsi="David"/>
          <w:rtl/>
        </w:rPr>
      </w:pPr>
      <w:bookmarkStart w:id="6" w:name="ABSTRACT_START"/>
      <w:bookmarkEnd w:id="6"/>
      <w:r>
        <w:rPr>
          <w:rFonts w:ascii="David" w:eastAsia="David" w:hAnsi="David"/>
          <w:rtl/>
        </w:rPr>
        <w:t>הנאשם הורשע במסגרת הסדר טיעון – בתיק העיקרי שבכותרת וב</w:t>
      </w:r>
      <w:hyperlink r:id="rId15" w:history="1">
        <w:r w:rsidR="002542CA" w:rsidRPr="002542CA">
          <w:rPr>
            <w:rFonts w:ascii="David" w:eastAsia="David" w:hAnsi="David"/>
            <w:color w:val="0000FF"/>
            <w:u w:val="single"/>
            <w:rtl/>
          </w:rPr>
          <w:t>ת"פ 26077-08-19</w:t>
        </w:r>
      </w:hyperlink>
      <w:r>
        <w:rPr>
          <w:rFonts w:ascii="David" w:eastAsia="David" w:hAnsi="David"/>
          <w:rtl/>
        </w:rPr>
        <w:t xml:space="preserve"> מבית משפט השלום מירושלים (להלן – התיק המצורף) – בעבירות לפי הוראות </w:t>
      </w:r>
      <w:hyperlink r:id="rId16" w:history="1">
        <w:r w:rsidR="002542CA" w:rsidRPr="002542CA">
          <w:rPr>
            <w:rFonts w:ascii="David" w:eastAsia="David" w:hAnsi="David"/>
            <w:color w:val="0000FF"/>
            <w:u w:val="single"/>
            <w:rtl/>
          </w:rPr>
          <w:t>פקודת הסמים המסוכנים</w:t>
        </w:r>
      </w:hyperlink>
      <w:r>
        <w:rPr>
          <w:rFonts w:ascii="David" w:eastAsia="David" w:hAnsi="David"/>
          <w:rtl/>
        </w:rPr>
        <w:t xml:space="preserve"> [נוסח חדש], תשל"ג-1973 (להלן – פקודת הסמים המסוכנים).</w:t>
      </w:r>
    </w:p>
    <w:p w14:paraId="65AA563F"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כתב האישום המתוקן בתיק העיקרי, שהוגש במסגרת הסדר הטיעון, אוחז שלושה אישומים, שעיקרם כלהלן:</w:t>
      </w:r>
    </w:p>
    <w:p w14:paraId="52BBA9B2" w14:textId="77777777" w:rsidR="00883A1F" w:rsidRDefault="00883A1F" w:rsidP="00883A1F">
      <w:pPr>
        <w:tabs>
          <w:tab w:val="num" w:pos="720"/>
        </w:tabs>
        <w:spacing w:after="120" w:line="360" w:lineRule="auto"/>
        <w:ind w:left="1440"/>
        <w:jc w:val="both"/>
        <w:rPr>
          <w:rFonts w:ascii="David" w:eastAsia="David" w:hAnsi="David"/>
          <w:u w:val="single"/>
        </w:rPr>
      </w:pPr>
      <w:bookmarkStart w:id="7" w:name="ABSTRACT_END"/>
      <w:bookmarkEnd w:id="7"/>
      <w:r>
        <w:rPr>
          <w:rFonts w:ascii="David" w:eastAsia="David" w:hAnsi="David"/>
          <w:b/>
          <w:bCs/>
          <w:u w:val="single"/>
          <w:rtl/>
        </w:rPr>
        <w:t>אישום 1:</w:t>
      </w:r>
    </w:p>
    <w:p w14:paraId="0469E058" w14:textId="77777777" w:rsidR="00883A1F" w:rsidRDefault="00883A1F" w:rsidP="00883A1F">
      <w:pPr>
        <w:tabs>
          <w:tab w:val="num" w:pos="720"/>
        </w:tabs>
        <w:spacing w:after="120" w:line="360" w:lineRule="auto"/>
        <w:ind w:left="1440"/>
        <w:jc w:val="both"/>
        <w:rPr>
          <w:rFonts w:ascii="David" w:eastAsia="David" w:hAnsi="David"/>
          <w:u w:val="single"/>
        </w:rPr>
      </w:pPr>
      <w:r>
        <w:rPr>
          <w:rFonts w:ascii="David" w:eastAsia="David" w:hAnsi="David"/>
          <w:u w:val="single"/>
          <w:rtl/>
        </w:rPr>
        <w:t>העובדות:</w:t>
      </w:r>
    </w:p>
    <w:p w14:paraId="6CD038CD" w14:textId="77777777" w:rsidR="00883A1F" w:rsidRDefault="00883A1F" w:rsidP="00883A1F">
      <w:pPr>
        <w:spacing w:after="120" w:line="360" w:lineRule="auto"/>
        <w:ind w:left="1440"/>
        <w:jc w:val="both"/>
        <w:rPr>
          <w:rFonts w:ascii="David" w:eastAsia="David" w:hAnsi="David"/>
        </w:rPr>
      </w:pPr>
      <w:r>
        <w:rPr>
          <w:rFonts w:ascii="David" w:eastAsia="David" w:hAnsi="David"/>
          <w:rtl/>
        </w:rPr>
        <w:lastRenderedPageBreak/>
        <w:t>ביום 18.10.2017, בשעה 22:00 לערך, עת עבד הנאשם בחנות ירקות ברחוב לה גארדיה בתל אביב, החזיק הנאשם בתוך מחסן של העסק</w:t>
      </w:r>
      <w:r>
        <w:rPr>
          <w:rFonts w:ascii="David" w:eastAsia="David" w:hAnsi="David" w:hint="cs"/>
          <w:rtl/>
        </w:rPr>
        <w:t>,</w:t>
      </w:r>
      <w:r>
        <w:rPr>
          <w:rFonts w:ascii="David" w:eastAsia="David" w:hAnsi="David"/>
          <w:rtl/>
        </w:rPr>
        <w:t xml:space="preserve"> בשקיות ניילון קרועות</w:t>
      </w:r>
      <w:r>
        <w:rPr>
          <w:rFonts w:ascii="David" w:eastAsia="David" w:hAnsi="David" w:hint="cs"/>
          <w:rtl/>
        </w:rPr>
        <w:t>,</w:t>
      </w:r>
      <w:r>
        <w:rPr>
          <w:rFonts w:ascii="David" w:eastAsia="David" w:hAnsi="David"/>
          <w:rtl/>
        </w:rPr>
        <w:t xml:space="preserve"> שני משקלים דיגיטליים.</w:t>
      </w:r>
    </w:p>
    <w:p w14:paraId="0B201074" w14:textId="77777777" w:rsidR="00883A1F" w:rsidRDefault="00883A1F" w:rsidP="00883A1F">
      <w:pPr>
        <w:tabs>
          <w:tab w:val="num" w:pos="720"/>
        </w:tabs>
        <w:spacing w:after="120" w:line="360" w:lineRule="auto"/>
        <w:ind w:left="1440"/>
        <w:jc w:val="both"/>
        <w:rPr>
          <w:rFonts w:ascii="David" w:eastAsia="David" w:hAnsi="David"/>
          <w:rtl/>
        </w:rPr>
      </w:pPr>
      <w:r>
        <w:rPr>
          <w:rFonts w:ascii="David" w:eastAsia="David" w:hAnsi="David"/>
          <w:rtl/>
        </w:rPr>
        <w:t>כמו כן החזיק הנאשם שתי שקיות עם סמים מסוכנים קנבוס: בשקית אחת במשקל 44.59 ובשקית שנייה במשקל 84.61 גרם נטו. בנוסף, החזיק הנאשם על גופו סמים כאמור במשקל של 2.48 גרם נטו.</w:t>
      </w:r>
    </w:p>
    <w:p w14:paraId="6823EEE8" w14:textId="77777777" w:rsidR="00883A1F" w:rsidRDefault="00883A1F" w:rsidP="00883A1F">
      <w:pPr>
        <w:tabs>
          <w:tab w:val="num" w:pos="720"/>
        </w:tabs>
        <w:spacing w:after="120" w:line="360" w:lineRule="auto"/>
        <w:ind w:left="1440"/>
        <w:jc w:val="both"/>
        <w:rPr>
          <w:rFonts w:ascii="David" w:eastAsia="David" w:hAnsi="David"/>
          <w:rtl/>
        </w:rPr>
      </w:pPr>
      <w:r>
        <w:rPr>
          <w:rFonts w:ascii="David" w:eastAsia="David" w:hAnsi="David"/>
          <w:rtl/>
        </w:rPr>
        <w:t xml:space="preserve">במעשיו אלה החזיק הנאשם סמים מסוכנים מסוג קנבוס </w:t>
      </w:r>
      <w:r>
        <w:rPr>
          <w:rFonts w:ascii="David" w:eastAsia="David" w:hAnsi="David"/>
          <w:b/>
          <w:bCs/>
          <w:rtl/>
        </w:rPr>
        <w:t>במשקל כולל של 131.68 גרם נטו</w:t>
      </w:r>
      <w:r>
        <w:rPr>
          <w:rFonts w:ascii="David" w:eastAsia="David" w:hAnsi="David"/>
          <w:rtl/>
        </w:rPr>
        <w:t>, שלא לצריכתו העצמית.</w:t>
      </w:r>
    </w:p>
    <w:p w14:paraId="45912009" w14:textId="77777777" w:rsidR="00883A1F" w:rsidRDefault="00883A1F" w:rsidP="00883A1F">
      <w:pPr>
        <w:tabs>
          <w:tab w:val="num" w:pos="720"/>
        </w:tabs>
        <w:spacing w:after="120" w:line="360" w:lineRule="auto"/>
        <w:ind w:left="1440"/>
        <w:jc w:val="both"/>
        <w:rPr>
          <w:rFonts w:ascii="David" w:eastAsia="David" w:hAnsi="David"/>
          <w:u w:val="single"/>
        </w:rPr>
      </w:pPr>
      <w:r>
        <w:rPr>
          <w:rFonts w:ascii="David" w:eastAsia="David" w:hAnsi="David"/>
          <w:u w:val="single"/>
          <w:rtl/>
        </w:rPr>
        <w:t>הוראות החיקוק:</w:t>
      </w:r>
    </w:p>
    <w:p w14:paraId="6B86C65E" w14:textId="77777777" w:rsidR="00883A1F" w:rsidRDefault="00883A1F" w:rsidP="00883A1F">
      <w:pPr>
        <w:tabs>
          <w:tab w:val="num" w:pos="720"/>
        </w:tabs>
        <w:spacing w:after="120" w:line="360" w:lineRule="auto"/>
        <w:ind w:left="1440"/>
        <w:jc w:val="both"/>
        <w:rPr>
          <w:rFonts w:ascii="David" w:eastAsia="David" w:hAnsi="David"/>
        </w:rPr>
      </w:pPr>
      <w:r>
        <w:rPr>
          <w:rFonts w:ascii="David" w:eastAsia="David" w:hAnsi="David"/>
          <w:b/>
          <w:bCs/>
          <w:rtl/>
        </w:rPr>
        <w:t>החזקת סמים מסוכנים שלא לצריכה עצמית</w:t>
      </w:r>
      <w:r>
        <w:rPr>
          <w:rFonts w:ascii="David" w:eastAsia="David" w:hAnsi="David"/>
          <w:rtl/>
        </w:rPr>
        <w:t xml:space="preserve">, עבירה לפי הוראות </w:t>
      </w:r>
      <w:hyperlink r:id="rId17" w:history="1">
        <w:r w:rsidR="0053730A" w:rsidRPr="0053730A">
          <w:rPr>
            <w:rStyle w:val="Hyperlink"/>
            <w:rFonts w:ascii="David" w:eastAsia="David" w:hAnsi="David"/>
            <w:rtl/>
          </w:rPr>
          <w:t>סעיף 7(א)</w:t>
        </w:r>
      </w:hyperlink>
      <w:r>
        <w:rPr>
          <w:rFonts w:ascii="David" w:eastAsia="David" w:hAnsi="David"/>
          <w:rtl/>
        </w:rPr>
        <w:t xml:space="preserve"> </w:t>
      </w:r>
      <w:hyperlink r:id="rId18" w:history="1">
        <w:r w:rsidR="0053730A" w:rsidRPr="0053730A">
          <w:rPr>
            <w:rStyle w:val="Hyperlink"/>
            <w:rFonts w:ascii="David" w:eastAsia="David" w:hAnsi="David"/>
            <w:rtl/>
          </w:rPr>
          <w:t>וסעיף 7(ג)</w:t>
        </w:r>
      </w:hyperlink>
      <w:r>
        <w:rPr>
          <w:rFonts w:ascii="David" w:eastAsia="David" w:hAnsi="David"/>
          <w:rtl/>
        </w:rPr>
        <w:t xml:space="preserve"> רישא ל</w:t>
      </w:r>
      <w:hyperlink r:id="rId19" w:history="1">
        <w:r w:rsidR="002542CA" w:rsidRPr="002542CA">
          <w:rPr>
            <w:rFonts w:ascii="David" w:eastAsia="David" w:hAnsi="David"/>
            <w:color w:val="0000FF"/>
            <w:u w:val="single"/>
            <w:rtl/>
          </w:rPr>
          <w:t>פקודת הסמים המסוכנים</w:t>
        </w:r>
      </w:hyperlink>
      <w:r>
        <w:rPr>
          <w:rFonts w:ascii="David" w:eastAsia="David" w:hAnsi="David"/>
          <w:rtl/>
        </w:rPr>
        <w:t>.</w:t>
      </w:r>
    </w:p>
    <w:p w14:paraId="2C7500D5" w14:textId="77777777" w:rsidR="00883A1F" w:rsidRDefault="00883A1F" w:rsidP="00883A1F">
      <w:pPr>
        <w:tabs>
          <w:tab w:val="num" w:pos="720"/>
        </w:tabs>
        <w:spacing w:after="120" w:line="360" w:lineRule="auto"/>
        <w:ind w:left="1440"/>
        <w:jc w:val="both"/>
        <w:rPr>
          <w:rFonts w:ascii="David" w:eastAsia="David" w:hAnsi="David"/>
          <w:u w:val="single"/>
        </w:rPr>
      </w:pPr>
      <w:r>
        <w:rPr>
          <w:rFonts w:ascii="David" w:eastAsia="David" w:hAnsi="David"/>
          <w:b/>
          <w:bCs/>
          <w:u w:val="single"/>
          <w:rtl/>
        </w:rPr>
        <w:t>אישום 2:</w:t>
      </w:r>
    </w:p>
    <w:p w14:paraId="1FADA873" w14:textId="77777777" w:rsidR="00883A1F" w:rsidRDefault="00883A1F" w:rsidP="00883A1F">
      <w:pPr>
        <w:tabs>
          <w:tab w:val="num" w:pos="720"/>
        </w:tabs>
        <w:spacing w:after="120" w:line="360" w:lineRule="auto"/>
        <w:ind w:left="1440"/>
        <w:jc w:val="both"/>
        <w:rPr>
          <w:rFonts w:ascii="David" w:eastAsia="David" w:hAnsi="David"/>
          <w:u w:val="single"/>
        </w:rPr>
      </w:pPr>
      <w:r>
        <w:rPr>
          <w:rFonts w:ascii="David" w:eastAsia="David" w:hAnsi="David"/>
          <w:u w:val="single"/>
          <w:rtl/>
        </w:rPr>
        <w:t>העובדות:</w:t>
      </w:r>
    </w:p>
    <w:p w14:paraId="6423F8AD" w14:textId="77777777" w:rsidR="00883A1F" w:rsidRDefault="00883A1F" w:rsidP="00883A1F">
      <w:pPr>
        <w:tabs>
          <w:tab w:val="num" w:pos="720"/>
        </w:tabs>
        <w:spacing w:after="120" w:line="360" w:lineRule="auto"/>
        <w:ind w:left="1440"/>
        <w:jc w:val="both"/>
        <w:rPr>
          <w:rFonts w:ascii="David" w:eastAsia="David" w:hAnsi="David"/>
        </w:rPr>
      </w:pPr>
      <w:r>
        <w:rPr>
          <w:rFonts w:ascii="David" w:eastAsia="David" w:hAnsi="David"/>
          <w:rtl/>
        </w:rPr>
        <w:t>כשנה עובר ליום 12.11.2018, במועדים שאינם ידועים במדויק למאשימה, סיפק הנאשם לפלוני, בשתי הזדמנויות, סמים מסוכנים מסוג קנבוס, במשקל של 2 גרם עד 3 גרם, בתמורה ל-70 ₪ עד 80 ₪, בכל פעם.</w:t>
      </w:r>
    </w:p>
    <w:p w14:paraId="5307E7D4" w14:textId="77777777" w:rsidR="00883A1F" w:rsidRDefault="00883A1F" w:rsidP="00883A1F">
      <w:pPr>
        <w:tabs>
          <w:tab w:val="num" w:pos="720"/>
        </w:tabs>
        <w:spacing w:after="120" w:line="360" w:lineRule="auto"/>
        <w:ind w:left="1440"/>
        <w:jc w:val="both"/>
        <w:rPr>
          <w:rFonts w:ascii="David" w:eastAsia="David" w:hAnsi="David"/>
          <w:u w:val="single"/>
        </w:rPr>
      </w:pPr>
      <w:r>
        <w:rPr>
          <w:rFonts w:ascii="David" w:eastAsia="David" w:hAnsi="David"/>
          <w:u w:val="single"/>
          <w:rtl/>
        </w:rPr>
        <w:t>הוראות החיקוק:</w:t>
      </w:r>
    </w:p>
    <w:p w14:paraId="715587D4" w14:textId="77777777" w:rsidR="00883A1F" w:rsidRDefault="00883A1F" w:rsidP="00883A1F">
      <w:pPr>
        <w:tabs>
          <w:tab w:val="num" w:pos="720"/>
        </w:tabs>
        <w:spacing w:after="120" w:line="360" w:lineRule="auto"/>
        <w:ind w:left="1440"/>
        <w:jc w:val="both"/>
        <w:rPr>
          <w:rFonts w:ascii="David" w:eastAsia="David" w:hAnsi="David"/>
        </w:rPr>
      </w:pPr>
      <w:r>
        <w:rPr>
          <w:rFonts w:ascii="David" w:eastAsia="David" w:hAnsi="David"/>
          <w:b/>
          <w:bCs/>
          <w:rtl/>
        </w:rPr>
        <w:t>הספקת סמים מסוכנים</w:t>
      </w:r>
      <w:r>
        <w:rPr>
          <w:rFonts w:ascii="David" w:eastAsia="David" w:hAnsi="David"/>
          <w:rtl/>
        </w:rPr>
        <w:t xml:space="preserve">, עבירה לפי הוראות </w:t>
      </w:r>
      <w:hyperlink r:id="rId20" w:history="1">
        <w:r w:rsidR="0053730A" w:rsidRPr="0053730A">
          <w:rPr>
            <w:rStyle w:val="Hyperlink"/>
            <w:rFonts w:ascii="David" w:eastAsia="David" w:hAnsi="David"/>
            <w:rtl/>
          </w:rPr>
          <w:t>סעיף 13</w:t>
        </w:r>
      </w:hyperlink>
      <w:r>
        <w:rPr>
          <w:rFonts w:ascii="David" w:eastAsia="David" w:hAnsi="David"/>
          <w:rtl/>
        </w:rPr>
        <w:t xml:space="preserve"> וסעיף </w:t>
      </w:r>
      <w:hyperlink r:id="rId21" w:history="1">
        <w:r w:rsidR="0053730A" w:rsidRPr="0053730A">
          <w:rPr>
            <w:rStyle w:val="Hyperlink"/>
            <w:rFonts w:ascii="David" w:eastAsia="David" w:hAnsi="David"/>
            <w:rtl/>
          </w:rPr>
          <w:t>19א</w:t>
        </w:r>
      </w:hyperlink>
      <w:r>
        <w:rPr>
          <w:rFonts w:ascii="David" w:eastAsia="David" w:hAnsi="David"/>
          <w:rtl/>
        </w:rPr>
        <w:t xml:space="preserve"> ל</w:t>
      </w:r>
      <w:hyperlink r:id="rId22" w:history="1">
        <w:r w:rsidR="002542CA" w:rsidRPr="002542CA">
          <w:rPr>
            <w:rFonts w:ascii="David" w:eastAsia="David" w:hAnsi="David"/>
            <w:color w:val="0000FF"/>
            <w:u w:val="single"/>
            <w:rtl/>
          </w:rPr>
          <w:t>פקודת הסמים המסוכנים</w:t>
        </w:r>
      </w:hyperlink>
      <w:r>
        <w:rPr>
          <w:rFonts w:ascii="David" w:eastAsia="David" w:hAnsi="David"/>
          <w:rtl/>
        </w:rPr>
        <w:t>.</w:t>
      </w:r>
    </w:p>
    <w:p w14:paraId="7948CBB8" w14:textId="77777777" w:rsidR="00883A1F" w:rsidRDefault="00883A1F" w:rsidP="00883A1F">
      <w:pPr>
        <w:tabs>
          <w:tab w:val="num" w:pos="720"/>
        </w:tabs>
        <w:spacing w:after="120" w:line="360" w:lineRule="auto"/>
        <w:ind w:left="1440"/>
        <w:jc w:val="both"/>
        <w:rPr>
          <w:rFonts w:ascii="David" w:eastAsia="David" w:hAnsi="David"/>
          <w:u w:val="single"/>
        </w:rPr>
      </w:pPr>
      <w:r>
        <w:rPr>
          <w:rFonts w:ascii="David" w:eastAsia="David" w:hAnsi="David"/>
          <w:b/>
          <w:bCs/>
          <w:u w:val="single"/>
          <w:rtl/>
        </w:rPr>
        <w:t>אישום 3:</w:t>
      </w:r>
    </w:p>
    <w:p w14:paraId="78BC4DD9" w14:textId="77777777" w:rsidR="00883A1F" w:rsidRDefault="00883A1F" w:rsidP="00883A1F">
      <w:pPr>
        <w:tabs>
          <w:tab w:val="num" w:pos="720"/>
        </w:tabs>
        <w:spacing w:after="120" w:line="360" w:lineRule="auto"/>
        <w:ind w:left="1440"/>
        <w:jc w:val="both"/>
        <w:rPr>
          <w:rFonts w:ascii="David" w:eastAsia="David" w:hAnsi="David"/>
          <w:u w:val="single"/>
        </w:rPr>
      </w:pPr>
      <w:r>
        <w:rPr>
          <w:rFonts w:ascii="David" w:eastAsia="David" w:hAnsi="David"/>
          <w:u w:val="single"/>
          <w:rtl/>
        </w:rPr>
        <w:t>העובדות:</w:t>
      </w:r>
    </w:p>
    <w:p w14:paraId="6B036F59" w14:textId="77777777" w:rsidR="00883A1F" w:rsidRDefault="00883A1F" w:rsidP="00883A1F">
      <w:pPr>
        <w:tabs>
          <w:tab w:val="num" w:pos="720"/>
        </w:tabs>
        <w:spacing w:after="120" w:line="360" w:lineRule="auto"/>
        <w:ind w:left="1440"/>
        <w:jc w:val="both"/>
        <w:rPr>
          <w:rFonts w:ascii="David" w:eastAsia="David" w:hAnsi="David"/>
        </w:rPr>
      </w:pPr>
      <w:r>
        <w:rPr>
          <w:rFonts w:ascii="David" w:eastAsia="David" w:hAnsi="David"/>
          <w:rtl/>
        </w:rPr>
        <w:t>כשנתיים עובר ליום 15.11.2018, במועדים שאינם ידועים במדויק למאשימה, סיפק הנאשם לאלמוני, בשתי הזדמנויות שונות, סמים מסוכנים מסוג קנבוס, במשקל של 1 גרם, בתמורה ל-100 ₪ בכל פעם.</w:t>
      </w:r>
    </w:p>
    <w:p w14:paraId="7DD38A5C" w14:textId="77777777" w:rsidR="00883A1F" w:rsidRDefault="00883A1F" w:rsidP="00883A1F">
      <w:pPr>
        <w:tabs>
          <w:tab w:val="num" w:pos="720"/>
        </w:tabs>
        <w:spacing w:after="120" w:line="360" w:lineRule="auto"/>
        <w:ind w:left="1440"/>
        <w:jc w:val="both"/>
        <w:rPr>
          <w:rFonts w:ascii="David" w:eastAsia="David" w:hAnsi="David"/>
          <w:u w:val="single"/>
          <w:rtl/>
        </w:rPr>
      </w:pPr>
      <w:r>
        <w:rPr>
          <w:rFonts w:ascii="David" w:eastAsia="David" w:hAnsi="David"/>
          <w:u w:val="single"/>
          <w:rtl/>
        </w:rPr>
        <w:t>הוראות החיקוק:</w:t>
      </w:r>
    </w:p>
    <w:p w14:paraId="376FF451" w14:textId="77777777" w:rsidR="00883A1F" w:rsidRDefault="00883A1F" w:rsidP="00883A1F">
      <w:pPr>
        <w:tabs>
          <w:tab w:val="num" w:pos="720"/>
        </w:tabs>
        <w:spacing w:after="120" w:line="360" w:lineRule="auto"/>
        <w:ind w:left="1440"/>
        <w:jc w:val="both"/>
        <w:rPr>
          <w:rFonts w:ascii="David" w:eastAsia="David" w:hAnsi="David"/>
        </w:rPr>
      </w:pPr>
      <w:r>
        <w:rPr>
          <w:rFonts w:ascii="David" w:eastAsia="David" w:hAnsi="David"/>
          <w:b/>
          <w:bCs/>
          <w:rtl/>
        </w:rPr>
        <w:t>הספקת סמים מסוכנים</w:t>
      </w:r>
      <w:r>
        <w:rPr>
          <w:rFonts w:ascii="David" w:eastAsia="David" w:hAnsi="David"/>
          <w:rtl/>
        </w:rPr>
        <w:t xml:space="preserve">, עבירה לפי הוראות </w:t>
      </w:r>
      <w:hyperlink r:id="rId23" w:history="1">
        <w:r w:rsidR="0053730A" w:rsidRPr="0053730A">
          <w:rPr>
            <w:rStyle w:val="Hyperlink"/>
            <w:rFonts w:ascii="David" w:eastAsia="David" w:hAnsi="David"/>
            <w:rtl/>
          </w:rPr>
          <w:t>סעיף 13</w:t>
        </w:r>
      </w:hyperlink>
      <w:r>
        <w:rPr>
          <w:rFonts w:ascii="David" w:eastAsia="David" w:hAnsi="David"/>
          <w:rtl/>
        </w:rPr>
        <w:t xml:space="preserve"> </w:t>
      </w:r>
      <w:hyperlink r:id="rId24" w:history="1">
        <w:r w:rsidR="0053730A" w:rsidRPr="0053730A">
          <w:rPr>
            <w:rStyle w:val="Hyperlink"/>
            <w:rFonts w:ascii="David" w:eastAsia="David" w:hAnsi="David"/>
            <w:rtl/>
          </w:rPr>
          <w:t>וסעיף 19א</w:t>
        </w:r>
      </w:hyperlink>
      <w:r>
        <w:rPr>
          <w:rFonts w:ascii="David" w:eastAsia="David" w:hAnsi="David"/>
          <w:rtl/>
        </w:rPr>
        <w:t xml:space="preserve"> ל</w:t>
      </w:r>
      <w:hyperlink r:id="rId25" w:history="1">
        <w:r w:rsidR="002542CA" w:rsidRPr="002542CA">
          <w:rPr>
            <w:rFonts w:ascii="David" w:eastAsia="David" w:hAnsi="David"/>
            <w:color w:val="0000FF"/>
            <w:u w:val="single"/>
            <w:rtl/>
          </w:rPr>
          <w:t>פקודת הסמים המסוכנים</w:t>
        </w:r>
      </w:hyperlink>
      <w:r>
        <w:rPr>
          <w:rFonts w:ascii="David" w:eastAsia="David" w:hAnsi="David"/>
          <w:rtl/>
        </w:rPr>
        <w:t>.</w:t>
      </w:r>
    </w:p>
    <w:p w14:paraId="5CFC9BDE"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הצדדים הגיעו תחילה להסכמות בתיק העיקרי, שבמסגרתן הוגש כתב האישום המתוקן הנ"ל. המאשימה הודיעה כי עמדתה היא לעונש של מאסר בפועל לצד ענישה נלווית, כאשר הוסכם כי ההגנה תהא חופשית בטיעוניה</w:t>
      </w:r>
      <w:r>
        <w:rPr>
          <w:rFonts w:ascii="David" w:eastAsia="David" w:hAnsi="David" w:hint="cs"/>
          <w:rtl/>
        </w:rPr>
        <w:t>,</w:t>
      </w:r>
      <w:r>
        <w:rPr>
          <w:rFonts w:ascii="David" w:eastAsia="David" w:hAnsi="David"/>
          <w:rtl/>
        </w:rPr>
        <w:t xml:space="preserve"> למעט בעתירה לביטול הרשעה. עוד עתרו הצדדים, במשותף, לקבלת תסקיר שירות המבחן (בפרוטוקול, עמ' 2 שורה 1 ואילך).</w:t>
      </w:r>
    </w:p>
    <w:p w14:paraId="61F488AF"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lastRenderedPageBreak/>
        <w:t>הנאשם הודה אפוא בעובדות כתב האישום המתוקן והורשע, על יסוד הודאתו זו, בעבירות שבהן הואשם כאמור בפסק 2 דלעיל. בית המשפט נעתר לבקשת הצדדים והורה על הכנת תסקיר שירות המבחן בעניינו של הנאשם, תוך שהבהיר כי אין בהחלטה זו משום הבעת עמדה לעניין הענישה שתיגזר בסופו של יום.</w:t>
      </w:r>
    </w:p>
    <w:p w14:paraId="7D2C9722"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בהמשך הדרך, לאחר שהתקבל תסקיר שירות המבחן, ביקש הנאשם לצרף את התיק המצורף. בתיק זה הואשם הנאשם בעבירה של </w:t>
      </w:r>
      <w:r>
        <w:rPr>
          <w:rFonts w:ascii="David" w:eastAsia="David" w:hAnsi="David"/>
          <w:b/>
          <w:bCs/>
          <w:rtl/>
        </w:rPr>
        <w:t>החזקת סמים מסוכנים שלא לצריכה עצמית</w:t>
      </w:r>
      <w:r>
        <w:rPr>
          <w:rFonts w:ascii="David" w:eastAsia="David" w:hAnsi="David"/>
          <w:rtl/>
        </w:rPr>
        <w:t xml:space="preserve">, לפי הוראות </w:t>
      </w:r>
      <w:hyperlink r:id="rId26" w:history="1">
        <w:r w:rsidR="0053730A" w:rsidRPr="0053730A">
          <w:rPr>
            <w:rStyle w:val="Hyperlink"/>
            <w:rFonts w:ascii="David" w:eastAsia="David" w:hAnsi="David"/>
            <w:rtl/>
          </w:rPr>
          <w:t>סעיף 7(א)</w:t>
        </w:r>
      </w:hyperlink>
      <w:r>
        <w:rPr>
          <w:rFonts w:ascii="David" w:eastAsia="David" w:hAnsi="David"/>
          <w:rtl/>
        </w:rPr>
        <w:t xml:space="preserve"> </w:t>
      </w:r>
      <w:hyperlink r:id="rId27" w:history="1">
        <w:r w:rsidR="0053730A" w:rsidRPr="0053730A">
          <w:rPr>
            <w:rStyle w:val="Hyperlink"/>
            <w:rFonts w:ascii="David" w:eastAsia="David" w:hAnsi="David"/>
            <w:rtl/>
          </w:rPr>
          <w:t>וסעיף 7(ג)</w:t>
        </w:r>
      </w:hyperlink>
      <w:r>
        <w:rPr>
          <w:rFonts w:ascii="David" w:eastAsia="David" w:hAnsi="David"/>
          <w:rtl/>
        </w:rPr>
        <w:t xml:space="preserve"> רישא ל</w:t>
      </w:r>
      <w:hyperlink r:id="rId28" w:history="1">
        <w:r w:rsidR="002542CA" w:rsidRPr="002542CA">
          <w:rPr>
            <w:rFonts w:ascii="David" w:eastAsia="David" w:hAnsi="David"/>
            <w:color w:val="0000FF"/>
            <w:u w:val="single"/>
            <w:rtl/>
          </w:rPr>
          <w:t>פקודת הסמים המסוכנים</w:t>
        </w:r>
      </w:hyperlink>
      <w:r>
        <w:rPr>
          <w:rFonts w:ascii="David" w:eastAsia="David" w:hAnsi="David"/>
          <w:rtl/>
        </w:rPr>
        <w:t>. זאת, בגין כך ש</w:t>
      </w:r>
      <w:r>
        <w:rPr>
          <w:rFonts w:ascii="David" w:hAnsi="David"/>
          <w:rtl/>
        </w:rPr>
        <w:t xml:space="preserve">ביום 06.01.2019, בשעה 21:30 או בסמוך לכך, עת רכב על קטנוע בירושלים, החזיק במכנסיו סמים מסוכנים מסוג קנבוס </w:t>
      </w:r>
      <w:r>
        <w:rPr>
          <w:rFonts w:ascii="David" w:hAnsi="David"/>
          <w:b/>
          <w:bCs/>
          <w:rtl/>
        </w:rPr>
        <w:t>במשקל 77.19 גרם נטו</w:t>
      </w:r>
      <w:r>
        <w:rPr>
          <w:rFonts w:ascii="David" w:hAnsi="David"/>
          <w:rtl/>
        </w:rPr>
        <w:t>, שלא לצריכתו העצמית.</w:t>
      </w:r>
    </w:p>
    <w:p w14:paraId="32AEF355"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hAnsi="David"/>
          <w:rtl/>
        </w:rPr>
        <w:t>הנאשם הודה בעובדות כתב האישום בתיק המצורף והורשע על יסוד הודאתו בעבירה בה הואשם כאמור (בפרוטוקול, עמ' 5).</w:t>
      </w:r>
      <w:r>
        <w:rPr>
          <w:rFonts w:ascii="David" w:eastAsia="David" w:hAnsi="David"/>
          <w:rtl/>
        </w:rPr>
        <w:t xml:space="preserve"> המאשימה הודיעה כי עמדתה (בשני התיקים) היא למאסר בפועל, לנשיאה בעבודות שירות, אך בכפוף לתסקיר משלים חיובי תסכים לעתור לענישה ברף התחתון של מתחם העונש ההולם.</w:t>
      </w:r>
    </w:p>
    <w:p w14:paraId="7CB9C0A4" w14:textId="77777777" w:rsidR="00883A1F" w:rsidRDefault="00883A1F" w:rsidP="00883A1F">
      <w:pPr>
        <w:spacing w:after="120" w:line="360" w:lineRule="auto"/>
        <w:jc w:val="both"/>
        <w:rPr>
          <w:rFonts w:ascii="David" w:eastAsia="David" w:hAnsi="David"/>
          <w:b/>
          <w:bCs/>
          <w:u w:val="single"/>
        </w:rPr>
      </w:pPr>
    </w:p>
    <w:p w14:paraId="7D205FB1" w14:textId="77777777" w:rsidR="00883A1F" w:rsidRDefault="00883A1F" w:rsidP="00883A1F">
      <w:pPr>
        <w:spacing w:after="120" w:line="360" w:lineRule="auto"/>
        <w:jc w:val="both"/>
        <w:rPr>
          <w:rFonts w:ascii="David" w:eastAsia="David" w:hAnsi="David"/>
          <w:rtl/>
        </w:rPr>
      </w:pPr>
      <w:r>
        <w:rPr>
          <w:rFonts w:ascii="David" w:eastAsia="David" w:hAnsi="David"/>
          <w:b/>
          <w:bCs/>
          <w:rtl/>
        </w:rPr>
        <w:t>ב.</w:t>
      </w:r>
      <w:r>
        <w:rPr>
          <w:rFonts w:ascii="David" w:eastAsia="David" w:hAnsi="David"/>
          <w:b/>
          <w:bCs/>
          <w:rtl/>
        </w:rPr>
        <w:tab/>
      </w:r>
      <w:r>
        <w:rPr>
          <w:rFonts w:ascii="David" w:eastAsia="David" w:hAnsi="David"/>
          <w:b/>
          <w:bCs/>
          <w:u w:val="single"/>
          <w:rtl/>
        </w:rPr>
        <w:t>עיקר תסקירי שירות המבחן:</w:t>
      </w:r>
    </w:p>
    <w:p w14:paraId="5E03FCEA"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תסקיר שירות המבחן (מיום 06.10.2021) מפרט את נסיבותיו האישיות של הנאשם, יליד שנת 1996 (כבן 26 שנים כיום). הנאשם רווק המתגורר כיום עם בת זוג, ביחידת דיור בבית הוריה. לדבריו עובד בחנויות ירקות מאז גיל 17. לנאשם רקע מורכב, באשר בגיל צעיר החל לעבוד ולהמר, ופוטר מהצבא לאחר שערק ונשפט ל</w:t>
      </w:r>
      <w:r>
        <w:rPr>
          <w:rFonts w:ascii="David" w:eastAsia="David" w:hAnsi="David" w:hint="cs"/>
          <w:rtl/>
        </w:rPr>
        <w:t xml:space="preserve">עונש של </w:t>
      </w:r>
      <w:r>
        <w:rPr>
          <w:rFonts w:ascii="David" w:eastAsia="David" w:hAnsi="David"/>
          <w:rtl/>
        </w:rPr>
        <w:t>מאסר בפועל. אחיו הבכור של הנאשם מתמודד עם התמכרויות ואביו נפטר לפני כחמש שנים, בנסיבות טרגיות. הנאשם עצמו מצוי בהליכי פשיטת רגל בשל חובות שצבר.</w:t>
      </w:r>
    </w:p>
    <w:p w14:paraId="5A0A8156"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בהתייחסותו לעבירות דנא קיבל הנאשם אחריות על ביצוען. עם זאת, הנאשם תירץ את ביצוע העבירות בתקופת דחק בה היה מצוי </w:t>
      </w:r>
      <w:r>
        <w:rPr>
          <w:rFonts w:ascii="David" w:eastAsia="David" w:hAnsi="David" w:hint="cs"/>
          <w:rtl/>
        </w:rPr>
        <w:t xml:space="preserve">עקב </w:t>
      </w:r>
      <w:r>
        <w:rPr>
          <w:rFonts w:ascii="David" w:eastAsia="David" w:hAnsi="David"/>
          <w:rtl/>
        </w:rPr>
        <w:t>קשיים כלכליים, שימוש בסמים ודפוסי התמכרות להימורים. הנאשם הביע צער וחרטה על מעשיו ורצון לשנות את אורחות חייו. עם זאת, שירות המבחן ציין כי באבחון במסגרת הליך המעצר התרשם מהתנהלות מניפולטיבית של הנאשם והעריך כי הסיכוי להישנות העבירות ללא טיפול הוא משמעותי.</w:t>
      </w:r>
    </w:p>
    <w:p w14:paraId="6010A266"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עוד ציין שירות המבחן כי התרשם שהנאשם הפנים </w:t>
      </w:r>
      <w:r>
        <w:rPr>
          <w:rFonts w:ascii="David" w:eastAsia="David" w:hAnsi="David" w:hint="cs"/>
          <w:rtl/>
        </w:rPr>
        <w:t xml:space="preserve">את </w:t>
      </w:r>
      <w:r>
        <w:rPr>
          <w:rFonts w:ascii="David" w:eastAsia="David" w:hAnsi="David"/>
          <w:rtl/>
        </w:rPr>
        <w:t xml:space="preserve">דפוסי </w:t>
      </w:r>
      <w:r>
        <w:rPr>
          <w:rFonts w:ascii="David" w:eastAsia="David" w:hAnsi="David" w:hint="cs"/>
          <w:rtl/>
        </w:rPr>
        <w:t>ה</w:t>
      </w:r>
      <w:r>
        <w:rPr>
          <w:rFonts w:ascii="David" w:eastAsia="David" w:hAnsi="David"/>
          <w:rtl/>
        </w:rPr>
        <w:t xml:space="preserve">חיים </w:t>
      </w:r>
      <w:r>
        <w:rPr>
          <w:rFonts w:ascii="David" w:eastAsia="David" w:hAnsi="David" w:hint="cs"/>
          <w:rtl/>
        </w:rPr>
        <w:t>ה</w:t>
      </w:r>
      <w:r>
        <w:rPr>
          <w:rFonts w:ascii="David" w:eastAsia="David" w:hAnsi="David"/>
          <w:rtl/>
        </w:rPr>
        <w:t>התמכרותיים של אחיו הגדול, ו</w:t>
      </w:r>
      <w:r>
        <w:rPr>
          <w:rFonts w:ascii="David" w:eastAsia="David" w:hAnsi="David" w:hint="cs"/>
          <w:rtl/>
        </w:rPr>
        <w:t>ש</w:t>
      </w:r>
      <w:r>
        <w:rPr>
          <w:rFonts w:ascii="David" w:eastAsia="David" w:hAnsi="David"/>
          <w:rtl/>
        </w:rPr>
        <w:t>אינו מגלה תובנה ביחס לעומק התמכרותו והצורך בטיפול</w:t>
      </w:r>
      <w:r>
        <w:rPr>
          <w:rFonts w:ascii="David" w:eastAsia="David" w:hAnsi="David" w:hint="cs"/>
          <w:rtl/>
        </w:rPr>
        <w:t xml:space="preserve"> בה</w:t>
      </w:r>
      <w:r>
        <w:rPr>
          <w:rFonts w:ascii="David" w:eastAsia="David" w:hAnsi="David"/>
          <w:rtl/>
        </w:rPr>
        <w:t>. הנאשם אמנם הביע נכונות לשילוב בקבוצה טיפולית לעוברי חוק, אך בד בבד שלל צורך בטיפול בדפוסיו ההתמכרותיים, הן בתחום הסמים (שטען כי כיום נמנע מ</w:t>
      </w:r>
      <w:r>
        <w:rPr>
          <w:rFonts w:ascii="David" w:eastAsia="David" w:hAnsi="David" w:hint="cs"/>
          <w:rtl/>
        </w:rPr>
        <w:t>ה</w:t>
      </w:r>
      <w:r>
        <w:rPr>
          <w:rFonts w:ascii="David" w:eastAsia="David" w:hAnsi="David"/>
          <w:rtl/>
        </w:rPr>
        <w:t>שימוש בהם) והן בתחום ההימורים. יוטעם</w:t>
      </w:r>
      <w:r>
        <w:rPr>
          <w:rFonts w:ascii="David" w:eastAsia="David" w:hAnsi="David" w:hint="cs"/>
          <w:rtl/>
        </w:rPr>
        <w:t>,</w:t>
      </w:r>
      <w:r>
        <w:rPr>
          <w:rFonts w:ascii="David" w:eastAsia="David" w:hAnsi="David"/>
          <w:rtl/>
        </w:rPr>
        <w:t xml:space="preserve"> כי שירות המבחן ציין שהתרשם שהנאשם היה חשוף לסביבה שולית</w:t>
      </w:r>
      <w:r>
        <w:rPr>
          <w:rFonts w:ascii="David" w:eastAsia="David" w:hAnsi="David" w:hint="cs"/>
          <w:rtl/>
        </w:rPr>
        <w:t xml:space="preserve"> ו</w:t>
      </w:r>
      <w:r>
        <w:rPr>
          <w:rFonts w:ascii="David" w:eastAsia="David" w:hAnsi="David"/>
          <w:rtl/>
        </w:rPr>
        <w:t>אימץ דרכי חשיבה הממוקדות בסיפוק צרכים מידי</w:t>
      </w:r>
      <w:r>
        <w:rPr>
          <w:rFonts w:ascii="David" w:eastAsia="David" w:hAnsi="David" w:hint="cs"/>
          <w:rtl/>
        </w:rPr>
        <w:t>,</w:t>
      </w:r>
      <w:r>
        <w:rPr>
          <w:rFonts w:ascii="David" w:eastAsia="David" w:hAnsi="David"/>
          <w:rtl/>
        </w:rPr>
        <w:t xml:space="preserve"> אף במחיר חציית גבולות.</w:t>
      </w:r>
    </w:p>
    <w:p w14:paraId="7932FAF1"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בנסיבות אלה ראה שירות המבחן לנכון, בשורה התחתונה, להמליץ על השתת ענישה קונקרטית, שתהווה גבול ברור למעשי הנאשם ולנזק שהסב, לצד שילוב הנאשם בטיפול. ככל שבית המשפט יקבע עונש של מאסר בפועל הוסיף השירות והמליץ על נשיאתו בדרך של עבודות שירות.</w:t>
      </w:r>
    </w:p>
    <w:p w14:paraId="33D1F23A"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בדיון שנערך לאחר קבלת התסקיר ביקש הנאשם, כאמור, לצרף את התיק הנוסף. ב"כ הנאשם</w:t>
      </w:r>
      <w:r>
        <w:rPr>
          <w:rFonts w:ascii="David" w:eastAsia="David" w:hAnsi="David" w:hint="cs"/>
          <w:rtl/>
        </w:rPr>
        <w:t xml:space="preserve"> טען </w:t>
      </w:r>
      <w:r>
        <w:rPr>
          <w:rFonts w:ascii="David" w:eastAsia="David" w:hAnsi="David"/>
          <w:rtl/>
        </w:rPr>
        <w:t>כי מרשו מביע רצון עז להשתלב בטיפול – על אף האמור בתסקיר בהקשר זה – וביקש ליתן לו הזדמנות נוספת לכך. לאחר שהנאשם עצמו הצהיר כי ישתף פעולה עם קצינת המבחן נעתרתי לבקשה זו (בפרוטוקול, עמ' 5 שורה 1 ואילך).</w:t>
      </w:r>
    </w:p>
    <w:p w14:paraId="18466C85"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התסקיר המשלים (מיום 10.01.2022) נערך כאמור לאחר הצירוף, ובו מצוין כי גם בהתייחס לתיק המצורף קיבל הנאשם אחריות מלאה על ביצוע העבירה וביטא חרטה. הנאשם תיאר ברקע לביצוע העבירה התנהלות שולית וחבירה לגורמים עברייניים</w:t>
      </w:r>
      <w:r>
        <w:rPr>
          <w:rFonts w:ascii="David" w:eastAsia="David" w:hAnsi="David" w:hint="cs"/>
          <w:rtl/>
        </w:rPr>
        <w:t>,</w:t>
      </w:r>
      <w:r>
        <w:rPr>
          <w:rFonts w:ascii="David" w:eastAsia="David" w:hAnsi="David"/>
          <w:rtl/>
        </w:rPr>
        <w:t xml:space="preserve"> ללא </w:t>
      </w:r>
      <w:r>
        <w:rPr>
          <w:rFonts w:ascii="David" w:eastAsia="David" w:hAnsi="David" w:hint="cs"/>
          <w:rtl/>
        </w:rPr>
        <w:t xml:space="preserve">הפעלת </w:t>
      </w:r>
      <w:r>
        <w:rPr>
          <w:rFonts w:ascii="David" w:eastAsia="David" w:hAnsi="David"/>
          <w:rtl/>
        </w:rPr>
        <w:t xml:space="preserve">שיקול דעת. עוד מתאר התסקיר המשלים את השתלבות הנאשם בקבוצה הטיפולית לעוברי חוק החל מחודש נובמבר 2021. לאורך ההשתתפות בקבוצה התרשם שירות המבחן כי הנאשם מפגין יכולות תפקודיות גבוהות. </w:t>
      </w:r>
    </w:p>
    <w:p w14:paraId="60BDEECD"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הנאשם מסר לשירות המבחן כי הוא מקבל אחריות על מעשיו ומפנים שצפוי לענישה מחמירה, אך בד בבד חזר וביטא חשש מנשיאת עונש, גם בדרך של עבודות שירות, בטענה לקשיים כלכליים. שירות המבחן ציין הפעם כי התרשם מחרטה אותנטית של הנאשם ושב והמליץ על העמדתו במבחן. עם זאת, ועל אף חומרת העבירות, שינה השירות מהמלצתו הקודמת והמליץ על ענישה מקלה של של"צ בלבד, על מנת למנוע פגיעה במצבו התעסוקתי והכלכלי של הנאשם. בהקשר זה העריך שירות המבחן כי ענישה, גם בעבודות שירות, תפגע במצבו התעסוקתי והכלכלי של הנאשם, הגם שלא נימק הערכה זו.</w:t>
      </w:r>
    </w:p>
    <w:p w14:paraId="717F090F" w14:textId="77777777" w:rsidR="00883A1F" w:rsidRDefault="00883A1F" w:rsidP="00883A1F">
      <w:pPr>
        <w:spacing w:after="120" w:line="360" w:lineRule="auto"/>
        <w:jc w:val="both"/>
        <w:rPr>
          <w:rFonts w:ascii="David" w:eastAsia="David" w:hAnsi="David"/>
        </w:rPr>
      </w:pPr>
    </w:p>
    <w:p w14:paraId="318B7571" w14:textId="77777777" w:rsidR="00883A1F" w:rsidRDefault="00883A1F" w:rsidP="00883A1F">
      <w:pPr>
        <w:spacing w:after="120" w:line="360" w:lineRule="auto"/>
        <w:jc w:val="both"/>
        <w:rPr>
          <w:rFonts w:ascii="David" w:eastAsia="David" w:hAnsi="David"/>
          <w:rtl/>
        </w:rPr>
      </w:pPr>
      <w:r>
        <w:rPr>
          <w:rFonts w:ascii="David" w:eastAsia="David" w:hAnsi="David"/>
          <w:b/>
          <w:bCs/>
          <w:rtl/>
        </w:rPr>
        <w:t>ג.</w:t>
      </w:r>
      <w:r>
        <w:rPr>
          <w:rFonts w:ascii="David" w:eastAsia="David" w:hAnsi="David"/>
          <w:b/>
          <w:bCs/>
          <w:rtl/>
        </w:rPr>
        <w:tab/>
      </w:r>
      <w:r>
        <w:rPr>
          <w:rFonts w:ascii="David" w:eastAsia="David" w:hAnsi="David"/>
          <w:b/>
          <w:bCs/>
          <w:u w:val="single"/>
          <w:rtl/>
        </w:rPr>
        <w:t>הראיות לקביעת העונש ועיקר טיעוני הצדדים:</w:t>
      </w:r>
    </w:p>
    <w:p w14:paraId="4E254698"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ב"כ המאשימה הגישה, כראי</w:t>
      </w:r>
      <w:r>
        <w:rPr>
          <w:rFonts w:ascii="David" w:eastAsia="David" w:hAnsi="David" w:hint="cs"/>
          <w:rtl/>
        </w:rPr>
        <w:t>י</w:t>
      </w:r>
      <w:r>
        <w:rPr>
          <w:rFonts w:ascii="David" w:eastAsia="David" w:hAnsi="David"/>
          <w:rtl/>
        </w:rPr>
        <w:t xml:space="preserve">ה לקביעת העונש, את תדפיס המידע הפלילי בעניינו של הנאשם (סומן ע/1). כעולה מתדפיס זה לנאשם שתי הרשעות קודמות: </w:t>
      </w:r>
      <w:r>
        <w:rPr>
          <w:rFonts w:ascii="David" w:eastAsia="David" w:hAnsi="David"/>
          <w:b/>
          <w:bCs/>
          <w:rtl/>
        </w:rPr>
        <w:t>האחת</w:t>
      </w:r>
      <w:r>
        <w:rPr>
          <w:rFonts w:ascii="David" w:eastAsia="David" w:hAnsi="David"/>
          <w:rtl/>
        </w:rPr>
        <w:t xml:space="preserve"> משנת 2019, בגין החזקת סמים מסוכנים שלא לצריכה עצמית, שבגינה נגזר עליו עונש של מאסר בפועל ומאסר מותנה; ו</w:t>
      </w:r>
      <w:r>
        <w:rPr>
          <w:rFonts w:ascii="David" w:eastAsia="David" w:hAnsi="David"/>
          <w:b/>
          <w:bCs/>
          <w:rtl/>
        </w:rPr>
        <w:t>השנייה</w:t>
      </w:r>
      <w:r>
        <w:rPr>
          <w:rFonts w:ascii="David" w:eastAsia="David" w:hAnsi="David"/>
          <w:rtl/>
        </w:rPr>
        <w:t xml:space="preserve"> מש</w:t>
      </w:r>
      <w:r>
        <w:rPr>
          <w:rFonts w:ascii="David" w:eastAsia="David" w:hAnsi="David" w:hint="cs"/>
          <w:rtl/>
        </w:rPr>
        <w:t>נ</w:t>
      </w:r>
      <w:r>
        <w:rPr>
          <w:rFonts w:ascii="David" w:eastAsia="David" w:hAnsi="David"/>
          <w:rtl/>
        </w:rPr>
        <w:t>ת 2016, מבית דין צבאי, בגין היעדר מהשירות שלא ברשות. גם בגי</w:t>
      </w:r>
      <w:r>
        <w:rPr>
          <w:rFonts w:ascii="David" w:eastAsia="David" w:hAnsi="David" w:hint="cs"/>
          <w:rtl/>
        </w:rPr>
        <w:t>ן</w:t>
      </w:r>
      <w:r>
        <w:rPr>
          <w:rFonts w:ascii="David" w:eastAsia="David" w:hAnsi="David"/>
          <w:rtl/>
        </w:rPr>
        <w:t xml:space="preserve"> הרשעה זו נגזר על הנאשם עונש של מאסר בפועל. </w:t>
      </w:r>
    </w:p>
    <w:p w14:paraId="07120732" w14:textId="77777777" w:rsidR="00883A1F" w:rsidRDefault="00883A1F" w:rsidP="00883A1F">
      <w:pPr>
        <w:spacing w:after="120" w:line="360" w:lineRule="auto"/>
        <w:ind w:left="720"/>
        <w:jc w:val="both"/>
        <w:rPr>
          <w:rFonts w:ascii="David" w:eastAsia="David" w:hAnsi="David"/>
        </w:rPr>
      </w:pPr>
      <w:r>
        <w:rPr>
          <w:rFonts w:ascii="David" w:eastAsia="David" w:hAnsi="David" w:hint="cs"/>
          <w:rtl/>
        </w:rPr>
        <w:t xml:space="preserve">מטעם ההגנה הוגש, כראייה לעונש, </w:t>
      </w:r>
      <w:r>
        <w:rPr>
          <w:rFonts w:ascii="David" w:eastAsia="David" w:hAnsi="David"/>
          <w:rtl/>
        </w:rPr>
        <w:t xml:space="preserve">מכתב ממעסיקו של הנאשם בחנות ירקות. המכתב, הנושא תאריך 19.12.2021, אינו חתום, ומצוין </w:t>
      </w:r>
      <w:r>
        <w:rPr>
          <w:rFonts w:ascii="David" w:eastAsia="David" w:hAnsi="David" w:hint="cs"/>
          <w:rtl/>
        </w:rPr>
        <w:t xml:space="preserve">בו </w:t>
      </w:r>
      <w:r>
        <w:rPr>
          <w:rFonts w:ascii="David" w:eastAsia="David" w:hAnsi="David"/>
          <w:rtl/>
        </w:rPr>
        <w:t xml:space="preserve">כי הנאשם הוא אחד משבעה עובדים בחנות. עוד </w:t>
      </w:r>
      <w:r>
        <w:rPr>
          <w:rFonts w:ascii="David" w:eastAsia="David" w:hAnsi="David" w:hint="cs"/>
          <w:rtl/>
        </w:rPr>
        <w:t xml:space="preserve">מצוין במכתב כי </w:t>
      </w:r>
      <w:r>
        <w:rPr>
          <w:rFonts w:ascii="David" w:eastAsia="David" w:hAnsi="David"/>
          <w:rtl/>
        </w:rPr>
        <w:t>הנאשם משמש כמנהל עבודה, עושה את עבודתו ללא כל דופי, אהוב על הלקוחות ופותח וסוגר את העסק בעצמו בכל יום.</w:t>
      </w:r>
    </w:p>
    <w:p w14:paraId="59AAB1B3"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בטיעוניה לעונש עמדה ב"כ המאשימה על עובדות כתב האישום המתוקן בתיק העיקרי, שבהן הודה הנאשם, ועל נסיבות החומרה העולות מהן. הנאשם החזיק בעסק בו עבד בכמות נכבדה של סמים מסוכנים מסוג קנבוס, בשתי שקיות</w:t>
      </w:r>
      <w:r>
        <w:rPr>
          <w:rFonts w:ascii="David" w:eastAsia="David" w:hAnsi="David" w:hint="cs"/>
          <w:rtl/>
        </w:rPr>
        <w:t xml:space="preserve">, </w:t>
      </w:r>
      <w:r>
        <w:rPr>
          <w:rFonts w:ascii="David" w:eastAsia="David" w:hAnsi="David"/>
          <w:rtl/>
        </w:rPr>
        <w:t>יחד עם שני משקלים דיגיטליים</w:t>
      </w:r>
      <w:r>
        <w:rPr>
          <w:rFonts w:ascii="David" w:eastAsia="David" w:hAnsi="David" w:hint="cs"/>
          <w:rtl/>
        </w:rPr>
        <w:t>, וכן החזיק בכמות סמים נוספת על גופו</w:t>
      </w:r>
      <w:r>
        <w:rPr>
          <w:rFonts w:ascii="David" w:eastAsia="David" w:hAnsi="David"/>
          <w:rtl/>
        </w:rPr>
        <w:t>. בנוסף, באישום השני ו</w:t>
      </w:r>
      <w:r>
        <w:rPr>
          <w:rFonts w:ascii="David" w:eastAsia="David" w:hAnsi="David" w:hint="cs"/>
          <w:rtl/>
        </w:rPr>
        <w:t xml:space="preserve">באישום </w:t>
      </w:r>
      <w:r>
        <w:rPr>
          <w:rFonts w:ascii="David" w:eastAsia="David" w:hAnsi="David"/>
          <w:rtl/>
        </w:rPr>
        <w:t xml:space="preserve">השלישי סיפק הנאשם סמים מסוכנים לשני אנשים שונים, פעמיים לכל אחד מהם. הנאשם </w:t>
      </w:r>
      <w:r>
        <w:rPr>
          <w:rFonts w:ascii="David" w:eastAsia="David" w:hAnsi="David" w:hint="cs"/>
          <w:rtl/>
        </w:rPr>
        <w:t xml:space="preserve">גם </w:t>
      </w:r>
      <w:r>
        <w:rPr>
          <w:rFonts w:ascii="David" w:eastAsia="David" w:hAnsi="David"/>
          <w:rtl/>
        </w:rPr>
        <w:t>צירף את התיק המצורף, שבו מדובר על החזקת כמות סמים נוספת, בע</w:t>
      </w:r>
      <w:r>
        <w:rPr>
          <w:rFonts w:ascii="David" w:eastAsia="David" w:hAnsi="David" w:hint="cs"/>
          <w:rtl/>
        </w:rPr>
        <w:t>ת ש</w:t>
      </w:r>
      <w:r>
        <w:rPr>
          <w:rFonts w:ascii="David" w:eastAsia="David" w:hAnsi="David"/>
          <w:rtl/>
        </w:rPr>
        <w:t>הנאשם רכב על קטנוע.</w:t>
      </w:r>
    </w:p>
    <w:p w14:paraId="04700423"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 xml:space="preserve">ב"כ המאשימה עמדה על הערכים החברתיים, הנפגעים כתולדה מביצוען של עבירות סמים, כמו גם היות נגע הסמים גורם המחולל פשיעה לגווניה. </w:t>
      </w:r>
      <w:r>
        <w:rPr>
          <w:rFonts w:ascii="David" w:eastAsia="David" w:hAnsi="David"/>
          <w:rtl/>
        </w:rPr>
        <w:t>בנסיבות אלה ובהתחשב במדיניות הענישה הנה</w:t>
      </w:r>
      <w:r>
        <w:rPr>
          <w:rFonts w:ascii="David" w:eastAsia="David" w:hAnsi="David" w:hint="cs"/>
          <w:rtl/>
        </w:rPr>
        <w:t>ו</w:t>
      </w:r>
      <w:r>
        <w:rPr>
          <w:rFonts w:ascii="David" w:eastAsia="David" w:hAnsi="David"/>
          <w:rtl/>
        </w:rPr>
        <w:t>ג</w:t>
      </w:r>
      <w:r>
        <w:rPr>
          <w:rFonts w:ascii="David" w:eastAsia="David" w:hAnsi="David" w:hint="cs"/>
          <w:rtl/>
        </w:rPr>
        <w:t>ה</w:t>
      </w:r>
      <w:r>
        <w:rPr>
          <w:rFonts w:ascii="David" w:eastAsia="David" w:hAnsi="David"/>
          <w:rtl/>
        </w:rPr>
        <w:t>, עתרה ב"כ המאשימה לקביעת מתחם עונש הולם אחד שבין 6 חודשי מאסר בפועל, לנשיאה בדרך של עבודות שירות, לבין 1</w:t>
      </w:r>
      <w:r>
        <w:rPr>
          <w:rFonts w:ascii="David" w:eastAsia="David" w:hAnsi="David" w:hint="cs"/>
          <w:rtl/>
        </w:rPr>
        <w:t>8</w:t>
      </w:r>
      <w:r>
        <w:rPr>
          <w:rFonts w:ascii="David" w:eastAsia="David" w:hAnsi="David"/>
          <w:rtl/>
        </w:rPr>
        <w:t xml:space="preserve"> חודשי מאסר בפועל.</w:t>
      </w:r>
    </w:p>
    <w:p w14:paraId="585B599A"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אשר לגזירת עונשו של הנאשם בתוך מתחם העונש ההולם הפנתה ב"כ המאשימה לעברו הפלילי של הנאשם, הכולל הרשעה רלוואנטית, וכן לנסיבות העולות מתסקירי שירות המבחן. נוכח </w:t>
      </w:r>
      <w:r>
        <w:rPr>
          <w:rFonts w:ascii="David" w:eastAsia="David" w:hAnsi="David" w:hint="cs"/>
          <w:rtl/>
        </w:rPr>
        <w:t>ה</w:t>
      </w:r>
      <w:r>
        <w:rPr>
          <w:rFonts w:ascii="David" w:eastAsia="David" w:hAnsi="David"/>
          <w:rtl/>
        </w:rPr>
        <w:t xml:space="preserve">נסיבות </w:t>
      </w:r>
      <w:r>
        <w:rPr>
          <w:rFonts w:ascii="David" w:eastAsia="David" w:hAnsi="David" w:hint="cs"/>
          <w:rtl/>
        </w:rPr>
        <w:t>העולות מהתסקירים</w:t>
      </w:r>
      <w:r>
        <w:rPr>
          <w:rFonts w:ascii="David" w:eastAsia="David" w:hAnsi="David"/>
          <w:rtl/>
        </w:rPr>
        <w:t xml:space="preserve">, כמו גם נטילת האחריות והבעת החרטה, </w:t>
      </w:r>
      <w:r>
        <w:rPr>
          <w:rFonts w:ascii="David" w:eastAsia="David" w:hAnsi="David" w:hint="cs"/>
          <w:rtl/>
        </w:rPr>
        <w:t xml:space="preserve">עתרה </w:t>
      </w:r>
      <w:r>
        <w:rPr>
          <w:rFonts w:ascii="David" w:eastAsia="David" w:hAnsi="David"/>
          <w:rtl/>
        </w:rPr>
        <w:t xml:space="preserve">ב"כ המאשימה בהגינותה </w:t>
      </w:r>
      <w:r>
        <w:rPr>
          <w:rFonts w:ascii="David" w:eastAsia="David" w:hAnsi="David" w:hint="cs"/>
          <w:rtl/>
        </w:rPr>
        <w:t xml:space="preserve">לגזירת </w:t>
      </w:r>
      <w:r>
        <w:rPr>
          <w:rFonts w:ascii="David" w:eastAsia="David" w:hAnsi="David"/>
          <w:rtl/>
        </w:rPr>
        <w:t>עונשו של הנאשם ברף התחתון של מתחם העונש ההולם</w:t>
      </w:r>
      <w:r>
        <w:rPr>
          <w:rFonts w:ascii="David" w:eastAsia="David" w:hAnsi="David" w:hint="cs"/>
          <w:rtl/>
        </w:rPr>
        <w:t xml:space="preserve"> לו טענה; אך לא הסכימה </w:t>
      </w:r>
      <w:r>
        <w:rPr>
          <w:rFonts w:ascii="David" w:eastAsia="David" w:hAnsi="David"/>
          <w:rtl/>
        </w:rPr>
        <w:t>לחריגה לכף קולה ממתחם העונש ההולם. ב"כ המאשימה עתרה אפוא להשתת מאסר בפועל, לתקופה של 6 חודשים בדרך של עבודות שירות, לצד מאסר מותנה, פסילת רישיון נהיגה וקנס כספי.</w:t>
      </w:r>
    </w:p>
    <w:p w14:paraId="43894D33"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ב"כ הנאשם, מצידו, ציין כי הוא ער לכך שבהתחשב בחומרת העבירות עמדת המאשימה היא על פניה הגונה. יחד עם זאת, </w:t>
      </w:r>
      <w:r>
        <w:rPr>
          <w:rFonts w:ascii="David" w:eastAsia="David" w:hAnsi="David" w:hint="cs"/>
          <w:rtl/>
        </w:rPr>
        <w:t xml:space="preserve">כך </w:t>
      </w:r>
      <w:r>
        <w:rPr>
          <w:rFonts w:ascii="David" w:eastAsia="David" w:hAnsi="David"/>
          <w:rtl/>
        </w:rPr>
        <w:t>לשיטת הסניגור</w:t>
      </w:r>
      <w:r>
        <w:rPr>
          <w:rFonts w:ascii="David" w:eastAsia="David" w:hAnsi="David" w:hint="cs"/>
          <w:rtl/>
        </w:rPr>
        <w:t>,</w:t>
      </w:r>
      <w:r>
        <w:rPr>
          <w:rFonts w:ascii="David" w:eastAsia="David" w:hAnsi="David"/>
          <w:rtl/>
        </w:rPr>
        <w:t xml:space="preserve"> בחינה מדוקדקת של נסיבות העניין מעלה תמונה שונה לחלוטין</w:t>
      </w:r>
      <w:r>
        <w:rPr>
          <w:rFonts w:ascii="David" w:eastAsia="David" w:hAnsi="David" w:hint="cs"/>
          <w:rtl/>
        </w:rPr>
        <w:t xml:space="preserve"> מבחינת החומרה</w:t>
      </w:r>
      <w:r>
        <w:rPr>
          <w:rFonts w:ascii="David" w:eastAsia="David" w:hAnsi="David"/>
          <w:rtl/>
        </w:rPr>
        <w:t>. בהקשר זה הדגיש הסניגור את השנים שחלפו מאז ביצוע העבירות – הן בתיק העיקרי והן בתיק המצורף – בפרט בהיבט של הדרך הארוכה אותה עשה הנאשם בתקופה זו, תוך שינוי אורחות חייו מהקצה אל הקצה.</w:t>
      </w:r>
    </w:p>
    <w:p w14:paraId="056378B8" w14:textId="77777777" w:rsidR="00883A1F" w:rsidRPr="000A6BBF" w:rsidRDefault="00883A1F" w:rsidP="00883A1F">
      <w:pPr>
        <w:numPr>
          <w:ilvl w:val="0"/>
          <w:numId w:val="1"/>
        </w:numPr>
        <w:tabs>
          <w:tab w:val="num" w:pos="720"/>
        </w:tabs>
        <w:spacing w:after="120" w:line="360" w:lineRule="auto"/>
        <w:ind w:left="720"/>
        <w:jc w:val="both"/>
        <w:rPr>
          <w:rFonts w:ascii="David" w:eastAsia="David" w:hAnsi="David"/>
        </w:rPr>
      </w:pPr>
      <w:r w:rsidRPr="000A6BBF">
        <w:rPr>
          <w:rFonts w:ascii="David" w:eastAsia="David" w:hAnsi="David"/>
          <w:rtl/>
        </w:rPr>
        <w:t xml:space="preserve">על אף שהתסקיר הראשון "לא היה נוצץ", הרי </w:t>
      </w:r>
      <w:r>
        <w:rPr>
          <w:rFonts w:ascii="David" w:eastAsia="David" w:hAnsi="David" w:hint="cs"/>
          <w:rtl/>
        </w:rPr>
        <w:t>ש</w:t>
      </w:r>
      <w:r w:rsidRPr="000A6BBF">
        <w:rPr>
          <w:rFonts w:ascii="David" w:eastAsia="David" w:hAnsi="David"/>
          <w:rtl/>
        </w:rPr>
        <w:t xml:space="preserve">אף הוא המליץ על ענישה מקלה, ומכל מקום התסקיר המשלים מגלה תמונה חיובית ביותר. </w:t>
      </w:r>
      <w:r>
        <w:rPr>
          <w:rFonts w:ascii="David" w:eastAsia="David" w:hAnsi="David" w:hint="cs"/>
          <w:rtl/>
        </w:rPr>
        <w:t xml:space="preserve">בהקשר זה הפנה </w:t>
      </w:r>
      <w:r w:rsidRPr="000A6BBF">
        <w:rPr>
          <w:rFonts w:ascii="David" w:eastAsia="David" w:hAnsi="David"/>
          <w:rtl/>
        </w:rPr>
        <w:t xml:space="preserve">הסניגור לממצאי שירות המבחן בתסקיר המשלים, שלפיהם הנאשם מבטא חרטה אותנטית, מוטיבציה פנימית לשינוי וביסוס אורח חיים נורמטיבי ותפקוד יציב ויצרני, וכן להמלצה </w:t>
      </w:r>
      <w:r>
        <w:rPr>
          <w:rFonts w:ascii="David" w:eastAsia="David" w:hAnsi="David" w:hint="cs"/>
          <w:rtl/>
        </w:rPr>
        <w:t xml:space="preserve">בסיפא לתסקיר </w:t>
      </w:r>
      <w:r w:rsidRPr="000A6BBF">
        <w:rPr>
          <w:rFonts w:ascii="David" w:eastAsia="David" w:hAnsi="David"/>
          <w:rtl/>
        </w:rPr>
        <w:t>שלפיה הטלת ענישה בדרך של עבודות שירות עלולה לפגוע בנאשם. בהקשר אחרון זה הוסיף ב"כ הנאשם וטען כי מתחם העונש ההולם לו טענה ב"כ המאשימה הוא מחמיר מדי, תוך הפנייה לפסיקה, והפנה גם לאמור במכתבו של המעסיק.</w:t>
      </w:r>
    </w:p>
    <w:p w14:paraId="541AE07E" w14:textId="77777777" w:rsidR="00883A1F" w:rsidRPr="00442C76"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לבסוף הנאשם, בדברו האחרון לעונש, אמר: "</w:t>
      </w:r>
      <w:r>
        <w:rPr>
          <w:rFonts w:ascii="David" w:eastAsia="David" w:hAnsi="David"/>
          <w:b/>
          <w:bCs/>
          <w:rtl/>
        </w:rPr>
        <w:t>אני מודע לעבירות שעשיתי ואני מאוד מצטער ומתבייש בהן ואני לא שם ואני רוצה לצאת לדרך חדשה. אני לא אחזור על זה לעולם</w:t>
      </w:r>
      <w:r>
        <w:rPr>
          <w:rFonts w:ascii="David" w:eastAsia="David" w:hAnsi="David"/>
          <w:rtl/>
        </w:rPr>
        <w:t>" (בפרוטוקול, עמ' 10 שורה 12 ואילך).</w:t>
      </w:r>
    </w:p>
    <w:p w14:paraId="26231DB6" w14:textId="77777777" w:rsidR="00883A1F" w:rsidRDefault="00883A1F" w:rsidP="00883A1F">
      <w:pPr>
        <w:spacing w:after="120" w:line="360" w:lineRule="auto"/>
        <w:jc w:val="both"/>
        <w:rPr>
          <w:rFonts w:ascii="David" w:eastAsia="David" w:hAnsi="David"/>
        </w:rPr>
      </w:pPr>
    </w:p>
    <w:p w14:paraId="2C37A416" w14:textId="77777777" w:rsidR="00883A1F" w:rsidRDefault="00883A1F" w:rsidP="00883A1F">
      <w:pPr>
        <w:spacing w:after="120" w:line="360" w:lineRule="auto"/>
        <w:jc w:val="both"/>
        <w:rPr>
          <w:rFonts w:ascii="David" w:eastAsia="David" w:hAnsi="David"/>
          <w:b/>
          <w:bCs/>
        </w:rPr>
      </w:pPr>
      <w:r>
        <w:rPr>
          <w:b/>
          <w:bCs/>
          <w:rtl/>
        </w:rPr>
        <w:t>ד.</w:t>
      </w:r>
      <w:r>
        <w:rPr>
          <w:b/>
          <w:bCs/>
          <w:rtl/>
        </w:rPr>
        <w:tab/>
      </w:r>
      <w:r>
        <w:rPr>
          <w:b/>
          <w:bCs/>
          <w:u w:val="single"/>
          <w:rtl/>
        </w:rPr>
        <w:t>קביעת מתחם העונש ההולם:</w:t>
      </w:r>
    </w:p>
    <w:p w14:paraId="6D9EB914" w14:textId="77777777" w:rsidR="00883A1F" w:rsidRPr="00187757" w:rsidRDefault="00883A1F" w:rsidP="00883A1F">
      <w:pPr>
        <w:numPr>
          <w:ilvl w:val="0"/>
          <w:numId w:val="1"/>
        </w:numPr>
        <w:tabs>
          <w:tab w:val="num" w:pos="720"/>
        </w:tabs>
        <w:spacing w:after="120" w:line="360" w:lineRule="auto"/>
        <w:ind w:left="720"/>
        <w:jc w:val="both"/>
        <w:rPr>
          <w:rFonts w:ascii="David" w:eastAsia="David" w:hAnsi="David"/>
        </w:rPr>
      </w:pPr>
      <w:r>
        <w:rPr>
          <w:rtl/>
        </w:rPr>
        <w:t xml:space="preserve">על פי הוראות </w:t>
      </w:r>
      <w:hyperlink r:id="rId29" w:history="1">
        <w:r w:rsidR="002542CA" w:rsidRPr="002542CA">
          <w:rPr>
            <w:color w:val="0000FF"/>
            <w:u w:val="single"/>
            <w:rtl/>
          </w:rPr>
          <w:t>חוק העונשין</w:t>
        </w:r>
      </w:hyperlink>
      <w:r>
        <w:rPr>
          <w:rtl/>
        </w:rPr>
        <w:t xml:space="preserve">, תשל"ז-1977 (להלן – חוק העונשין), </w:t>
      </w:r>
      <w:r w:rsidRPr="00187757">
        <w:rPr>
          <w:rFonts w:ascii="David" w:eastAsia="David" w:hAnsi="David"/>
          <w:rtl/>
        </w:rPr>
        <w:t>בעת גזירת עונשו של נאשם על בית המשפט לקבוע, תחילה, את מתחם העונש ההולם לכל אירוע עברייני שבגינו הורשע הנאשם, בהתאם לעיקרון ההלימה.</w:t>
      </w:r>
      <w:r w:rsidRPr="00187757">
        <w:rPr>
          <w:rFonts w:ascii="David" w:eastAsia="David" w:hAnsi="David" w:hint="cs"/>
          <w:rtl/>
        </w:rPr>
        <w:t xml:space="preserve"> </w:t>
      </w:r>
      <w:r w:rsidRPr="00187757">
        <w:rPr>
          <w:rFonts w:ascii="David" w:eastAsia="David" w:hAnsi="David"/>
          <w:rtl/>
        </w:rPr>
        <w:t>במקרה דנא מדובר</w:t>
      </w:r>
      <w:r w:rsidRPr="00187757">
        <w:rPr>
          <w:rFonts w:ascii="David" w:eastAsia="David" w:hAnsi="David" w:hint="cs"/>
          <w:rtl/>
        </w:rPr>
        <w:t xml:space="preserve">, בתיק העיקרי, בשלושה אישומים </w:t>
      </w:r>
      <w:r>
        <w:rPr>
          <w:rFonts w:ascii="David" w:eastAsia="David" w:hAnsi="David" w:hint="cs"/>
          <w:rtl/>
        </w:rPr>
        <w:t>ה</w:t>
      </w:r>
      <w:r w:rsidRPr="00187757">
        <w:rPr>
          <w:rFonts w:ascii="David" w:eastAsia="David" w:hAnsi="David" w:hint="cs"/>
          <w:rtl/>
        </w:rPr>
        <w:t xml:space="preserve">שונים בזמן ובמקום, כאשר </w:t>
      </w:r>
      <w:r>
        <w:rPr>
          <w:rFonts w:ascii="David" w:eastAsia="David" w:hAnsi="David" w:hint="cs"/>
          <w:rtl/>
        </w:rPr>
        <w:t xml:space="preserve">הספקת הסמים מושא האישום השני והאישום השלישי גם נעשתה לשני אנשים שונים. בנוסף, </w:t>
      </w:r>
      <w:r w:rsidRPr="00187757">
        <w:rPr>
          <w:rFonts w:ascii="David" w:eastAsia="David" w:hAnsi="David" w:hint="cs"/>
          <w:rtl/>
        </w:rPr>
        <w:t xml:space="preserve">בתיק המצורף מדובר </w:t>
      </w:r>
      <w:r>
        <w:rPr>
          <w:rFonts w:ascii="David" w:eastAsia="David" w:hAnsi="David" w:hint="cs"/>
          <w:rtl/>
        </w:rPr>
        <w:t xml:space="preserve">לא רק במועד שונה של ביצוע העבירה אלא גם </w:t>
      </w:r>
      <w:r w:rsidRPr="00187757">
        <w:rPr>
          <w:rFonts w:ascii="David" w:eastAsia="David" w:hAnsi="David" w:hint="cs"/>
          <w:rtl/>
        </w:rPr>
        <w:t xml:space="preserve">בעיר אחרת. יחד </w:t>
      </w:r>
      <w:r w:rsidRPr="00187757">
        <w:rPr>
          <w:rFonts w:ascii="David" w:eastAsia="David" w:hAnsi="David"/>
          <w:rtl/>
        </w:rPr>
        <w:t xml:space="preserve">עם זאת ב"כ המאשימה </w:t>
      </w:r>
      <w:r w:rsidRPr="00187757">
        <w:rPr>
          <w:rFonts w:ascii="David" w:eastAsia="David" w:hAnsi="David" w:hint="cs"/>
          <w:rtl/>
        </w:rPr>
        <w:t xml:space="preserve">התייחסה </w:t>
      </w:r>
      <w:r w:rsidRPr="00187757">
        <w:rPr>
          <w:rFonts w:ascii="David" w:eastAsia="David" w:hAnsi="David"/>
          <w:rtl/>
        </w:rPr>
        <w:t>לאירועים אלה כאל מכלול אחד ואיני מוצא מקום להחמיר עם הנאשם מעבר לכך</w:t>
      </w:r>
      <w:r w:rsidRPr="00187757">
        <w:rPr>
          <w:rFonts w:ascii="David" w:eastAsia="David" w:hAnsi="David" w:hint="cs"/>
          <w:rtl/>
        </w:rPr>
        <w:t>.</w:t>
      </w:r>
    </w:p>
    <w:p w14:paraId="7D2F3357" w14:textId="77777777" w:rsidR="00883A1F" w:rsidRPr="008B42E2" w:rsidRDefault="00883A1F" w:rsidP="00883A1F">
      <w:pPr>
        <w:numPr>
          <w:ilvl w:val="0"/>
          <w:numId w:val="1"/>
        </w:numPr>
        <w:tabs>
          <w:tab w:val="num" w:pos="720"/>
        </w:tabs>
        <w:spacing w:after="120" w:line="360" w:lineRule="auto"/>
        <w:ind w:left="720"/>
        <w:jc w:val="both"/>
        <w:rPr>
          <w:rFonts w:ascii="David" w:eastAsia="David" w:hAnsi="David"/>
          <w:rtl/>
        </w:rPr>
      </w:pPr>
      <w:r w:rsidRPr="008B42E2">
        <w:rPr>
          <w:rFonts w:ascii="David" w:eastAsia="David" w:hAnsi="David" w:hint="cs"/>
          <w:rtl/>
        </w:rPr>
        <w:t xml:space="preserve">אשר למתחם עונש הולם אחד זה, בקביעתו </w:t>
      </w:r>
      <w:r w:rsidRPr="008B42E2">
        <w:rPr>
          <w:rFonts w:ascii="David" w:eastAsia="David" w:hAnsi="David"/>
          <w:rtl/>
        </w:rPr>
        <w:t xml:space="preserve">יתחשב בית המשפט, בין השאר, בערכים החברתיים שנפגעו כתוצאה מביצוע העבירות ובמידת הפגיעה בהם, במדיניות הענישה הנהוגה ובנסיבות הקשורות בביצוע העבירות. </w:t>
      </w:r>
      <w:r>
        <w:rPr>
          <w:rFonts w:hint="cs"/>
          <w:rtl/>
        </w:rPr>
        <w:t xml:space="preserve">בהקשר אחרון זה </w:t>
      </w:r>
      <w:r>
        <w:rPr>
          <w:rtl/>
        </w:rPr>
        <w:t>יש לציין כי הפסיקה חוזרת ומדגישה את חומרתן של עבירות הסמים, שביצוען פוגע בערכים החברתיים של ההגנה על שלום הציבור ועל בריאותו</w:t>
      </w:r>
      <w:r>
        <w:rPr>
          <w:rFonts w:hint="cs"/>
          <w:rtl/>
        </w:rPr>
        <w:t xml:space="preserve">. </w:t>
      </w:r>
      <w:r w:rsidRPr="008B42E2">
        <w:rPr>
          <w:rFonts w:ascii="David" w:eastAsia="David" w:hAnsi="David" w:hint="cs"/>
          <w:rtl/>
        </w:rPr>
        <w:t>אכן,</w:t>
      </w:r>
      <w:r>
        <w:rPr>
          <w:rFonts w:ascii="David" w:eastAsia="David" w:hAnsi="David" w:hint="cs"/>
          <w:rtl/>
        </w:rPr>
        <w:t xml:space="preserve"> כטענת</w:t>
      </w:r>
      <w:r w:rsidRPr="008B42E2">
        <w:rPr>
          <w:rFonts w:ascii="David" w:eastAsia="David" w:hAnsi="David" w:hint="cs"/>
          <w:rtl/>
        </w:rPr>
        <w:t xml:space="preserve"> ב"כ המאשימה, חומרתן של עבירות </w:t>
      </w:r>
      <w:r w:rsidRPr="008B42E2">
        <w:rPr>
          <w:rFonts w:ascii="David" w:eastAsia="David" w:hAnsi="David"/>
          <w:rtl/>
        </w:rPr>
        <w:t xml:space="preserve">הסמים </w:t>
      </w:r>
      <w:r w:rsidRPr="008B42E2">
        <w:rPr>
          <w:rFonts w:ascii="David" w:eastAsia="David" w:hAnsi="David" w:hint="cs"/>
          <w:rtl/>
        </w:rPr>
        <w:t xml:space="preserve">נובעת </w:t>
      </w:r>
      <w:r w:rsidRPr="008B42E2">
        <w:rPr>
          <w:rFonts w:ascii="David" w:eastAsia="David" w:hAnsi="David"/>
          <w:rtl/>
        </w:rPr>
        <w:t xml:space="preserve">גם </w:t>
      </w:r>
      <w:r w:rsidRPr="008B42E2">
        <w:rPr>
          <w:rFonts w:ascii="David" w:eastAsia="David" w:hAnsi="David" w:hint="cs"/>
          <w:rtl/>
        </w:rPr>
        <w:t xml:space="preserve">משום </w:t>
      </w:r>
      <w:r w:rsidRPr="008B42E2">
        <w:rPr>
          <w:rFonts w:ascii="David" w:eastAsia="David" w:hAnsi="David"/>
          <w:rtl/>
        </w:rPr>
        <w:t>היותן גורם "מחולל פשיעה", דהיינו: גורם הכרוך או אף עומד ב</w:t>
      </w:r>
      <w:r>
        <w:rPr>
          <w:rFonts w:ascii="David" w:eastAsia="David" w:hAnsi="David"/>
          <w:rtl/>
        </w:rPr>
        <w:t>יסוד ביצוען של עבירות רבות אחרו</w:t>
      </w:r>
      <w:r>
        <w:rPr>
          <w:rFonts w:ascii="David" w:eastAsia="David" w:hAnsi="David" w:hint="cs"/>
          <w:rtl/>
        </w:rPr>
        <w:t>ת. בנוסף, כאשר מדובר בעבירות של סחר בסמים מסוכנים או הספקתם, הפגיעה בערכים החברתיים היא אף חמורה יותר.</w:t>
      </w:r>
    </w:p>
    <w:p w14:paraId="16D19335" w14:textId="77777777" w:rsidR="00883A1F" w:rsidRDefault="00883A1F" w:rsidP="00883A1F">
      <w:pPr>
        <w:numPr>
          <w:ilvl w:val="0"/>
          <w:numId w:val="1"/>
        </w:numPr>
        <w:tabs>
          <w:tab w:val="num" w:pos="720"/>
        </w:tabs>
        <w:spacing w:after="120" w:line="360" w:lineRule="auto"/>
        <w:ind w:left="720"/>
        <w:jc w:val="both"/>
      </w:pPr>
      <w:r>
        <w:rPr>
          <w:rFonts w:hint="cs"/>
          <w:rtl/>
        </w:rPr>
        <w:t xml:space="preserve">כאשר מדובר בהחזקת סמים מסוכנים מסוג קנבוס, בכמויות כבענייננו, או במקרים של עבירת סחר או הספקה אחת או שתיים של סמים כאלה, אמנם ניתן למצוא </w:t>
      </w:r>
      <w:r>
        <w:rPr>
          <w:rtl/>
        </w:rPr>
        <w:t>–</w:t>
      </w:r>
      <w:r>
        <w:rPr>
          <w:rFonts w:hint="cs"/>
          <w:rtl/>
        </w:rPr>
        <w:t xml:space="preserve"> כטענת ההגנה </w:t>
      </w:r>
      <w:r>
        <w:rPr>
          <w:rtl/>
        </w:rPr>
        <w:t>–</w:t>
      </w:r>
      <w:r>
        <w:rPr>
          <w:rFonts w:hint="cs"/>
          <w:rtl/>
        </w:rPr>
        <w:t xml:space="preserve"> מקרים בהם נקבע מתחם עונש הולם שתחילתו היא בענישה צופה פני עתיד. עם זאת, במקרה דנא מתקיימות מספר נסיבות חומרה, המצטברות לכמות הסמים הכוללת הלא מבוטלת בה מדובר: </w:t>
      </w:r>
      <w:r w:rsidRPr="000F157B">
        <w:rPr>
          <w:rFonts w:hint="cs"/>
          <w:b/>
          <w:bCs/>
          <w:rtl/>
        </w:rPr>
        <w:t>ראשית</w:t>
      </w:r>
      <w:r>
        <w:rPr>
          <w:rFonts w:hint="cs"/>
          <w:rtl/>
        </w:rPr>
        <w:t xml:space="preserve">, מדובר בהצטברות של כמה וכמה עבירות, אשר בוצעו לאורך תקופה ממושכת בשנים 2019-2017. </w:t>
      </w:r>
      <w:r w:rsidRPr="000F157B">
        <w:rPr>
          <w:rFonts w:hint="cs"/>
          <w:b/>
          <w:bCs/>
          <w:rtl/>
        </w:rPr>
        <w:t>שנית</w:t>
      </w:r>
      <w:r>
        <w:rPr>
          <w:rFonts w:hint="cs"/>
          <w:rtl/>
        </w:rPr>
        <w:t xml:space="preserve">, עבירת ההחזקה מושא האישום הראשון בתיק העיקרי נעברה בנסיבות מחמירות, כאשר הנאשם החזיק בעסק בו עבד כמות סמים לא מבוטלת, מחולקת לשתי שקיות, יחד עם שני משקלים דיגיטליים, וכמות נוספת על גופו. </w:t>
      </w:r>
      <w:r w:rsidRPr="000F157B">
        <w:rPr>
          <w:rFonts w:hint="cs"/>
          <w:b/>
          <w:bCs/>
          <w:rtl/>
        </w:rPr>
        <w:t>שלישית</w:t>
      </w:r>
      <w:r>
        <w:rPr>
          <w:rFonts w:hint="cs"/>
          <w:rtl/>
        </w:rPr>
        <w:t>, עבירות ההספקה מושא האישומים השני והשלישי בתיק העיקרי בוצעו ארבע פעמים, לשני לקוחות שונים. ו</w:t>
      </w:r>
      <w:r w:rsidRPr="000F157B">
        <w:rPr>
          <w:rFonts w:hint="cs"/>
          <w:b/>
          <w:bCs/>
          <w:rtl/>
        </w:rPr>
        <w:t>רביעית</w:t>
      </w:r>
      <w:r>
        <w:rPr>
          <w:rFonts w:hint="cs"/>
          <w:rtl/>
        </w:rPr>
        <w:t>, עבירת ההחזקה מושא התיק המצורף נעברה כשהנאשם רוכב על קטנוע.</w:t>
      </w:r>
    </w:p>
    <w:p w14:paraId="010922D0" w14:textId="77777777" w:rsidR="00883A1F" w:rsidRPr="00B73E08" w:rsidRDefault="00883A1F" w:rsidP="00883A1F">
      <w:pPr>
        <w:numPr>
          <w:ilvl w:val="0"/>
          <w:numId w:val="1"/>
        </w:numPr>
        <w:tabs>
          <w:tab w:val="num" w:pos="720"/>
        </w:tabs>
        <w:spacing w:after="120" w:line="360" w:lineRule="auto"/>
        <w:ind w:left="720"/>
        <w:jc w:val="both"/>
      </w:pPr>
      <w:r>
        <w:rPr>
          <w:rFonts w:hint="cs"/>
          <w:rtl/>
        </w:rPr>
        <w:t xml:space="preserve">לעניין מדיניות הענישה הנהוגה השווה </w:t>
      </w:r>
      <w:hyperlink r:id="rId30" w:history="1">
        <w:r w:rsidR="002542CA" w:rsidRPr="002542CA">
          <w:rPr>
            <w:color w:val="0000FF"/>
            <w:u w:val="single"/>
            <w:rtl/>
          </w:rPr>
          <w:t>ת"פ (שלום ק"ש) 40331-03-18</w:t>
        </w:r>
      </w:hyperlink>
      <w:r w:rsidR="002542CA">
        <w:rPr>
          <w:rtl/>
        </w:rPr>
        <w:t xml:space="preserve"> </w:t>
      </w:r>
      <w:r w:rsidRPr="00B73E08">
        <w:rPr>
          <w:b/>
          <w:bCs/>
          <w:rtl/>
        </w:rPr>
        <w:t>מדינת ישראל נ' יעקב</w:t>
      </w:r>
      <w:r w:rsidR="002542CA">
        <w:rPr>
          <w:rtl/>
        </w:rPr>
        <w:t xml:space="preserve"> </w:t>
      </w:r>
      <w:r w:rsidRPr="002E7D2C">
        <w:rPr>
          <w:rtl/>
        </w:rPr>
        <w:t xml:space="preserve">(11.03.2019) </w:t>
      </w:r>
      <w:r>
        <w:rPr>
          <w:rFonts w:hint="cs"/>
          <w:rtl/>
        </w:rPr>
        <w:t xml:space="preserve">והפסיקה הרבה המאוזכרת שם. שם נקבע, אמנם בנסיבות חמורות מעט מבענייננו, מתחם עונש הולם שבין 6 </w:t>
      </w:r>
      <w:r w:rsidRPr="00DC0BED">
        <w:rPr>
          <w:rtl/>
        </w:rPr>
        <w:t xml:space="preserve">חודשי מאסר </w:t>
      </w:r>
      <w:r>
        <w:rPr>
          <w:rFonts w:hint="cs"/>
          <w:rtl/>
        </w:rPr>
        <w:t xml:space="preserve">לנשיאה בעבודות שירות לבין </w:t>
      </w:r>
      <w:r w:rsidRPr="00DC0BED">
        <w:rPr>
          <w:rtl/>
        </w:rPr>
        <w:t>15 חודשי מאסר בפועל</w:t>
      </w:r>
      <w:r>
        <w:rPr>
          <w:rFonts w:hint="cs"/>
          <w:rtl/>
        </w:rPr>
        <w:t xml:space="preserve">. </w:t>
      </w:r>
      <w:r w:rsidRPr="00B73E08">
        <w:rPr>
          <w:rFonts w:ascii="David" w:eastAsia="David" w:hAnsi="David" w:hint="cs"/>
          <w:rtl/>
        </w:rPr>
        <w:t xml:space="preserve">ר' גם </w:t>
      </w:r>
      <w:hyperlink r:id="rId31" w:history="1">
        <w:r w:rsidR="002542CA" w:rsidRPr="002542CA">
          <w:rPr>
            <w:rFonts w:ascii="David" w:eastAsia="David" w:hAnsi="David"/>
            <w:color w:val="0000FF"/>
            <w:u w:val="single"/>
            <w:rtl/>
          </w:rPr>
          <w:t>רע"פ 7858/19</w:t>
        </w:r>
      </w:hyperlink>
      <w:r w:rsidR="002542CA">
        <w:rPr>
          <w:rFonts w:ascii="David" w:eastAsia="David" w:hAnsi="David"/>
          <w:rtl/>
        </w:rPr>
        <w:t xml:space="preserve"> </w:t>
      </w:r>
      <w:r w:rsidRPr="00B73E08">
        <w:rPr>
          <w:rFonts w:ascii="David" w:eastAsia="David" w:hAnsi="David"/>
          <w:b/>
          <w:bCs/>
          <w:rtl/>
        </w:rPr>
        <w:t>וקנין נ' מדינת ישראל</w:t>
      </w:r>
      <w:r w:rsidR="002542CA">
        <w:rPr>
          <w:rFonts w:ascii="David" w:eastAsia="David" w:hAnsi="David"/>
          <w:rtl/>
        </w:rPr>
        <w:t xml:space="preserve"> </w:t>
      </w:r>
      <w:r w:rsidRPr="00B73E08">
        <w:rPr>
          <w:rFonts w:ascii="David" w:eastAsia="David" w:hAnsi="David"/>
          <w:rtl/>
        </w:rPr>
        <w:t>(28.11.2019)</w:t>
      </w:r>
      <w:r w:rsidRPr="00B73E08">
        <w:rPr>
          <w:rFonts w:ascii="David" w:eastAsia="David" w:hAnsi="David" w:hint="cs"/>
          <w:rtl/>
        </w:rPr>
        <w:t>.</w:t>
      </w:r>
    </w:p>
    <w:p w14:paraId="56892EC6" w14:textId="77777777" w:rsidR="00883A1F" w:rsidRDefault="00883A1F" w:rsidP="00883A1F">
      <w:pPr>
        <w:numPr>
          <w:ilvl w:val="0"/>
          <w:numId w:val="1"/>
        </w:numPr>
        <w:tabs>
          <w:tab w:val="num" w:pos="720"/>
        </w:tabs>
        <w:spacing w:after="120" w:line="360" w:lineRule="auto"/>
        <w:ind w:left="720"/>
        <w:jc w:val="both"/>
      </w:pPr>
      <w:r w:rsidRPr="00B73E08">
        <w:rPr>
          <w:rFonts w:ascii="Tahoma" w:hAnsi="Tahoma"/>
          <w:rtl/>
        </w:rPr>
        <w:t xml:space="preserve">אני קובע אפוא את מתחם </w:t>
      </w:r>
      <w:r>
        <w:rPr>
          <w:rtl/>
        </w:rPr>
        <w:t xml:space="preserve">העונש ההולם, </w:t>
      </w:r>
      <w:r>
        <w:rPr>
          <w:rFonts w:hint="cs"/>
          <w:rtl/>
        </w:rPr>
        <w:t>למכלול העבירות מושא התיק העיקרי והתיק המצורף</w:t>
      </w:r>
      <w:r>
        <w:rPr>
          <w:rtl/>
        </w:rPr>
        <w:t xml:space="preserve">, בין </w:t>
      </w:r>
      <w:r>
        <w:rPr>
          <w:rFonts w:hint="cs"/>
          <w:rtl/>
        </w:rPr>
        <w:t>5</w:t>
      </w:r>
      <w:r>
        <w:rPr>
          <w:rtl/>
        </w:rPr>
        <w:t xml:space="preserve"> חודשי מאסר בפועל, לנשיאה בדרך של עבודות שירות, לבין 12 חודשי מאסר בפועל.</w:t>
      </w:r>
    </w:p>
    <w:p w14:paraId="67D43805" w14:textId="77777777" w:rsidR="00883A1F" w:rsidRDefault="00883A1F" w:rsidP="00883A1F">
      <w:pPr>
        <w:spacing w:after="120" w:line="360" w:lineRule="auto"/>
        <w:jc w:val="both"/>
      </w:pPr>
    </w:p>
    <w:p w14:paraId="5376182B" w14:textId="77777777" w:rsidR="00883A1F" w:rsidRDefault="00883A1F" w:rsidP="00883A1F">
      <w:pPr>
        <w:spacing w:after="120" w:line="360" w:lineRule="auto"/>
        <w:jc w:val="both"/>
        <w:rPr>
          <w:rFonts w:ascii="David" w:eastAsia="David" w:hAnsi="David"/>
          <w:b/>
          <w:bCs/>
        </w:rPr>
      </w:pPr>
      <w:r>
        <w:rPr>
          <w:b/>
          <w:bCs/>
          <w:rtl/>
        </w:rPr>
        <w:t>ה.</w:t>
      </w:r>
      <w:r>
        <w:rPr>
          <w:b/>
          <w:bCs/>
          <w:rtl/>
        </w:rPr>
        <w:tab/>
      </w:r>
      <w:r>
        <w:rPr>
          <w:b/>
          <w:bCs/>
          <w:u w:val="single"/>
          <w:rtl/>
        </w:rPr>
        <w:t>גזירת עונשו של הנאשם בתוך מתחם העונש ההולם והחריגה הימנו:</w:t>
      </w:r>
    </w:p>
    <w:p w14:paraId="748A093A"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tl/>
        </w:rPr>
        <w:t xml:space="preserve">לאחר קביעת מתחם העונש ההולם על בית המשפט לגזור את עונשו של הנאשם בתוך מתחם זה תוך התחשבות בנסיבות שאינן קשורות בביצוע העבירה, לרבות אלה המנויות בהוראות </w:t>
      </w:r>
      <w:hyperlink r:id="rId32" w:history="1">
        <w:r w:rsidR="0053730A" w:rsidRPr="0053730A">
          <w:rPr>
            <w:rStyle w:val="Hyperlink"/>
            <w:rtl/>
          </w:rPr>
          <w:t>סעיף 40יא</w:t>
        </w:r>
      </w:hyperlink>
      <w:r>
        <w:rPr>
          <w:rtl/>
        </w:rPr>
        <w:t xml:space="preserve"> ל</w:t>
      </w:r>
      <w:hyperlink r:id="rId33" w:history="1">
        <w:r w:rsidR="002542CA" w:rsidRPr="002542CA">
          <w:rPr>
            <w:color w:val="0000FF"/>
            <w:u w:val="single"/>
            <w:rtl/>
          </w:rPr>
          <w:t>חוק העונשין</w:t>
        </w:r>
      </w:hyperlink>
      <w:r>
        <w:rPr>
          <w:rtl/>
        </w:rPr>
        <w:t>.</w:t>
      </w:r>
      <w:r>
        <w:rPr>
          <w:rFonts w:ascii="David" w:eastAsia="David" w:hAnsi="David" w:hint="cs"/>
          <w:rtl/>
        </w:rPr>
        <w:t xml:space="preserve"> לכאורה, בהקשר זה עניינו של הנאשם אף לא נמצא ברף החומרה התחתון: אמנם מדובר בנאשם שהודה ונטל אחריות, אך בנאשם שיש לו הרשעה רלוואנטית משנת 2019, שבגינה אף נשא עונש של מאסר בפועל.</w:t>
      </w:r>
    </w:p>
    <w:p w14:paraId="6E90ED94"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עם זאת, לבית המשפט </w:t>
      </w:r>
      <w:r>
        <w:rPr>
          <w:rFonts w:ascii="David" w:eastAsia="David" w:hAnsi="David" w:hint="cs"/>
          <w:rtl/>
        </w:rPr>
        <w:t>נתונה ה</w:t>
      </w:r>
      <w:r>
        <w:rPr>
          <w:rFonts w:ascii="David" w:eastAsia="David" w:hAnsi="David"/>
          <w:rtl/>
        </w:rPr>
        <w:t xml:space="preserve">סמכות לחרוג לכף קולה ממתחם העונש ההולם, משיקולי שיקום, בהתאם להוראות </w:t>
      </w:r>
      <w:hyperlink r:id="rId34" w:history="1">
        <w:r w:rsidR="0053730A" w:rsidRPr="0053730A">
          <w:rPr>
            <w:rStyle w:val="Hyperlink"/>
            <w:rFonts w:ascii="David" w:eastAsia="David" w:hAnsi="David"/>
            <w:rtl/>
          </w:rPr>
          <w:t>סעיף 40ד</w:t>
        </w:r>
      </w:hyperlink>
      <w:r>
        <w:rPr>
          <w:rFonts w:ascii="David" w:eastAsia="David" w:hAnsi="David"/>
          <w:rtl/>
        </w:rPr>
        <w:t xml:space="preserve"> ל</w:t>
      </w:r>
      <w:hyperlink r:id="rId35" w:history="1">
        <w:r w:rsidR="002542CA" w:rsidRPr="002542CA">
          <w:rPr>
            <w:rFonts w:ascii="David" w:eastAsia="David" w:hAnsi="David"/>
            <w:color w:val="0000FF"/>
            <w:u w:val="single"/>
            <w:rtl/>
          </w:rPr>
          <w:t>חוק העונשין</w:t>
        </w:r>
      </w:hyperlink>
      <w:r>
        <w:rPr>
          <w:rFonts w:ascii="David" w:eastAsia="David" w:hAnsi="David"/>
          <w:rtl/>
        </w:rPr>
        <w:t>. לפי הוראות סעיף זה, אם מצא בית המשפט כי הנאשם השתקם או כי יש סיכוי של ממש שישתקם, הוא רשאי לחרוג לקולה ממתחם העונש ההולם ולקבוע את עונשו של הנאשם לפי שיקולי שיקומו.</w:t>
      </w:r>
    </w:p>
    <w:p w14:paraId="48F73C2E" w14:textId="77777777" w:rsidR="00883A1F" w:rsidRPr="00881447" w:rsidRDefault="00883A1F" w:rsidP="00883A1F">
      <w:pPr>
        <w:numPr>
          <w:ilvl w:val="0"/>
          <w:numId w:val="1"/>
        </w:numPr>
        <w:tabs>
          <w:tab w:val="num" w:pos="720"/>
        </w:tabs>
        <w:spacing w:after="120" w:line="360" w:lineRule="auto"/>
        <w:ind w:left="720"/>
        <w:jc w:val="both"/>
        <w:rPr>
          <w:rFonts w:ascii="David" w:eastAsia="David" w:hAnsi="David"/>
        </w:rPr>
      </w:pPr>
      <w:r>
        <w:rPr>
          <w:rtl/>
        </w:rPr>
        <w:t xml:space="preserve">בענייננו מדובר בנאשם כבן </w:t>
      </w:r>
      <w:r>
        <w:rPr>
          <w:rFonts w:hint="cs"/>
          <w:rtl/>
        </w:rPr>
        <w:t>26</w:t>
      </w:r>
      <w:r>
        <w:rPr>
          <w:rtl/>
        </w:rPr>
        <w:t xml:space="preserve"> שנה, </w:t>
      </w:r>
      <w:r>
        <w:rPr>
          <w:rFonts w:hint="cs"/>
          <w:rtl/>
        </w:rPr>
        <w:t xml:space="preserve">כאשר ממועד ביצוע העבירה האחרונה </w:t>
      </w:r>
      <w:r>
        <w:rPr>
          <w:rtl/>
        </w:rPr>
        <w:t>–</w:t>
      </w:r>
      <w:r>
        <w:rPr>
          <w:rFonts w:hint="cs"/>
          <w:rtl/>
        </w:rPr>
        <w:t xml:space="preserve"> מושא התיק המצורף </w:t>
      </w:r>
      <w:r>
        <w:rPr>
          <w:rtl/>
        </w:rPr>
        <w:t>–</w:t>
      </w:r>
      <w:r>
        <w:rPr>
          <w:rFonts w:hint="cs"/>
          <w:rtl/>
        </w:rPr>
        <w:t xml:space="preserve"> כבר חלפו למעלה משלוש שנים. </w:t>
      </w:r>
      <w:r w:rsidRPr="000A1084">
        <w:rPr>
          <w:rFonts w:ascii="David" w:eastAsia="David" w:hAnsi="David" w:hint="cs"/>
          <w:rtl/>
        </w:rPr>
        <w:t xml:space="preserve">בתקופה זו </w:t>
      </w:r>
      <w:r>
        <w:rPr>
          <w:rtl/>
        </w:rPr>
        <w:t>לא שב הנאשם והסתבך בפלילים</w:t>
      </w:r>
      <w:r>
        <w:rPr>
          <w:rFonts w:hint="cs"/>
          <w:rtl/>
        </w:rPr>
        <w:t>, ולכאורה ערך שינוי של ממש בחייו</w:t>
      </w:r>
      <w:r>
        <w:rPr>
          <w:rtl/>
        </w:rPr>
        <w:t xml:space="preserve">. בנוסף, הנאשם שולב בהליכים טיפוליים </w:t>
      </w:r>
      <w:r>
        <w:rPr>
          <w:rFonts w:hint="cs"/>
          <w:rtl/>
        </w:rPr>
        <w:t xml:space="preserve">במסגרת שירות המבחן </w:t>
      </w:r>
      <w:r>
        <w:rPr>
          <w:rtl/>
        </w:rPr>
        <w:t>והתסקיר</w:t>
      </w:r>
      <w:r>
        <w:rPr>
          <w:rFonts w:hint="cs"/>
          <w:rtl/>
        </w:rPr>
        <w:t xml:space="preserve"> המשלים </w:t>
      </w:r>
      <w:r>
        <w:rPr>
          <w:rtl/>
        </w:rPr>
        <w:t>שהתקבל בעניינו ה</w:t>
      </w:r>
      <w:r>
        <w:rPr>
          <w:rFonts w:hint="cs"/>
          <w:rtl/>
        </w:rPr>
        <w:t>וא חיובי במהותו. ב</w:t>
      </w:r>
      <w:r>
        <w:rPr>
          <w:rtl/>
        </w:rPr>
        <w:t>נסיבות אלה אכן ראוי</w:t>
      </w:r>
      <w:r>
        <w:rPr>
          <w:rFonts w:hint="cs"/>
          <w:rtl/>
        </w:rPr>
        <w:t>,</w:t>
      </w:r>
      <w:r>
        <w:rPr>
          <w:rtl/>
        </w:rPr>
        <w:t xml:space="preserve"> </w:t>
      </w:r>
      <w:r>
        <w:rPr>
          <w:rFonts w:hint="cs"/>
          <w:rtl/>
        </w:rPr>
        <w:t xml:space="preserve">במידה מסוימת, </w:t>
      </w:r>
      <w:r>
        <w:rPr>
          <w:rtl/>
        </w:rPr>
        <w:t>לחרוג לכף קולה ממתחם העונש ההולם</w:t>
      </w:r>
      <w:r>
        <w:rPr>
          <w:rFonts w:hint="cs"/>
          <w:rtl/>
        </w:rPr>
        <w:t>, על מנת לעודד את הנאשם להתמיד בדרך השיקום בה הוא פוסע.</w:t>
      </w:r>
      <w:r>
        <w:rPr>
          <w:rFonts w:ascii="David" w:eastAsia="David" w:hAnsi="David" w:hint="cs"/>
          <w:rtl/>
        </w:rPr>
        <w:t xml:space="preserve"> לפיכך יש גם מקום להקל בעונש הפסילה, ולקבוע פסילה מותנית בלבד.</w:t>
      </w:r>
    </w:p>
    <w:p w14:paraId="4FCC7C76" w14:textId="77777777" w:rsidR="00883A1F" w:rsidRPr="000A1084" w:rsidRDefault="00883A1F" w:rsidP="00883A1F">
      <w:pPr>
        <w:numPr>
          <w:ilvl w:val="0"/>
          <w:numId w:val="1"/>
        </w:numPr>
        <w:tabs>
          <w:tab w:val="num" w:pos="720"/>
        </w:tabs>
        <w:spacing w:after="120" w:line="360" w:lineRule="auto"/>
        <w:ind w:left="720"/>
        <w:jc w:val="both"/>
        <w:rPr>
          <w:rFonts w:ascii="David" w:eastAsia="David" w:hAnsi="David"/>
        </w:rPr>
      </w:pPr>
      <w:r>
        <w:rPr>
          <w:rFonts w:hint="cs"/>
          <w:rtl/>
        </w:rPr>
        <w:t xml:space="preserve">עם זאת, כאמור, החריגה הראויה במקרה זה ממתחם העונש ההולם היא רק במידה מסוימת. בהקשר זה יש להזכיר כי עסקינן כאן לא במעידה </w:t>
      </w:r>
      <w:r>
        <w:rPr>
          <w:rFonts w:ascii="David" w:eastAsia="David" w:hAnsi="David" w:hint="cs"/>
          <w:rtl/>
        </w:rPr>
        <w:t>חד פעמית, ולא במקרה אחד, אלא בהתנהגות של הנאשם שהתמשכה על פני תקופה משמעותית, ובהצטברות של נסיבות חומרה נוספות אשר פורטו לעיל. בנסיבות אלה האיזון הנכון והראוי הוא בהטלת ענישה ממשית, אם גם מתונה. בהקשר זה יודגש, כי על פני הדברים הטלת מאסר בפועל לנשיאה בעבודות שירות לתקופה מתונה לא תגרום לפגיעה מופרזת בנאשם, כאשר אפילו במכתב המעסיק (ס/1) לא נטען שענישה כאמור תגרום לאובדן מקום העבודה. בנוסף, הנאשם חזר וטען כי הוא נוטל אחריות על מעשיו ומפנים את חומרתם, ובנסיבות אלה יש לקוות כי אף הוא יבין שעליו לשאת בעונש בגין מעשיו.</w:t>
      </w:r>
    </w:p>
    <w:p w14:paraId="72CFAD34" w14:textId="77777777" w:rsidR="00883A1F" w:rsidRDefault="00883A1F" w:rsidP="00883A1F">
      <w:pPr>
        <w:numPr>
          <w:ilvl w:val="0"/>
          <w:numId w:val="1"/>
        </w:numPr>
        <w:tabs>
          <w:tab w:val="num" w:pos="720"/>
        </w:tabs>
        <w:spacing w:after="120" w:line="360" w:lineRule="auto"/>
        <w:ind w:left="720"/>
        <w:jc w:val="both"/>
        <w:rPr>
          <w:rFonts w:ascii="David" w:eastAsia="David" w:hAnsi="David"/>
        </w:rPr>
      </w:pPr>
      <w:r>
        <w:rPr>
          <w:rtl/>
        </w:rPr>
        <w:t>אשר על כן – ובהתחשב בשיקולים לכף חומרה ולכף קולה, אשר פורטו לעיל – אני מחליט לחרוג ממתחם העונש ההולם, משיקולי שיקום, ולגזור על הנאשם את העונשים הבאים</w:t>
      </w:r>
      <w:r>
        <w:rPr>
          <w:rFonts w:ascii="David" w:eastAsia="David" w:hAnsi="David"/>
          <w:rtl/>
        </w:rPr>
        <w:t>:</w:t>
      </w:r>
    </w:p>
    <w:p w14:paraId="2434AB23" w14:textId="77777777" w:rsidR="00883A1F" w:rsidRDefault="00883A1F" w:rsidP="00883A1F">
      <w:pPr>
        <w:spacing w:after="120" w:line="360" w:lineRule="auto"/>
        <w:ind w:left="720"/>
        <w:jc w:val="both"/>
        <w:rPr>
          <w:rtl/>
        </w:rPr>
      </w:pPr>
      <w:r>
        <w:rPr>
          <w:rFonts w:hint="cs"/>
          <w:rtl/>
        </w:rPr>
        <w:t>(א)</w:t>
      </w:r>
      <w:r>
        <w:rPr>
          <w:rtl/>
        </w:rPr>
        <w:tab/>
      </w:r>
      <w:r>
        <w:rPr>
          <w:rFonts w:hint="cs"/>
          <w:rtl/>
        </w:rPr>
        <w:t>חודשיים מאסר בפועל.</w:t>
      </w:r>
    </w:p>
    <w:p w14:paraId="13963250" w14:textId="77777777" w:rsidR="00883A1F" w:rsidRDefault="00883A1F" w:rsidP="00883A1F">
      <w:pPr>
        <w:spacing w:after="120" w:line="360" w:lineRule="auto"/>
        <w:ind w:left="144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03.03.22.</w:t>
      </w:r>
    </w:p>
    <w:p w14:paraId="0414DD51" w14:textId="77777777" w:rsidR="00883A1F" w:rsidRDefault="00883A1F" w:rsidP="00883A1F">
      <w:pPr>
        <w:spacing w:after="120" w:line="360" w:lineRule="auto"/>
        <w:ind w:left="1440"/>
        <w:jc w:val="both"/>
        <w:rPr>
          <w:rFonts w:ascii="Tahoma" w:hAnsi="Tahoma"/>
          <w:rtl/>
        </w:rPr>
      </w:pPr>
      <w:r>
        <w:rPr>
          <w:rFonts w:ascii="Tahoma" w:hAnsi="Tahoma" w:hint="cs"/>
          <w:rtl/>
        </w:rPr>
        <w:t>על הנאשם להתייצב לנשיאת עונשו במשרדי הממונה על עבודות השירות, ביום 14.06.22 עד השעה 08:00.</w:t>
      </w:r>
    </w:p>
    <w:p w14:paraId="2F7B0D05" w14:textId="77777777" w:rsidR="00883A1F" w:rsidRDefault="00883A1F" w:rsidP="00883A1F">
      <w:pPr>
        <w:spacing w:after="120" w:line="360" w:lineRule="auto"/>
        <w:ind w:left="144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1EAF532F" w14:textId="77777777" w:rsidR="00883A1F" w:rsidRDefault="00883A1F" w:rsidP="00883A1F">
      <w:pPr>
        <w:spacing w:after="120" w:line="360" w:lineRule="auto"/>
        <w:ind w:left="1440" w:hanging="720"/>
        <w:jc w:val="both"/>
        <w:rPr>
          <w:rFonts w:ascii="Tahoma" w:hAnsi="Tahoma"/>
        </w:rPr>
      </w:pPr>
      <w:r>
        <w:rPr>
          <w:rFonts w:hint="cs"/>
          <w:rtl/>
        </w:rPr>
        <w:t>(ב)</w:t>
      </w:r>
      <w:r>
        <w:rPr>
          <w:rtl/>
        </w:rPr>
        <w:tab/>
      </w:r>
      <w:r>
        <w:rPr>
          <w:rFonts w:hint="cs"/>
          <w:rtl/>
        </w:rPr>
        <w:t xml:space="preserve">מאסר על תנאי למשך 6 חודשים, אותו לא יישא הנאשם אלא אם כן יעבור, תוך שלוש שנים מיום סיום נשיאת עבודות השירות, עבירה לפי הוראות </w:t>
      </w:r>
      <w:hyperlink r:id="rId36" w:history="1">
        <w:r w:rsidR="002542CA" w:rsidRPr="002542CA">
          <w:rPr>
            <w:color w:val="0000FF"/>
            <w:u w:val="single"/>
            <w:rtl/>
          </w:rPr>
          <w:t>פקודת הסמים המסוכנים</w:t>
        </w:r>
      </w:hyperlink>
      <w:r>
        <w:rPr>
          <w:rFonts w:hint="cs"/>
          <w:rtl/>
        </w:rPr>
        <w:t xml:space="preserve"> מסוג פשע.</w:t>
      </w:r>
    </w:p>
    <w:p w14:paraId="4716E7CC" w14:textId="77777777" w:rsidR="00883A1F" w:rsidRDefault="00883A1F" w:rsidP="00883A1F">
      <w:pPr>
        <w:spacing w:after="120" w:line="360" w:lineRule="auto"/>
        <w:ind w:left="1440" w:hanging="720"/>
        <w:jc w:val="both"/>
        <w:rPr>
          <w:rtl/>
        </w:rPr>
      </w:pPr>
      <w:r>
        <w:rPr>
          <w:rFonts w:hint="cs"/>
          <w:rtl/>
        </w:rPr>
        <w:t>(ג)</w:t>
      </w:r>
      <w:r>
        <w:rPr>
          <w:rtl/>
        </w:rPr>
        <w:tab/>
      </w:r>
      <w:r>
        <w:rPr>
          <w:rFonts w:hint="cs"/>
          <w:rtl/>
        </w:rPr>
        <w:t>בהסכמת ההגנה, חילוט הסכומים במזומן והטלפון הנייד, שנתפסו ברשות הנאשם, כאמור בבקשה שבסיפא לכתב האישום המתוקן בתיק העיקרי.</w:t>
      </w:r>
    </w:p>
    <w:p w14:paraId="54C76004" w14:textId="77777777" w:rsidR="00883A1F" w:rsidRDefault="00883A1F" w:rsidP="00883A1F">
      <w:pPr>
        <w:spacing w:after="120" w:line="360" w:lineRule="auto"/>
        <w:ind w:left="1440" w:hanging="720"/>
        <w:jc w:val="both"/>
        <w:rPr>
          <w:rFonts w:ascii="Tahoma" w:hAnsi="Tahoma"/>
        </w:rPr>
      </w:pPr>
      <w:r>
        <w:rPr>
          <w:rFonts w:hint="cs"/>
          <w:rtl/>
        </w:rPr>
        <w:t xml:space="preserve"> (ד)</w:t>
      </w:r>
      <w:r>
        <w:rPr>
          <w:rtl/>
        </w:rPr>
        <w:tab/>
      </w:r>
      <w:r>
        <w:rPr>
          <w:rFonts w:hint="cs"/>
          <w:rtl/>
        </w:rPr>
        <w:t>פסילה מלקבל או להחזיק רישיון נהיגה למשך 6 חודשים על תנאי, והתנאי הוא שבמשך שנתיים מהיום לא יעבור הנאשם עבירה מהעבירות המנויות ב</w:t>
      </w:r>
      <w:hyperlink r:id="rId37" w:history="1">
        <w:r w:rsidR="002542CA" w:rsidRPr="002542CA">
          <w:rPr>
            <w:color w:val="0000FF"/>
            <w:u w:val="single"/>
            <w:rtl/>
          </w:rPr>
          <w:t>פקודת הסמים המסוכנים</w:t>
        </w:r>
      </w:hyperlink>
      <w:r>
        <w:rPr>
          <w:rFonts w:hint="cs"/>
          <w:rtl/>
        </w:rPr>
        <w:t>.</w:t>
      </w:r>
    </w:p>
    <w:p w14:paraId="7FBB4A4C" w14:textId="77777777" w:rsidR="00883A1F" w:rsidRPr="00883A1F" w:rsidRDefault="00883A1F" w:rsidP="00883A1F">
      <w:pPr>
        <w:spacing w:after="120" w:line="360" w:lineRule="auto"/>
        <w:ind w:left="1440" w:hanging="720"/>
        <w:jc w:val="both"/>
        <w:rPr>
          <w:rFonts w:ascii="Calibri" w:hAnsi="Calibri"/>
          <w:rtl/>
        </w:rPr>
      </w:pPr>
      <w:r w:rsidRPr="00883A1F">
        <w:rPr>
          <w:rFonts w:ascii="Calibri" w:hAnsi="Calibri" w:hint="cs"/>
          <w:rtl/>
        </w:rPr>
        <w:t>(ה)</w:t>
      </w:r>
      <w:r w:rsidRPr="00883A1F">
        <w:rPr>
          <w:rFonts w:ascii="Calibri" w:hAnsi="Calibri"/>
          <w:rtl/>
        </w:rPr>
        <w:tab/>
      </w:r>
      <w:r w:rsidRPr="00883A1F">
        <w:rPr>
          <w:rFonts w:ascii="Calibri" w:hAnsi="Calibri" w:hint="cs"/>
          <w:rtl/>
        </w:rPr>
        <w:t>צו מבחן, לתקופה של 12 חודשים מהיום.</w:t>
      </w:r>
    </w:p>
    <w:p w14:paraId="4F1E4570" w14:textId="77777777" w:rsidR="00883A1F" w:rsidRPr="00883A1F" w:rsidRDefault="00883A1F" w:rsidP="00883A1F">
      <w:pPr>
        <w:spacing w:after="120" w:line="360" w:lineRule="auto"/>
        <w:ind w:left="1440"/>
        <w:jc w:val="both"/>
        <w:rPr>
          <w:rFonts w:ascii="Calibri" w:hAnsi="Calibri"/>
          <w:rtl/>
        </w:rPr>
      </w:pPr>
      <w:r w:rsidRPr="00883A1F">
        <w:rPr>
          <w:rFonts w:ascii="Calibri" w:hAnsi="Calibri"/>
          <w:rtl/>
        </w:rPr>
        <w:t xml:space="preserve">מובהר בזה לנאשם כי אם הוא לא ימלא אחר </w:t>
      </w:r>
      <w:r w:rsidRPr="00883A1F">
        <w:rPr>
          <w:rFonts w:ascii="Calibri" w:hAnsi="Calibri" w:hint="cs"/>
          <w:rtl/>
        </w:rPr>
        <w:t xml:space="preserve">הוראות </w:t>
      </w:r>
      <w:r w:rsidRPr="00883A1F">
        <w:rPr>
          <w:rFonts w:ascii="Calibri" w:hAnsi="Calibri"/>
          <w:rtl/>
        </w:rPr>
        <w:t>צו ה</w:t>
      </w:r>
      <w:r w:rsidRPr="00883A1F">
        <w:rPr>
          <w:rFonts w:ascii="Calibri" w:hAnsi="Calibri" w:hint="cs"/>
          <w:rtl/>
        </w:rPr>
        <w:t xml:space="preserve">מבחן ולא ישתף פעולה עם קצין המבחן, </w:t>
      </w:r>
      <w:r w:rsidRPr="00883A1F">
        <w:rPr>
          <w:rFonts w:ascii="Calibri" w:hAnsi="Calibri"/>
          <w:rtl/>
        </w:rPr>
        <w:t>יהא בית המשפט רשאי</w:t>
      </w:r>
      <w:r w:rsidRPr="00883A1F">
        <w:rPr>
          <w:rFonts w:ascii="Calibri" w:hAnsi="Calibri" w:hint="cs"/>
          <w:rtl/>
        </w:rPr>
        <w:t xml:space="preserve"> </w:t>
      </w:r>
      <w:r w:rsidRPr="00883A1F">
        <w:rPr>
          <w:rFonts w:ascii="Calibri" w:hAnsi="Calibri"/>
          <w:rtl/>
        </w:rPr>
        <w:t>לבטל את צו ה</w:t>
      </w:r>
      <w:r w:rsidRPr="00883A1F">
        <w:rPr>
          <w:rFonts w:ascii="Calibri" w:hAnsi="Calibri" w:hint="cs"/>
          <w:rtl/>
        </w:rPr>
        <w:t>מבחן ולגזור עליו, במקום צו המבחן, עונש נוסף.</w:t>
      </w:r>
    </w:p>
    <w:p w14:paraId="575AAF08" w14:textId="77777777" w:rsidR="00883A1F" w:rsidRDefault="00883A1F" w:rsidP="00883A1F">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הוא יושב לנאשם או למי מטעמו, וזאת בהיעדר עיקול או מניעה אחרת על פי דין להשבת הפיקדון.</w:t>
      </w:r>
    </w:p>
    <w:p w14:paraId="4CF99B79" w14:textId="77777777" w:rsidR="00883A1F" w:rsidRDefault="00883A1F" w:rsidP="00883A1F">
      <w:pPr>
        <w:spacing w:after="120" w:line="360" w:lineRule="auto"/>
        <w:jc w:val="both"/>
        <w:rPr>
          <w:rtl/>
        </w:rPr>
      </w:pPr>
      <w:r>
        <w:rPr>
          <w:rFonts w:hint="cs"/>
          <w:rtl/>
        </w:rPr>
        <w:t>ניתן בזה צו כללי, לעניין מוצגים, לשיקול דעתו של קצין משטרה. הסמים יושמדו.</w:t>
      </w:r>
    </w:p>
    <w:p w14:paraId="1ECE5B6F" w14:textId="77777777" w:rsidR="00883A1F" w:rsidRDefault="00883A1F" w:rsidP="00883A1F">
      <w:pPr>
        <w:snapToGrid w:val="0"/>
        <w:spacing w:after="120" w:line="360" w:lineRule="auto"/>
        <w:jc w:val="both"/>
        <w:rPr>
          <w:rtl/>
        </w:rPr>
      </w:pPr>
      <w:r>
        <w:rPr>
          <w:rFonts w:hint="cs"/>
          <w:rtl/>
        </w:rPr>
        <w:t>זכות ערעור בתוך 45 יום מהיום.</w:t>
      </w:r>
    </w:p>
    <w:p w14:paraId="6D966912" w14:textId="77777777" w:rsidR="00883A1F" w:rsidRPr="00761D70" w:rsidRDefault="00883A1F" w:rsidP="00883A1F">
      <w:pPr>
        <w:spacing w:after="120" w:line="360" w:lineRule="auto"/>
        <w:jc w:val="both"/>
        <w:rPr>
          <w:rFonts w:ascii="Tahoma" w:hAnsi="Tahoma"/>
          <w:rtl/>
        </w:rPr>
      </w:pPr>
      <w:r>
        <w:rPr>
          <w:rFonts w:hint="cs"/>
          <w:rtl/>
        </w:rPr>
        <w:t>המזכירות תמציא העתק גזר דין זה לשירות המבחן.</w:t>
      </w:r>
    </w:p>
    <w:p w14:paraId="3E49B6C6" w14:textId="77777777" w:rsidR="00883A1F" w:rsidRPr="00250B83" w:rsidRDefault="002542CA" w:rsidP="00883A1F">
      <w:pPr>
        <w:spacing w:line="360" w:lineRule="auto"/>
        <w:jc w:val="both"/>
        <w:rPr>
          <w:rFonts w:ascii="Arial" w:hAnsi="Arial"/>
        </w:rPr>
      </w:pPr>
      <w:bookmarkStart w:id="8" w:name="Nitan"/>
      <w:r w:rsidRPr="002542CA">
        <w:rPr>
          <w:rFonts w:ascii="Arial" w:hAnsi="Arial"/>
          <w:color w:val="FFFFFF"/>
          <w:sz w:val="2"/>
          <w:szCs w:val="2"/>
          <w:rtl/>
        </w:rPr>
        <w:t>5129371</w:t>
      </w:r>
      <w:r>
        <w:rPr>
          <w:rFonts w:ascii="Arial" w:hAnsi="Arial"/>
          <w:rtl/>
        </w:rPr>
        <w:t xml:space="preserve">ניתן היום,  כ"ד אדר ב' תשפ"ב, 27 מרץ 2022, במעמד הצדדים. </w:t>
      </w:r>
      <w:bookmarkEnd w:id="8"/>
    </w:p>
    <w:p w14:paraId="2CF59EAD" w14:textId="77777777" w:rsidR="00883A1F" w:rsidRPr="002542CA" w:rsidRDefault="002542CA" w:rsidP="00883A1F">
      <w:pPr>
        <w:rPr>
          <w:color w:val="FFFFFF"/>
          <w:sz w:val="2"/>
          <w:szCs w:val="2"/>
          <w:rtl/>
        </w:rPr>
      </w:pPr>
      <w:r w:rsidRPr="002542CA">
        <w:rPr>
          <w:color w:val="FFFFFF"/>
          <w:sz w:val="2"/>
          <w:szCs w:val="2"/>
          <w:rtl/>
        </w:rPr>
        <w:t>54678313</w:t>
      </w:r>
    </w:p>
    <w:p w14:paraId="65D51708" w14:textId="77777777" w:rsidR="00883A1F" w:rsidRPr="00250B83" w:rsidRDefault="00883A1F" w:rsidP="002542CA">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AE172FC" w14:textId="77777777" w:rsidR="00883A1F" w:rsidRPr="00250B83" w:rsidRDefault="00883A1F" w:rsidP="00883A1F">
      <w:pPr>
        <w:jc w:val="center"/>
        <w:rPr>
          <w:rFonts w:ascii="Arial" w:hAnsi="Arial"/>
          <w:rtl/>
        </w:rPr>
      </w:pPr>
    </w:p>
    <w:p w14:paraId="760508A8" w14:textId="77777777" w:rsidR="00883A1F" w:rsidRPr="00250B83" w:rsidRDefault="00883A1F" w:rsidP="00883A1F">
      <w:pPr>
        <w:rPr>
          <w:rtl/>
        </w:rPr>
      </w:pPr>
    </w:p>
    <w:p w14:paraId="3A2A1070" w14:textId="77777777" w:rsidR="00883A1F" w:rsidRDefault="00883A1F" w:rsidP="00883A1F">
      <w:pPr>
        <w:pStyle w:val="a3"/>
        <w:jc w:val="center"/>
        <w:rPr>
          <w:rtl/>
        </w:rPr>
      </w:pPr>
    </w:p>
    <w:p w14:paraId="7AC578D1" w14:textId="77777777" w:rsidR="00136684" w:rsidRPr="002542CA" w:rsidRDefault="00136684" w:rsidP="002542CA">
      <w:pPr>
        <w:keepNext/>
        <w:rPr>
          <w:rFonts w:ascii="David" w:hAnsi="David"/>
          <w:color w:val="000000"/>
          <w:sz w:val="22"/>
          <w:szCs w:val="22"/>
          <w:rtl/>
        </w:rPr>
      </w:pPr>
    </w:p>
    <w:p w14:paraId="04B8EBDB" w14:textId="77777777" w:rsidR="002542CA" w:rsidRPr="002542CA" w:rsidRDefault="002542CA" w:rsidP="002542CA">
      <w:pPr>
        <w:keepNext/>
        <w:rPr>
          <w:rFonts w:ascii="David" w:hAnsi="David"/>
          <w:color w:val="000000"/>
          <w:sz w:val="22"/>
          <w:szCs w:val="22"/>
          <w:rtl/>
        </w:rPr>
      </w:pPr>
      <w:r w:rsidRPr="002542CA">
        <w:rPr>
          <w:rFonts w:ascii="David" w:hAnsi="David"/>
          <w:color w:val="000000"/>
          <w:sz w:val="22"/>
          <w:szCs w:val="22"/>
          <w:rtl/>
        </w:rPr>
        <w:t>שאול אבינור 54678313</w:t>
      </w:r>
    </w:p>
    <w:p w14:paraId="453CE2D6" w14:textId="77777777" w:rsidR="002542CA" w:rsidRDefault="002542CA" w:rsidP="002542CA">
      <w:r w:rsidRPr="002542CA">
        <w:rPr>
          <w:color w:val="000000"/>
          <w:rtl/>
        </w:rPr>
        <w:t>נוסח מסמך זה כפוף לשינויי ניסוח ועריכה</w:t>
      </w:r>
    </w:p>
    <w:p w14:paraId="4BD70103" w14:textId="77777777" w:rsidR="002542CA" w:rsidRDefault="002542CA" w:rsidP="002542CA">
      <w:pPr>
        <w:rPr>
          <w:rtl/>
        </w:rPr>
      </w:pPr>
    </w:p>
    <w:p w14:paraId="124E9EB1" w14:textId="77777777" w:rsidR="002542CA" w:rsidRDefault="002542CA" w:rsidP="002542CA">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6D2AB487" w14:textId="77777777" w:rsidR="002542CA" w:rsidRPr="002542CA" w:rsidRDefault="002542CA" w:rsidP="002542CA">
      <w:pPr>
        <w:jc w:val="center"/>
        <w:rPr>
          <w:color w:val="0000FF"/>
          <w:u w:val="single"/>
        </w:rPr>
      </w:pPr>
    </w:p>
    <w:sectPr w:rsidR="002542CA" w:rsidRPr="002542CA" w:rsidSect="002542CA">
      <w:headerReference w:type="even" r:id="rId39"/>
      <w:headerReference w:type="default" r:id="rId40"/>
      <w:footerReference w:type="even" r:id="rId41"/>
      <w:footerReference w:type="default" r:id="rId4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2E89E" w14:textId="77777777" w:rsidR="0076581E" w:rsidRDefault="0076581E" w:rsidP="00D52680">
      <w:r>
        <w:separator/>
      </w:r>
    </w:p>
  </w:endnote>
  <w:endnote w:type="continuationSeparator" w:id="0">
    <w:p w14:paraId="16B33D78" w14:textId="77777777" w:rsidR="0076581E" w:rsidRDefault="0076581E" w:rsidP="00D5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F64FC" w14:textId="77777777" w:rsidR="002542CA" w:rsidRDefault="002542CA" w:rsidP="002542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01F150" w14:textId="77777777" w:rsidR="00D6785D" w:rsidRPr="002542CA" w:rsidRDefault="002542CA" w:rsidP="002542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C0B6" w14:textId="77777777" w:rsidR="002542CA" w:rsidRDefault="002542CA" w:rsidP="002542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71F2">
      <w:rPr>
        <w:rFonts w:ascii="FrankRuehl" w:hAnsi="FrankRuehl" w:cs="FrankRuehl"/>
        <w:noProof/>
        <w:rtl/>
      </w:rPr>
      <w:t>1</w:t>
    </w:r>
    <w:r>
      <w:rPr>
        <w:rFonts w:ascii="FrankRuehl" w:hAnsi="FrankRuehl" w:cs="FrankRuehl"/>
        <w:rtl/>
      </w:rPr>
      <w:fldChar w:fldCharType="end"/>
    </w:r>
  </w:p>
  <w:p w14:paraId="4E18FA55" w14:textId="77777777" w:rsidR="00D6785D" w:rsidRPr="002542CA" w:rsidRDefault="002542CA" w:rsidP="002542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7E4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B7EE8" w14:textId="77777777" w:rsidR="0076581E" w:rsidRDefault="0076581E" w:rsidP="00D52680">
      <w:r>
        <w:separator/>
      </w:r>
    </w:p>
  </w:footnote>
  <w:footnote w:type="continuationSeparator" w:id="0">
    <w:p w14:paraId="0519446B" w14:textId="77777777" w:rsidR="0076581E" w:rsidRDefault="0076581E" w:rsidP="00D52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66D44" w14:textId="77777777" w:rsidR="002542CA" w:rsidRPr="002542CA" w:rsidRDefault="002542CA" w:rsidP="002542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11406-06-20</w:t>
    </w:r>
    <w:r>
      <w:rPr>
        <w:rFonts w:ascii="David" w:hAnsi="David"/>
        <w:color w:val="000000"/>
        <w:sz w:val="22"/>
        <w:szCs w:val="22"/>
        <w:rtl/>
      </w:rPr>
      <w:tab/>
      <w:t xml:space="preserve"> מדינת ישראל נ' דניאל קליין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B1D6D" w14:textId="77777777" w:rsidR="002542CA" w:rsidRPr="002542CA" w:rsidRDefault="002542CA" w:rsidP="002542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11406-06-20</w:t>
    </w:r>
    <w:r>
      <w:rPr>
        <w:rFonts w:ascii="David" w:hAnsi="David"/>
        <w:color w:val="000000"/>
        <w:sz w:val="22"/>
        <w:szCs w:val="22"/>
        <w:rtl/>
      </w:rPr>
      <w:tab/>
      <w:t xml:space="preserve"> מדינת ישראל נ' דניאל קליין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49ED"/>
    <w:multiLevelType w:val="hybridMultilevel"/>
    <w:tmpl w:val="201EA656"/>
    <w:lvl w:ilvl="0" w:tplc="CFEC50C6">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455780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3A1F"/>
    <w:rsid w:val="00065BE3"/>
    <w:rsid w:val="00136684"/>
    <w:rsid w:val="001B5A3B"/>
    <w:rsid w:val="002542CA"/>
    <w:rsid w:val="003971F2"/>
    <w:rsid w:val="00483700"/>
    <w:rsid w:val="004E5CD3"/>
    <w:rsid w:val="0053730A"/>
    <w:rsid w:val="0076581E"/>
    <w:rsid w:val="008315F7"/>
    <w:rsid w:val="00883A1F"/>
    <w:rsid w:val="00912344"/>
    <w:rsid w:val="00C62317"/>
    <w:rsid w:val="00D52680"/>
    <w:rsid w:val="00D6785D"/>
    <w:rsid w:val="00EC14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FD35E3"/>
  <w15:chartTrackingRefBased/>
  <w15:docId w15:val="{D01EB8E0-B960-4C80-9DD4-0C7B1F66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A1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3A1F"/>
    <w:pPr>
      <w:tabs>
        <w:tab w:val="center" w:pos="4153"/>
        <w:tab w:val="right" w:pos="8306"/>
      </w:tabs>
    </w:pPr>
  </w:style>
  <w:style w:type="character" w:customStyle="1" w:styleId="a4">
    <w:name w:val="כותרת עליונה תו"/>
    <w:link w:val="a3"/>
    <w:rsid w:val="00883A1F"/>
    <w:rPr>
      <w:rFonts w:ascii="Times New Roman" w:eastAsia="Times New Roman" w:hAnsi="Times New Roman" w:cs="David"/>
      <w:sz w:val="24"/>
      <w:szCs w:val="24"/>
    </w:rPr>
  </w:style>
  <w:style w:type="paragraph" w:styleId="a5">
    <w:name w:val="footer"/>
    <w:basedOn w:val="a"/>
    <w:link w:val="a6"/>
    <w:rsid w:val="00883A1F"/>
    <w:pPr>
      <w:tabs>
        <w:tab w:val="center" w:pos="4153"/>
        <w:tab w:val="right" w:pos="8306"/>
      </w:tabs>
    </w:pPr>
  </w:style>
  <w:style w:type="character" w:customStyle="1" w:styleId="a6">
    <w:name w:val="כותרת תחתונה תו"/>
    <w:link w:val="a5"/>
    <w:rsid w:val="00883A1F"/>
    <w:rPr>
      <w:rFonts w:ascii="Times New Roman" w:eastAsia="Times New Roman" w:hAnsi="Times New Roman" w:cs="David"/>
      <w:sz w:val="24"/>
      <w:szCs w:val="24"/>
    </w:rPr>
  </w:style>
  <w:style w:type="table" w:styleId="a7">
    <w:name w:val="Table Grid"/>
    <w:basedOn w:val="a1"/>
    <w:rsid w:val="00883A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3A1F"/>
  </w:style>
  <w:style w:type="character" w:styleId="Hyperlink">
    <w:name w:val="Hyperlink"/>
    <w:rsid w:val="00254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4216/7.a" TargetMode="External"/><Relationship Id="rId39" Type="http://schemas.openxmlformats.org/officeDocument/2006/relationships/header" Target="header1.xml"/><Relationship Id="rId21" Type="http://schemas.openxmlformats.org/officeDocument/2006/relationships/hyperlink" Target="http://www.nevo.co.il/law/4216/19a" TargetMode="External"/><Relationship Id="rId34" Type="http://schemas.openxmlformats.org/officeDocument/2006/relationships/hyperlink" Target="http://www.nevo.co.il/law/70301/40d"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13"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5945302"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622264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7.c" TargetMode="External"/><Relationship Id="rId30" Type="http://schemas.openxmlformats.org/officeDocument/2006/relationships/hyperlink" Target="http://www.nevo.co.il/case/23800357"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2702</Words>
  <Characters>13513</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16183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3539062</vt:i4>
      </vt:variant>
      <vt:variant>
        <vt:i4>72</vt:i4>
      </vt:variant>
      <vt:variant>
        <vt:i4>0</vt:i4>
      </vt:variant>
      <vt:variant>
        <vt:i4>5</vt:i4>
      </vt:variant>
      <vt:variant>
        <vt:lpwstr>http://www.nevo.co.il/case/26222649</vt:lpwstr>
      </vt:variant>
      <vt:variant>
        <vt:lpwstr/>
      </vt:variant>
      <vt:variant>
        <vt:i4>4128884</vt:i4>
      </vt:variant>
      <vt:variant>
        <vt:i4>69</vt:i4>
      </vt:variant>
      <vt:variant>
        <vt:i4>0</vt:i4>
      </vt:variant>
      <vt:variant>
        <vt:i4>5</vt:i4>
      </vt:variant>
      <vt:variant>
        <vt:lpwstr>http://www.nevo.co.il/case/23800357</vt:lpwstr>
      </vt:variant>
      <vt:variant>
        <vt:lpwstr/>
      </vt:variant>
      <vt:variant>
        <vt:i4>7995492</vt:i4>
      </vt:variant>
      <vt:variant>
        <vt:i4>66</vt:i4>
      </vt:variant>
      <vt:variant>
        <vt:i4>0</vt:i4>
      </vt:variant>
      <vt:variant>
        <vt:i4>5</vt:i4>
      </vt:variant>
      <vt:variant>
        <vt:lpwstr>http://www.nevo.co.il/law/70301</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4063350</vt:i4>
      </vt:variant>
      <vt:variant>
        <vt:i4>24</vt:i4>
      </vt:variant>
      <vt:variant>
        <vt:i4>0</vt:i4>
      </vt:variant>
      <vt:variant>
        <vt:i4>5</vt:i4>
      </vt:variant>
      <vt:variant>
        <vt:lpwstr>http://www.nevo.co.il/case/25945302</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2025-04-23T00:35:00Z</dcterms:created>
  <dcterms:modified xsi:type="dcterms:W3CDTF">2025-04-23T00:35:00Z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11406</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דניאל קליין</vt:lpwstr>
  </property>
  <property fmtid="{D5CDD505-2E9C-101B-9397-08002B2CF9AE}" pid="10" name="LAWYER">
    <vt:lpwstr>אילנה קיפניס פרדמן;שי נודל</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20220327</vt:lpwstr>
  </property>
  <property fmtid="{D5CDD505-2E9C-101B-9397-08002B2CF9AE}" pid="14" name="TYPE_N_DATE">
    <vt:lpwstr>38020220327</vt:lpwstr>
  </property>
  <property fmtid="{D5CDD505-2E9C-101B-9397-08002B2CF9AE}" pid="15" name="WORDNUMPAGES">
    <vt:lpwstr>8</vt:lpwstr>
  </property>
  <property fmtid="{D5CDD505-2E9C-101B-9397-08002B2CF9AE}" pid="16" name="TYPE_ABS_DATE">
    <vt:lpwstr>380020220327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25945302;23800357;26222649</vt:lpwstr>
  </property>
  <property fmtid="{D5CDD505-2E9C-101B-9397-08002B2CF9AE}" pid="36" name="LAWLISTTMP1">
    <vt:lpwstr>4216/007.a:2;007.c:2;013:2;019a:2</vt:lpwstr>
  </property>
  <property fmtid="{D5CDD505-2E9C-101B-9397-08002B2CF9AE}" pid="37" name="LAWLISTTMP2">
    <vt:lpwstr>70301/40ja;040d</vt:lpwstr>
  </property>
</Properties>
</file>