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732AA" w:rsidRPr="0036254A" w14:paraId="714432DB" w14:textId="77777777" w:rsidTr="00174EA5">
        <w:trPr>
          <w:trHeight w:hRule="exact" w:val="418"/>
          <w:jc w:val="center"/>
        </w:trPr>
        <w:tc>
          <w:tcPr>
            <w:tcW w:w="8721" w:type="dxa"/>
            <w:gridSpan w:val="2"/>
          </w:tcPr>
          <w:p w14:paraId="3DD00B09" w14:textId="77777777" w:rsidR="002732AA" w:rsidRPr="0036254A" w:rsidRDefault="002732AA" w:rsidP="0089042B">
            <w:pPr>
              <w:pStyle w:val="a3"/>
              <w:jc w:val="center"/>
              <w:rPr>
                <w:rFonts w:ascii="Tahoma" w:hAnsi="Tahoma" w:cs="Tahoma"/>
                <w:color w:val="000080"/>
                <w:rtl/>
              </w:rPr>
            </w:pPr>
            <w:r w:rsidRPr="0036254A">
              <w:rPr>
                <w:rFonts w:ascii="Tahoma" w:hAnsi="Tahoma" w:cs="Tahoma"/>
                <w:b/>
                <w:bCs/>
                <w:color w:val="000080"/>
                <w:rtl/>
              </w:rPr>
              <w:t>בית משפט השלום ברחובות</w:t>
            </w:r>
          </w:p>
        </w:tc>
      </w:tr>
      <w:tr w:rsidR="002732AA" w:rsidRPr="0036254A" w14:paraId="3CF2E53F" w14:textId="77777777" w:rsidTr="00174EA5">
        <w:trPr>
          <w:trHeight w:val="337"/>
          <w:jc w:val="center"/>
        </w:trPr>
        <w:tc>
          <w:tcPr>
            <w:tcW w:w="5057" w:type="dxa"/>
          </w:tcPr>
          <w:p w14:paraId="605FEC8C" w14:textId="77777777" w:rsidR="002732AA" w:rsidRPr="0036254A" w:rsidRDefault="002732AA" w:rsidP="0089042B">
            <w:pPr>
              <w:rPr>
                <w:rFonts w:cs="FrankRuehl"/>
                <w:sz w:val="28"/>
                <w:szCs w:val="28"/>
                <w:rtl/>
              </w:rPr>
            </w:pPr>
            <w:r w:rsidRPr="0036254A">
              <w:rPr>
                <w:rFonts w:cs="FrankRuehl"/>
                <w:sz w:val="28"/>
                <w:szCs w:val="28"/>
                <w:rtl/>
              </w:rPr>
              <w:t>ת"פ</w:t>
            </w:r>
            <w:r w:rsidRPr="0036254A">
              <w:rPr>
                <w:rFonts w:cs="FrankRuehl" w:hint="cs"/>
                <w:sz w:val="28"/>
                <w:szCs w:val="28"/>
                <w:rtl/>
              </w:rPr>
              <w:t xml:space="preserve"> </w:t>
            </w:r>
            <w:r w:rsidRPr="0036254A">
              <w:rPr>
                <w:rFonts w:cs="FrankRuehl"/>
                <w:sz w:val="28"/>
                <w:szCs w:val="28"/>
                <w:rtl/>
              </w:rPr>
              <w:t>15972-06-20</w:t>
            </w:r>
            <w:r w:rsidRPr="0036254A">
              <w:rPr>
                <w:rFonts w:cs="FrankRuehl" w:hint="cs"/>
                <w:sz w:val="28"/>
                <w:szCs w:val="28"/>
                <w:rtl/>
              </w:rPr>
              <w:t xml:space="preserve"> </w:t>
            </w:r>
            <w:r w:rsidRPr="0036254A">
              <w:rPr>
                <w:rFonts w:cs="FrankRuehl"/>
                <w:sz w:val="28"/>
                <w:szCs w:val="28"/>
                <w:rtl/>
              </w:rPr>
              <w:t>מדינת ישראל נ' עגיב(עציר)</w:t>
            </w:r>
          </w:p>
          <w:p w14:paraId="5B02B3C3" w14:textId="77777777" w:rsidR="002732AA" w:rsidRPr="0036254A" w:rsidRDefault="002732AA" w:rsidP="0089042B">
            <w:pPr>
              <w:pStyle w:val="a3"/>
              <w:rPr>
                <w:rFonts w:cs="FrankRuehl"/>
                <w:sz w:val="28"/>
                <w:szCs w:val="28"/>
                <w:rtl/>
              </w:rPr>
            </w:pPr>
          </w:p>
        </w:tc>
        <w:tc>
          <w:tcPr>
            <w:tcW w:w="3664" w:type="dxa"/>
          </w:tcPr>
          <w:p w14:paraId="11B7382E" w14:textId="77777777" w:rsidR="002732AA" w:rsidRPr="0036254A" w:rsidRDefault="002732AA" w:rsidP="0089042B">
            <w:pPr>
              <w:pStyle w:val="a3"/>
              <w:jc w:val="right"/>
              <w:rPr>
                <w:rFonts w:cs="FrankRuehl"/>
                <w:sz w:val="28"/>
                <w:szCs w:val="28"/>
                <w:rtl/>
              </w:rPr>
            </w:pPr>
          </w:p>
        </w:tc>
      </w:tr>
    </w:tbl>
    <w:p w14:paraId="4D5185FE" w14:textId="77777777" w:rsidR="002732AA" w:rsidRPr="0036254A" w:rsidRDefault="002732AA" w:rsidP="002732AA">
      <w:pPr>
        <w:pStyle w:val="a3"/>
        <w:rPr>
          <w:rtl/>
        </w:rPr>
      </w:pPr>
      <w:r w:rsidRPr="0036254A">
        <w:rPr>
          <w:rFonts w:hint="cs"/>
          <w:rtl/>
        </w:rPr>
        <w:t xml:space="preserve"> </w:t>
      </w:r>
    </w:p>
    <w:p w14:paraId="4B8E2E86" w14:textId="77777777" w:rsidR="002732AA" w:rsidRPr="0036254A" w:rsidRDefault="002732AA" w:rsidP="002732AA">
      <w:pPr>
        <w:rPr>
          <w:rtl/>
        </w:rPr>
      </w:pPr>
    </w:p>
    <w:p w14:paraId="289BAEEF" w14:textId="77777777" w:rsidR="002732AA" w:rsidRPr="0036254A" w:rsidRDefault="002732AA" w:rsidP="002732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732AA" w:rsidRPr="0036254A" w14:paraId="29314421" w14:textId="77777777" w:rsidTr="002732AA">
        <w:trPr>
          <w:trHeight w:val="295"/>
          <w:jc w:val="center"/>
        </w:trPr>
        <w:tc>
          <w:tcPr>
            <w:tcW w:w="923" w:type="dxa"/>
            <w:tcBorders>
              <w:top w:val="nil"/>
              <w:left w:val="nil"/>
              <w:bottom w:val="nil"/>
              <w:right w:val="nil"/>
            </w:tcBorders>
            <w:shd w:val="clear" w:color="auto" w:fill="auto"/>
          </w:tcPr>
          <w:p w14:paraId="7792E202" w14:textId="77777777" w:rsidR="002732AA" w:rsidRPr="0036254A" w:rsidRDefault="002732AA" w:rsidP="002732AA">
            <w:pPr>
              <w:jc w:val="both"/>
              <w:rPr>
                <w:rFonts w:ascii="Arial" w:hAnsi="Arial" w:cs="FrankRuehl"/>
                <w:sz w:val="28"/>
                <w:szCs w:val="28"/>
              </w:rPr>
            </w:pPr>
            <w:r w:rsidRPr="0036254A">
              <w:rPr>
                <w:rFonts w:ascii="Arial" w:hAnsi="Arial" w:cs="FrankRuehl" w:hint="cs"/>
                <w:sz w:val="28"/>
                <w:szCs w:val="28"/>
                <w:rtl/>
              </w:rPr>
              <w:t>ב</w:t>
            </w:r>
            <w:r w:rsidRPr="0036254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8F5691A" w14:textId="77777777" w:rsidR="002732AA" w:rsidRPr="0036254A" w:rsidRDefault="002732AA" w:rsidP="0089042B">
            <w:pPr>
              <w:rPr>
                <w:rFonts w:ascii="Arial" w:hAnsi="Arial"/>
                <w:b/>
                <w:bCs/>
                <w:rtl/>
              </w:rPr>
            </w:pPr>
            <w:r w:rsidRPr="0036254A">
              <w:rPr>
                <w:rFonts w:ascii="Arial" w:hAnsi="Arial" w:hint="cs"/>
                <w:b/>
                <w:bCs/>
                <w:rtl/>
              </w:rPr>
              <w:t>כבוד ה</w:t>
            </w:r>
            <w:r w:rsidRPr="0036254A">
              <w:rPr>
                <w:rFonts w:ascii="Arial" w:hAnsi="Arial"/>
                <w:b/>
                <w:bCs/>
                <w:rtl/>
              </w:rPr>
              <w:t>שופטת, סגנית הנשיאה</w:t>
            </w:r>
            <w:r w:rsidRPr="0036254A">
              <w:rPr>
                <w:rFonts w:ascii="Arial" w:hAnsi="Arial" w:hint="cs"/>
                <w:b/>
                <w:bCs/>
                <w:rtl/>
              </w:rPr>
              <w:t xml:space="preserve">  </w:t>
            </w:r>
            <w:r w:rsidRPr="0036254A">
              <w:rPr>
                <w:rFonts w:ascii="Arial" w:hAnsi="Arial"/>
                <w:b/>
                <w:bCs/>
                <w:rtl/>
              </w:rPr>
              <w:t>אפרת פינק</w:t>
            </w:r>
          </w:p>
          <w:p w14:paraId="59CDE662" w14:textId="77777777" w:rsidR="002732AA" w:rsidRPr="0036254A" w:rsidRDefault="002732AA" w:rsidP="0089042B">
            <w:pPr>
              <w:rPr>
                <w:rtl/>
              </w:rPr>
            </w:pPr>
          </w:p>
          <w:p w14:paraId="4B0C1292" w14:textId="77777777" w:rsidR="002732AA" w:rsidRPr="0036254A" w:rsidRDefault="002732AA" w:rsidP="002732AA">
            <w:pPr>
              <w:jc w:val="both"/>
              <w:rPr>
                <w:rFonts w:ascii="Arial" w:hAnsi="Arial" w:cs="FrankRuehl"/>
                <w:sz w:val="28"/>
                <w:szCs w:val="28"/>
              </w:rPr>
            </w:pPr>
          </w:p>
        </w:tc>
      </w:tr>
      <w:tr w:rsidR="002732AA" w:rsidRPr="0036254A" w14:paraId="769BA7B2" w14:textId="77777777" w:rsidTr="002732AA">
        <w:trPr>
          <w:trHeight w:val="355"/>
          <w:jc w:val="center"/>
        </w:trPr>
        <w:tc>
          <w:tcPr>
            <w:tcW w:w="923" w:type="dxa"/>
            <w:tcBorders>
              <w:top w:val="nil"/>
              <w:left w:val="nil"/>
              <w:bottom w:val="nil"/>
              <w:right w:val="nil"/>
            </w:tcBorders>
            <w:shd w:val="clear" w:color="auto" w:fill="auto"/>
          </w:tcPr>
          <w:p w14:paraId="620F7EB4" w14:textId="77777777" w:rsidR="002732AA" w:rsidRPr="0036254A" w:rsidRDefault="002732AA" w:rsidP="002732AA">
            <w:pPr>
              <w:jc w:val="both"/>
              <w:rPr>
                <w:rFonts w:ascii="Arial" w:hAnsi="Arial" w:cs="FrankRuehl"/>
                <w:sz w:val="28"/>
                <w:szCs w:val="28"/>
              </w:rPr>
            </w:pPr>
            <w:bookmarkStart w:id="0" w:name="FirstAppellant"/>
            <w:bookmarkStart w:id="1" w:name="LastJudge"/>
            <w:bookmarkEnd w:id="1"/>
            <w:r w:rsidRPr="0036254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77C9BA2" w14:textId="77777777" w:rsidR="002732AA" w:rsidRPr="0036254A" w:rsidRDefault="002732AA" w:rsidP="0089042B">
            <w:r w:rsidRPr="0036254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26B39F7" w14:textId="77777777" w:rsidR="002732AA" w:rsidRPr="0036254A" w:rsidRDefault="002732AA" w:rsidP="002732AA">
            <w:pPr>
              <w:jc w:val="both"/>
              <w:rPr>
                <w:rFonts w:ascii="Arial" w:hAnsi="Arial" w:cs="FrankRuehl"/>
                <w:sz w:val="28"/>
                <w:szCs w:val="28"/>
              </w:rPr>
            </w:pPr>
          </w:p>
        </w:tc>
      </w:tr>
      <w:bookmarkEnd w:id="0"/>
      <w:tr w:rsidR="002732AA" w:rsidRPr="0036254A" w14:paraId="25BCF41A" w14:textId="77777777" w:rsidTr="002732AA">
        <w:trPr>
          <w:trHeight w:val="355"/>
          <w:jc w:val="center"/>
        </w:trPr>
        <w:tc>
          <w:tcPr>
            <w:tcW w:w="923" w:type="dxa"/>
            <w:tcBorders>
              <w:top w:val="nil"/>
              <w:left w:val="nil"/>
              <w:bottom w:val="nil"/>
              <w:right w:val="nil"/>
            </w:tcBorders>
            <w:shd w:val="clear" w:color="auto" w:fill="auto"/>
          </w:tcPr>
          <w:p w14:paraId="4C7D583E" w14:textId="77777777" w:rsidR="002732AA" w:rsidRPr="0036254A" w:rsidRDefault="002732AA" w:rsidP="002732A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AF10AC" w14:textId="77777777" w:rsidR="002732AA" w:rsidRPr="0036254A" w:rsidRDefault="002732AA" w:rsidP="002732AA">
            <w:pPr>
              <w:jc w:val="both"/>
              <w:rPr>
                <w:rtl/>
              </w:rPr>
            </w:pPr>
          </w:p>
        </w:tc>
        <w:tc>
          <w:tcPr>
            <w:tcW w:w="3771" w:type="dxa"/>
            <w:tcBorders>
              <w:top w:val="nil"/>
              <w:left w:val="nil"/>
              <w:bottom w:val="nil"/>
              <w:right w:val="nil"/>
            </w:tcBorders>
            <w:shd w:val="clear" w:color="auto" w:fill="auto"/>
          </w:tcPr>
          <w:p w14:paraId="7A1F81A1" w14:textId="77777777" w:rsidR="002732AA" w:rsidRPr="0036254A" w:rsidRDefault="002732AA" w:rsidP="002732AA">
            <w:pPr>
              <w:jc w:val="right"/>
              <w:rPr>
                <w:rFonts w:ascii="Arial" w:hAnsi="Arial" w:cs="FrankRuehl"/>
                <w:sz w:val="28"/>
                <w:szCs w:val="28"/>
                <w:rtl/>
              </w:rPr>
            </w:pPr>
            <w:r w:rsidRPr="0036254A">
              <w:rPr>
                <w:rFonts w:ascii="Arial" w:hAnsi="Arial" w:cs="FrankRuehl" w:hint="cs"/>
                <w:sz w:val="28"/>
                <w:szCs w:val="28"/>
                <w:rtl/>
              </w:rPr>
              <w:t>ה</w:t>
            </w:r>
            <w:r w:rsidRPr="0036254A">
              <w:rPr>
                <w:rFonts w:ascii="Arial" w:hAnsi="Arial" w:cs="FrankRuehl"/>
                <w:sz w:val="28"/>
                <w:szCs w:val="28"/>
                <w:rtl/>
              </w:rPr>
              <w:t>מאשימה</w:t>
            </w:r>
          </w:p>
        </w:tc>
      </w:tr>
      <w:tr w:rsidR="002732AA" w:rsidRPr="0036254A" w14:paraId="4A6E3136" w14:textId="77777777" w:rsidTr="002732AA">
        <w:trPr>
          <w:trHeight w:val="355"/>
          <w:jc w:val="center"/>
        </w:trPr>
        <w:tc>
          <w:tcPr>
            <w:tcW w:w="923" w:type="dxa"/>
            <w:tcBorders>
              <w:top w:val="nil"/>
              <w:left w:val="nil"/>
              <w:bottom w:val="nil"/>
              <w:right w:val="nil"/>
            </w:tcBorders>
            <w:shd w:val="clear" w:color="auto" w:fill="auto"/>
          </w:tcPr>
          <w:p w14:paraId="5CED519A" w14:textId="77777777" w:rsidR="002732AA" w:rsidRPr="0036254A" w:rsidRDefault="002732AA" w:rsidP="002732A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76057B7" w14:textId="77777777" w:rsidR="002732AA" w:rsidRPr="0036254A" w:rsidRDefault="002732AA" w:rsidP="002732AA">
            <w:pPr>
              <w:jc w:val="center"/>
              <w:rPr>
                <w:rFonts w:ascii="Arial" w:hAnsi="Arial" w:cs="FrankRuehl"/>
                <w:b/>
                <w:bCs/>
                <w:sz w:val="28"/>
                <w:szCs w:val="28"/>
                <w:rtl/>
              </w:rPr>
            </w:pPr>
          </w:p>
          <w:p w14:paraId="6611C7FE" w14:textId="77777777" w:rsidR="002732AA" w:rsidRPr="0036254A" w:rsidRDefault="002732AA" w:rsidP="002732AA">
            <w:pPr>
              <w:jc w:val="center"/>
              <w:rPr>
                <w:rFonts w:ascii="Arial" w:hAnsi="Arial" w:cs="FrankRuehl"/>
                <w:b/>
                <w:bCs/>
                <w:sz w:val="28"/>
                <w:szCs w:val="28"/>
                <w:rtl/>
              </w:rPr>
            </w:pPr>
            <w:r w:rsidRPr="0036254A">
              <w:rPr>
                <w:rFonts w:ascii="Arial" w:hAnsi="Arial" w:cs="FrankRuehl"/>
                <w:b/>
                <w:bCs/>
                <w:sz w:val="28"/>
                <w:szCs w:val="28"/>
                <w:rtl/>
              </w:rPr>
              <w:t>נגד</w:t>
            </w:r>
          </w:p>
          <w:p w14:paraId="5332442C" w14:textId="77777777" w:rsidR="002732AA" w:rsidRPr="0036254A" w:rsidRDefault="002732AA" w:rsidP="002732AA">
            <w:pPr>
              <w:jc w:val="both"/>
              <w:rPr>
                <w:rFonts w:ascii="Arial" w:hAnsi="Arial" w:cs="FrankRuehl"/>
                <w:sz w:val="28"/>
                <w:szCs w:val="28"/>
              </w:rPr>
            </w:pPr>
          </w:p>
        </w:tc>
      </w:tr>
      <w:tr w:rsidR="002732AA" w:rsidRPr="0036254A" w14:paraId="10D90370" w14:textId="77777777" w:rsidTr="002732AA">
        <w:trPr>
          <w:trHeight w:val="355"/>
          <w:jc w:val="center"/>
        </w:trPr>
        <w:tc>
          <w:tcPr>
            <w:tcW w:w="923" w:type="dxa"/>
            <w:tcBorders>
              <w:top w:val="nil"/>
              <w:left w:val="nil"/>
              <w:bottom w:val="nil"/>
              <w:right w:val="nil"/>
            </w:tcBorders>
            <w:shd w:val="clear" w:color="auto" w:fill="auto"/>
          </w:tcPr>
          <w:p w14:paraId="0062CDAC" w14:textId="77777777" w:rsidR="002732AA" w:rsidRPr="0036254A" w:rsidRDefault="002732AA" w:rsidP="0089042B">
            <w:pPr>
              <w:rPr>
                <w:rFonts w:ascii="Arial" w:hAnsi="Arial" w:cs="FrankRuehl"/>
                <w:sz w:val="28"/>
                <w:szCs w:val="28"/>
                <w:rtl/>
              </w:rPr>
            </w:pPr>
          </w:p>
        </w:tc>
        <w:tc>
          <w:tcPr>
            <w:tcW w:w="4126" w:type="dxa"/>
            <w:tcBorders>
              <w:top w:val="nil"/>
              <w:left w:val="nil"/>
              <w:bottom w:val="nil"/>
              <w:right w:val="nil"/>
            </w:tcBorders>
            <w:shd w:val="clear" w:color="auto" w:fill="auto"/>
          </w:tcPr>
          <w:p w14:paraId="6978E5EC" w14:textId="77777777" w:rsidR="002732AA" w:rsidRPr="0036254A" w:rsidRDefault="002732AA" w:rsidP="0089042B">
            <w:pPr>
              <w:rPr>
                <w:rtl/>
              </w:rPr>
            </w:pPr>
            <w:r w:rsidRPr="0036254A">
              <w:rPr>
                <w:rFonts w:ascii="Arial" w:hAnsi="Arial" w:cs="FrankRuehl"/>
                <w:sz w:val="28"/>
                <w:szCs w:val="28"/>
                <w:rtl/>
              </w:rPr>
              <w:t>רוני עגיב (עציר)</w:t>
            </w:r>
          </w:p>
        </w:tc>
        <w:tc>
          <w:tcPr>
            <w:tcW w:w="3771" w:type="dxa"/>
            <w:tcBorders>
              <w:top w:val="nil"/>
              <w:left w:val="nil"/>
              <w:bottom w:val="nil"/>
              <w:right w:val="nil"/>
            </w:tcBorders>
            <w:shd w:val="clear" w:color="auto" w:fill="auto"/>
          </w:tcPr>
          <w:p w14:paraId="5E196F8B" w14:textId="77777777" w:rsidR="002732AA" w:rsidRPr="0036254A" w:rsidRDefault="002732AA" w:rsidP="002732AA">
            <w:pPr>
              <w:jc w:val="right"/>
              <w:rPr>
                <w:rFonts w:ascii="Arial" w:hAnsi="Arial" w:cs="FrankRuehl"/>
                <w:sz w:val="28"/>
                <w:szCs w:val="28"/>
              </w:rPr>
            </w:pPr>
          </w:p>
        </w:tc>
      </w:tr>
      <w:tr w:rsidR="002732AA" w:rsidRPr="0036254A" w14:paraId="50626E1D" w14:textId="77777777" w:rsidTr="002732AA">
        <w:trPr>
          <w:trHeight w:val="355"/>
          <w:jc w:val="center"/>
        </w:trPr>
        <w:tc>
          <w:tcPr>
            <w:tcW w:w="923" w:type="dxa"/>
            <w:tcBorders>
              <w:top w:val="nil"/>
              <w:left w:val="nil"/>
              <w:bottom w:val="nil"/>
              <w:right w:val="nil"/>
            </w:tcBorders>
            <w:shd w:val="clear" w:color="auto" w:fill="auto"/>
          </w:tcPr>
          <w:p w14:paraId="70658E4A" w14:textId="77777777" w:rsidR="002732AA" w:rsidRPr="0036254A" w:rsidRDefault="002732AA" w:rsidP="002732A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310AC57" w14:textId="77777777" w:rsidR="002732AA" w:rsidRPr="0036254A" w:rsidRDefault="002732AA" w:rsidP="002732AA">
            <w:pPr>
              <w:jc w:val="both"/>
              <w:rPr>
                <w:rtl/>
              </w:rPr>
            </w:pPr>
          </w:p>
        </w:tc>
        <w:tc>
          <w:tcPr>
            <w:tcW w:w="3771" w:type="dxa"/>
            <w:tcBorders>
              <w:top w:val="nil"/>
              <w:left w:val="nil"/>
              <w:bottom w:val="nil"/>
              <w:right w:val="nil"/>
            </w:tcBorders>
            <w:shd w:val="clear" w:color="auto" w:fill="auto"/>
          </w:tcPr>
          <w:p w14:paraId="31B03809" w14:textId="77777777" w:rsidR="002732AA" w:rsidRPr="0036254A" w:rsidRDefault="002732AA" w:rsidP="002732AA">
            <w:pPr>
              <w:jc w:val="right"/>
              <w:rPr>
                <w:rFonts w:ascii="Arial" w:hAnsi="Arial" w:cs="FrankRuehl"/>
                <w:sz w:val="28"/>
                <w:szCs w:val="28"/>
              </w:rPr>
            </w:pPr>
            <w:r w:rsidRPr="0036254A">
              <w:rPr>
                <w:rFonts w:ascii="Arial" w:hAnsi="Arial" w:cs="FrankRuehl" w:hint="cs"/>
                <w:sz w:val="28"/>
                <w:szCs w:val="28"/>
                <w:rtl/>
              </w:rPr>
              <w:t>ה</w:t>
            </w:r>
            <w:r w:rsidRPr="0036254A">
              <w:rPr>
                <w:rFonts w:ascii="Arial" w:hAnsi="Arial" w:cs="FrankRuehl"/>
                <w:sz w:val="28"/>
                <w:szCs w:val="28"/>
                <w:rtl/>
              </w:rPr>
              <w:t>נא</w:t>
            </w:r>
            <w:r w:rsidRPr="0036254A">
              <w:rPr>
                <w:rFonts w:ascii="Arial" w:hAnsi="Arial" w:cs="FrankRuehl" w:hint="cs"/>
                <w:sz w:val="28"/>
                <w:szCs w:val="28"/>
                <w:rtl/>
              </w:rPr>
              <w:t>ש</w:t>
            </w:r>
            <w:r w:rsidRPr="0036254A">
              <w:rPr>
                <w:rFonts w:ascii="Arial" w:hAnsi="Arial" w:cs="FrankRuehl"/>
                <w:sz w:val="28"/>
                <w:szCs w:val="28"/>
                <w:rtl/>
              </w:rPr>
              <w:t>ם</w:t>
            </w:r>
          </w:p>
        </w:tc>
      </w:tr>
    </w:tbl>
    <w:p w14:paraId="6B272BE5" w14:textId="77777777" w:rsidR="002732AA" w:rsidRPr="0036254A" w:rsidRDefault="002732AA" w:rsidP="002732AA">
      <w:pPr>
        <w:rPr>
          <w:rtl/>
        </w:rPr>
      </w:pPr>
      <w:r w:rsidRPr="0036254A">
        <w:rPr>
          <w:rFonts w:hint="cs"/>
          <w:rtl/>
        </w:rPr>
        <w:t>נוכחים:</w:t>
      </w:r>
    </w:p>
    <w:p w14:paraId="58CBD678" w14:textId="77777777" w:rsidR="00174EA5" w:rsidRDefault="002732AA" w:rsidP="002732AA">
      <w:pPr>
        <w:pStyle w:val="12"/>
        <w:rPr>
          <w:b w:val="0"/>
          <w:bCs w:val="0"/>
          <w:u w:val="none"/>
        </w:rPr>
      </w:pPr>
      <w:bookmarkStart w:id="2" w:name="FirstLawyer"/>
      <w:r w:rsidRPr="0036254A">
        <w:rPr>
          <w:rFonts w:ascii="David" w:hAnsi="David"/>
          <w:b w:val="0"/>
          <w:bCs w:val="0"/>
          <w:sz w:val="22"/>
          <w:szCs w:val="22"/>
          <w:u w:val="none"/>
          <w:rtl/>
        </w:rPr>
        <w:t>ב"כ</w:t>
      </w:r>
      <w:bookmarkEnd w:id="2"/>
      <w:r w:rsidRPr="0036254A">
        <w:rPr>
          <w:rFonts w:ascii="David" w:hAnsi="David"/>
          <w:b w:val="0"/>
          <w:bCs w:val="0"/>
          <w:sz w:val="22"/>
          <w:szCs w:val="22"/>
          <w:u w:val="none"/>
          <w:rtl/>
        </w:rPr>
        <w:t xml:space="preserve"> המאשימה עו"ד שרית כץ, עו"ד אלינה מריונבסקי ומתמחה הגב' קים סלמה</w:t>
      </w:r>
      <w:r w:rsidRPr="0036254A">
        <w:rPr>
          <w:b w:val="0"/>
          <w:bCs w:val="0"/>
          <w:sz w:val="22"/>
          <w:szCs w:val="22"/>
          <w:u w:val="none"/>
          <w:rtl/>
        </w:rPr>
        <w:br/>
      </w:r>
      <w:r w:rsidRPr="0036254A">
        <w:rPr>
          <w:rFonts w:ascii="David" w:hAnsi="David"/>
          <w:b w:val="0"/>
          <w:bCs w:val="0"/>
          <w:sz w:val="22"/>
          <w:szCs w:val="22"/>
          <w:u w:val="none"/>
          <w:rtl/>
        </w:rPr>
        <w:t xml:space="preserve">הנאשם באמצעות היוועדות חזותית </w:t>
      </w:r>
      <w:r w:rsidRPr="0036254A">
        <w:rPr>
          <w:rFonts w:ascii="David" w:hAnsi="David"/>
          <w:b w:val="0"/>
          <w:bCs w:val="0"/>
          <w:sz w:val="22"/>
          <w:szCs w:val="22"/>
          <w:u w:val="none"/>
          <w:rtl/>
        </w:rPr>
        <w:br/>
        <w:t>בא כוח הנאשם</w:t>
      </w:r>
      <w:r w:rsidRPr="0036254A">
        <w:rPr>
          <w:b w:val="0"/>
          <w:bCs w:val="0"/>
          <w:u w:val="none"/>
          <w:rtl/>
        </w:rPr>
        <w:t xml:space="preserve"> עו"ד </w:t>
      </w:r>
      <w:r w:rsidRPr="0036254A">
        <w:rPr>
          <w:rFonts w:hint="cs"/>
          <w:b w:val="0"/>
          <w:bCs w:val="0"/>
          <w:u w:val="none"/>
          <w:rtl/>
        </w:rPr>
        <w:t xml:space="preserve">מאי ג'רבי ממשרד עו"ד </w:t>
      </w:r>
      <w:r w:rsidRPr="0036254A">
        <w:rPr>
          <w:b w:val="0"/>
          <w:bCs w:val="0"/>
          <w:u w:val="none"/>
          <w:rtl/>
        </w:rPr>
        <w:t xml:space="preserve">שני מורן  </w:t>
      </w:r>
    </w:p>
    <w:p w14:paraId="1EEF9130" w14:textId="77777777" w:rsidR="00174EA5" w:rsidRPr="00174EA5" w:rsidRDefault="00174EA5" w:rsidP="00174EA5">
      <w:pPr>
        <w:pStyle w:val="12"/>
        <w:spacing w:after="120" w:line="240" w:lineRule="exact"/>
        <w:ind w:left="283" w:hanging="283"/>
        <w:jc w:val="both"/>
        <w:rPr>
          <w:rFonts w:ascii="FrankRuehl" w:hAnsi="FrankRuehl" w:cs="FrankRuehl"/>
          <w:b w:val="0"/>
          <w:bCs w:val="0"/>
          <w:u w:val="none"/>
        </w:rPr>
      </w:pPr>
    </w:p>
    <w:p w14:paraId="67A19EE0" w14:textId="77777777" w:rsidR="00AC7040" w:rsidRDefault="00AC7040" w:rsidP="00AC7040">
      <w:pPr>
        <w:rPr>
          <w:rtl/>
        </w:rPr>
      </w:pPr>
      <w:bookmarkStart w:id="3" w:name="LawTable"/>
      <w:bookmarkEnd w:id="3"/>
    </w:p>
    <w:p w14:paraId="3E58D94F" w14:textId="77777777" w:rsidR="00AC7040" w:rsidRPr="00AC7040" w:rsidRDefault="00AC7040" w:rsidP="00AC7040">
      <w:pPr>
        <w:spacing w:before="120" w:after="120" w:line="240" w:lineRule="exact"/>
        <w:ind w:left="283" w:hanging="283"/>
        <w:jc w:val="both"/>
        <w:rPr>
          <w:rFonts w:ascii="FrankRuehl" w:hAnsi="FrankRuehl" w:cs="FrankRuehl"/>
          <w:rtl/>
        </w:rPr>
      </w:pPr>
    </w:p>
    <w:p w14:paraId="71956EAF" w14:textId="77777777" w:rsidR="00AC7040" w:rsidRPr="00AC7040" w:rsidRDefault="00AC7040" w:rsidP="00AC7040">
      <w:pPr>
        <w:spacing w:before="120" w:after="120" w:line="240" w:lineRule="exact"/>
        <w:ind w:left="283" w:hanging="283"/>
        <w:jc w:val="both"/>
        <w:rPr>
          <w:rFonts w:ascii="FrankRuehl" w:hAnsi="FrankRuehl" w:cs="FrankRuehl"/>
          <w:rtl/>
        </w:rPr>
      </w:pPr>
    </w:p>
    <w:p w14:paraId="0CC41841" w14:textId="77777777" w:rsidR="00AC7040" w:rsidRPr="00AC7040" w:rsidRDefault="00AC7040" w:rsidP="00AC7040">
      <w:pPr>
        <w:spacing w:before="120" w:after="120" w:line="240" w:lineRule="exact"/>
        <w:ind w:left="283" w:hanging="283"/>
        <w:jc w:val="both"/>
        <w:rPr>
          <w:rFonts w:ascii="FrankRuehl" w:hAnsi="FrankRuehl" w:cs="FrankRuehl"/>
          <w:rtl/>
        </w:rPr>
      </w:pPr>
      <w:r w:rsidRPr="00AC7040">
        <w:rPr>
          <w:rFonts w:ascii="FrankRuehl" w:hAnsi="FrankRuehl" w:cs="FrankRuehl"/>
          <w:rtl/>
        </w:rPr>
        <w:t xml:space="preserve">חקיקה שאוזכרה: </w:t>
      </w:r>
    </w:p>
    <w:p w14:paraId="59E31FA6" w14:textId="77777777" w:rsidR="00AC7040" w:rsidRPr="00AC7040" w:rsidRDefault="00AC7040" w:rsidP="00AC7040">
      <w:pPr>
        <w:spacing w:before="120" w:after="120" w:line="240" w:lineRule="exact"/>
        <w:ind w:left="283" w:hanging="283"/>
        <w:jc w:val="both"/>
        <w:rPr>
          <w:rFonts w:ascii="FrankRuehl" w:hAnsi="FrankRuehl" w:cs="FrankRuehl"/>
          <w:rtl/>
        </w:rPr>
      </w:pPr>
      <w:hyperlink r:id="rId7" w:history="1">
        <w:r w:rsidRPr="00AC7040">
          <w:rPr>
            <w:rFonts w:ascii="FrankRuehl" w:hAnsi="FrankRuehl" w:cs="FrankRuehl"/>
            <w:color w:val="0000FF"/>
            <w:rtl/>
          </w:rPr>
          <w:t>פקודת הסמים המסוכנים [נוסח חדש], תשל"ג-1973</w:t>
        </w:r>
      </w:hyperlink>
      <w:r w:rsidRPr="00AC7040">
        <w:rPr>
          <w:rFonts w:ascii="FrankRuehl" w:hAnsi="FrankRuehl" w:cs="FrankRuehl"/>
          <w:rtl/>
        </w:rPr>
        <w:t xml:space="preserve">: סע'  </w:t>
      </w:r>
      <w:hyperlink r:id="rId8" w:history="1">
        <w:r w:rsidRPr="00AC7040">
          <w:rPr>
            <w:rFonts w:ascii="FrankRuehl" w:hAnsi="FrankRuehl" w:cs="FrankRuehl"/>
            <w:color w:val="0000FF"/>
            <w:rtl/>
          </w:rPr>
          <w:t>7(א)</w:t>
        </w:r>
      </w:hyperlink>
      <w:r w:rsidRPr="00AC7040">
        <w:rPr>
          <w:rFonts w:ascii="FrankRuehl" w:hAnsi="FrankRuehl" w:cs="FrankRuehl"/>
          <w:rtl/>
        </w:rPr>
        <w:t xml:space="preserve">, </w:t>
      </w:r>
      <w:hyperlink r:id="rId9" w:history="1">
        <w:r w:rsidRPr="00AC7040">
          <w:rPr>
            <w:rFonts w:ascii="FrankRuehl" w:hAnsi="FrankRuehl" w:cs="FrankRuehl"/>
            <w:color w:val="0000FF"/>
            <w:rtl/>
          </w:rPr>
          <w:t>7(ג)</w:t>
        </w:r>
      </w:hyperlink>
      <w:r w:rsidRPr="00AC7040">
        <w:rPr>
          <w:rFonts w:ascii="FrankRuehl" w:hAnsi="FrankRuehl" w:cs="FrankRuehl"/>
          <w:rtl/>
        </w:rPr>
        <w:t xml:space="preserve">, </w:t>
      </w:r>
      <w:hyperlink r:id="rId10" w:history="1">
        <w:r w:rsidRPr="00AC7040">
          <w:rPr>
            <w:rFonts w:ascii="FrankRuehl" w:hAnsi="FrankRuehl" w:cs="FrankRuehl"/>
            <w:color w:val="0000FF"/>
            <w:rtl/>
          </w:rPr>
          <w:t>13</w:t>
        </w:r>
      </w:hyperlink>
      <w:r w:rsidRPr="00AC7040">
        <w:rPr>
          <w:rFonts w:ascii="FrankRuehl" w:hAnsi="FrankRuehl" w:cs="FrankRuehl"/>
          <w:rtl/>
        </w:rPr>
        <w:t xml:space="preserve">, </w:t>
      </w:r>
      <w:hyperlink r:id="rId11" w:history="1">
        <w:r w:rsidRPr="00AC7040">
          <w:rPr>
            <w:rFonts w:ascii="FrankRuehl" w:hAnsi="FrankRuehl" w:cs="FrankRuehl"/>
            <w:color w:val="0000FF"/>
            <w:rtl/>
          </w:rPr>
          <w:t>19א</w:t>
        </w:r>
      </w:hyperlink>
    </w:p>
    <w:p w14:paraId="7941F952" w14:textId="77777777" w:rsidR="00AC7040" w:rsidRPr="00AC7040" w:rsidRDefault="00AC7040" w:rsidP="00AC7040">
      <w:pPr>
        <w:rPr>
          <w:rtl/>
        </w:rPr>
      </w:pPr>
      <w:bookmarkStart w:id="4" w:name="LawTable_End"/>
      <w:bookmarkEnd w:id="4"/>
    </w:p>
    <w:p w14:paraId="7306ACB5" w14:textId="77777777" w:rsidR="002732AA" w:rsidRPr="0036254A" w:rsidRDefault="002732AA" w:rsidP="002732A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32AA" w14:paraId="776C3ED8" w14:textId="77777777" w:rsidTr="002732AA">
        <w:trPr>
          <w:trHeight w:val="355"/>
          <w:jc w:val="center"/>
        </w:trPr>
        <w:tc>
          <w:tcPr>
            <w:tcW w:w="8820" w:type="dxa"/>
            <w:tcBorders>
              <w:top w:val="nil"/>
              <w:left w:val="nil"/>
              <w:bottom w:val="nil"/>
              <w:right w:val="nil"/>
            </w:tcBorders>
            <w:shd w:val="clear" w:color="auto" w:fill="auto"/>
          </w:tcPr>
          <w:p w14:paraId="621C8793" w14:textId="77777777" w:rsidR="0036254A" w:rsidRPr="0036254A" w:rsidRDefault="0036254A" w:rsidP="0036254A">
            <w:pPr>
              <w:jc w:val="center"/>
              <w:rPr>
                <w:rFonts w:ascii="Arial" w:hAnsi="Arial" w:cs="FrankRuehl"/>
                <w:b/>
                <w:bCs/>
                <w:sz w:val="32"/>
                <w:szCs w:val="32"/>
                <w:u w:val="single"/>
                <w:rtl/>
              </w:rPr>
            </w:pPr>
            <w:bookmarkStart w:id="5" w:name="PsakDin" w:colFirst="0" w:colLast="0"/>
            <w:r w:rsidRPr="0036254A">
              <w:rPr>
                <w:rFonts w:ascii="Arial" w:hAnsi="Arial" w:cs="FrankRuehl"/>
                <w:b/>
                <w:bCs/>
                <w:sz w:val="32"/>
                <w:szCs w:val="32"/>
                <w:u w:val="single"/>
                <w:rtl/>
              </w:rPr>
              <w:t>גזר דין</w:t>
            </w:r>
          </w:p>
          <w:p w14:paraId="7B89FAED" w14:textId="77777777" w:rsidR="002732AA" w:rsidRPr="0036254A" w:rsidRDefault="002732AA" w:rsidP="0036254A">
            <w:pPr>
              <w:jc w:val="center"/>
              <w:rPr>
                <w:rFonts w:ascii="Arial" w:hAnsi="Arial" w:cs="FrankRuehl"/>
                <w:bCs/>
                <w:sz w:val="32"/>
                <w:szCs w:val="32"/>
                <w:u w:val="single"/>
                <w:rtl/>
              </w:rPr>
            </w:pPr>
          </w:p>
        </w:tc>
      </w:tr>
      <w:bookmarkEnd w:id="5"/>
    </w:tbl>
    <w:p w14:paraId="0EB3E247" w14:textId="77777777" w:rsidR="002732AA" w:rsidRPr="00B05847" w:rsidRDefault="002732AA" w:rsidP="002732AA">
      <w:pPr>
        <w:rPr>
          <w:rFonts w:ascii="Arial" w:hAnsi="Arial"/>
          <w:rtl/>
        </w:rPr>
      </w:pPr>
    </w:p>
    <w:p w14:paraId="25FC705F" w14:textId="77777777" w:rsidR="002732AA" w:rsidRPr="00B05847" w:rsidRDefault="002732AA" w:rsidP="002732AA">
      <w:pPr>
        <w:rPr>
          <w:rFonts w:ascii="Arial" w:hAnsi="Arial"/>
          <w:rtl/>
        </w:rPr>
      </w:pPr>
    </w:p>
    <w:p w14:paraId="606FB74A" w14:textId="77777777" w:rsidR="002732AA" w:rsidRDefault="002732AA" w:rsidP="002732AA">
      <w:pPr>
        <w:spacing w:line="360" w:lineRule="auto"/>
        <w:jc w:val="both"/>
        <w:rPr>
          <w:rFonts w:ascii="David" w:hAnsi="David"/>
          <w:b/>
          <w:bCs/>
          <w:u w:val="single"/>
          <w:rtl/>
        </w:rPr>
      </w:pPr>
      <w:r>
        <w:rPr>
          <w:rFonts w:ascii="David" w:hAnsi="David"/>
          <w:b/>
          <w:bCs/>
          <w:u w:val="single"/>
          <w:rtl/>
        </w:rPr>
        <w:t>מבוא</w:t>
      </w:r>
    </w:p>
    <w:p w14:paraId="38D7765D" w14:textId="77777777" w:rsidR="002732AA" w:rsidRDefault="002732AA" w:rsidP="002732AA">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18.11.20 הורשע הנאשם, לפי הודאתו בעובדות כתב האישום המתוקן,  בעבירה של החזקת סמים שלא לצריכה עצמית, לפי </w:t>
      </w:r>
      <w:hyperlink r:id="rId12" w:history="1">
        <w:r w:rsidR="00174EA5" w:rsidRPr="00174EA5">
          <w:rPr>
            <w:rFonts w:ascii="David" w:hAnsi="David" w:cs="David"/>
            <w:color w:val="0000FF"/>
            <w:sz w:val="24"/>
            <w:szCs w:val="24"/>
            <w:u w:val="single"/>
            <w:rtl/>
          </w:rPr>
          <w:t>סעיף 7(א)</w:t>
        </w:r>
      </w:hyperlink>
      <w:r>
        <w:rPr>
          <w:rFonts w:ascii="David" w:hAnsi="David" w:cs="David"/>
          <w:sz w:val="24"/>
          <w:szCs w:val="24"/>
          <w:rtl/>
        </w:rPr>
        <w:t xml:space="preserve"> יחד עם סעיף </w:t>
      </w:r>
      <w:hyperlink r:id="rId13" w:history="1">
        <w:r w:rsidR="00174EA5" w:rsidRPr="00174EA5">
          <w:rPr>
            <w:rFonts w:ascii="David" w:hAnsi="David" w:cs="David"/>
            <w:color w:val="0000FF"/>
            <w:sz w:val="24"/>
            <w:szCs w:val="24"/>
            <w:u w:val="single"/>
            <w:rtl/>
          </w:rPr>
          <w:t>7(ג)</w:t>
        </w:r>
      </w:hyperlink>
      <w:r>
        <w:rPr>
          <w:rFonts w:ascii="David" w:hAnsi="David" w:cs="David"/>
          <w:sz w:val="24"/>
          <w:szCs w:val="24"/>
          <w:rtl/>
        </w:rPr>
        <w:t xml:space="preserve"> רישא ל</w:t>
      </w:r>
      <w:hyperlink r:id="rId14" w:history="1">
        <w:r w:rsidR="0036254A" w:rsidRPr="0036254A">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ובעבירה של עסקה אחרת בסם, לפי </w:t>
      </w:r>
      <w:hyperlink r:id="rId15" w:history="1">
        <w:r w:rsidR="00174EA5" w:rsidRPr="00174EA5">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16" w:history="1">
        <w:r w:rsidR="00174EA5" w:rsidRPr="00174EA5">
          <w:rPr>
            <w:rFonts w:ascii="David" w:hAnsi="David" w:cs="David"/>
            <w:color w:val="0000FF"/>
            <w:sz w:val="24"/>
            <w:szCs w:val="24"/>
            <w:u w:val="single"/>
            <w:rtl/>
          </w:rPr>
          <w:t>סעיף 19א</w:t>
        </w:r>
      </w:hyperlink>
      <w:r>
        <w:rPr>
          <w:rFonts w:ascii="David" w:hAnsi="David" w:cs="David"/>
          <w:sz w:val="24"/>
          <w:szCs w:val="24"/>
          <w:rtl/>
        </w:rPr>
        <w:t xml:space="preserve"> לפקודת הסמים המסוכנים.</w:t>
      </w:r>
    </w:p>
    <w:p w14:paraId="3CE49784" w14:textId="77777777" w:rsidR="002732AA" w:rsidRDefault="002732AA" w:rsidP="002732AA">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 xml:space="preserve">לפי כתב האישום המתוקן, בליל יום 1.6.20 הגיע הנאשם לנס ציונה יחד עם אחר, אשר נהג ברכב. הנאשם החזיק בתא המטען ברכב סם מסוכן מסוג קנבוס במשקל של 600 גרם, וזאת בתוך שקית ניילון שחורה ובתוכה שתי שקיות. באותן נסיבות, לאחר תיאום עם אחר, הטמין </w:t>
      </w:r>
      <w:r>
        <w:rPr>
          <w:rFonts w:ascii="David" w:hAnsi="David" w:cs="David"/>
          <w:sz w:val="24"/>
          <w:szCs w:val="24"/>
          <w:rtl/>
        </w:rPr>
        <w:lastRenderedPageBreak/>
        <w:t>הנאשם את סם במשקל של 1.5 ק"ג עבור האחר בשתי שקיות ניילון שאותן הניח בתוך קרטון בפח אשפה של בניין, וזאת תמורת תשלום סכום שאינו ידוע לתביעה.</w:t>
      </w:r>
    </w:p>
    <w:p w14:paraId="2895729B" w14:textId="77777777" w:rsidR="002732AA" w:rsidRDefault="002732AA" w:rsidP="002732AA">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הסדר הטיעון לא כלל הסכמה עונשית.</w:t>
      </w:r>
    </w:p>
    <w:p w14:paraId="085A5B03" w14:textId="77777777" w:rsidR="002732AA" w:rsidRPr="002732AA" w:rsidRDefault="002732AA" w:rsidP="002732AA">
      <w:pPr>
        <w:pStyle w:val="aa"/>
        <w:spacing w:after="0" w:line="360" w:lineRule="auto"/>
        <w:ind w:left="509"/>
        <w:jc w:val="both"/>
        <w:rPr>
          <w:rFonts w:cs="David"/>
          <w:b/>
          <w:bCs/>
          <w:sz w:val="24"/>
          <w:szCs w:val="24"/>
          <w:u w:val="single"/>
        </w:rPr>
      </w:pPr>
    </w:p>
    <w:p w14:paraId="0D622622" w14:textId="77777777" w:rsidR="002732AA" w:rsidRDefault="002732AA" w:rsidP="002732AA">
      <w:pPr>
        <w:pStyle w:val="aa"/>
        <w:spacing w:after="0" w:line="360" w:lineRule="auto"/>
        <w:ind w:left="0"/>
        <w:jc w:val="both"/>
        <w:rPr>
          <w:rFonts w:cs="David"/>
          <w:b/>
          <w:bCs/>
          <w:sz w:val="24"/>
          <w:szCs w:val="24"/>
          <w:u w:val="single"/>
        </w:rPr>
      </w:pPr>
      <w:r>
        <w:rPr>
          <w:rFonts w:cs="David"/>
          <w:b/>
          <w:bCs/>
          <w:sz w:val="24"/>
          <w:szCs w:val="24"/>
          <w:u w:val="single"/>
          <w:rtl/>
        </w:rPr>
        <w:t>ראיות לעונש</w:t>
      </w:r>
    </w:p>
    <w:p w14:paraId="095DA7FE" w14:textId="77777777" w:rsidR="002732AA" w:rsidRDefault="002732AA" w:rsidP="002732AA">
      <w:pPr>
        <w:pStyle w:val="aa"/>
        <w:numPr>
          <w:ilvl w:val="0"/>
          <w:numId w:val="1"/>
        </w:numPr>
        <w:spacing w:after="0" w:line="360" w:lineRule="auto"/>
        <w:ind w:left="509" w:hanging="509"/>
        <w:jc w:val="both"/>
        <w:rPr>
          <w:rFonts w:cs="David"/>
          <w:sz w:val="24"/>
          <w:szCs w:val="24"/>
          <w:rtl/>
        </w:rPr>
      </w:pPr>
      <w:r>
        <w:rPr>
          <w:rFonts w:cs="David"/>
          <w:sz w:val="24"/>
          <w:szCs w:val="24"/>
          <w:rtl/>
        </w:rPr>
        <w:t>אשתו של הנאשם, הגב' מאיה עגיב, העידה לעונש ומסרה, כי בן זוגה עשה מעשה חמור מאוד והיא אינה מסכימה עם מעשיו. עם זאת, ביקשה את התחשבות בית המשפט במצבה הנפשי והרפואי, לרבות מחלת מעיים המקשה עליה לתפקד. לדבריה, מאז מעצרו של הנאשם היא מגדלת לבדה את שתי בנותיה וללא כל עזרה. עוד ציינה, כי היא מתפרנסת מקצבת נכות, לנאשם חובות גדולים והיא מתקשה לכלכל את המשפחה.</w:t>
      </w:r>
    </w:p>
    <w:p w14:paraId="6902733E" w14:textId="77777777" w:rsidR="002732AA" w:rsidRDefault="002732AA" w:rsidP="002732AA">
      <w:pPr>
        <w:pStyle w:val="aa"/>
        <w:spacing w:after="0" w:line="360" w:lineRule="auto"/>
        <w:ind w:left="0"/>
        <w:jc w:val="both"/>
        <w:rPr>
          <w:rFonts w:cs="David"/>
          <w:b/>
          <w:bCs/>
          <w:sz w:val="24"/>
          <w:szCs w:val="24"/>
          <w:u w:val="single"/>
        </w:rPr>
      </w:pPr>
    </w:p>
    <w:p w14:paraId="1E0C05AA" w14:textId="77777777" w:rsidR="002732AA" w:rsidRDefault="002732AA" w:rsidP="002732AA">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4E421310" w14:textId="77777777" w:rsidR="002732AA" w:rsidRDefault="002732AA" w:rsidP="002732AA">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טענה, שכתוצאה מביצוע העבירות בהן הורשע הנאשם נפגעו הערכים החברתיים של הגנה על שלום הציבור ובריאותו, כמו גם ההגנה על בטחונו של הציבור. לטענתה, מידת הפגיעה בערכים החברתיים היא גבוהה בשל פוטנציאל הנזק האדיר, לו מצאו הסמים את דרכם לציבור.</w:t>
      </w:r>
    </w:p>
    <w:p w14:paraId="57E23184"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יש לקחת בחשבון את הנסיבות הבאות בקביעת מתחם העונש ההולם: הנאשם החזיק כמות גדולה של סמים, ביצע תפקיד מרכזי, קיבל והעביר סמים לאחרים. מעשיו של הנאשם כללו הטמנה של הסמים בבניין מגורים, באדישות להשלכות מעשיו וחומרתם. לעבירה קדם תכנון מוקדם, עת הצטייד בסם בכמות גדולה, תיאם רכישה, מועד רכישה והכל עבור בצע כסף. הנאשם יכול היה לעצור את ביצוע העבירות בכל רגע אולם המשיך לפעול בקור רוח. בביצוע העבירות קיים פוטנציאל נזק גדול.</w:t>
      </w:r>
    </w:p>
    <w:p w14:paraId="1B927397"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לטענתה, נוכח נסיבות ביצוע העבירות, יש צורך במתן משקל ממשי לצורך בהרתעה מול כל שיקול אישי של הנאשם.</w:t>
      </w:r>
    </w:p>
    <w:p w14:paraId="5C692B24"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טענה, כי מתחם העונש ההולם את העבירות מושא כתב האישום, נע בין מאסר לתקופה של 18 חודשים ובין מאסר לתקופה של 24 חודשים. </w:t>
      </w:r>
    </w:p>
    <w:p w14:paraId="49A8E243" w14:textId="77777777" w:rsidR="002732AA" w:rsidRDefault="002732AA" w:rsidP="002732A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הנאשם יליד 1990, לחובתו שתי הרשעות קודמות שהתיישנו בעבירות של הפרת הוראה חוקית, עבירת מין והחזקת סם, ושני גמרי דין מבית משפט לנוער; בהיותו של הנאשם עצור, אין כל הליך שיקומי בעניינו.</w:t>
      </w:r>
    </w:p>
    <w:p w14:paraId="6EFD0A8A"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למקם את הנאשם בחלקו התחתון של המתחם ולהטיל עליו מאסר לתקופה של 15 חודשים, מאסרים על תנאי, קנס משמעותי, ופסילת רישיון נהיגה בפועל ועל תנאי.</w:t>
      </w:r>
    </w:p>
    <w:p w14:paraId="7C8A470A"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lastRenderedPageBreak/>
        <w:t xml:space="preserve"> </w:t>
      </w:r>
      <w:r>
        <w:rPr>
          <w:rFonts w:cs="David" w:hint="cs"/>
          <w:sz w:val="24"/>
          <w:szCs w:val="24"/>
          <w:rtl/>
        </w:rPr>
        <w:t>באת כוח הנאשם טענה, לעומת זאת, כי בקביעת מתחם העונש ההולם יש לקחת בחשבון שכתב האישום המתוקן כולל את הנסיבות הבאות: במועד ביצוע העבירה נכח ברכב אדם אחר שנהג ברכב ונגדו לא הוגש כתב אישום; הנאשם אמור היה אך להעביר את הסם; התמורה עבור מכירת הסם לא עברה לנאשם והרווח של הנאשם אינו משווי הסמים אלא בגין העברתם בלבד; העבירות בוצעו על רקע מצוקה כלכלית של ממש.</w:t>
      </w:r>
    </w:p>
    <w:p w14:paraId="5FD45506"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לטענתה, ממדיניות הענישה הרלוונטית עולים מתחמים הנעים בין מאסר שיכול ויבוצע בעבודות שירות ובין מאסרים לתקופות שונות הנעות בין 12, 20 או 24 חודשים, בהתאם לנסיבות הספציפיות.  </w:t>
      </w:r>
    </w:p>
    <w:p w14:paraId="6FCEB3E6"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עוד טענה, כי בקביעת העונש ההולם בתוך המתחם יש לקחת בחשבון את הנסיבות הבאות שאינן קשורות בביצוע העבירות: הנאשם הודה במיוחס לו עוד בחקירה והוא משתף פעולה באופן מלא עם ההליך המשפטי; לחובתו של הנאשם עומד אמנם עברו הפלילי, אולם הרשעותיו התיישנו ואין בעברו עבירות בתחום הסמים; הנאשם גדל במשפחה קשת יום, לא מתפקדת, אביו לא נמצא כלל, אמו התמודדה עם קשיי פרנסה והנאשם מצא עצמו ללא מסגרת; לאחר שהנאשם שוחרר ממאסרו האחרון, למד מקצוע ועבד כטכנאי סלולר במספר חברות, אולם פוטר משהתגלה עברו הפלילי; הנאשם מנהל במשך שנים אורח חיים נורמטיבי והקים משפחה; הנאשם נקלע לחובות כלכליים רבים, מוגבל באמצעים וחייב בהוצאה לפועל; אשתו אינה עובדת בשל בעיות בריאותיות והיא זכאית לקצבת נכות בשיעור של 100% מביטוח לאומי; גם מצבו הבריאותי של הנאשם אינו טוב, בשנה האחרונה הוא סבל מכאבי בטן חריפים וירידה משמעותית במשקל.  </w:t>
      </w:r>
    </w:p>
    <w:p w14:paraId="67D86DE5"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 עוד הוסיפה, כי יש לקחת גם בחשבון את הקושי הרב הנלווה למעצרו של הנאשם בשל תקופת הקורונה. הנאשם לא ראה את משפחתו במשך שבעה חודשים, ואין כמעט הליכי שיקום בבית הסוהר, עובדה שגם פוגעת באפשרות של הנאשם להשתחרר בשחרור מוקדם.</w:t>
      </w:r>
    </w:p>
    <w:p w14:paraId="74FCE765"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לטענתה, בנסיבות העניין מטילים בתי המשפט עונשים הכוללים מאסר לתקופה של 7 או 8 חודשים.</w:t>
      </w:r>
    </w:p>
    <w:p w14:paraId="2545FB8A"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בדברו האחרון מסר הנאשם כי הוא לוקח אחריות ומצטער על מעשיו. עוד ציין, כי לאחר מאסרו האחרון החליט ללכת בדרך הישר, למד מקצוע בתחום הסלולר, אולם בעקבות חובות מצא עצמו מחליף משרות. עוד מסר, כי בשל הקושי הכלכלי התפתה לבצע את הפשע ובמעשיו פגע בחירותו, בעצמו ובמשפחתו. כן ציין, כי בשל הקורונה לא ראה את משפחתו במשך 7 חודשים והוא מבקש להקל בעונשו על מנת שיוכל לחזור לחיק המשפחה ולפרנסם בכבוד.</w:t>
      </w:r>
    </w:p>
    <w:p w14:paraId="08CF9BB4" w14:textId="77777777" w:rsidR="002732AA" w:rsidRDefault="002732AA" w:rsidP="002732AA">
      <w:pPr>
        <w:spacing w:before="120" w:after="120"/>
        <w:ind w:left="-58"/>
        <w:jc w:val="both"/>
      </w:pPr>
    </w:p>
    <w:p w14:paraId="1F94EF35" w14:textId="77777777" w:rsidR="002732AA" w:rsidRDefault="002732AA" w:rsidP="002732AA">
      <w:pPr>
        <w:spacing w:before="120" w:after="120"/>
        <w:ind w:left="-58"/>
        <w:jc w:val="both"/>
        <w:rPr>
          <w:b/>
          <w:bCs/>
          <w:u w:val="single"/>
          <w:rtl/>
        </w:rPr>
      </w:pPr>
      <w:r>
        <w:rPr>
          <w:b/>
          <w:bCs/>
          <w:u w:val="single"/>
          <w:rtl/>
        </w:rPr>
        <w:t>דיון והכרעה</w:t>
      </w:r>
    </w:p>
    <w:p w14:paraId="2FA97B2D" w14:textId="77777777" w:rsidR="002732AA" w:rsidRDefault="002732AA" w:rsidP="002732AA">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בהם,</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13E74CA9"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בביצוע העבירות מושא כתב האישום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משימוש בסמים והשפעתם הממכרת וההרסנית. לצד זאת, פגע הנאשם בהגנה על הציבור מפני נזקים עקיפים הנגרמים כתוצאה מעבריינות הנלווית לשימוש בסמים.</w:t>
      </w:r>
    </w:p>
    <w:p w14:paraId="2B74A4AC"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הפגיעה בערכים החברתיים כתוצאה מביצוע העבירה של החזקת סם שלא לצריכה עצמית מסוג קנבוס במשקל של 600 גרם ועסקה אחרת בסם מסוג קנבוס במשקל של 1.5 קילו גרם היא בינונית. המדובר בעבירות הדורשות תכנון מוקדם והצטיידות. הנאשם החזיק כמות סמים בלתי מבוטלת ואף שימש כחולייה להפצתו של הסם. אולם מכתב האישום המתוקן עולה, כי תפקידו התמצה בהעברת הסם וכי לא קיבל רווח ממכירת הסמים אלא מהעברתם. יתר על כן, לא הוגש כתב אישום נגד האחר שהיה עם הנאשם. עוד יש לקחת בחשבון, כי הנאשם ביצע את העבירות על רקע חובות ומצבו הכלכלי הקשה.</w:t>
      </w:r>
    </w:p>
    <w:p w14:paraId="34DE1395"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הואיל והנאשם החזיק סמים במשקל של 600 גרם וכן ביצע עסקה אחרת בסם במשקל של 1.5 ק"ג, ונוכח ההסכמה כי לא קיבל רווח ישיר ממכירת הסמים אלא רק בשל העברתם, הרי שניתן להקיש לענייננו מתוך פסיקה הכוללת החזקת סמים מסוג קנבוס שלא לצריכה עצמית במשקל של כשני קילוגרם, כפי שיפורט להלן:</w:t>
      </w:r>
    </w:p>
    <w:p w14:paraId="46A1FE57" w14:textId="77777777" w:rsidR="002732AA" w:rsidRDefault="0036254A" w:rsidP="002732AA">
      <w:pPr>
        <w:pStyle w:val="aa"/>
        <w:numPr>
          <w:ilvl w:val="0"/>
          <w:numId w:val="2"/>
        </w:numPr>
        <w:spacing w:before="120" w:after="120" w:line="360" w:lineRule="auto"/>
        <w:ind w:left="935" w:hanging="426"/>
        <w:jc w:val="both"/>
        <w:rPr>
          <w:rFonts w:cs="David"/>
          <w:sz w:val="24"/>
          <w:szCs w:val="24"/>
        </w:rPr>
      </w:pPr>
      <w:hyperlink r:id="rId17" w:history="1">
        <w:r w:rsidRPr="0036254A">
          <w:rPr>
            <w:rFonts w:cs="David" w:hint="cs"/>
            <w:color w:val="0000FF"/>
            <w:sz w:val="24"/>
            <w:szCs w:val="24"/>
            <w:u w:val="single"/>
            <w:rtl/>
          </w:rPr>
          <w:t>רע</w:t>
        </w:r>
        <w:r w:rsidRPr="0036254A">
          <w:rPr>
            <w:rFonts w:cs="David"/>
            <w:color w:val="0000FF"/>
            <w:sz w:val="24"/>
            <w:szCs w:val="24"/>
            <w:u w:val="single"/>
            <w:rtl/>
          </w:rPr>
          <w:t>"</w:t>
        </w:r>
        <w:r w:rsidRPr="0036254A">
          <w:rPr>
            <w:rFonts w:cs="David" w:hint="cs"/>
            <w:color w:val="0000FF"/>
            <w:sz w:val="24"/>
            <w:szCs w:val="24"/>
            <w:u w:val="single"/>
            <w:rtl/>
          </w:rPr>
          <w:t>פ</w:t>
        </w:r>
        <w:r w:rsidRPr="0036254A">
          <w:rPr>
            <w:rFonts w:cs="David"/>
            <w:color w:val="0000FF"/>
            <w:sz w:val="24"/>
            <w:szCs w:val="24"/>
            <w:u w:val="single"/>
            <w:rtl/>
          </w:rPr>
          <w:t xml:space="preserve"> 1830-16</w:t>
        </w:r>
      </w:hyperlink>
      <w:r w:rsidR="002732AA">
        <w:rPr>
          <w:rFonts w:cs="David"/>
          <w:sz w:val="24"/>
          <w:szCs w:val="24"/>
          <w:rtl/>
        </w:rPr>
        <w:t xml:space="preserve"> </w:t>
      </w:r>
      <w:r w:rsidR="002732AA">
        <w:rPr>
          <w:rFonts w:cs="David"/>
          <w:b/>
          <w:bCs/>
          <w:sz w:val="24"/>
          <w:szCs w:val="24"/>
          <w:rtl/>
        </w:rPr>
        <w:t>רקיבי נ' מדינת ישראל</w:t>
      </w:r>
      <w:r w:rsidR="002732AA">
        <w:rPr>
          <w:rFonts w:cs="David"/>
          <w:sz w:val="24"/>
          <w:szCs w:val="24"/>
          <w:rtl/>
        </w:rPr>
        <w:t xml:space="preserve"> (11.4.16) - בית משפט השלום הרשיע את הנאשם, לפי הודאתו, בעבירה של החזקת סם שלא לצריכה עצמית, בכך שהחזיק ברכבו סם מסוג חשיש במשקל של כ-2.3 קילוגרם. בית המשפט הטיל על הנאשם מאסר לתקופה של 8 חודשים, לצד ענישה נלווית. בית המשפט המחוזי דחה את ערעורו של הנאשם. בית המשפט העליון דחה את הבקשה להרשות ערעור שהגיש הנאשם;</w:t>
      </w:r>
    </w:p>
    <w:p w14:paraId="4FA726D2" w14:textId="77777777" w:rsidR="002732AA" w:rsidRDefault="0036254A" w:rsidP="002732AA">
      <w:pPr>
        <w:pStyle w:val="aa"/>
        <w:numPr>
          <w:ilvl w:val="0"/>
          <w:numId w:val="2"/>
        </w:numPr>
        <w:spacing w:before="120" w:after="120" w:line="360" w:lineRule="auto"/>
        <w:ind w:left="935" w:hanging="426"/>
        <w:jc w:val="both"/>
        <w:rPr>
          <w:rFonts w:cs="David"/>
          <w:sz w:val="24"/>
          <w:szCs w:val="24"/>
        </w:rPr>
      </w:pPr>
      <w:hyperlink r:id="rId18" w:history="1">
        <w:r w:rsidRPr="0036254A">
          <w:rPr>
            <w:rFonts w:cs="David" w:hint="cs"/>
            <w:color w:val="0000FF"/>
            <w:sz w:val="24"/>
            <w:szCs w:val="24"/>
            <w:u w:val="single"/>
            <w:rtl/>
          </w:rPr>
          <w:t>ת</w:t>
        </w:r>
        <w:r w:rsidRPr="0036254A">
          <w:rPr>
            <w:rFonts w:cs="David"/>
            <w:color w:val="0000FF"/>
            <w:sz w:val="24"/>
            <w:szCs w:val="24"/>
            <w:u w:val="single"/>
            <w:rtl/>
          </w:rPr>
          <w:t>"</w:t>
        </w:r>
        <w:r w:rsidRPr="0036254A">
          <w:rPr>
            <w:rFonts w:cs="David" w:hint="cs"/>
            <w:color w:val="0000FF"/>
            <w:sz w:val="24"/>
            <w:szCs w:val="24"/>
            <w:u w:val="single"/>
            <w:rtl/>
          </w:rPr>
          <w:t>פ</w:t>
        </w:r>
        <w:r w:rsidRPr="0036254A">
          <w:rPr>
            <w:rFonts w:cs="David"/>
            <w:color w:val="0000FF"/>
            <w:sz w:val="24"/>
            <w:szCs w:val="24"/>
            <w:u w:val="single"/>
            <w:rtl/>
          </w:rPr>
          <w:t xml:space="preserve"> (</w:t>
        </w:r>
        <w:r w:rsidRPr="0036254A">
          <w:rPr>
            <w:rFonts w:cs="David" w:hint="cs"/>
            <w:color w:val="0000FF"/>
            <w:sz w:val="24"/>
            <w:szCs w:val="24"/>
            <w:u w:val="single"/>
            <w:rtl/>
          </w:rPr>
          <w:t>רח</w:t>
        </w:r>
        <w:r w:rsidRPr="0036254A">
          <w:rPr>
            <w:rFonts w:cs="David"/>
            <w:color w:val="0000FF"/>
            <w:sz w:val="24"/>
            <w:szCs w:val="24"/>
            <w:u w:val="single"/>
            <w:rtl/>
          </w:rPr>
          <w:t>') 63976-07-17</w:t>
        </w:r>
      </w:hyperlink>
      <w:r w:rsidR="002732AA">
        <w:rPr>
          <w:rFonts w:cs="David"/>
          <w:sz w:val="24"/>
          <w:szCs w:val="24"/>
          <w:rtl/>
        </w:rPr>
        <w:t xml:space="preserve"> </w:t>
      </w:r>
      <w:r w:rsidR="002732AA">
        <w:rPr>
          <w:rFonts w:cs="David"/>
          <w:b/>
          <w:bCs/>
          <w:sz w:val="24"/>
          <w:szCs w:val="24"/>
          <w:rtl/>
        </w:rPr>
        <w:t xml:space="preserve">מדינת ישראל נ' אבו קרינאת </w:t>
      </w:r>
      <w:r w:rsidR="002732AA">
        <w:rPr>
          <w:rFonts w:cs="David"/>
          <w:sz w:val="24"/>
          <w:szCs w:val="24"/>
          <w:rtl/>
        </w:rPr>
        <w:t xml:space="preserve">(18.7.18 ו- 15.10.18) – בית משפט השלום הרשיע את נאשמים 1 – 2, לפי הודאתם, בעבירה של החזקת סם שלא לצריכה עצמית, בכך שהחזיקו ברכב סם מסוג קנבוס במשקל של 1.85 קילוגרם. בית המשפט הטיל על נאשם 1 מאסר בפועל לתקופה של 4 חודשים, מאסרים על תנאי וקנס בסכום של 1,000 ₪. על נאשם 2 הטיל מאסר לתקופה של 6 חודשים שיבוצע בדרך של עבודות שירות, מאסרים על תנאי, צו מבחן וקנס בסכום של 2,000 ₪; </w:t>
      </w:r>
    </w:p>
    <w:p w14:paraId="5A89309C" w14:textId="77777777" w:rsidR="002732AA" w:rsidRDefault="0036254A" w:rsidP="002732AA">
      <w:pPr>
        <w:pStyle w:val="aa"/>
        <w:numPr>
          <w:ilvl w:val="0"/>
          <w:numId w:val="2"/>
        </w:numPr>
        <w:spacing w:before="120" w:after="120" w:line="360" w:lineRule="auto"/>
        <w:ind w:left="935" w:hanging="426"/>
        <w:jc w:val="both"/>
        <w:rPr>
          <w:rFonts w:cs="David"/>
          <w:sz w:val="24"/>
          <w:szCs w:val="24"/>
        </w:rPr>
      </w:pPr>
      <w:hyperlink r:id="rId19" w:history="1">
        <w:r w:rsidRPr="0036254A">
          <w:rPr>
            <w:rFonts w:cs="David" w:hint="cs"/>
            <w:color w:val="0000FF"/>
            <w:sz w:val="24"/>
            <w:szCs w:val="24"/>
            <w:u w:val="single"/>
            <w:rtl/>
          </w:rPr>
          <w:t>ת</w:t>
        </w:r>
        <w:r w:rsidRPr="0036254A">
          <w:rPr>
            <w:rFonts w:cs="David"/>
            <w:color w:val="0000FF"/>
            <w:sz w:val="24"/>
            <w:szCs w:val="24"/>
            <w:u w:val="single"/>
            <w:rtl/>
          </w:rPr>
          <w:t>"</w:t>
        </w:r>
        <w:r w:rsidRPr="0036254A">
          <w:rPr>
            <w:rFonts w:cs="David" w:hint="cs"/>
            <w:color w:val="0000FF"/>
            <w:sz w:val="24"/>
            <w:szCs w:val="24"/>
            <w:u w:val="single"/>
            <w:rtl/>
          </w:rPr>
          <w:t>פ</w:t>
        </w:r>
        <w:r w:rsidRPr="0036254A">
          <w:rPr>
            <w:rFonts w:cs="David"/>
            <w:color w:val="0000FF"/>
            <w:sz w:val="24"/>
            <w:szCs w:val="24"/>
            <w:u w:val="single"/>
            <w:rtl/>
          </w:rPr>
          <w:t xml:space="preserve"> (</w:t>
        </w:r>
        <w:r w:rsidRPr="0036254A">
          <w:rPr>
            <w:rFonts w:cs="David" w:hint="cs"/>
            <w:color w:val="0000FF"/>
            <w:sz w:val="24"/>
            <w:szCs w:val="24"/>
            <w:u w:val="single"/>
            <w:rtl/>
          </w:rPr>
          <w:t>אש</w:t>
        </w:r>
        <w:r w:rsidRPr="0036254A">
          <w:rPr>
            <w:rFonts w:cs="David"/>
            <w:color w:val="0000FF"/>
            <w:sz w:val="24"/>
            <w:szCs w:val="24"/>
            <w:u w:val="single"/>
            <w:rtl/>
          </w:rPr>
          <w:t>') 10901-10-17</w:t>
        </w:r>
      </w:hyperlink>
      <w:r w:rsidR="002732AA">
        <w:rPr>
          <w:rFonts w:cs="David"/>
          <w:sz w:val="24"/>
          <w:szCs w:val="24"/>
          <w:rtl/>
        </w:rPr>
        <w:t xml:space="preserve"> </w:t>
      </w:r>
      <w:r w:rsidR="002732AA">
        <w:rPr>
          <w:rFonts w:cs="David"/>
          <w:b/>
          <w:bCs/>
          <w:sz w:val="24"/>
          <w:szCs w:val="24"/>
          <w:rtl/>
        </w:rPr>
        <w:t>מדינת ישראל נ' אבן חמוד</w:t>
      </w:r>
      <w:r w:rsidR="002732AA">
        <w:rPr>
          <w:rFonts w:cs="David"/>
          <w:sz w:val="24"/>
          <w:szCs w:val="24"/>
          <w:rtl/>
        </w:rPr>
        <w:t xml:space="preserve"> (4.6.18): בית משפט השלום הרשיע את הנאשם, לפי הודאתו, בעבירה של החזקת סם שלא לצריכה עצמית. הנאשם החזיק בתוך הרכב סם מסוכן מסוג חשיש במשקל של 1064 גרם נטו. בית המשפט הטיל על הנאשם 6 חודשי מאסר בדרך של עבודות שירות, לצד ענישה נלווית.</w:t>
      </w:r>
    </w:p>
    <w:p w14:paraId="5C1AC735" w14:textId="77777777" w:rsidR="002732AA" w:rsidRDefault="0036254A" w:rsidP="002732AA">
      <w:pPr>
        <w:pStyle w:val="aa"/>
        <w:numPr>
          <w:ilvl w:val="0"/>
          <w:numId w:val="2"/>
        </w:numPr>
        <w:spacing w:before="120" w:after="120" w:line="360" w:lineRule="auto"/>
        <w:ind w:left="935" w:hanging="426"/>
        <w:jc w:val="both"/>
        <w:rPr>
          <w:rFonts w:cs="David"/>
          <w:sz w:val="24"/>
          <w:szCs w:val="24"/>
        </w:rPr>
      </w:pPr>
      <w:hyperlink r:id="rId20" w:history="1">
        <w:r w:rsidRPr="0036254A">
          <w:rPr>
            <w:rFonts w:cs="David" w:hint="cs"/>
            <w:color w:val="0000FF"/>
            <w:sz w:val="24"/>
            <w:szCs w:val="24"/>
            <w:u w:val="single"/>
            <w:rtl/>
          </w:rPr>
          <w:t>ת</w:t>
        </w:r>
        <w:r w:rsidRPr="0036254A">
          <w:rPr>
            <w:rFonts w:cs="David"/>
            <w:color w:val="0000FF"/>
            <w:sz w:val="24"/>
            <w:szCs w:val="24"/>
            <w:u w:val="single"/>
            <w:rtl/>
          </w:rPr>
          <w:t>"</w:t>
        </w:r>
        <w:r w:rsidRPr="0036254A">
          <w:rPr>
            <w:rFonts w:cs="David" w:hint="cs"/>
            <w:color w:val="0000FF"/>
            <w:sz w:val="24"/>
            <w:szCs w:val="24"/>
            <w:u w:val="single"/>
            <w:rtl/>
          </w:rPr>
          <w:t>פ</w:t>
        </w:r>
        <w:r w:rsidRPr="0036254A">
          <w:rPr>
            <w:rFonts w:cs="David"/>
            <w:color w:val="0000FF"/>
            <w:sz w:val="24"/>
            <w:szCs w:val="24"/>
            <w:u w:val="single"/>
            <w:rtl/>
          </w:rPr>
          <w:t xml:space="preserve"> (</w:t>
        </w:r>
        <w:r w:rsidRPr="0036254A">
          <w:rPr>
            <w:rFonts w:cs="David" w:hint="cs"/>
            <w:color w:val="0000FF"/>
            <w:sz w:val="24"/>
            <w:szCs w:val="24"/>
            <w:u w:val="single"/>
            <w:rtl/>
          </w:rPr>
          <w:t>אי</w:t>
        </w:r>
        <w:r w:rsidRPr="0036254A">
          <w:rPr>
            <w:rFonts w:cs="David"/>
            <w:color w:val="0000FF"/>
            <w:sz w:val="24"/>
            <w:szCs w:val="24"/>
            <w:u w:val="single"/>
            <w:rtl/>
          </w:rPr>
          <w:t>') 41189-09-15</w:t>
        </w:r>
      </w:hyperlink>
      <w:r w:rsidR="002732AA">
        <w:rPr>
          <w:rFonts w:cs="David"/>
          <w:sz w:val="24"/>
          <w:szCs w:val="24"/>
          <w:rtl/>
        </w:rPr>
        <w:t xml:space="preserve"> </w:t>
      </w:r>
      <w:r w:rsidR="002732AA">
        <w:rPr>
          <w:rFonts w:cs="David"/>
          <w:b/>
          <w:bCs/>
          <w:sz w:val="24"/>
          <w:szCs w:val="24"/>
          <w:rtl/>
        </w:rPr>
        <w:t>מדינת ישראל נ' אלדהיני</w:t>
      </w:r>
      <w:r w:rsidR="002732AA">
        <w:rPr>
          <w:rFonts w:cs="David"/>
          <w:sz w:val="24"/>
          <w:szCs w:val="24"/>
          <w:rtl/>
        </w:rPr>
        <w:t xml:space="preserve"> (13.7.16) - בית משפט השלום הרשיע את הנאשם, לפי הודאתו, בעבירה של החזקת סם שלא לצריכה עצמית, בכך שהחזיק סם מסוג חשיש, במשקל כולל של 1.435 קילוגרם. בית המשפט הטיל על הנאשם מאסר לתקופה של 6 חודשים, לצד ענישה נלווית;</w:t>
      </w:r>
    </w:p>
    <w:p w14:paraId="0A5923BC" w14:textId="77777777" w:rsidR="002732AA" w:rsidRDefault="0036254A" w:rsidP="002732AA">
      <w:pPr>
        <w:pStyle w:val="aa"/>
        <w:numPr>
          <w:ilvl w:val="0"/>
          <w:numId w:val="2"/>
        </w:numPr>
        <w:spacing w:before="120" w:after="120" w:line="360" w:lineRule="auto"/>
        <w:ind w:left="935" w:hanging="426"/>
        <w:jc w:val="both"/>
        <w:rPr>
          <w:rFonts w:cs="David"/>
          <w:sz w:val="24"/>
          <w:szCs w:val="24"/>
        </w:rPr>
      </w:pPr>
      <w:hyperlink r:id="rId21" w:history="1">
        <w:r w:rsidRPr="0036254A">
          <w:rPr>
            <w:rFonts w:cs="David" w:hint="cs"/>
            <w:color w:val="0000FF"/>
            <w:sz w:val="24"/>
            <w:szCs w:val="24"/>
            <w:u w:val="single"/>
            <w:rtl/>
          </w:rPr>
          <w:t>ת</w:t>
        </w:r>
        <w:r w:rsidRPr="0036254A">
          <w:rPr>
            <w:rFonts w:cs="David"/>
            <w:color w:val="0000FF"/>
            <w:sz w:val="24"/>
            <w:szCs w:val="24"/>
            <w:u w:val="single"/>
            <w:rtl/>
          </w:rPr>
          <w:t>"</w:t>
        </w:r>
        <w:r w:rsidRPr="0036254A">
          <w:rPr>
            <w:rFonts w:cs="David" w:hint="cs"/>
            <w:color w:val="0000FF"/>
            <w:sz w:val="24"/>
            <w:szCs w:val="24"/>
            <w:u w:val="single"/>
            <w:rtl/>
          </w:rPr>
          <w:t>פ</w:t>
        </w:r>
        <w:r w:rsidRPr="0036254A">
          <w:rPr>
            <w:rFonts w:cs="David"/>
            <w:color w:val="0000FF"/>
            <w:sz w:val="24"/>
            <w:szCs w:val="24"/>
            <w:u w:val="single"/>
            <w:rtl/>
          </w:rPr>
          <w:t xml:space="preserve"> (</w:t>
        </w:r>
        <w:r w:rsidRPr="0036254A">
          <w:rPr>
            <w:rFonts w:cs="David" w:hint="cs"/>
            <w:color w:val="0000FF"/>
            <w:sz w:val="24"/>
            <w:szCs w:val="24"/>
            <w:u w:val="single"/>
            <w:rtl/>
          </w:rPr>
          <w:t>כ</w:t>
        </w:r>
        <w:r w:rsidRPr="0036254A">
          <w:rPr>
            <w:rFonts w:cs="David"/>
            <w:color w:val="0000FF"/>
            <w:sz w:val="24"/>
            <w:szCs w:val="24"/>
            <w:u w:val="single"/>
            <w:rtl/>
          </w:rPr>
          <w:t>"</w:t>
        </w:r>
        <w:r w:rsidRPr="0036254A">
          <w:rPr>
            <w:rFonts w:cs="David" w:hint="cs"/>
            <w:color w:val="0000FF"/>
            <w:sz w:val="24"/>
            <w:szCs w:val="24"/>
            <w:u w:val="single"/>
            <w:rtl/>
          </w:rPr>
          <w:t>ס</w:t>
        </w:r>
        <w:r w:rsidRPr="0036254A">
          <w:rPr>
            <w:rFonts w:cs="David"/>
            <w:color w:val="0000FF"/>
            <w:sz w:val="24"/>
            <w:szCs w:val="24"/>
            <w:u w:val="single"/>
            <w:rtl/>
          </w:rPr>
          <w:t>) 43941-10-14</w:t>
        </w:r>
      </w:hyperlink>
      <w:r w:rsidR="002732AA">
        <w:rPr>
          <w:rFonts w:cs="David"/>
          <w:sz w:val="24"/>
          <w:szCs w:val="24"/>
          <w:rtl/>
        </w:rPr>
        <w:t xml:space="preserve"> </w:t>
      </w:r>
      <w:r w:rsidR="002732AA">
        <w:rPr>
          <w:rFonts w:cs="David"/>
          <w:b/>
          <w:bCs/>
          <w:sz w:val="24"/>
          <w:szCs w:val="24"/>
          <w:rtl/>
        </w:rPr>
        <w:t>מדינת ישראל נ' גאבר</w:t>
      </w:r>
      <w:r w:rsidR="002732AA">
        <w:rPr>
          <w:rFonts w:cs="David"/>
          <w:sz w:val="24"/>
          <w:szCs w:val="24"/>
          <w:rtl/>
        </w:rPr>
        <w:t xml:space="preserve"> (3.7.16): בית משפט השלום הרשיע את הנאשם , לפי הודאתו, בעבירה של החזקת סם שלא לצריכה עצמית. הנאשם החזיק סם מסוג קנבוס במשקל 1,190 גרם. בית המשפט קבע, כי מתחם הענישה נע בן מאסר לתקופה של מספר חודשים, שיכול שיבוצע בדרך של עבודות שירות, ובין מאסר לתקופה של שנה. בנסיבות המקרה ובשים לב להליך הטיפולי, חרג בית המשפט ממתחם העונש ההולם והטיל עליו מאסר על תנאי, צו מבחן לצד ענישה נלווית.</w:t>
      </w:r>
    </w:p>
    <w:p w14:paraId="18BC90DB"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כאן המקום להעיר, כי התביעה הפנתה לפסיקה הכוללת מספר עבירות של סחר ואספקת סמים ומטבע הדברים מדובר בפסיקה מחמירה יחסית (ראו, למשל: </w:t>
      </w:r>
      <w:hyperlink r:id="rId22" w:history="1">
        <w:r w:rsidR="0036254A" w:rsidRPr="0036254A">
          <w:rPr>
            <w:rFonts w:cs="David" w:hint="cs"/>
            <w:color w:val="0000FF"/>
            <w:sz w:val="24"/>
            <w:szCs w:val="24"/>
            <w:u w:val="single"/>
            <w:rtl/>
          </w:rPr>
          <w:t>רע</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1370/17</w:t>
        </w:r>
      </w:hyperlink>
      <w:r>
        <w:rPr>
          <w:rFonts w:cs="David"/>
          <w:sz w:val="24"/>
          <w:szCs w:val="24"/>
          <w:rtl/>
        </w:rPr>
        <w:t xml:space="preserve"> </w:t>
      </w:r>
      <w:r>
        <w:rPr>
          <w:rFonts w:cs="David"/>
          <w:b/>
          <w:bCs/>
          <w:sz w:val="24"/>
          <w:szCs w:val="24"/>
          <w:rtl/>
        </w:rPr>
        <w:t>בן נעים נ' מדינת ישראל</w:t>
      </w:r>
      <w:r>
        <w:rPr>
          <w:rFonts w:cs="David"/>
          <w:sz w:val="24"/>
          <w:szCs w:val="24"/>
          <w:rtl/>
        </w:rPr>
        <w:t xml:space="preserve"> (20.4.17); 36377-02-15 </w:t>
      </w:r>
      <w:r>
        <w:rPr>
          <w:rFonts w:cs="David"/>
          <w:b/>
          <w:bCs/>
          <w:sz w:val="24"/>
          <w:szCs w:val="24"/>
          <w:rtl/>
        </w:rPr>
        <w:t>מדינת ישראל נ' רמזנוב</w:t>
      </w:r>
      <w:r>
        <w:rPr>
          <w:rFonts w:cs="David"/>
          <w:sz w:val="24"/>
          <w:szCs w:val="24"/>
          <w:rtl/>
        </w:rPr>
        <w:t xml:space="preserve"> (25.10.16) – אולם גם באותם פסקי דין נדונו הנאשמים לענישה מקלה מזו שלו עתרה התביעה. מכאן, שישנו קושי לבסס את המתחם לו עתרה התביעה. </w:t>
      </w:r>
    </w:p>
    <w:p w14:paraId="150DE5D2" w14:textId="77777777" w:rsidR="002732AA" w:rsidRDefault="002732AA" w:rsidP="002732AA">
      <w:pPr>
        <w:pStyle w:val="aa"/>
        <w:spacing w:before="120" w:after="120" w:line="360" w:lineRule="auto"/>
        <w:ind w:left="509"/>
        <w:jc w:val="both"/>
        <w:rPr>
          <w:rFonts w:cs="David"/>
          <w:sz w:val="24"/>
          <w:szCs w:val="24"/>
        </w:rPr>
      </w:pPr>
      <w:r>
        <w:rPr>
          <w:rFonts w:cs="David"/>
          <w:sz w:val="24"/>
          <w:szCs w:val="24"/>
          <w:rtl/>
        </w:rPr>
        <w:t xml:space="preserve">באת כוח הנאשם הפנתה, לעומת זאת, לפסיקה לא מעטה, אולם עניינה של הפסיקה בביצוע מספר עבירות סחר בכמויות קטנות, וגם אותה קשה להכליל במתחם, אלא כנקודת השוואה גרידא (ראו, למשל: </w:t>
      </w:r>
      <w:hyperlink r:id="rId23" w:history="1">
        <w:r w:rsidR="0036254A" w:rsidRPr="0036254A">
          <w:rPr>
            <w:rFonts w:cs="David" w:hint="cs"/>
            <w:color w:val="0000FF"/>
            <w:sz w:val="24"/>
            <w:szCs w:val="24"/>
            <w:u w:val="single"/>
            <w:rtl/>
          </w:rPr>
          <w:t>רע</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1370/17</w:t>
        </w:r>
      </w:hyperlink>
      <w:r>
        <w:rPr>
          <w:rFonts w:cs="David"/>
          <w:sz w:val="24"/>
          <w:szCs w:val="24"/>
          <w:rtl/>
        </w:rPr>
        <w:t xml:space="preserve"> </w:t>
      </w:r>
      <w:r>
        <w:rPr>
          <w:rFonts w:cs="David"/>
          <w:b/>
          <w:bCs/>
          <w:sz w:val="24"/>
          <w:szCs w:val="24"/>
          <w:rtl/>
        </w:rPr>
        <w:t xml:space="preserve">אליהו נ' מדינת ישראל </w:t>
      </w:r>
      <w:r>
        <w:rPr>
          <w:rFonts w:cs="David"/>
          <w:sz w:val="24"/>
          <w:szCs w:val="24"/>
          <w:rtl/>
        </w:rPr>
        <w:t xml:space="preserve">(20.4.17); </w:t>
      </w:r>
      <w:hyperlink r:id="rId24"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רח</w:t>
        </w:r>
        <w:r w:rsidR="0036254A" w:rsidRPr="0036254A">
          <w:rPr>
            <w:rFonts w:cs="David"/>
            <w:color w:val="0000FF"/>
            <w:sz w:val="24"/>
            <w:szCs w:val="24"/>
            <w:u w:val="single"/>
            <w:rtl/>
          </w:rPr>
          <w:t>') 45937-12-18</w:t>
        </w:r>
      </w:hyperlink>
      <w:r>
        <w:rPr>
          <w:rFonts w:cs="David"/>
          <w:sz w:val="24"/>
          <w:szCs w:val="24"/>
          <w:rtl/>
        </w:rPr>
        <w:t xml:space="preserve"> </w:t>
      </w:r>
      <w:r>
        <w:rPr>
          <w:rFonts w:cs="David"/>
          <w:b/>
          <w:bCs/>
          <w:sz w:val="24"/>
          <w:szCs w:val="24"/>
          <w:rtl/>
        </w:rPr>
        <w:t xml:space="preserve"> פרקליטות מחוז מרכז נ' פויטאי </w:t>
      </w:r>
      <w:r>
        <w:rPr>
          <w:rFonts w:cs="David"/>
          <w:sz w:val="24"/>
          <w:szCs w:val="24"/>
          <w:rtl/>
        </w:rPr>
        <w:t xml:space="preserve"> (5.1.20); </w:t>
      </w:r>
      <w:hyperlink r:id="rId25"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י</w:t>
        </w:r>
        <w:r w:rsidR="0036254A" w:rsidRPr="0036254A">
          <w:rPr>
            <w:rFonts w:cs="David"/>
            <w:color w:val="0000FF"/>
            <w:sz w:val="24"/>
            <w:szCs w:val="24"/>
            <w:u w:val="single"/>
            <w:rtl/>
          </w:rPr>
          <w:t>-</w:t>
        </w:r>
        <w:r w:rsidR="0036254A" w:rsidRPr="0036254A">
          <w:rPr>
            <w:rFonts w:cs="David" w:hint="cs"/>
            <w:color w:val="0000FF"/>
            <w:sz w:val="24"/>
            <w:szCs w:val="24"/>
            <w:u w:val="single"/>
            <w:rtl/>
          </w:rPr>
          <w:t>ם</w:t>
        </w:r>
        <w:r w:rsidR="0036254A" w:rsidRPr="0036254A">
          <w:rPr>
            <w:rFonts w:cs="David"/>
            <w:color w:val="0000FF"/>
            <w:sz w:val="24"/>
            <w:szCs w:val="24"/>
            <w:u w:val="single"/>
            <w:rtl/>
          </w:rPr>
          <w:t>) 7420-05-19</w:t>
        </w:r>
      </w:hyperlink>
      <w:r>
        <w:rPr>
          <w:rFonts w:cs="David"/>
          <w:sz w:val="24"/>
          <w:szCs w:val="24"/>
          <w:rtl/>
        </w:rPr>
        <w:t xml:space="preserve"> </w:t>
      </w:r>
      <w:r>
        <w:rPr>
          <w:rFonts w:cs="David"/>
          <w:b/>
          <w:bCs/>
          <w:sz w:val="24"/>
          <w:szCs w:val="24"/>
          <w:rtl/>
        </w:rPr>
        <w:t xml:space="preserve"> מדינת ישראל נ' בלוי </w:t>
      </w:r>
      <w:r>
        <w:rPr>
          <w:rFonts w:cs="David"/>
          <w:sz w:val="24"/>
          <w:szCs w:val="24"/>
          <w:rtl/>
        </w:rPr>
        <w:t xml:space="preserve">(16.9.19); </w:t>
      </w:r>
      <w:hyperlink r:id="rId26"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רח</w:t>
        </w:r>
        <w:r w:rsidR="0036254A" w:rsidRPr="0036254A">
          <w:rPr>
            <w:rFonts w:cs="David"/>
            <w:color w:val="0000FF"/>
            <w:sz w:val="24"/>
            <w:szCs w:val="24"/>
            <w:u w:val="single"/>
            <w:rtl/>
          </w:rPr>
          <w:t>') 60803-01-19</w:t>
        </w:r>
      </w:hyperlink>
      <w:r>
        <w:rPr>
          <w:rFonts w:cs="David"/>
          <w:sz w:val="24"/>
          <w:szCs w:val="24"/>
          <w:rtl/>
        </w:rPr>
        <w:t xml:space="preserve"> </w:t>
      </w:r>
      <w:r>
        <w:rPr>
          <w:rFonts w:cs="David"/>
          <w:b/>
          <w:bCs/>
          <w:sz w:val="24"/>
          <w:szCs w:val="24"/>
          <w:rtl/>
        </w:rPr>
        <w:t xml:space="preserve">מדינת ישראל נ' פחידה </w:t>
      </w:r>
      <w:r>
        <w:rPr>
          <w:rFonts w:cs="David"/>
          <w:sz w:val="24"/>
          <w:szCs w:val="24"/>
          <w:rtl/>
        </w:rPr>
        <w:t xml:space="preserve">(3.7.19); </w:t>
      </w:r>
      <w:hyperlink r:id="rId27"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ראשל</w:t>
        </w:r>
        <w:r w:rsidR="0036254A" w:rsidRPr="0036254A">
          <w:rPr>
            <w:rFonts w:cs="David"/>
            <w:color w:val="0000FF"/>
            <w:sz w:val="24"/>
            <w:szCs w:val="24"/>
            <w:u w:val="single"/>
            <w:rtl/>
          </w:rPr>
          <w:t>"</w:t>
        </w:r>
        <w:r w:rsidR="0036254A" w:rsidRPr="0036254A">
          <w:rPr>
            <w:rFonts w:cs="David" w:hint="cs"/>
            <w:color w:val="0000FF"/>
            <w:sz w:val="24"/>
            <w:szCs w:val="24"/>
            <w:u w:val="single"/>
            <w:rtl/>
          </w:rPr>
          <w:t>צ</w:t>
        </w:r>
        <w:r w:rsidR="0036254A" w:rsidRPr="0036254A">
          <w:rPr>
            <w:rFonts w:cs="David"/>
            <w:color w:val="0000FF"/>
            <w:sz w:val="24"/>
            <w:szCs w:val="24"/>
            <w:u w:val="single"/>
            <w:rtl/>
          </w:rPr>
          <w:t>) 39086-01-18</w:t>
        </w:r>
      </w:hyperlink>
      <w:r>
        <w:rPr>
          <w:rFonts w:cs="David"/>
          <w:sz w:val="24"/>
          <w:szCs w:val="24"/>
          <w:rtl/>
        </w:rPr>
        <w:t xml:space="preserve"> </w:t>
      </w:r>
      <w:r>
        <w:rPr>
          <w:rFonts w:cs="David"/>
          <w:b/>
          <w:bCs/>
          <w:sz w:val="24"/>
          <w:szCs w:val="24"/>
          <w:rtl/>
        </w:rPr>
        <w:t xml:space="preserve"> מדינת ישראל נ' צבאן </w:t>
      </w:r>
      <w:r>
        <w:rPr>
          <w:rFonts w:cs="David"/>
          <w:sz w:val="24"/>
          <w:szCs w:val="24"/>
          <w:rtl/>
        </w:rPr>
        <w:t xml:space="preserve"> (12.9.18); </w:t>
      </w:r>
      <w:hyperlink r:id="rId28"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י</w:t>
        </w:r>
        <w:r w:rsidR="0036254A" w:rsidRPr="0036254A">
          <w:rPr>
            <w:rFonts w:cs="David"/>
            <w:color w:val="0000FF"/>
            <w:sz w:val="24"/>
            <w:szCs w:val="24"/>
            <w:u w:val="single"/>
            <w:rtl/>
          </w:rPr>
          <w:t>-</w:t>
        </w:r>
        <w:r w:rsidR="0036254A" w:rsidRPr="0036254A">
          <w:rPr>
            <w:rFonts w:cs="David" w:hint="cs"/>
            <w:color w:val="0000FF"/>
            <w:sz w:val="24"/>
            <w:szCs w:val="24"/>
            <w:u w:val="single"/>
            <w:rtl/>
          </w:rPr>
          <w:t>ם</w:t>
        </w:r>
        <w:r w:rsidR="0036254A" w:rsidRPr="0036254A">
          <w:rPr>
            <w:rFonts w:cs="David"/>
            <w:color w:val="0000FF"/>
            <w:sz w:val="24"/>
            <w:szCs w:val="24"/>
            <w:u w:val="single"/>
            <w:rtl/>
          </w:rPr>
          <w:t>) 21557-06-16</w:t>
        </w:r>
      </w:hyperlink>
      <w:r>
        <w:rPr>
          <w:rFonts w:cs="David"/>
          <w:sz w:val="24"/>
          <w:szCs w:val="24"/>
          <w:rtl/>
        </w:rPr>
        <w:t xml:space="preserve"> </w:t>
      </w:r>
      <w:r>
        <w:rPr>
          <w:rFonts w:cs="David"/>
          <w:b/>
          <w:bCs/>
          <w:sz w:val="24"/>
          <w:szCs w:val="24"/>
          <w:rtl/>
        </w:rPr>
        <w:t xml:space="preserve"> מדינת ישראל נ' בשארי </w:t>
      </w:r>
      <w:r>
        <w:rPr>
          <w:rFonts w:cs="David"/>
          <w:sz w:val="24"/>
          <w:szCs w:val="24"/>
          <w:rtl/>
        </w:rPr>
        <w:t xml:space="preserve">(10.11.16); </w:t>
      </w:r>
      <w:hyperlink r:id="rId29"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א</w:t>
        </w:r>
        <w:r w:rsidR="0036254A" w:rsidRPr="0036254A">
          <w:rPr>
            <w:rFonts w:cs="David"/>
            <w:color w:val="0000FF"/>
            <w:sz w:val="24"/>
            <w:szCs w:val="24"/>
            <w:u w:val="single"/>
            <w:rtl/>
          </w:rPr>
          <w:t>) 26377-02-15</w:t>
        </w:r>
      </w:hyperlink>
      <w:r>
        <w:rPr>
          <w:rFonts w:cs="David"/>
          <w:sz w:val="24"/>
          <w:szCs w:val="24"/>
          <w:rtl/>
        </w:rPr>
        <w:t xml:space="preserve"> </w:t>
      </w:r>
      <w:r>
        <w:rPr>
          <w:rFonts w:cs="David"/>
          <w:b/>
          <w:bCs/>
          <w:sz w:val="24"/>
          <w:szCs w:val="24"/>
          <w:rtl/>
        </w:rPr>
        <w:t xml:space="preserve">מדינת ישראל נ' רמזנוב </w:t>
      </w:r>
      <w:r>
        <w:rPr>
          <w:rFonts w:cs="David"/>
          <w:sz w:val="24"/>
          <w:szCs w:val="24"/>
          <w:rtl/>
        </w:rPr>
        <w:t xml:space="preserve">(25.10.16); </w:t>
      </w:r>
      <w:hyperlink r:id="rId30"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ראשל</w:t>
        </w:r>
        <w:r w:rsidR="0036254A" w:rsidRPr="0036254A">
          <w:rPr>
            <w:rFonts w:cs="David"/>
            <w:color w:val="0000FF"/>
            <w:sz w:val="24"/>
            <w:szCs w:val="24"/>
            <w:u w:val="single"/>
            <w:rtl/>
          </w:rPr>
          <w:t>"</w:t>
        </w:r>
        <w:r w:rsidR="0036254A" w:rsidRPr="0036254A">
          <w:rPr>
            <w:rFonts w:cs="David" w:hint="cs"/>
            <w:color w:val="0000FF"/>
            <w:sz w:val="24"/>
            <w:szCs w:val="24"/>
            <w:u w:val="single"/>
            <w:rtl/>
          </w:rPr>
          <w:t>צ</w:t>
        </w:r>
        <w:r w:rsidR="0036254A" w:rsidRPr="0036254A">
          <w:rPr>
            <w:rFonts w:cs="David"/>
            <w:color w:val="0000FF"/>
            <w:sz w:val="24"/>
            <w:szCs w:val="24"/>
            <w:u w:val="single"/>
            <w:rtl/>
          </w:rPr>
          <w:t>) 20201-11-14</w:t>
        </w:r>
      </w:hyperlink>
      <w:r>
        <w:rPr>
          <w:rFonts w:cs="David"/>
          <w:sz w:val="24"/>
          <w:szCs w:val="24"/>
          <w:rtl/>
        </w:rPr>
        <w:t xml:space="preserve"> </w:t>
      </w:r>
      <w:r>
        <w:rPr>
          <w:rFonts w:cs="David"/>
          <w:b/>
          <w:bCs/>
          <w:sz w:val="24"/>
          <w:szCs w:val="24"/>
          <w:rtl/>
        </w:rPr>
        <w:t xml:space="preserve">מדינת ישראל נ' אליהו </w:t>
      </w:r>
      <w:r>
        <w:rPr>
          <w:rFonts w:cs="David"/>
          <w:sz w:val="24"/>
          <w:szCs w:val="24"/>
          <w:rtl/>
        </w:rPr>
        <w:t xml:space="preserve"> (29.3.16); </w:t>
      </w:r>
      <w:hyperlink r:id="rId31" w:history="1">
        <w:r w:rsidR="0036254A" w:rsidRPr="0036254A">
          <w:rPr>
            <w:rFonts w:cs="David" w:hint="cs"/>
            <w:color w:val="0000FF"/>
            <w:sz w:val="24"/>
            <w:szCs w:val="24"/>
            <w:u w:val="single"/>
            <w:rtl/>
          </w:rPr>
          <w:t>ת</w:t>
        </w:r>
        <w:r w:rsidR="0036254A" w:rsidRPr="0036254A">
          <w:rPr>
            <w:rFonts w:cs="David"/>
            <w:color w:val="0000FF"/>
            <w:sz w:val="24"/>
            <w:szCs w:val="24"/>
            <w:u w:val="single"/>
            <w:rtl/>
          </w:rPr>
          <w:t>"</w:t>
        </w:r>
        <w:r w:rsidR="0036254A" w:rsidRPr="0036254A">
          <w:rPr>
            <w:rFonts w:cs="David" w:hint="cs"/>
            <w:color w:val="0000FF"/>
            <w:sz w:val="24"/>
            <w:szCs w:val="24"/>
            <w:u w:val="single"/>
            <w:rtl/>
          </w:rPr>
          <w:t>פ</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פ</w:t>
        </w:r>
        <w:r w:rsidR="0036254A" w:rsidRPr="0036254A">
          <w:rPr>
            <w:rFonts w:cs="David"/>
            <w:color w:val="0000FF"/>
            <w:sz w:val="24"/>
            <w:szCs w:val="24"/>
            <w:u w:val="single"/>
            <w:rtl/>
          </w:rPr>
          <w:t>"</w:t>
        </w:r>
        <w:r w:rsidR="0036254A" w:rsidRPr="0036254A">
          <w:rPr>
            <w:rFonts w:cs="David" w:hint="cs"/>
            <w:color w:val="0000FF"/>
            <w:sz w:val="24"/>
            <w:szCs w:val="24"/>
            <w:u w:val="single"/>
            <w:rtl/>
          </w:rPr>
          <w:t>ת</w:t>
        </w:r>
        <w:r w:rsidR="0036254A" w:rsidRPr="0036254A">
          <w:rPr>
            <w:rFonts w:cs="David"/>
            <w:color w:val="0000FF"/>
            <w:sz w:val="24"/>
            <w:szCs w:val="24"/>
            <w:u w:val="single"/>
            <w:rtl/>
          </w:rPr>
          <w:t>) 41324-09-13</w:t>
        </w:r>
      </w:hyperlink>
      <w:r>
        <w:rPr>
          <w:rFonts w:cs="David"/>
          <w:sz w:val="24"/>
          <w:szCs w:val="24"/>
          <w:rtl/>
        </w:rPr>
        <w:t xml:space="preserve"> </w:t>
      </w:r>
      <w:r>
        <w:rPr>
          <w:rFonts w:cs="David"/>
          <w:b/>
          <w:bCs/>
          <w:sz w:val="24"/>
          <w:szCs w:val="24"/>
          <w:rtl/>
        </w:rPr>
        <w:t xml:space="preserve"> מדינת ישראל נ' עמוסי</w:t>
      </w:r>
      <w:r>
        <w:rPr>
          <w:rFonts w:cs="David"/>
          <w:sz w:val="24"/>
          <w:szCs w:val="24"/>
          <w:rtl/>
        </w:rPr>
        <w:t xml:space="preserve"> (28.4.14)).</w:t>
      </w:r>
    </w:p>
    <w:p w14:paraId="51366EF9"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מטבע הדברים גם הפסיקה שאליה הפניתי למעלה אינה מתאימה במלואה למתחם שייקבע כאן. מדובר כאן, בהחזקה של כחצי קילוגרם שלא לצריכה עצמית, אולם לצד זאת עסקה אחרת בסם במשקל של 1.5 ק"ג. מכאן, שיש להתאים את המתחם לנסיבות המקרה המיוחדות.</w:t>
      </w:r>
    </w:p>
    <w:p w14:paraId="304C1D73" w14:textId="77777777" w:rsidR="002732AA" w:rsidRDefault="002732AA" w:rsidP="002732AA">
      <w:pPr>
        <w:pStyle w:val="aa"/>
        <w:numPr>
          <w:ilvl w:val="0"/>
          <w:numId w:val="1"/>
        </w:numPr>
        <w:spacing w:before="120" w:after="120" w:line="360" w:lineRule="auto"/>
        <w:ind w:left="509" w:hanging="567"/>
        <w:jc w:val="both"/>
        <w:rPr>
          <w:rFonts w:cs="David"/>
          <w:b/>
          <w:bCs/>
          <w:sz w:val="24"/>
          <w:szCs w:val="24"/>
        </w:rPr>
      </w:pPr>
      <w:r>
        <w:rPr>
          <w:rFonts w:cs="David"/>
          <w:sz w:val="24"/>
          <w:szCs w:val="24"/>
          <w:rtl/>
        </w:rPr>
        <w:t>לאור נסיבות ביצוע העבירות, מתחם העונש ההולם את העביר</w:t>
      </w:r>
      <w:r>
        <w:rPr>
          <w:rFonts w:cs="David" w:hint="cs"/>
          <w:sz w:val="24"/>
          <w:szCs w:val="24"/>
          <w:rtl/>
        </w:rPr>
        <w:t>ות</w:t>
      </w:r>
      <w:r>
        <w:rPr>
          <w:rFonts w:cs="David"/>
          <w:sz w:val="24"/>
          <w:szCs w:val="24"/>
          <w:rtl/>
        </w:rPr>
        <w:t xml:space="preserve"> מושא כתב האישום בנסיבותיה, נע בין מאסר לתקופה של 6 חודשים ובין מאסר לתקופה של 18 חודשים, לצד ענישה נלווית.</w:t>
      </w:r>
    </w:p>
    <w:p w14:paraId="73129A31" w14:textId="77777777" w:rsidR="002732AA" w:rsidRDefault="002732AA" w:rsidP="002732AA">
      <w:pPr>
        <w:spacing w:before="120" w:after="120"/>
        <w:jc w:val="both"/>
      </w:pPr>
      <w:r>
        <w:rPr>
          <w:u w:val="single"/>
          <w:rtl/>
        </w:rPr>
        <w:t>העונש ההולם בתוך המתחם</w:t>
      </w:r>
      <w:r>
        <w:rPr>
          <w:rtl/>
        </w:rPr>
        <w:t xml:space="preserve"> </w:t>
      </w:r>
    </w:p>
    <w:p w14:paraId="2BB24CB4"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72355574" w14:textId="77777777" w:rsidR="002732AA" w:rsidRDefault="002732AA" w:rsidP="002732AA">
      <w:pPr>
        <w:pStyle w:val="aa"/>
        <w:spacing w:before="120" w:after="120" w:line="360" w:lineRule="auto"/>
        <w:ind w:left="509"/>
        <w:jc w:val="both"/>
        <w:rPr>
          <w:rFonts w:cs="David"/>
          <w:sz w:val="24"/>
          <w:szCs w:val="24"/>
        </w:rPr>
      </w:pPr>
      <w:r>
        <w:rPr>
          <w:rFonts w:cs="David"/>
          <w:sz w:val="24"/>
          <w:szCs w:val="24"/>
          <w:rtl/>
        </w:rPr>
        <w:t>לזכותו של הנאשם עומדת הודאתו במיוחס לו, נטילת אחריות על מעשיו בהזדמנות הראשונה, וחיסכון בשמיעת עדויות; הנאשם נשוי ואב לשתי בנות. אשתו של הנאשם סובלת ממצב רפואי מורכב, בעלת נכות בשיעור של 100% ומקבלת קצבת ביטוח לאומי (ענ/1). אשתו של הנאשם דווחה, כאמור, על הקשיים המשפחתיים הלא פשוטים בהיעדרו של הנאשם; גם מצב הרפואי של הנאשם אינו שפיר; לנאשם חובות רבים ובלתי מבוטלים להוצאה לפועל, כפי שעולה ממסמך שהגיש ומעדות אשתו; הנאשם עצור מזה כשבעה חודשים ובשל מגיפת הקורונה, תנאי המעצר לא פשוטים, הנאשם לא זוכה לביקורים והליכי טיפול בבית הסוהר כמעט ואין.</w:t>
      </w:r>
    </w:p>
    <w:p w14:paraId="031C2899" w14:textId="77777777" w:rsidR="002732AA" w:rsidRDefault="002732AA" w:rsidP="002732AA">
      <w:pPr>
        <w:pStyle w:val="aa"/>
        <w:spacing w:before="120" w:after="120" w:line="360" w:lineRule="auto"/>
        <w:ind w:left="509"/>
        <w:jc w:val="both"/>
        <w:rPr>
          <w:rFonts w:cs="David"/>
          <w:sz w:val="24"/>
          <w:szCs w:val="24"/>
          <w:rtl/>
        </w:rPr>
      </w:pPr>
      <w:r>
        <w:rPr>
          <w:rFonts w:cs="David"/>
          <w:sz w:val="24"/>
          <w:szCs w:val="24"/>
          <w:rtl/>
        </w:rPr>
        <w:t>לחובתו של הנאשם שתי הרשעות קודמות, אחת בגין עבירה של הפרת הוראה חוקית, והשנייה בגין עבירות אלימות ומין בגינן נדון למאסר לתקופה של 5 שנים, וכן שני גמרי דין מבית משפט לנוער. עם זאת, את מכלול העבירות ביצע בהיותו נער, ההרשעות התיישנו וההרשעה האחרונה היא משנת 2008 (עת/1); הנאשם לא עבר הליך טיפולי שיקומי, אולם קשה לזקוף זאת לחובתו בהיותו נתון במעצר במשך כ-7 חודשים;</w:t>
      </w:r>
    </w:p>
    <w:p w14:paraId="6A4E26F5" w14:textId="77777777" w:rsidR="002732AA" w:rsidRDefault="002732AA" w:rsidP="002732AA">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באיזון בין הנסיבות לזכותו של הנאשם, משמע הודאתו, נסיבות חייו הלא פשוטות ומעצרו הממושך, ובין הנסיבות לחובתו, ובעיקר היעדר הליך שיקומי ועבר פלילי שהתיישן, יש להטיל על הנאשם עונש המצוי בין חלקו התחתון לחלקו האמצעי של המתחם. כאן המקום להעיר כי התביעה עתרה להטיל עונש בחלקו התחתון של המתחם, אולם לעמדתי עתירה זו אינה משקפת נכונה את עברו הפלילי של הנאשם. העונש ההולם כולל, אפוא, מאסר בפועל, מאסרים על תנאי, קנס ופסילת רישיון על תנאי. הואיל ולא יוחסה לנאשם החזקת סמים לצריכה עצמית אין מקום לפסילת רישיון בפועל. בקביעת מתחם הקנס ושיעורו לקחתי בחשבון גם את מצבו הכלכלי הקשה של הנאשם והעובדה כי הוא נתון במעצר תקופה בלתי מבוטלת.</w:t>
      </w:r>
    </w:p>
    <w:p w14:paraId="533979BE" w14:textId="77777777" w:rsidR="002732AA" w:rsidRPr="002732AA" w:rsidRDefault="002732AA" w:rsidP="002732AA">
      <w:pPr>
        <w:spacing w:before="120" w:after="120"/>
        <w:ind w:left="-58"/>
        <w:jc w:val="both"/>
        <w:rPr>
          <w:rFonts w:ascii="Calibri" w:hAnsi="Calibri"/>
          <w:rtl/>
        </w:rPr>
      </w:pPr>
      <w:r>
        <w:rPr>
          <w:b/>
          <w:bCs/>
          <w:u w:val="single"/>
          <w:rtl/>
        </w:rPr>
        <w:t>סוף דבר</w:t>
      </w:r>
      <w:r>
        <w:rPr>
          <w:rtl/>
        </w:rPr>
        <w:t xml:space="preserve"> </w:t>
      </w:r>
    </w:p>
    <w:p w14:paraId="5F005EB7" w14:textId="77777777" w:rsidR="002732AA" w:rsidRDefault="002732AA" w:rsidP="002732A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2C3E7384" w14:textId="77777777" w:rsidR="002732AA" w:rsidRDefault="002732AA" w:rsidP="002732AA">
      <w:pPr>
        <w:pStyle w:val="aa"/>
        <w:numPr>
          <w:ilvl w:val="0"/>
          <w:numId w:val="3"/>
        </w:numPr>
        <w:spacing w:before="120" w:after="120" w:line="360" w:lineRule="auto"/>
        <w:jc w:val="both"/>
        <w:rPr>
          <w:rFonts w:cs="David"/>
          <w:sz w:val="24"/>
          <w:szCs w:val="24"/>
        </w:rPr>
      </w:pPr>
      <w:r>
        <w:rPr>
          <w:rFonts w:cs="David"/>
          <w:sz w:val="24"/>
          <w:szCs w:val="24"/>
          <w:rtl/>
        </w:rPr>
        <w:t xml:space="preserve">מאסר בפועל לתקופה של 10 חודשים, בניכוי ימי מעצרו מיום 2.6.20 ועד היום; </w:t>
      </w:r>
    </w:p>
    <w:p w14:paraId="72E24B0B" w14:textId="77777777" w:rsidR="002732AA" w:rsidRDefault="002732AA" w:rsidP="002732AA">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32" w:history="1">
        <w:r w:rsidR="0036254A" w:rsidRPr="0036254A">
          <w:rPr>
            <w:rFonts w:cs="David" w:hint="cs"/>
            <w:color w:val="0000FF"/>
            <w:sz w:val="24"/>
            <w:szCs w:val="24"/>
            <w:u w:val="single"/>
            <w:rtl/>
          </w:rPr>
          <w:t>פקודת</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הסמים</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המסוכנים</w:t>
        </w:r>
      </w:hyperlink>
      <w:r>
        <w:rPr>
          <w:rFonts w:cs="David"/>
          <w:sz w:val="24"/>
          <w:szCs w:val="24"/>
          <w:rtl/>
        </w:rPr>
        <w:t>;</w:t>
      </w:r>
    </w:p>
    <w:p w14:paraId="6E65D8C2" w14:textId="77777777" w:rsidR="002732AA" w:rsidRDefault="002732AA" w:rsidP="002732AA">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33" w:history="1">
        <w:r w:rsidR="0036254A" w:rsidRPr="0036254A">
          <w:rPr>
            <w:rFonts w:cs="David" w:hint="cs"/>
            <w:color w:val="0000FF"/>
            <w:sz w:val="24"/>
            <w:szCs w:val="24"/>
            <w:u w:val="single"/>
            <w:rtl/>
          </w:rPr>
          <w:t>פקודת</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הסמים</w:t>
        </w:r>
        <w:r w:rsidR="0036254A" w:rsidRPr="0036254A">
          <w:rPr>
            <w:rFonts w:cs="David"/>
            <w:color w:val="0000FF"/>
            <w:sz w:val="24"/>
            <w:szCs w:val="24"/>
            <w:u w:val="single"/>
            <w:rtl/>
          </w:rPr>
          <w:t xml:space="preserve"> </w:t>
        </w:r>
        <w:r w:rsidR="0036254A" w:rsidRPr="0036254A">
          <w:rPr>
            <w:rFonts w:cs="David" w:hint="cs"/>
            <w:color w:val="0000FF"/>
            <w:sz w:val="24"/>
            <w:szCs w:val="24"/>
            <w:u w:val="single"/>
            <w:rtl/>
          </w:rPr>
          <w:t>המסוכנים</w:t>
        </w:r>
      </w:hyperlink>
      <w:r>
        <w:rPr>
          <w:rFonts w:cs="David"/>
          <w:sz w:val="24"/>
          <w:szCs w:val="24"/>
          <w:rtl/>
        </w:rPr>
        <w:t>;</w:t>
      </w:r>
    </w:p>
    <w:p w14:paraId="54397CBE" w14:textId="77777777" w:rsidR="002732AA" w:rsidRDefault="002732AA" w:rsidP="002732AA">
      <w:pPr>
        <w:pStyle w:val="aa"/>
        <w:numPr>
          <w:ilvl w:val="0"/>
          <w:numId w:val="3"/>
        </w:numPr>
        <w:spacing w:before="120" w:after="120" w:line="360" w:lineRule="auto"/>
        <w:jc w:val="both"/>
        <w:rPr>
          <w:rFonts w:cs="David"/>
          <w:sz w:val="24"/>
          <w:szCs w:val="24"/>
        </w:rPr>
      </w:pPr>
      <w:r>
        <w:rPr>
          <w:rFonts w:cs="David"/>
          <w:sz w:val="24"/>
          <w:szCs w:val="24"/>
          <w:rtl/>
        </w:rPr>
        <w:t>קנס בסכום של 2,000 ₪ או 20 ימי מאסר תמורתו. הנאשם ישלם את הקנס ב-5 תשלומים, הראשון לא יאוחר מיום 1.4.21 והיתרה עד ל-1 לכל חודש קלנדרי שלאחר מכן;</w:t>
      </w:r>
    </w:p>
    <w:p w14:paraId="3C735F03" w14:textId="77777777" w:rsidR="002732AA" w:rsidRDefault="002732AA" w:rsidP="002732AA">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6 חודשים, אם בתוך תקופה בת שלוש שנים מ</w:t>
      </w:r>
      <w:r>
        <w:rPr>
          <w:rFonts w:cs="David" w:hint="cs"/>
          <w:sz w:val="24"/>
          <w:szCs w:val="24"/>
          <w:rtl/>
        </w:rPr>
        <w:t>יום שחרורו</w:t>
      </w:r>
      <w:r>
        <w:rPr>
          <w:rFonts w:cs="David"/>
          <w:sz w:val="24"/>
          <w:szCs w:val="24"/>
          <w:rtl/>
        </w:rPr>
        <w:t xml:space="preserve"> יעבור עבירה מהסוג בה הורשע בתיק זה.</w:t>
      </w:r>
    </w:p>
    <w:p w14:paraId="3110D5B3" w14:textId="77777777" w:rsidR="002732AA" w:rsidRPr="00E65EDC" w:rsidRDefault="002732AA" w:rsidP="002732AA">
      <w:pPr>
        <w:spacing w:before="120" w:after="120"/>
        <w:ind w:left="-58"/>
        <w:jc w:val="both"/>
        <w:rPr>
          <w:b/>
          <w:bCs/>
          <w:rtl/>
        </w:rPr>
      </w:pPr>
    </w:p>
    <w:p w14:paraId="6DE3052C" w14:textId="77777777" w:rsidR="002732AA" w:rsidRDefault="002732AA" w:rsidP="002732AA">
      <w:pPr>
        <w:spacing w:before="120" w:after="120"/>
        <w:ind w:left="-58"/>
        <w:jc w:val="both"/>
        <w:rPr>
          <w:b/>
          <w:bCs/>
          <w:rtl/>
        </w:rPr>
      </w:pPr>
      <w:r>
        <w:rPr>
          <w:b/>
          <w:bCs/>
          <w:rtl/>
        </w:rPr>
        <w:t>ניתן צו להשמדת הסמים.</w:t>
      </w:r>
    </w:p>
    <w:p w14:paraId="394A5E53" w14:textId="77777777" w:rsidR="002732AA" w:rsidRDefault="002732AA" w:rsidP="002732AA">
      <w:pPr>
        <w:spacing w:before="120" w:after="120"/>
        <w:ind w:left="-58"/>
        <w:jc w:val="both"/>
        <w:rPr>
          <w:b/>
          <w:bCs/>
          <w:rtl/>
        </w:rPr>
      </w:pPr>
      <w:r>
        <w:rPr>
          <w:b/>
          <w:bCs/>
          <w:rtl/>
        </w:rPr>
        <w:t>זכות ערעור כחוק תוך 45 ימים.</w:t>
      </w:r>
    </w:p>
    <w:p w14:paraId="75115B02" w14:textId="77777777" w:rsidR="002732AA" w:rsidRDefault="002732AA" w:rsidP="002732AA">
      <w:pPr>
        <w:spacing w:line="360" w:lineRule="auto"/>
        <w:jc w:val="both"/>
        <w:rPr>
          <w:rFonts w:ascii="David" w:hAnsi="David"/>
          <w:rtl/>
        </w:rPr>
      </w:pPr>
    </w:p>
    <w:p w14:paraId="35DD5928" w14:textId="77777777" w:rsidR="002732AA" w:rsidRPr="0036254A" w:rsidRDefault="0036254A" w:rsidP="002732AA">
      <w:pPr>
        <w:rPr>
          <w:color w:val="FFFFFF"/>
          <w:sz w:val="2"/>
          <w:szCs w:val="2"/>
          <w:rtl/>
        </w:rPr>
      </w:pPr>
      <w:r w:rsidRPr="0036254A">
        <w:rPr>
          <w:color w:val="FFFFFF"/>
          <w:sz w:val="2"/>
          <w:szCs w:val="2"/>
          <w:rtl/>
        </w:rPr>
        <w:t>5129371</w:t>
      </w:r>
    </w:p>
    <w:p w14:paraId="07B23012" w14:textId="77777777" w:rsidR="002732AA" w:rsidRPr="002D774B" w:rsidRDefault="0036254A" w:rsidP="002732AA">
      <w:pPr>
        <w:rPr>
          <w:rFonts w:cs="FrankRuehl" w:hint="cs"/>
          <w:sz w:val="28"/>
          <w:szCs w:val="28"/>
          <w:rtl/>
        </w:rPr>
      </w:pPr>
      <w:bookmarkStart w:id="8" w:name="Nitan"/>
      <w:r w:rsidRPr="0036254A">
        <w:rPr>
          <w:rFonts w:ascii="Arial" w:hAnsi="Arial"/>
          <w:color w:val="FFFFFF"/>
          <w:sz w:val="2"/>
          <w:szCs w:val="2"/>
          <w:rtl/>
        </w:rPr>
        <w:t>54678313</w:t>
      </w:r>
      <w:r>
        <w:rPr>
          <w:rFonts w:ascii="Arial" w:hAnsi="Arial"/>
          <w:rtl/>
        </w:rPr>
        <w:t xml:space="preserve">ניתן היום,  י"ד שבט תשפ"א, 27 ינואר 2021, במעמד הצדדים. </w:t>
      </w:r>
      <w:bookmarkEnd w:id="8"/>
      <w:r w:rsidR="00C948C9">
        <w:rPr>
          <w:rFonts w:cs="FrankRuehl" w:hint="cs"/>
          <w:sz w:val="28"/>
          <w:szCs w:val="28"/>
          <w:rtl/>
        </w:rPr>
        <w:t xml:space="preserve"> </w:t>
      </w:r>
    </w:p>
    <w:p w14:paraId="59EAE287" w14:textId="77777777" w:rsidR="002732AA" w:rsidRDefault="002732AA" w:rsidP="0036254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013388" w14:textId="77777777" w:rsidR="002732AA" w:rsidRDefault="002732AA" w:rsidP="002732AA">
      <w:pPr>
        <w:jc w:val="center"/>
        <w:rPr>
          <w:rFonts w:ascii="Arial" w:hAnsi="Arial" w:cs="FrankRuehl"/>
          <w:sz w:val="28"/>
          <w:szCs w:val="28"/>
          <w:rtl/>
        </w:rPr>
      </w:pPr>
    </w:p>
    <w:p w14:paraId="00229DC2" w14:textId="77777777" w:rsidR="002732AA" w:rsidRDefault="002732AA" w:rsidP="002732AA">
      <w:pPr>
        <w:rPr>
          <w:rFonts w:cs="FrankRuehl"/>
          <w:sz w:val="28"/>
          <w:szCs w:val="28"/>
          <w:rtl/>
        </w:rPr>
      </w:pPr>
    </w:p>
    <w:p w14:paraId="4B0ADB8A" w14:textId="77777777" w:rsidR="002732AA" w:rsidRPr="00174EA5" w:rsidRDefault="00174EA5" w:rsidP="002732AA">
      <w:pPr>
        <w:pStyle w:val="a3"/>
        <w:jc w:val="center"/>
        <w:rPr>
          <w:color w:val="FFFFFF"/>
          <w:sz w:val="2"/>
          <w:szCs w:val="2"/>
          <w:rtl/>
        </w:rPr>
      </w:pPr>
      <w:r w:rsidRPr="00174EA5">
        <w:rPr>
          <w:color w:val="FFFFFF"/>
          <w:sz w:val="2"/>
          <w:szCs w:val="2"/>
          <w:rtl/>
        </w:rPr>
        <w:t>5129371</w:t>
      </w:r>
    </w:p>
    <w:p w14:paraId="7A952295" w14:textId="77777777" w:rsidR="00B971E9" w:rsidRPr="00174EA5" w:rsidRDefault="00174EA5" w:rsidP="0036254A">
      <w:pPr>
        <w:keepNext/>
        <w:rPr>
          <w:rFonts w:ascii="David" w:hAnsi="David"/>
          <w:color w:val="FFFFFF"/>
          <w:sz w:val="2"/>
          <w:szCs w:val="2"/>
          <w:rtl/>
        </w:rPr>
      </w:pPr>
      <w:r w:rsidRPr="00174EA5">
        <w:rPr>
          <w:rFonts w:ascii="David" w:hAnsi="David"/>
          <w:color w:val="FFFFFF"/>
          <w:sz w:val="2"/>
          <w:szCs w:val="2"/>
          <w:rtl/>
        </w:rPr>
        <w:t>54678313</w:t>
      </w:r>
    </w:p>
    <w:p w14:paraId="465CBA78" w14:textId="77777777" w:rsidR="0036254A" w:rsidRDefault="0036254A" w:rsidP="0036254A">
      <w:pPr>
        <w:rPr>
          <w:rtl/>
        </w:rPr>
      </w:pPr>
    </w:p>
    <w:p w14:paraId="6E6A6FAC" w14:textId="77777777" w:rsidR="0036254A" w:rsidRDefault="0036254A" w:rsidP="0036254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44B10C6" w14:textId="77777777" w:rsidR="00174EA5" w:rsidRPr="00174EA5" w:rsidRDefault="00174EA5" w:rsidP="00174EA5">
      <w:pPr>
        <w:keepNext/>
        <w:rPr>
          <w:rFonts w:ascii="David" w:hAnsi="David"/>
          <w:color w:val="000000"/>
          <w:sz w:val="22"/>
          <w:szCs w:val="22"/>
          <w:rtl/>
        </w:rPr>
      </w:pPr>
    </w:p>
    <w:p w14:paraId="4ECF3600" w14:textId="77777777" w:rsidR="00174EA5" w:rsidRPr="00174EA5" w:rsidRDefault="00174EA5" w:rsidP="00174EA5">
      <w:pPr>
        <w:keepNext/>
        <w:rPr>
          <w:rFonts w:ascii="David" w:hAnsi="David"/>
          <w:color w:val="000000"/>
          <w:sz w:val="22"/>
          <w:szCs w:val="22"/>
          <w:rtl/>
        </w:rPr>
      </w:pPr>
      <w:r w:rsidRPr="00174EA5">
        <w:rPr>
          <w:rFonts w:ascii="David" w:hAnsi="David"/>
          <w:color w:val="000000"/>
          <w:sz w:val="22"/>
          <w:szCs w:val="22"/>
          <w:rtl/>
        </w:rPr>
        <w:t>אפרת פינק 54678313-/</w:t>
      </w:r>
    </w:p>
    <w:p w14:paraId="7E576F12" w14:textId="77777777" w:rsidR="0036254A" w:rsidRPr="0036254A" w:rsidRDefault="00174EA5" w:rsidP="00174EA5">
      <w:pPr>
        <w:rPr>
          <w:color w:val="0000FF"/>
          <w:u w:val="single"/>
        </w:rPr>
      </w:pPr>
      <w:r w:rsidRPr="00174EA5">
        <w:rPr>
          <w:color w:val="000000"/>
          <w:u w:val="single"/>
          <w:rtl/>
        </w:rPr>
        <w:t>נוסח מסמך זה כפוף לשינויי ניסוח ועריכה</w:t>
      </w:r>
    </w:p>
    <w:sectPr w:rsidR="0036254A" w:rsidRPr="0036254A" w:rsidSect="00174EA5">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0C1D0" w14:textId="77777777" w:rsidR="00FF3A1A" w:rsidRDefault="00FF3A1A" w:rsidP="000C0D37">
      <w:r>
        <w:separator/>
      </w:r>
    </w:p>
  </w:endnote>
  <w:endnote w:type="continuationSeparator" w:id="0">
    <w:p w14:paraId="7238D130" w14:textId="77777777" w:rsidR="00FF3A1A" w:rsidRDefault="00FF3A1A" w:rsidP="000C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26B8C" w14:textId="77777777" w:rsidR="00174EA5" w:rsidRDefault="00174EA5" w:rsidP="00174EA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7496B3" w14:textId="77777777" w:rsidR="0089042B" w:rsidRPr="00174EA5" w:rsidRDefault="00174EA5" w:rsidP="00174EA5">
    <w:pPr>
      <w:pStyle w:val="a5"/>
      <w:pBdr>
        <w:top w:val="single" w:sz="4" w:space="1" w:color="auto"/>
        <w:between w:val="single" w:sz="4" w:space="0" w:color="auto"/>
      </w:pBdr>
      <w:spacing w:after="60"/>
      <w:jc w:val="center"/>
      <w:rPr>
        <w:rFonts w:ascii="FrankRuehl" w:hAnsi="FrankRuehl" w:cs="FrankRuehl"/>
        <w:color w:val="000000"/>
      </w:rPr>
    </w:pPr>
    <w:r w:rsidRPr="00174E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BB7BC" w14:textId="77777777" w:rsidR="00174EA5" w:rsidRDefault="00174EA5" w:rsidP="00174EA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53FA">
      <w:rPr>
        <w:rFonts w:ascii="FrankRuehl" w:hAnsi="FrankRuehl" w:cs="FrankRuehl"/>
        <w:noProof/>
        <w:rtl/>
      </w:rPr>
      <w:t>1</w:t>
    </w:r>
    <w:r>
      <w:rPr>
        <w:rFonts w:ascii="FrankRuehl" w:hAnsi="FrankRuehl" w:cs="FrankRuehl"/>
        <w:rtl/>
      </w:rPr>
      <w:fldChar w:fldCharType="end"/>
    </w:r>
  </w:p>
  <w:p w14:paraId="0C0457C7" w14:textId="77777777" w:rsidR="0089042B" w:rsidRPr="00174EA5" w:rsidRDefault="00174EA5" w:rsidP="00174EA5">
    <w:pPr>
      <w:pStyle w:val="a5"/>
      <w:pBdr>
        <w:top w:val="single" w:sz="4" w:space="1" w:color="auto"/>
        <w:between w:val="single" w:sz="4" w:space="0" w:color="auto"/>
      </w:pBdr>
      <w:spacing w:after="60"/>
      <w:jc w:val="center"/>
      <w:rPr>
        <w:rFonts w:ascii="FrankRuehl" w:hAnsi="FrankRuehl" w:cs="FrankRuehl"/>
        <w:color w:val="000000"/>
      </w:rPr>
    </w:pPr>
    <w:r w:rsidRPr="00174EA5">
      <w:rPr>
        <w:rFonts w:ascii="FrankRuehl" w:hAnsi="FrankRuehl" w:cs="FrankRuehl"/>
        <w:color w:val="000000"/>
      </w:rPr>
      <w:pict w14:anchorId="0E732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5FA8D" w14:textId="77777777" w:rsidR="00FF3A1A" w:rsidRDefault="00FF3A1A" w:rsidP="000C0D37">
      <w:r>
        <w:separator/>
      </w:r>
    </w:p>
  </w:footnote>
  <w:footnote w:type="continuationSeparator" w:id="0">
    <w:p w14:paraId="6C1B81D0" w14:textId="77777777" w:rsidR="00FF3A1A" w:rsidRDefault="00FF3A1A" w:rsidP="000C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FDA2" w14:textId="77777777" w:rsidR="0036254A" w:rsidRPr="00174EA5" w:rsidRDefault="00174EA5" w:rsidP="00174E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15972-06-20</w:t>
    </w:r>
    <w:r>
      <w:rPr>
        <w:rFonts w:ascii="David" w:hAnsi="David"/>
        <w:color w:val="000000"/>
        <w:sz w:val="22"/>
        <w:szCs w:val="22"/>
        <w:rtl/>
      </w:rPr>
      <w:tab/>
      <w:t xml:space="preserve"> מדינת ישראל נ' רוני עגיב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49C26" w14:textId="77777777" w:rsidR="0036254A" w:rsidRPr="00174EA5" w:rsidRDefault="00174EA5" w:rsidP="00174E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15972-06-20</w:t>
    </w:r>
    <w:r>
      <w:rPr>
        <w:rFonts w:ascii="David" w:hAnsi="David"/>
        <w:color w:val="000000"/>
        <w:sz w:val="22"/>
        <w:szCs w:val="22"/>
        <w:rtl/>
      </w:rPr>
      <w:tab/>
      <w:t xml:space="preserve"> מדינת ישראל נ' רוני עגיב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879F6"/>
    <w:multiLevelType w:val="hybridMultilevel"/>
    <w:tmpl w:val="76669A6C"/>
    <w:lvl w:ilvl="0" w:tplc="F9363A14">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853689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4199276">
    <w:abstractNumId w:val="0"/>
  </w:num>
  <w:num w:numId="3" w16cid:durableId="2050714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32AA"/>
    <w:rsid w:val="000C0D37"/>
    <w:rsid w:val="00174EA5"/>
    <w:rsid w:val="002732AA"/>
    <w:rsid w:val="0036254A"/>
    <w:rsid w:val="003A33AF"/>
    <w:rsid w:val="003B72DF"/>
    <w:rsid w:val="004B628C"/>
    <w:rsid w:val="006E2593"/>
    <w:rsid w:val="0089042B"/>
    <w:rsid w:val="009F4D1C"/>
    <w:rsid w:val="00AC7040"/>
    <w:rsid w:val="00B971E9"/>
    <w:rsid w:val="00C948C9"/>
    <w:rsid w:val="00D765F9"/>
    <w:rsid w:val="00DB4FC5"/>
    <w:rsid w:val="00F453FA"/>
    <w:rsid w:val="00FF3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A6F20D"/>
  <w15:chartTrackingRefBased/>
  <w15:docId w15:val="{E326F10B-3CE8-4564-8C7F-FDA8F616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32A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32AA"/>
    <w:pPr>
      <w:tabs>
        <w:tab w:val="center" w:pos="4153"/>
        <w:tab w:val="right" w:pos="8306"/>
      </w:tabs>
    </w:pPr>
  </w:style>
  <w:style w:type="character" w:customStyle="1" w:styleId="a4">
    <w:name w:val="כותרת עליונה תו"/>
    <w:link w:val="a3"/>
    <w:rsid w:val="002732AA"/>
    <w:rPr>
      <w:rFonts w:ascii="Times New Roman" w:eastAsia="Times New Roman" w:hAnsi="Times New Roman" w:cs="David"/>
      <w:sz w:val="24"/>
      <w:szCs w:val="24"/>
    </w:rPr>
  </w:style>
  <w:style w:type="paragraph" w:styleId="a5">
    <w:name w:val="footer"/>
    <w:basedOn w:val="a"/>
    <w:link w:val="a6"/>
    <w:rsid w:val="002732AA"/>
    <w:pPr>
      <w:tabs>
        <w:tab w:val="center" w:pos="4153"/>
        <w:tab w:val="right" w:pos="8306"/>
      </w:tabs>
    </w:pPr>
  </w:style>
  <w:style w:type="character" w:customStyle="1" w:styleId="a6">
    <w:name w:val="כותרת תחתונה תו"/>
    <w:link w:val="a5"/>
    <w:rsid w:val="002732AA"/>
    <w:rPr>
      <w:rFonts w:ascii="Times New Roman" w:eastAsia="Times New Roman" w:hAnsi="Times New Roman" w:cs="David"/>
      <w:sz w:val="24"/>
      <w:szCs w:val="24"/>
    </w:rPr>
  </w:style>
  <w:style w:type="table" w:styleId="a7">
    <w:name w:val="Table Grid"/>
    <w:basedOn w:val="a1"/>
    <w:rsid w:val="002732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32AA"/>
  </w:style>
  <w:style w:type="paragraph" w:customStyle="1" w:styleId="12">
    <w:name w:val="רגיל + ‏12 נק'"/>
    <w:aliases w:val="מיושר לשני הצדדים,מרווח בין שורות:  שורה וחצי"/>
    <w:basedOn w:val="a"/>
    <w:rsid w:val="002732AA"/>
    <w:rPr>
      <w:b/>
      <w:bCs/>
      <w:u w:val="single"/>
    </w:rPr>
  </w:style>
  <w:style w:type="character" w:customStyle="1" w:styleId="a9">
    <w:name w:val="פיסקת רשימה תו"/>
    <w:link w:val="aa"/>
    <w:locked/>
    <w:rsid w:val="002732AA"/>
  </w:style>
  <w:style w:type="paragraph" w:styleId="aa">
    <w:name w:val="List Paragraph"/>
    <w:basedOn w:val="a"/>
    <w:link w:val="a9"/>
    <w:qFormat/>
    <w:rsid w:val="002732AA"/>
    <w:pPr>
      <w:spacing w:after="160" w:line="256" w:lineRule="auto"/>
      <w:ind w:left="720"/>
      <w:contextualSpacing/>
    </w:pPr>
    <w:rPr>
      <w:rFonts w:ascii="Calibri" w:eastAsia="Calibri" w:hAnsi="Calibri" w:cs="Arial"/>
      <w:sz w:val="22"/>
      <w:szCs w:val="22"/>
    </w:rPr>
  </w:style>
  <w:style w:type="character" w:styleId="Hyperlink">
    <w:name w:val="Hyperlink"/>
    <w:rsid w:val="003625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2865930" TargetMode="External"/><Relationship Id="rId26" Type="http://schemas.openxmlformats.org/officeDocument/2006/relationships/hyperlink" Target="http://www.nevo.co.il/case/25367412" TargetMode="External"/><Relationship Id="rId39" Type="http://schemas.openxmlformats.org/officeDocument/2006/relationships/fontTable" Target="fontTable.xml"/><Relationship Id="rId21" Type="http://schemas.openxmlformats.org/officeDocument/2006/relationships/hyperlink" Target="http://www.nevo.co.il/case/1866176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1017469" TargetMode="External"/><Relationship Id="rId25" Type="http://schemas.openxmlformats.org/officeDocument/2006/relationships/hyperlink" Target="http://www.nevo.co.il/case/25664174"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0591775" TargetMode="External"/><Relationship Id="rId29" Type="http://schemas.openxmlformats.org/officeDocument/2006/relationships/hyperlink" Target="http://www.nevo.co.il/case/200234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246478"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2240058" TargetMode="External"/><Relationship Id="rId28" Type="http://schemas.openxmlformats.org/officeDocument/2006/relationships/hyperlink" Target="http://www.nevo.co.il/case/21753663"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3127132" TargetMode="External"/><Relationship Id="rId31" Type="http://schemas.openxmlformats.org/officeDocument/2006/relationships/hyperlink" Target="http://www.nevo.co.il/case/1045452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240058" TargetMode="External"/><Relationship Id="rId27" Type="http://schemas.openxmlformats.org/officeDocument/2006/relationships/hyperlink" Target="http://www.nevo.co.il/case/23560976" TargetMode="External"/><Relationship Id="rId30" Type="http://schemas.openxmlformats.org/officeDocument/2006/relationships/hyperlink" Target="http://www.nevo.co.il/case/18144508"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2218</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13283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3342452</vt:i4>
      </vt:variant>
      <vt:variant>
        <vt:i4>72</vt:i4>
      </vt:variant>
      <vt:variant>
        <vt:i4>0</vt:i4>
      </vt:variant>
      <vt:variant>
        <vt:i4>5</vt:i4>
      </vt:variant>
      <vt:variant>
        <vt:lpwstr>http://www.nevo.co.il/case/10454522</vt:lpwstr>
      </vt:variant>
      <vt:variant>
        <vt:lpwstr/>
      </vt:variant>
      <vt:variant>
        <vt:i4>3407997</vt:i4>
      </vt:variant>
      <vt:variant>
        <vt:i4>69</vt:i4>
      </vt:variant>
      <vt:variant>
        <vt:i4>0</vt:i4>
      </vt:variant>
      <vt:variant>
        <vt:i4>5</vt:i4>
      </vt:variant>
      <vt:variant>
        <vt:lpwstr>http://www.nevo.co.il/case/18144508</vt:lpwstr>
      </vt:variant>
      <vt:variant>
        <vt:lpwstr/>
      </vt:variant>
      <vt:variant>
        <vt:i4>3473522</vt:i4>
      </vt:variant>
      <vt:variant>
        <vt:i4>66</vt:i4>
      </vt:variant>
      <vt:variant>
        <vt:i4>0</vt:i4>
      </vt:variant>
      <vt:variant>
        <vt:i4>5</vt:i4>
      </vt:variant>
      <vt:variant>
        <vt:lpwstr>http://www.nevo.co.il/case/20023440</vt:lpwstr>
      </vt:variant>
      <vt:variant>
        <vt:lpwstr/>
      </vt:variant>
      <vt:variant>
        <vt:i4>3145846</vt:i4>
      </vt:variant>
      <vt:variant>
        <vt:i4>63</vt:i4>
      </vt:variant>
      <vt:variant>
        <vt:i4>0</vt:i4>
      </vt:variant>
      <vt:variant>
        <vt:i4>5</vt:i4>
      </vt:variant>
      <vt:variant>
        <vt:lpwstr>http://www.nevo.co.il/case/21753663</vt:lpwstr>
      </vt:variant>
      <vt:variant>
        <vt:lpwstr/>
      </vt:variant>
      <vt:variant>
        <vt:i4>3145848</vt:i4>
      </vt:variant>
      <vt:variant>
        <vt:i4>60</vt:i4>
      </vt:variant>
      <vt:variant>
        <vt:i4>0</vt:i4>
      </vt:variant>
      <vt:variant>
        <vt:i4>5</vt:i4>
      </vt:variant>
      <vt:variant>
        <vt:lpwstr>http://www.nevo.co.il/case/23560976</vt:lpwstr>
      </vt:variant>
      <vt:variant>
        <vt:lpwstr/>
      </vt:variant>
      <vt:variant>
        <vt:i4>3604595</vt:i4>
      </vt:variant>
      <vt:variant>
        <vt:i4>57</vt:i4>
      </vt:variant>
      <vt:variant>
        <vt:i4>0</vt:i4>
      </vt:variant>
      <vt:variant>
        <vt:i4>5</vt:i4>
      </vt:variant>
      <vt:variant>
        <vt:lpwstr>http://www.nevo.co.il/case/25367412</vt:lpwstr>
      </vt:variant>
      <vt:variant>
        <vt:lpwstr/>
      </vt:variant>
      <vt:variant>
        <vt:i4>3604598</vt:i4>
      </vt:variant>
      <vt:variant>
        <vt:i4>54</vt:i4>
      </vt:variant>
      <vt:variant>
        <vt:i4>0</vt:i4>
      </vt:variant>
      <vt:variant>
        <vt:i4>5</vt:i4>
      </vt:variant>
      <vt:variant>
        <vt:lpwstr>http://www.nevo.co.il/case/25664174</vt:lpwstr>
      </vt:variant>
      <vt:variant>
        <vt:lpwstr/>
      </vt:variant>
      <vt:variant>
        <vt:i4>3211377</vt:i4>
      </vt:variant>
      <vt:variant>
        <vt:i4>51</vt:i4>
      </vt:variant>
      <vt:variant>
        <vt:i4>0</vt:i4>
      </vt:variant>
      <vt:variant>
        <vt:i4>5</vt:i4>
      </vt:variant>
      <vt:variant>
        <vt:lpwstr>http://www.nevo.co.il/case/25246478</vt:lpwstr>
      </vt:variant>
      <vt:variant>
        <vt:lpwstr/>
      </vt:variant>
      <vt:variant>
        <vt:i4>3473522</vt:i4>
      </vt:variant>
      <vt:variant>
        <vt:i4>48</vt:i4>
      </vt:variant>
      <vt:variant>
        <vt:i4>0</vt:i4>
      </vt:variant>
      <vt:variant>
        <vt:i4>5</vt:i4>
      </vt:variant>
      <vt:variant>
        <vt:lpwstr>http://www.nevo.co.il/case/22240058</vt:lpwstr>
      </vt:variant>
      <vt:variant>
        <vt:lpwstr/>
      </vt:variant>
      <vt:variant>
        <vt:i4>3473522</vt:i4>
      </vt:variant>
      <vt:variant>
        <vt:i4>45</vt:i4>
      </vt:variant>
      <vt:variant>
        <vt:i4>0</vt:i4>
      </vt:variant>
      <vt:variant>
        <vt:i4>5</vt:i4>
      </vt:variant>
      <vt:variant>
        <vt:lpwstr>http://www.nevo.co.il/case/22240058</vt:lpwstr>
      </vt:variant>
      <vt:variant>
        <vt:lpwstr/>
      </vt:variant>
      <vt:variant>
        <vt:i4>3145853</vt:i4>
      </vt:variant>
      <vt:variant>
        <vt:i4>42</vt:i4>
      </vt:variant>
      <vt:variant>
        <vt:i4>0</vt:i4>
      </vt:variant>
      <vt:variant>
        <vt:i4>5</vt:i4>
      </vt:variant>
      <vt:variant>
        <vt:lpwstr>http://www.nevo.co.il/case/18661768</vt:lpwstr>
      </vt:variant>
      <vt:variant>
        <vt:lpwstr/>
      </vt:variant>
      <vt:variant>
        <vt:i4>3211386</vt:i4>
      </vt:variant>
      <vt:variant>
        <vt:i4>39</vt:i4>
      </vt:variant>
      <vt:variant>
        <vt:i4>0</vt:i4>
      </vt:variant>
      <vt:variant>
        <vt:i4>5</vt:i4>
      </vt:variant>
      <vt:variant>
        <vt:lpwstr>http://www.nevo.co.il/case/20591775</vt:lpwstr>
      </vt:variant>
      <vt:variant>
        <vt:lpwstr/>
      </vt:variant>
      <vt:variant>
        <vt:i4>3604596</vt:i4>
      </vt:variant>
      <vt:variant>
        <vt:i4>36</vt:i4>
      </vt:variant>
      <vt:variant>
        <vt:i4>0</vt:i4>
      </vt:variant>
      <vt:variant>
        <vt:i4>5</vt:i4>
      </vt:variant>
      <vt:variant>
        <vt:lpwstr>http://www.nevo.co.il/case/23127132</vt:lpwstr>
      </vt:variant>
      <vt:variant>
        <vt:lpwstr/>
      </vt:variant>
      <vt:variant>
        <vt:i4>3932281</vt:i4>
      </vt:variant>
      <vt:variant>
        <vt:i4>33</vt:i4>
      </vt:variant>
      <vt:variant>
        <vt:i4>0</vt:i4>
      </vt:variant>
      <vt:variant>
        <vt:i4>5</vt:i4>
      </vt:variant>
      <vt:variant>
        <vt:lpwstr>http://www.nevo.co.il/case/22865930</vt:lpwstr>
      </vt:variant>
      <vt:variant>
        <vt:lpwstr/>
      </vt:variant>
      <vt:variant>
        <vt:i4>3342448</vt:i4>
      </vt:variant>
      <vt:variant>
        <vt:i4>30</vt:i4>
      </vt:variant>
      <vt:variant>
        <vt:i4>0</vt:i4>
      </vt:variant>
      <vt:variant>
        <vt:i4>5</vt:i4>
      </vt:variant>
      <vt:variant>
        <vt:lpwstr>http://www.nevo.co.il/case/21017469</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2025-04-23T00:36:00Z</dcterms:created>
  <dcterms:modified xsi:type="dcterms:W3CDTF">2025-04-23T00:36:00Z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15972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רוני עגיב</vt:lpwstr>
  </property>
  <property fmtid="{D5CDD505-2E9C-101B-9397-08002B2CF9AE}" pid="10" name="LAWYER">
    <vt:lpwstr>שרית כץ;אלינה מריונבסקי;מאי ג'רבי </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20210127</vt:lpwstr>
  </property>
  <property fmtid="{D5CDD505-2E9C-101B-9397-08002B2CF9AE}" pid="14" name="TYPE_N_DATE">
    <vt:lpwstr>38020210127</vt:lpwstr>
  </property>
  <property fmtid="{D5CDD505-2E9C-101B-9397-08002B2CF9AE}" pid="15" name="WORDNUMPAGES">
    <vt:lpwstr>7</vt:lpwstr>
  </property>
  <property fmtid="{D5CDD505-2E9C-101B-9397-08002B2CF9AE}" pid="16" name="TYPE_ABS_DATE">
    <vt:lpwstr>380020210127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21017469;22865930;23127132;20591775;18661768;22240058:2;25246478;25664174;25367412;23560976;21753663;20023440;18144508;10454522</vt:lpwstr>
  </property>
  <property fmtid="{D5CDD505-2E9C-101B-9397-08002B2CF9AE}" pid="36" name="LAWLISTTMP1">
    <vt:lpwstr>4216/007.a;007.c;013;019a</vt:lpwstr>
  </property>
</Properties>
</file>