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0C4A27" w:rsidRPr="001F27BA" w14:paraId="54E5F088" w14:textId="77777777" w:rsidTr="001F1956">
        <w:trPr>
          <w:trHeight w:hRule="exact" w:val="418"/>
          <w:jc w:val="center"/>
        </w:trPr>
        <w:tc>
          <w:tcPr>
            <w:tcW w:w="8721" w:type="dxa"/>
            <w:gridSpan w:val="2"/>
          </w:tcPr>
          <w:p w14:paraId="767A824E" w14:textId="77777777" w:rsidR="000C4A27" w:rsidRPr="001F27BA" w:rsidRDefault="000C4A27" w:rsidP="008C7DBC">
            <w:pPr>
              <w:pStyle w:val="a3"/>
              <w:jc w:val="center"/>
              <w:rPr>
                <w:rFonts w:ascii="Tahoma" w:hAnsi="Tahoma" w:cs="Tahoma"/>
                <w:color w:val="000080"/>
                <w:rtl/>
              </w:rPr>
            </w:pPr>
            <w:bookmarkStart w:id="0" w:name="LastJudge"/>
            <w:r w:rsidRPr="001F27BA">
              <w:rPr>
                <w:rFonts w:ascii="David" w:hAnsi="David"/>
                <w:b/>
                <w:bCs/>
                <w:color w:val="000080"/>
                <w:sz w:val="28"/>
                <w:szCs w:val="28"/>
                <w:rtl/>
              </w:rPr>
              <w:t>בית משפט השלום בכפר סבא</w:t>
            </w:r>
          </w:p>
        </w:tc>
      </w:tr>
      <w:tr w:rsidR="000C4A27" w:rsidRPr="001F27BA" w14:paraId="0D35ED16" w14:textId="77777777" w:rsidTr="001F1956">
        <w:trPr>
          <w:trHeight w:val="337"/>
          <w:jc w:val="center"/>
        </w:trPr>
        <w:tc>
          <w:tcPr>
            <w:tcW w:w="5059" w:type="dxa"/>
          </w:tcPr>
          <w:p w14:paraId="14497789" w14:textId="77777777" w:rsidR="000C4A27" w:rsidRPr="001F27BA" w:rsidRDefault="000C4A27" w:rsidP="008C7DBC">
            <w:pPr>
              <w:rPr>
                <w:rFonts w:cs="FrankRuehl"/>
                <w:sz w:val="28"/>
                <w:szCs w:val="28"/>
                <w:rtl/>
              </w:rPr>
            </w:pPr>
            <w:r w:rsidRPr="001F27BA">
              <w:rPr>
                <w:rFonts w:cs="FrankRuehl"/>
                <w:sz w:val="28"/>
                <w:szCs w:val="28"/>
                <w:rtl/>
              </w:rPr>
              <w:t>ת"פ</w:t>
            </w:r>
            <w:r w:rsidRPr="001F27BA">
              <w:rPr>
                <w:rFonts w:cs="FrankRuehl" w:hint="cs"/>
                <w:sz w:val="28"/>
                <w:szCs w:val="28"/>
                <w:rtl/>
              </w:rPr>
              <w:t xml:space="preserve"> </w:t>
            </w:r>
            <w:r w:rsidRPr="001F27BA">
              <w:rPr>
                <w:rFonts w:cs="FrankRuehl"/>
                <w:sz w:val="28"/>
                <w:szCs w:val="28"/>
                <w:rtl/>
              </w:rPr>
              <w:t>20513-06-20</w:t>
            </w:r>
            <w:r w:rsidRPr="001F27BA">
              <w:rPr>
                <w:rFonts w:cs="FrankRuehl" w:hint="cs"/>
                <w:sz w:val="28"/>
                <w:szCs w:val="28"/>
                <w:rtl/>
              </w:rPr>
              <w:t xml:space="preserve"> </w:t>
            </w:r>
            <w:r w:rsidRPr="001F27BA">
              <w:rPr>
                <w:rFonts w:cs="FrankRuehl"/>
                <w:sz w:val="28"/>
                <w:szCs w:val="28"/>
                <w:rtl/>
              </w:rPr>
              <w:t>מדינת ישראל נ' אזברגה(עציר)</w:t>
            </w:r>
          </w:p>
          <w:p w14:paraId="617B8C59" w14:textId="77777777" w:rsidR="000C4A27" w:rsidRPr="001F27BA" w:rsidRDefault="000C4A27" w:rsidP="008C7DBC">
            <w:pPr>
              <w:pStyle w:val="a3"/>
              <w:rPr>
                <w:rFonts w:cs="FrankRuehl"/>
                <w:sz w:val="28"/>
                <w:szCs w:val="28"/>
                <w:rtl/>
              </w:rPr>
            </w:pPr>
          </w:p>
        </w:tc>
        <w:tc>
          <w:tcPr>
            <w:tcW w:w="3662" w:type="dxa"/>
          </w:tcPr>
          <w:p w14:paraId="5BC41A68" w14:textId="77777777" w:rsidR="000C4A27" w:rsidRPr="001F27BA" w:rsidRDefault="000C4A27" w:rsidP="008C7DBC">
            <w:pPr>
              <w:pStyle w:val="a3"/>
              <w:jc w:val="right"/>
              <w:rPr>
                <w:rFonts w:cs="FrankRuehl"/>
                <w:sz w:val="28"/>
                <w:szCs w:val="28"/>
                <w:rtl/>
              </w:rPr>
            </w:pPr>
          </w:p>
        </w:tc>
      </w:tr>
    </w:tbl>
    <w:p w14:paraId="68D52EA5" w14:textId="77777777" w:rsidR="000C4A27" w:rsidRPr="001F27BA" w:rsidRDefault="000C4A27" w:rsidP="000C4A27">
      <w:pPr>
        <w:pStyle w:val="a3"/>
        <w:jc w:val="right"/>
        <w:rPr>
          <w:b/>
          <w:bCs/>
          <w:rtl/>
        </w:rPr>
      </w:pPr>
      <w:r w:rsidRPr="001F27BA">
        <w:rPr>
          <w:rFonts w:hint="cs"/>
          <w:rtl/>
        </w:rPr>
        <w:t xml:space="preserve"> </w:t>
      </w:r>
      <w:r w:rsidRPr="001F27BA">
        <w:rPr>
          <w:rFonts w:hint="cs"/>
          <w:b/>
          <w:bCs/>
          <w:rtl/>
        </w:rPr>
        <w:t>22.2.21</w:t>
      </w:r>
    </w:p>
    <w:p w14:paraId="556B5EFC" w14:textId="77777777" w:rsidR="000C4A27" w:rsidRPr="001F27BA" w:rsidRDefault="000C4A27" w:rsidP="000C4A27">
      <w:pPr>
        <w:jc w:val="both"/>
        <w:rPr>
          <w:rFonts w:ascii="David" w:hAnsi="David"/>
          <w:rtl/>
        </w:rPr>
      </w:pPr>
    </w:p>
    <w:p w14:paraId="1327CABB" w14:textId="77777777" w:rsidR="000C4A27" w:rsidRPr="001F27BA" w:rsidRDefault="000C4A27" w:rsidP="000C4A27">
      <w:pPr>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0C4A27" w:rsidRPr="001F27BA" w14:paraId="625E9261" w14:textId="77777777" w:rsidTr="000C4A27">
        <w:trPr>
          <w:trHeight w:val="295"/>
          <w:jc w:val="center"/>
        </w:trPr>
        <w:tc>
          <w:tcPr>
            <w:tcW w:w="923" w:type="dxa"/>
            <w:tcBorders>
              <w:top w:val="nil"/>
              <w:left w:val="nil"/>
              <w:bottom w:val="nil"/>
              <w:right w:val="nil"/>
            </w:tcBorders>
            <w:shd w:val="clear" w:color="auto" w:fill="auto"/>
          </w:tcPr>
          <w:p w14:paraId="789931F6" w14:textId="77777777" w:rsidR="000C4A27" w:rsidRPr="001F27BA" w:rsidRDefault="000C4A27" w:rsidP="000C4A27">
            <w:pPr>
              <w:jc w:val="both"/>
              <w:rPr>
                <w:rFonts w:ascii="David" w:hAnsi="David"/>
                <w:b/>
                <w:bCs/>
                <w:sz w:val="28"/>
                <w:szCs w:val="28"/>
              </w:rPr>
            </w:pPr>
            <w:r w:rsidRPr="001F27BA">
              <w:rPr>
                <w:rFonts w:ascii="David" w:hAnsi="David" w:hint="cs"/>
                <w:b/>
                <w:bCs/>
                <w:sz w:val="28"/>
                <w:szCs w:val="28"/>
                <w:rtl/>
              </w:rPr>
              <w:t>ל</w:t>
            </w:r>
            <w:r w:rsidRPr="001F27BA">
              <w:rPr>
                <w:rFonts w:ascii="David" w:hAnsi="David"/>
                <w:b/>
                <w:bCs/>
                <w:sz w:val="28"/>
                <w:szCs w:val="28"/>
                <w:rtl/>
              </w:rPr>
              <w:t>פני</w:t>
            </w:r>
          </w:p>
        </w:tc>
        <w:tc>
          <w:tcPr>
            <w:tcW w:w="7897" w:type="dxa"/>
            <w:tcBorders>
              <w:top w:val="nil"/>
              <w:left w:val="nil"/>
              <w:bottom w:val="nil"/>
              <w:right w:val="nil"/>
            </w:tcBorders>
            <w:shd w:val="clear" w:color="auto" w:fill="auto"/>
          </w:tcPr>
          <w:p w14:paraId="281E95E4" w14:textId="77777777" w:rsidR="000C4A27" w:rsidRPr="001F27BA" w:rsidRDefault="000C4A27" w:rsidP="000C4A27">
            <w:pPr>
              <w:jc w:val="both"/>
              <w:rPr>
                <w:rFonts w:ascii="David" w:hAnsi="David"/>
                <w:b/>
                <w:bCs/>
                <w:sz w:val="28"/>
                <w:szCs w:val="28"/>
                <w:rtl/>
              </w:rPr>
            </w:pPr>
            <w:r w:rsidRPr="001F27BA">
              <w:rPr>
                <w:rFonts w:ascii="David" w:hAnsi="David"/>
                <w:b/>
                <w:bCs/>
                <w:sz w:val="28"/>
                <w:szCs w:val="28"/>
                <w:rtl/>
              </w:rPr>
              <w:t>כבוד השופט אביב שרון</w:t>
            </w:r>
          </w:p>
          <w:p w14:paraId="3869187B" w14:textId="77777777" w:rsidR="000C4A27" w:rsidRPr="001F27BA" w:rsidRDefault="000C4A27" w:rsidP="000C4A27">
            <w:pPr>
              <w:jc w:val="both"/>
              <w:rPr>
                <w:rFonts w:ascii="David" w:hAnsi="David"/>
                <w:b/>
                <w:bCs/>
                <w:rtl/>
              </w:rPr>
            </w:pPr>
          </w:p>
          <w:p w14:paraId="32DCF98E" w14:textId="77777777" w:rsidR="000C4A27" w:rsidRPr="001F27BA" w:rsidRDefault="000C4A27" w:rsidP="000C4A27">
            <w:pPr>
              <w:jc w:val="both"/>
              <w:rPr>
                <w:rFonts w:ascii="David" w:hAnsi="David"/>
                <w:b/>
                <w:bCs/>
              </w:rPr>
            </w:pPr>
          </w:p>
        </w:tc>
      </w:tr>
    </w:tbl>
    <w:p w14:paraId="61226C40" w14:textId="77777777" w:rsidR="000C4A27" w:rsidRPr="001F27BA" w:rsidRDefault="000C4A27" w:rsidP="000C4A27">
      <w:pPr>
        <w:spacing w:line="360" w:lineRule="auto"/>
        <w:jc w:val="both"/>
        <w:rPr>
          <w:rFonts w:ascii="David" w:hAnsi="David"/>
          <w:b/>
          <w:bCs/>
          <w:rtl/>
        </w:rPr>
      </w:pPr>
      <w:bookmarkStart w:id="1" w:name="FirstAppellant"/>
      <w:r w:rsidRPr="001F27BA">
        <w:rPr>
          <w:rFonts w:ascii="David" w:hAnsi="David" w:hint="cs"/>
          <w:b/>
          <w:bCs/>
          <w:rtl/>
        </w:rPr>
        <w:t>בעניין</w:t>
      </w:r>
      <w:bookmarkEnd w:id="1"/>
      <w:r w:rsidRPr="001F27BA">
        <w:rPr>
          <w:rFonts w:ascii="David" w:hAnsi="David" w:hint="cs"/>
          <w:b/>
          <w:bCs/>
          <w:rtl/>
        </w:rPr>
        <w:t>:</w:t>
      </w:r>
      <w:r w:rsidRPr="001F27BA">
        <w:rPr>
          <w:rFonts w:ascii="David" w:hAnsi="David"/>
          <w:b/>
          <w:bCs/>
          <w:rtl/>
        </w:rPr>
        <w:tab/>
      </w:r>
      <w:r w:rsidRPr="001F27BA">
        <w:rPr>
          <w:rFonts w:ascii="David" w:hAnsi="David" w:hint="cs"/>
          <w:b/>
          <w:bCs/>
          <w:rtl/>
        </w:rPr>
        <w:t xml:space="preserve">מדינת ישראל </w:t>
      </w:r>
      <w:r w:rsidRPr="001F27BA">
        <w:rPr>
          <w:rFonts w:ascii="David" w:hAnsi="David"/>
          <w:b/>
          <w:bCs/>
          <w:rtl/>
        </w:rPr>
        <w:t>–</w:t>
      </w:r>
      <w:r w:rsidRPr="001F27BA">
        <w:rPr>
          <w:rFonts w:ascii="David" w:hAnsi="David" w:hint="cs"/>
          <w:b/>
          <w:bCs/>
          <w:rtl/>
        </w:rPr>
        <w:t xml:space="preserve"> פרקליטות מחוז מרכז</w:t>
      </w:r>
      <w:r w:rsidRPr="001F27BA">
        <w:rPr>
          <w:rFonts w:ascii="David" w:hAnsi="David"/>
          <w:b/>
          <w:bCs/>
          <w:rtl/>
        </w:rPr>
        <w:tab/>
      </w:r>
      <w:r w:rsidRPr="001F27BA">
        <w:rPr>
          <w:rFonts w:ascii="David" w:hAnsi="David"/>
          <w:b/>
          <w:bCs/>
          <w:rtl/>
        </w:rPr>
        <w:tab/>
      </w:r>
      <w:r w:rsidRPr="001F27BA">
        <w:rPr>
          <w:rFonts w:ascii="David" w:hAnsi="David" w:hint="cs"/>
          <w:b/>
          <w:bCs/>
          <w:rtl/>
        </w:rPr>
        <w:t>המאשימה</w:t>
      </w:r>
    </w:p>
    <w:p w14:paraId="009FCB5D" w14:textId="77777777" w:rsidR="000C4A27" w:rsidRPr="001F27BA" w:rsidRDefault="000C4A27" w:rsidP="000C4A27">
      <w:pPr>
        <w:spacing w:line="360" w:lineRule="auto"/>
        <w:ind w:firstLine="720"/>
        <w:jc w:val="both"/>
        <w:rPr>
          <w:rFonts w:ascii="David" w:hAnsi="David"/>
          <w:rtl/>
        </w:rPr>
      </w:pPr>
      <w:r w:rsidRPr="001F27BA">
        <w:rPr>
          <w:rFonts w:ascii="David" w:hAnsi="David" w:hint="cs"/>
          <w:rtl/>
        </w:rPr>
        <w:t xml:space="preserve">ע"י </w:t>
      </w:r>
      <w:bookmarkStart w:id="2" w:name="FirstLawyer"/>
      <w:r w:rsidRPr="001F27BA">
        <w:rPr>
          <w:rFonts w:ascii="David" w:hAnsi="David" w:hint="cs"/>
          <w:rtl/>
        </w:rPr>
        <w:t>ב"כ</w:t>
      </w:r>
      <w:bookmarkEnd w:id="2"/>
      <w:r w:rsidRPr="001F27BA">
        <w:rPr>
          <w:rFonts w:ascii="David" w:hAnsi="David" w:hint="cs"/>
          <w:rtl/>
        </w:rPr>
        <w:t xml:space="preserve"> עו"ד יצחק מורדוך</w:t>
      </w:r>
    </w:p>
    <w:p w14:paraId="0D4968C8" w14:textId="77777777" w:rsidR="000C4A27" w:rsidRPr="001F27BA" w:rsidRDefault="000C4A27" w:rsidP="000C4A27">
      <w:pPr>
        <w:spacing w:line="360" w:lineRule="auto"/>
        <w:ind w:firstLine="720"/>
        <w:jc w:val="both"/>
        <w:rPr>
          <w:rFonts w:ascii="David" w:hAnsi="David"/>
          <w:rtl/>
        </w:rPr>
      </w:pPr>
    </w:p>
    <w:p w14:paraId="54458AC3" w14:textId="77777777" w:rsidR="000C4A27" w:rsidRPr="001F27BA" w:rsidRDefault="000C4A27" w:rsidP="000C4A27">
      <w:pPr>
        <w:spacing w:line="360" w:lineRule="auto"/>
        <w:ind w:firstLine="720"/>
        <w:jc w:val="both"/>
        <w:rPr>
          <w:rFonts w:ascii="David" w:hAnsi="David"/>
          <w:b/>
          <w:bCs/>
          <w:rtl/>
        </w:rPr>
      </w:pPr>
      <w:r w:rsidRPr="001F27BA">
        <w:rPr>
          <w:rFonts w:ascii="David" w:hAnsi="David" w:hint="cs"/>
          <w:b/>
          <w:bCs/>
          <w:rtl/>
        </w:rPr>
        <w:t>נ ג ד</w:t>
      </w:r>
    </w:p>
    <w:p w14:paraId="0AE93279" w14:textId="77777777" w:rsidR="000C4A27" w:rsidRPr="001F27BA" w:rsidRDefault="000C4A27" w:rsidP="000C4A27">
      <w:pPr>
        <w:spacing w:line="360" w:lineRule="auto"/>
        <w:ind w:firstLine="720"/>
        <w:jc w:val="both"/>
        <w:rPr>
          <w:rFonts w:ascii="David" w:hAnsi="David"/>
          <w:rtl/>
        </w:rPr>
      </w:pPr>
    </w:p>
    <w:p w14:paraId="2F41FCA9" w14:textId="77777777" w:rsidR="000C4A27" w:rsidRPr="001F27BA" w:rsidRDefault="000C4A27" w:rsidP="000C4A27">
      <w:pPr>
        <w:spacing w:line="360" w:lineRule="auto"/>
        <w:ind w:firstLine="720"/>
        <w:jc w:val="both"/>
        <w:rPr>
          <w:rFonts w:ascii="David" w:hAnsi="David"/>
          <w:b/>
          <w:bCs/>
          <w:rtl/>
        </w:rPr>
      </w:pPr>
      <w:r w:rsidRPr="001F27BA">
        <w:rPr>
          <w:rFonts w:ascii="David" w:hAnsi="David" w:hint="cs"/>
          <w:b/>
          <w:bCs/>
          <w:rtl/>
        </w:rPr>
        <w:t>קאסם אזברגה (עציר)</w:t>
      </w:r>
      <w:r w:rsidRPr="001F27BA">
        <w:rPr>
          <w:rFonts w:ascii="David" w:hAnsi="David"/>
          <w:b/>
          <w:bCs/>
          <w:rtl/>
        </w:rPr>
        <w:tab/>
      </w:r>
      <w:r w:rsidRPr="001F27BA">
        <w:rPr>
          <w:rFonts w:ascii="David" w:hAnsi="David"/>
          <w:b/>
          <w:bCs/>
          <w:rtl/>
        </w:rPr>
        <w:tab/>
      </w:r>
      <w:r w:rsidRPr="001F27BA">
        <w:rPr>
          <w:rFonts w:ascii="David" w:hAnsi="David"/>
          <w:b/>
          <w:bCs/>
          <w:rtl/>
        </w:rPr>
        <w:tab/>
      </w:r>
      <w:r w:rsidRPr="001F27BA">
        <w:rPr>
          <w:rFonts w:ascii="David" w:hAnsi="David"/>
          <w:b/>
          <w:bCs/>
          <w:rtl/>
        </w:rPr>
        <w:tab/>
      </w:r>
      <w:r w:rsidRPr="001F27BA">
        <w:rPr>
          <w:rFonts w:ascii="David" w:hAnsi="David" w:hint="cs"/>
          <w:b/>
          <w:bCs/>
          <w:rtl/>
        </w:rPr>
        <w:t>הנאשם</w:t>
      </w:r>
    </w:p>
    <w:p w14:paraId="1186BBC9" w14:textId="77777777" w:rsidR="000C4A27" w:rsidRPr="001F27BA" w:rsidRDefault="000C4A27" w:rsidP="000C4A27">
      <w:pPr>
        <w:spacing w:line="360" w:lineRule="auto"/>
        <w:ind w:firstLine="720"/>
        <w:jc w:val="both"/>
        <w:rPr>
          <w:rFonts w:ascii="David" w:hAnsi="David"/>
          <w:rtl/>
        </w:rPr>
      </w:pPr>
      <w:r w:rsidRPr="001F27BA">
        <w:rPr>
          <w:rFonts w:ascii="David" w:hAnsi="David" w:hint="cs"/>
          <w:rtl/>
        </w:rPr>
        <w:t>ע"י ב"כ עו"ד שאדי נאטור</w:t>
      </w:r>
    </w:p>
    <w:p w14:paraId="78DEC012" w14:textId="77777777" w:rsidR="001F1956" w:rsidRDefault="001F1956" w:rsidP="000C4A27">
      <w:pPr>
        <w:spacing w:line="360" w:lineRule="auto"/>
        <w:jc w:val="both"/>
        <w:rPr>
          <w:rFonts w:ascii="David" w:hAnsi="David"/>
          <w:rtl/>
        </w:rPr>
      </w:pPr>
    </w:p>
    <w:p w14:paraId="147B5945" w14:textId="77777777" w:rsidR="001F1956" w:rsidRPr="001F1956" w:rsidRDefault="001F1956" w:rsidP="001F1956">
      <w:pPr>
        <w:spacing w:after="120" w:line="240" w:lineRule="exact"/>
        <w:ind w:left="283" w:hanging="283"/>
        <w:jc w:val="both"/>
        <w:rPr>
          <w:rFonts w:ascii="FrankRuehl" w:hAnsi="FrankRuehl" w:cs="FrankRuehl"/>
          <w:rtl/>
        </w:rPr>
      </w:pPr>
    </w:p>
    <w:p w14:paraId="5B1C60BD" w14:textId="77777777" w:rsidR="00FB7B5F" w:rsidRDefault="00FB7B5F" w:rsidP="00FB7B5F">
      <w:pPr>
        <w:spacing w:line="360" w:lineRule="auto"/>
        <w:jc w:val="center"/>
        <w:rPr>
          <w:rFonts w:ascii="David" w:hAnsi="David"/>
          <w:sz w:val="28"/>
          <w:szCs w:val="28"/>
          <w:rtl/>
        </w:rPr>
      </w:pPr>
      <w:bookmarkStart w:id="3" w:name="LawTable"/>
      <w:bookmarkEnd w:id="3"/>
    </w:p>
    <w:p w14:paraId="6AB82719" w14:textId="77777777" w:rsidR="00FB7B5F" w:rsidRPr="00FB7B5F" w:rsidRDefault="00FB7B5F" w:rsidP="00FB7B5F">
      <w:pPr>
        <w:spacing w:before="120" w:after="120" w:line="240" w:lineRule="exact"/>
        <w:ind w:left="283" w:hanging="283"/>
        <w:jc w:val="both"/>
        <w:rPr>
          <w:rFonts w:ascii="FrankRuehl" w:hAnsi="FrankRuehl" w:cs="FrankRuehl"/>
          <w:rtl/>
        </w:rPr>
      </w:pPr>
    </w:p>
    <w:p w14:paraId="35C0CE43" w14:textId="77777777" w:rsidR="00FB7B5F" w:rsidRPr="00FB7B5F" w:rsidRDefault="00FB7B5F" w:rsidP="00FB7B5F">
      <w:pPr>
        <w:spacing w:before="120" w:after="120" w:line="240" w:lineRule="exact"/>
        <w:ind w:left="283" w:hanging="283"/>
        <w:jc w:val="both"/>
        <w:rPr>
          <w:rFonts w:ascii="FrankRuehl" w:hAnsi="FrankRuehl" w:cs="FrankRuehl"/>
          <w:rtl/>
        </w:rPr>
      </w:pPr>
    </w:p>
    <w:p w14:paraId="40B5B48F" w14:textId="77777777" w:rsidR="00FB7B5F" w:rsidRPr="00FB7B5F" w:rsidRDefault="00FB7B5F" w:rsidP="00FB7B5F">
      <w:pPr>
        <w:spacing w:before="120" w:after="120" w:line="240" w:lineRule="exact"/>
        <w:ind w:left="283" w:hanging="283"/>
        <w:jc w:val="both"/>
        <w:rPr>
          <w:rFonts w:ascii="FrankRuehl" w:hAnsi="FrankRuehl" w:cs="FrankRuehl"/>
          <w:rtl/>
        </w:rPr>
      </w:pPr>
      <w:r w:rsidRPr="00FB7B5F">
        <w:rPr>
          <w:rFonts w:ascii="FrankRuehl" w:hAnsi="FrankRuehl" w:cs="FrankRuehl"/>
          <w:rtl/>
        </w:rPr>
        <w:t xml:space="preserve">חקיקה שאוזכרה: </w:t>
      </w:r>
    </w:p>
    <w:p w14:paraId="15DCB216" w14:textId="77777777" w:rsidR="00FB7B5F" w:rsidRPr="00FB7B5F" w:rsidRDefault="00FB7B5F" w:rsidP="00FB7B5F">
      <w:pPr>
        <w:spacing w:before="120" w:after="120" w:line="240" w:lineRule="exact"/>
        <w:ind w:left="283" w:hanging="283"/>
        <w:jc w:val="both"/>
        <w:rPr>
          <w:rFonts w:ascii="FrankRuehl" w:hAnsi="FrankRuehl" w:cs="FrankRuehl"/>
          <w:rtl/>
        </w:rPr>
      </w:pPr>
      <w:hyperlink r:id="rId7" w:history="1">
        <w:r w:rsidRPr="00FB7B5F">
          <w:rPr>
            <w:rFonts w:ascii="FrankRuehl" w:hAnsi="FrankRuehl" w:cs="FrankRuehl"/>
            <w:color w:val="0000FF"/>
            <w:rtl/>
          </w:rPr>
          <w:t>פקודת הסמים המסוכנים [נוסח חדש], תשל"ג-1973</w:t>
        </w:r>
      </w:hyperlink>
      <w:r w:rsidRPr="00FB7B5F">
        <w:rPr>
          <w:rFonts w:ascii="FrankRuehl" w:hAnsi="FrankRuehl" w:cs="FrankRuehl"/>
          <w:rtl/>
        </w:rPr>
        <w:t xml:space="preserve">: סע'  </w:t>
      </w:r>
      <w:hyperlink r:id="rId8" w:history="1">
        <w:r w:rsidRPr="00FB7B5F">
          <w:rPr>
            <w:rFonts w:ascii="FrankRuehl" w:hAnsi="FrankRuehl" w:cs="FrankRuehl"/>
            <w:color w:val="0000FF"/>
            <w:rtl/>
          </w:rPr>
          <w:t>7.א.</w:t>
        </w:r>
      </w:hyperlink>
      <w:r w:rsidRPr="00FB7B5F">
        <w:rPr>
          <w:rFonts w:ascii="FrankRuehl" w:hAnsi="FrankRuehl" w:cs="FrankRuehl"/>
          <w:rtl/>
        </w:rPr>
        <w:t xml:space="preserve">, </w:t>
      </w:r>
      <w:hyperlink r:id="rId9" w:history="1">
        <w:r w:rsidRPr="00FB7B5F">
          <w:rPr>
            <w:rFonts w:ascii="FrankRuehl" w:hAnsi="FrankRuehl" w:cs="FrankRuehl"/>
            <w:color w:val="0000FF"/>
            <w:rtl/>
          </w:rPr>
          <w:t>7.ג</w:t>
        </w:r>
      </w:hyperlink>
    </w:p>
    <w:p w14:paraId="4EA8AB31" w14:textId="77777777" w:rsidR="00FB7B5F" w:rsidRPr="00FB7B5F" w:rsidRDefault="00FB7B5F" w:rsidP="00FB7B5F">
      <w:pPr>
        <w:spacing w:before="120" w:after="120" w:line="240" w:lineRule="exact"/>
        <w:ind w:left="283" w:hanging="283"/>
        <w:jc w:val="both"/>
        <w:rPr>
          <w:rFonts w:ascii="FrankRuehl" w:hAnsi="FrankRuehl" w:cs="FrankRuehl"/>
          <w:rtl/>
        </w:rPr>
      </w:pPr>
      <w:hyperlink r:id="rId10" w:history="1">
        <w:r w:rsidRPr="00FB7B5F">
          <w:rPr>
            <w:rFonts w:ascii="FrankRuehl" w:hAnsi="FrankRuehl" w:cs="FrankRuehl"/>
            <w:color w:val="0000FF"/>
            <w:rtl/>
          </w:rPr>
          <w:t>חוק העונשין, תשל"ז-1977</w:t>
        </w:r>
      </w:hyperlink>
      <w:r w:rsidRPr="00FB7B5F">
        <w:rPr>
          <w:rFonts w:ascii="FrankRuehl" w:hAnsi="FrankRuehl" w:cs="FrankRuehl"/>
          <w:rtl/>
        </w:rPr>
        <w:t xml:space="preserve">: סע'  </w:t>
      </w:r>
      <w:hyperlink r:id="rId11" w:history="1">
        <w:r w:rsidRPr="00FB7B5F">
          <w:rPr>
            <w:rFonts w:ascii="FrankRuehl" w:hAnsi="FrankRuehl" w:cs="FrankRuehl"/>
            <w:color w:val="0000FF"/>
            <w:rtl/>
          </w:rPr>
          <w:t>40(ו)</w:t>
        </w:r>
      </w:hyperlink>
      <w:r w:rsidRPr="00FB7B5F">
        <w:rPr>
          <w:rFonts w:ascii="FrankRuehl" w:hAnsi="FrankRuehl" w:cs="FrankRuehl"/>
          <w:rtl/>
        </w:rPr>
        <w:t xml:space="preserve">, </w:t>
      </w:r>
      <w:hyperlink r:id="rId12" w:history="1">
        <w:r w:rsidRPr="00FB7B5F">
          <w:rPr>
            <w:rFonts w:ascii="FrankRuehl" w:hAnsi="FrankRuehl" w:cs="FrankRuehl"/>
            <w:color w:val="0000FF"/>
            <w:rtl/>
          </w:rPr>
          <w:t>40ג(א)</w:t>
        </w:r>
      </w:hyperlink>
    </w:p>
    <w:p w14:paraId="37BC4F4B" w14:textId="77777777" w:rsidR="00FB7B5F" w:rsidRPr="00FB7B5F" w:rsidRDefault="00FB7B5F" w:rsidP="00FB7B5F">
      <w:pPr>
        <w:spacing w:line="360" w:lineRule="auto"/>
        <w:jc w:val="center"/>
        <w:rPr>
          <w:rFonts w:ascii="David" w:hAnsi="David"/>
          <w:sz w:val="28"/>
          <w:szCs w:val="28"/>
          <w:rtl/>
        </w:rPr>
      </w:pPr>
      <w:bookmarkStart w:id="4" w:name="LawTable_End"/>
      <w:bookmarkEnd w:id="4"/>
    </w:p>
    <w:p w14:paraId="4E3AB794" w14:textId="77777777" w:rsidR="001F27BA" w:rsidRPr="001F27BA" w:rsidRDefault="001F27BA" w:rsidP="000C4A27">
      <w:pPr>
        <w:spacing w:line="360" w:lineRule="auto"/>
        <w:jc w:val="center"/>
        <w:rPr>
          <w:rFonts w:ascii="David" w:hAnsi="David"/>
          <w:b/>
          <w:bCs/>
          <w:sz w:val="28"/>
          <w:szCs w:val="28"/>
          <w:rtl/>
        </w:rPr>
      </w:pPr>
    </w:p>
    <w:p w14:paraId="3DA17F9C" w14:textId="77777777" w:rsidR="001F27BA" w:rsidRPr="001F27BA" w:rsidRDefault="001F27BA" w:rsidP="001F27BA">
      <w:pPr>
        <w:spacing w:line="360" w:lineRule="auto"/>
        <w:jc w:val="center"/>
        <w:rPr>
          <w:rFonts w:ascii="David" w:hAnsi="David"/>
          <w:b/>
          <w:bCs/>
          <w:sz w:val="28"/>
          <w:szCs w:val="28"/>
          <w:u w:val="single"/>
          <w:rtl/>
        </w:rPr>
      </w:pPr>
      <w:bookmarkStart w:id="5" w:name="PsakDin"/>
      <w:bookmarkEnd w:id="0"/>
      <w:r w:rsidRPr="001F27BA">
        <w:rPr>
          <w:rFonts w:ascii="David" w:hAnsi="David"/>
          <w:b/>
          <w:bCs/>
          <w:sz w:val="28"/>
          <w:szCs w:val="28"/>
          <w:u w:val="single"/>
          <w:rtl/>
        </w:rPr>
        <w:t>גזר דין</w:t>
      </w:r>
    </w:p>
    <w:bookmarkEnd w:id="5"/>
    <w:p w14:paraId="77A94B27" w14:textId="77777777" w:rsidR="000C4A27" w:rsidRPr="00231299" w:rsidRDefault="000C4A27" w:rsidP="000C4A27">
      <w:pPr>
        <w:spacing w:line="360" w:lineRule="auto"/>
        <w:jc w:val="both"/>
        <w:rPr>
          <w:rFonts w:ascii="David" w:hAnsi="David"/>
          <w:rtl/>
        </w:rPr>
      </w:pPr>
    </w:p>
    <w:p w14:paraId="34B4FBF3" w14:textId="77777777" w:rsidR="000C4A27" w:rsidRDefault="000C4A27" w:rsidP="000C4A27">
      <w:pPr>
        <w:spacing w:line="360" w:lineRule="auto"/>
        <w:jc w:val="both"/>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hint="cs"/>
          <w:rtl/>
        </w:rPr>
        <w:t xml:space="preserve">הנאשם הורשע על פי הודאתו, ובמסגרת הסדר טיעון, בעבירה של </w:t>
      </w:r>
      <w:r w:rsidRPr="00AC0642">
        <w:rPr>
          <w:rFonts w:ascii="David" w:hAnsi="David" w:hint="cs"/>
          <w:b/>
          <w:bCs/>
          <w:rtl/>
        </w:rPr>
        <w:t>החזקת סם שלא לצריכה עצמית</w:t>
      </w:r>
      <w:r>
        <w:rPr>
          <w:rFonts w:ascii="David" w:hAnsi="David" w:hint="cs"/>
          <w:rtl/>
        </w:rPr>
        <w:t>, בניגוד</w:t>
      </w:r>
      <w:r w:rsidRPr="00676AB2">
        <w:rPr>
          <w:rFonts w:ascii="David" w:hAnsi="David"/>
          <w:rtl/>
        </w:rPr>
        <w:t xml:space="preserve"> </w:t>
      </w:r>
      <w:hyperlink r:id="rId13" w:history="1">
        <w:r w:rsidR="001F1956" w:rsidRPr="001F1956">
          <w:rPr>
            <w:rStyle w:val="Hyperlink"/>
            <w:rFonts w:ascii="David" w:hAnsi="David" w:hint="eastAsia"/>
            <w:rtl/>
          </w:rPr>
          <w:t>לסעיף</w:t>
        </w:r>
        <w:r w:rsidR="001F1956" w:rsidRPr="001F1956">
          <w:rPr>
            <w:rStyle w:val="Hyperlink"/>
            <w:rFonts w:ascii="David" w:hAnsi="David"/>
            <w:rtl/>
          </w:rPr>
          <w:t xml:space="preserve"> 7(א)+7(ג)</w:t>
        </w:r>
      </w:hyperlink>
      <w:r>
        <w:rPr>
          <w:rFonts w:ascii="David" w:hAnsi="David" w:hint="cs"/>
          <w:rtl/>
        </w:rPr>
        <w:t xml:space="preserve"> רישא </w:t>
      </w:r>
      <w:r w:rsidRPr="00676AB2">
        <w:rPr>
          <w:rFonts w:ascii="David" w:hAnsi="David"/>
          <w:rtl/>
        </w:rPr>
        <w:t>ל</w:t>
      </w:r>
      <w:hyperlink r:id="rId14" w:history="1">
        <w:r w:rsidR="001F27BA" w:rsidRPr="001F27BA">
          <w:rPr>
            <w:rFonts w:ascii="David" w:hAnsi="David"/>
            <w:color w:val="0000FF"/>
            <w:u w:val="single"/>
            <w:rtl/>
          </w:rPr>
          <w:t>פקודת הסמים המסוכנים</w:t>
        </w:r>
      </w:hyperlink>
      <w:r>
        <w:rPr>
          <w:rFonts w:ascii="David" w:hAnsi="David"/>
          <w:rtl/>
        </w:rPr>
        <w:t xml:space="preserve"> [נוסח חדש]</w:t>
      </w:r>
      <w:r>
        <w:rPr>
          <w:rFonts w:ascii="David" w:hAnsi="David" w:hint="cs"/>
          <w:rtl/>
        </w:rPr>
        <w:t>,</w:t>
      </w:r>
      <w:r>
        <w:rPr>
          <w:rFonts w:ascii="David" w:hAnsi="David"/>
          <w:rtl/>
        </w:rPr>
        <w:t xml:space="preserve"> תשל"ג</w:t>
      </w:r>
      <w:r>
        <w:rPr>
          <w:rFonts w:ascii="David" w:hAnsi="David" w:hint="cs"/>
          <w:rtl/>
        </w:rPr>
        <w:t>-1</w:t>
      </w:r>
      <w:r>
        <w:rPr>
          <w:rFonts w:ascii="David" w:hAnsi="David"/>
          <w:rtl/>
        </w:rPr>
        <w:t>973</w:t>
      </w:r>
      <w:r>
        <w:rPr>
          <w:rFonts w:ascii="David" w:hAnsi="David" w:hint="cs"/>
          <w:rtl/>
        </w:rPr>
        <w:t>.</w:t>
      </w:r>
    </w:p>
    <w:p w14:paraId="1E325898" w14:textId="77777777" w:rsidR="000C4A27" w:rsidRDefault="000C4A27" w:rsidP="000C4A27">
      <w:pPr>
        <w:spacing w:line="360" w:lineRule="auto"/>
        <w:jc w:val="both"/>
        <w:rPr>
          <w:rFonts w:ascii="David" w:hAnsi="David"/>
          <w:rtl/>
        </w:rPr>
      </w:pPr>
      <w:r>
        <w:rPr>
          <w:rFonts w:ascii="David" w:hAnsi="David" w:hint="cs"/>
          <w:rtl/>
        </w:rPr>
        <w:t>על פי עובדות כתב האישום המתוקן, ביום 2.6.20, בשעה 22:30, נסע הנאשם ברכב והחזיק 98.97 גרם סם מסוכן מסוג הרואין.</w:t>
      </w:r>
    </w:p>
    <w:p w14:paraId="0C7D855B" w14:textId="77777777" w:rsidR="000C4A27" w:rsidRDefault="000C4A27" w:rsidP="000C4A27">
      <w:pPr>
        <w:spacing w:line="360" w:lineRule="auto"/>
        <w:jc w:val="both"/>
        <w:rPr>
          <w:rFonts w:ascii="David" w:hAnsi="David"/>
          <w:rtl/>
        </w:rPr>
      </w:pPr>
      <w:bookmarkStart w:id="7" w:name="ABSTRACT_END"/>
      <w:bookmarkEnd w:id="7"/>
    </w:p>
    <w:p w14:paraId="4671A822" w14:textId="77777777" w:rsidR="000C4A27" w:rsidRPr="00676AB2" w:rsidRDefault="000C4A27" w:rsidP="000C4A27">
      <w:pPr>
        <w:spacing w:line="360" w:lineRule="auto"/>
        <w:jc w:val="both"/>
        <w:rPr>
          <w:rFonts w:ascii="David" w:hAnsi="David"/>
          <w:rtl/>
        </w:rPr>
      </w:pPr>
      <w:r>
        <w:rPr>
          <w:rFonts w:ascii="David" w:hAnsi="David" w:hint="cs"/>
          <w:rtl/>
        </w:rPr>
        <w:t>2.</w:t>
      </w:r>
      <w:r>
        <w:rPr>
          <w:rFonts w:ascii="David" w:hAnsi="David" w:hint="cs"/>
          <w:rtl/>
        </w:rPr>
        <w:tab/>
        <w:t>על פי הסדר הטיעון הוסכם שיתקבל בעניינו של הנאשם תסקיר של שירות המבחן. לא היתה הסכמה לעונש וכל צד טען כראות עיניו.</w:t>
      </w:r>
    </w:p>
    <w:p w14:paraId="114C0369" w14:textId="77777777" w:rsidR="000C4A27" w:rsidRDefault="000C4A27" w:rsidP="000C4A27">
      <w:pPr>
        <w:spacing w:line="360" w:lineRule="auto"/>
        <w:jc w:val="both"/>
        <w:rPr>
          <w:rFonts w:ascii="David" w:hAnsi="David"/>
          <w:b/>
          <w:bCs/>
          <w:u w:val="single"/>
          <w:rtl/>
        </w:rPr>
      </w:pPr>
    </w:p>
    <w:p w14:paraId="2C2B8B91" w14:textId="77777777" w:rsidR="000C4A27" w:rsidRPr="00AF4732" w:rsidRDefault="000C4A27" w:rsidP="000C4A27">
      <w:pPr>
        <w:spacing w:line="360" w:lineRule="auto"/>
        <w:jc w:val="both"/>
        <w:rPr>
          <w:rFonts w:ascii="David" w:hAnsi="David"/>
          <w:b/>
          <w:bCs/>
          <w:u w:val="single"/>
          <w:rtl/>
        </w:rPr>
      </w:pPr>
      <w:r w:rsidRPr="00AF4732">
        <w:rPr>
          <w:rFonts w:ascii="David" w:hAnsi="David" w:hint="cs"/>
          <w:b/>
          <w:bCs/>
          <w:u w:val="single"/>
          <w:rtl/>
        </w:rPr>
        <w:lastRenderedPageBreak/>
        <w:t xml:space="preserve">תסקיר שירות </w:t>
      </w:r>
      <w:r>
        <w:rPr>
          <w:rFonts w:ascii="David" w:hAnsi="David" w:hint="cs"/>
          <w:b/>
          <w:bCs/>
          <w:u w:val="single"/>
          <w:rtl/>
        </w:rPr>
        <w:t>המבחן</w:t>
      </w:r>
    </w:p>
    <w:p w14:paraId="1D960AE7" w14:textId="77777777" w:rsidR="000C4A27" w:rsidRDefault="000C4A27" w:rsidP="000C4A27">
      <w:pPr>
        <w:spacing w:line="360" w:lineRule="auto"/>
        <w:jc w:val="both"/>
        <w:rPr>
          <w:rFonts w:ascii="David" w:hAnsi="David"/>
          <w:rtl/>
        </w:rPr>
      </w:pPr>
      <w:r>
        <w:rPr>
          <w:rFonts w:ascii="David" w:hAnsi="David" w:hint="cs"/>
          <w:rtl/>
        </w:rPr>
        <w:t>3.</w:t>
      </w:r>
      <w:r>
        <w:rPr>
          <w:rFonts w:ascii="David" w:hAnsi="David"/>
          <w:rtl/>
        </w:rPr>
        <w:tab/>
      </w:r>
      <w:r>
        <w:rPr>
          <w:rFonts w:ascii="David" w:hAnsi="David" w:hint="cs"/>
          <w:rtl/>
        </w:rPr>
        <w:t>מתסקיר שירות המבחן מיום 28.1.21 עולה כי הנאשם רווק כבן 26, וטרם מעצרו התגורר בבית אמו בלוד ועבד בניקיון. הנאשם גדל במשפחה קשת יום, מרובת ילדים, כשאביו נישא למספר נשים ולא התגורר בבית, ונפטר לפני כ-7 שנים מטעמים בריאותיים. אמו, עקרת בית, עמה תאר הנאשם קשר רגשי קרוב אך נמנע מלשתף אותה במצבו על מנת לא להדאיגה. הנאשם הפסיק לימודיו לאחר 4 שנים בלבד על רקע קשיים כלכליים במשפחתו. הוא אינו יודע קרוא וכתוב בערבית ובעברית. הוא גדל בהיעדר דמויות מציבות גבול ובהיעדר מסגרת חינוך ועל כן שהה ללא פיקוח והשגחה במשך מרבית שעות היממה ונהג לאסוף בקבוקים כמקור פרנסה לצד עבודות מזדמנות. סובל מאסטמה ומקבל טיפול תרופתי לאורך השנים, ובכלל זה בתקופת מעצרו.</w:t>
      </w:r>
    </w:p>
    <w:p w14:paraId="202CEF80" w14:textId="77777777" w:rsidR="000C4A27" w:rsidRDefault="000C4A27" w:rsidP="000C4A27">
      <w:pPr>
        <w:spacing w:line="360" w:lineRule="auto"/>
        <w:jc w:val="both"/>
        <w:rPr>
          <w:rFonts w:ascii="David" w:hAnsi="David"/>
          <w:rtl/>
        </w:rPr>
      </w:pPr>
      <w:r>
        <w:rPr>
          <w:rFonts w:ascii="David" w:hAnsi="David" w:hint="cs"/>
          <w:rtl/>
        </w:rPr>
        <w:t>משפחת הנאשם מעורבת בסכסוכים על רקע מעורבות</w:t>
      </w:r>
      <w:r>
        <w:rPr>
          <w:rFonts w:ascii="David" w:hAnsi="David" w:hint="eastAsia"/>
          <w:rtl/>
        </w:rPr>
        <w:t>ם</w:t>
      </w:r>
      <w:r>
        <w:rPr>
          <w:rFonts w:ascii="David" w:hAnsi="David" w:hint="cs"/>
          <w:rtl/>
        </w:rPr>
        <w:t xml:space="preserve"> של מספר בני משפחה בפעילות עבריינית שהסלימו לכדי רצח שלושה מבני המשפחה המורחבת. על רקע זה גדל הנאשם בתחושת פחד ללא דמות תומכת וללא הצבת גבולות ברורים. לנאשם שתי הרשעות קודמות בעבירות סמים, אחת משנת 2013 בגינה נדון למאסר מותנה, השניה משנת 2019 בגינה נדון ל-8 חודשי מאסר בפועל.</w:t>
      </w:r>
    </w:p>
    <w:p w14:paraId="76ECC216" w14:textId="77777777" w:rsidR="000C4A27" w:rsidRDefault="000C4A27" w:rsidP="000C4A27">
      <w:pPr>
        <w:spacing w:line="360" w:lineRule="auto"/>
        <w:jc w:val="both"/>
        <w:rPr>
          <w:rFonts w:ascii="David" w:hAnsi="David"/>
          <w:rtl/>
        </w:rPr>
      </w:pPr>
      <w:r>
        <w:rPr>
          <w:rFonts w:ascii="David" w:hAnsi="David" w:hint="cs"/>
          <w:rtl/>
        </w:rPr>
        <w:t xml:space="preserve">הנאשם הופנה לשירות המבחן לנוער בשנת 2013 בגין עבירה מתחום הסמים כאמור, כשבמסגרת האבחון השתתף בקבוצה לנערים בתנאים מגבילים, הגיע ושיתף פעולה כנדרש וההתרשמות היתה כי השקיע כוחות להימנע ממעורבות נוספת עם גורמי החוק. </w:t>
      </w:r>
    </w:p>
    <w:p w14:paraId="73DEB5DB" w14:textId="77777777" w:rsidR="000C4A27" w:rsidRDefault="000C4A27" w:rsidP="000C4A27">
      <w:pPr>
        <w:spacing w:line="360" w:lineRule="auto"/>
        <w:jc w:val="both"/>
        <w:rPr>
          <w:rFonts w:ascii="David" w:hAnsi="David"/>
          <w:rtl/>
        </w:rPr>
      </w:pPr>
      <w:r>
        <w:rPr>
          <w:rFonts w:ascii="David" w:hAnsi="David" w:hint="cs"/>
          <w:rtl/>
        </w:rPr>
        <w:t>הנאשם הופנה, כאמור, לשירות בשנית, בגין עבירה נוספת מתחום הסמים, ו</w:t>
      </w:r>
      <w:r w:rsidRPr="00B61F17">
        <w:rPr>
          <w:rFonts w:ascii="David" w:hAnsi="David" w:hint="cs"/>
          <w:b/>
          <w:bCs/>
          <w:rtl/>
        </w:rPr>
        <w:t>שולב בטיפול במסגרת הליך המעצר במשך 7 חודשים שהסתיים עקב חוסר שיתוף פעולה מצדו</w:t>
      </w:r>
      <w:r>
        <w:rPr>
          <w:rFonts w:ascii="David" w:hAnsi="David" w:hint="cs"/>
          <w:rtl/>
        </w:rPr>
        <w:t xml:space="preserve"> לאור קשייו להגיע לפגישות ולמסור בדיקות שתן כנדרש. הוא שלל אז שימוש בסמים ואלכוהול, </w:t>
      </w:r>
      <w:r w:rsidRPr="00B61F17">
        <w:rPr>
          <w:rFonts w:ascii="David" w:hAnsi="David" w:hint="cs"/>
          <w:b/>
          <w:bCs/>
          <w:rtl/>
        </w:rPr>
        <w:t>שלל נזקקות טיפולית צמצם מאחריותו בביצוע בעבירה</w:t>
      </w:r>
      <w:r>
        <w:rPr>
          <w:rFonts w:ascii="David" w:hAnsi="David" w:hint="cs"/>
          <w:rtl/>
        </w:rPr>
        <w:t xml:space="preserve"> ונפתח בעניינו תיק מב"ד במהלך האבחון ועל כן השירות לא בא בהמלצה שיקומית בעניינו.</w:t>
      </w:r>
    </w:p>
    <w:p w14:paraId="41F39A1B" w14:textId="77777777" w:rsidR="000C4A27" w:rsidRDefault="000C4A27" w:rsidP="000C4A27">
      <w:pPr>
        <w:spacing w:line="360" w:lineRule="auto"/>
        <w:jc w:val="both"/>
        <w:rPr>
          <w:rFonts w:ascii="David" w:hAnsi="David"/>
          <w:rtl/>
        </w:rPr>
      </w:pPr>
      <w:r>
        <w:rPr>
          <w:rFonts w:ascii="David" w:hAnsi="David" w:hint="cs"/>
          <w:rtl/>
        </w:rPr>
        <w:t>במסגרת התיק דנן, התייחס הנאשם לכך כי כבר בילדותו החל שימוש בקנאביס ובהיותו כבן 24, סמוך לאחר פטירת אחיו ושחרורו ממאסר האחרון, העמיקה התמכרותו והוא החל שימוש בקוקאין והרואין בתדירות יום יומית.</w:t>
      </w:r>
    </w:p>
    <w:p w14:paraId="396BC7EA" w14:textId="77777777" w:rsidR="000C4A27" w:rsidRDefault="000C4A27" w:rsidP="000C4A27">
      <w:pPr>
        <w:spacing w:line="360" w:lineRule="auto"/>
        <w:jc w:val="both"/>
        <w:rPr>
          <w:rFonts w:ascii="David" w:hAnsi="David"/>
          <w:rtl/>
        </w:rPr>
      </w:pPr>
      <w:r>
        <w:rPr>
          <w:rFonts w:ascii="David" w:hAnsi="David" w:hint="cs"/>
          <w:rtl/>
        </w:rPr>
        <w:t xml:space="preserve">הנאשם לקח אחריות על ביצוע העבירה והביע חרטה בגינה, ומסר שבוצעה על רקע התמכרותו  האינטנסיבית לסמים. </w:t>
      </w:r>
      <w:r w:rsidRPr="00B61F17">
        <w:rPr>
          <w:rFonts w:ascii="David" w:hAnsi="David" w:hint="cs"/>
          <w:b/>
          <w:bCs/>
          <w:rtl/>
        </w:rPr>
        <w:t>הנאשם טען שלאחר שקיבל משכורתו נסע לרכוש את הסם בכמות נרחבת לשימושו ה</w:t>
      </w:r>
      <w:r>
        <w:rPr>
          <w:rFonts w:ascii="David" w:hAnsi="David" w:hint="cs"/>
          <w:b/>
          <w:bCs/>
          <w:rtl/>
        </w:rPr>
        <w:t>עצמי</w:t>
      </w:r>
      <w:r w:rsidRPr="00B61F17">
        <w:rPr>
          <w:rFonts w:ascii="David" w:hAnsi="David" w:hint="cs"/>
          <w:b/>
          <w:bCs/>
          <w:rtl/>
        </w:rPr>
        <w:t xml:space="preserve"> בלבד לפרק זמן ממושך</w:t>
      </w:r>
      <w:r>
        <w:rPr>
          <w:rFonts w:ascii="David" w:hAnsi="David" w:hint="cs"/>
          <w:rtl/>
        </w:rPr>
        <w:t>.</w:t>
      </w:r>
    </w:p>
    <w:p w14:paraId="76E12822" w14:textId="77777777" w:rsidR="000C4A27" w:rsidRDefault="000C4A27" w:rsidP="000C4A27">
      <w:pPr>
        <w:spacing w:line="360" w:lineRule="auto"/>
        <w:jc w:val="both"/>
        <w:rPr>
          <w:rFonts w:ascii="David" w:hAnsi="David"/>
          <w:rtl/>
        </w:rPr>
      </w:pPr>
      <w:r>
        <w:rPr>
          <w:rFonts w:ascii="David" w:hAnsi="David" w:hint="cs"/>
          <w:rtl/>
        </w:rPr>
        <w:t xml:space="preserve">לטענתו מאז מעצרו נגמל מסמים באופן עצמאי, בתמיכת חברו לתא המעצר, ומאז אינו משתמש בכל סם שהוא. הנאשם ביקש להשתלב במסגרת קהילת גמילה למכורים, </w:t>
      </w:r>
      <w:r w:rsidRPr="00B61F17">
        <w:rPr>
          <w:rFonts w:ascii="David" w:hAnsi="David" w:hint="cs"/>
          <w:b/>
          <w:bCs/>
          <w:rtl/>
        </w:rPr>
        <w:t>וביטא הבנה מילולית</w:t>
      </w:r>
      <w:r>
        <w:rPr>
          <w:rFonts w:ascii="David" w:hAnsi="David" w:hint="cs"/>
          <w:rtl/>
        </w:rPr>
        <w:t xml:space="preserve"> לתנאי המסגרת.</w:t>
      </w:r>
    </w:p>
    <w:p w14:paraId="36CD8F2C" w14:textId="77777777" w:rsidR="000C4A27" w:rsidRDefault="000C4A27" w:rsidP="000C4A27">
      <w:pPr>
        <w:spacing w:line="360" w:lineRule="auto"/>
        <w:jc w:val="both"/>
        <w:rPr>
          <w:rFonts w:ascii="David" w:hAnsi="David"/>
          <w:rtl/>
        </w:rPr>
      </w:pPr>
      <w:r>
        <w:rPr>
          <w:rFonts w:ascii="David" w:hAnsi="David" w:hint="cs"/>
          <w:rtl/>
        </w:rPr>
        <w:t xml:space="preserve">שירות המבחן התרשם שהנאשם בחור צעיר, </w:t>
      </w:r>
      <w:r w:rsidRPr="00B61F17">
        <w:rPr>
          <w:rFonts w:ascii="David" w:hAnsi="David" w:hint="cs"/>
          <w:b/>
          <w:bCs/>
          <w:rtl/>
        </w:rPr>
        <w:t>נעדר כוחות</w:t>
      </w:r>
      <w:r>
        <w:rPr>
          <w:rFonts w:ascii="David" w:hAnsi="David" w:hint="cs"/>
          <w:rtl/>
        </w:rPr>
        <w:t>, שגדל התנאי הנחה רגשית ופיזית, ואשר בשנים האחרונות התמכרותו החריפה ו</w:t>
      </w:r>
      <w:r w:rsidRPr="00B61F17">
        <w:rPr>
          <w:rFonts w:ascii="David" w:hAnsi="David" w:hint="cs"/>
          <w:b/>
          <w:bCs/>
          <w:rtl/>
        </w:rPr>
        <w:t>ניכר כי מתקשה להכיר בדפוסיו ההתמכרותיים</w:t>
      </w:r>
      <w:r>
        <w:rPr>
          <w:rFonts w:ascii="David" w:hAnsi="David" w:hint="cs"/>
          <w:rtl/>
        </w:rPr>
        <w:t>, הגם שכיום מודע יותר לחומרת בעייתו ונזקקותו הטיפולית.</w:t>
      </w:r>
    </w:p>
    <w:p w14:paraId="06FA5757" w14:textId="77777777" w:rsidR="000C4A27" w:rsidRDefault="000C4A27" w:rsidP="000C4A27">
      <w:pPr>
        <w:spacing w:line="360" w:lineRule="auto"/>
        <w:jc w:val="both"/>
        <w:rPr>
          <w:rFonts w:ascii="David" w:hAnsi="David"/>
          <w:rtl/>
        </w:rPr>
      </w:pPr>
      <w:r>
        <w:rPr>
          <w:rFonts w:ascii="David" w:hAnsi="David" w:hint="cs"/>
          <w:rtl/>
        </w:rPr>
        <w:t xml:space="preserve">על </w:t>
      </w:r>
      <w:r w:rsidRPr="00B61F17">
        <w:rPr>
          <w:rFonts w:ascii="David" w:hAnsi="David" w:hint="cs"/>
          <w:b/>
          <w:bCs/>
          <w:rtl/>
        </w:rPr>
        <w:t>גורמי הסיכון</w:t>
      </w:r>
      <w:r>
        <w:rPr>
          <w:rFonts w:ascii="David" w:hAnsi="David" w:hint="cs"/>
          <w:rtl/>
        </w:rPr>
        <w:t xml:space="preserve"> בעניינו מנה השירות את חומרת העבירה, שימוש בסמים מגיל צעיר, החרפת ההתמכרות, עבר פלילי בתחום הסמים ועמדות מקלות מצדו כלפי שמירת החוק, כמו גם היעדר </w:t>
      </w:r>
      <w:r>
        <w:rPr>
          <w:rFonts w:ascii="David" w:hAnsi="David" w:hint="cs"/>
          <w:rtl/>
        </w:rPr>
        <w:lastRenderedPageBreak/>
        <w:t xml:space="preserve">הרתעה מפני סנקציות קודמות וקשייו להירתם לטיפול בעבר. על </w:t>
      </w:r>
      <w:r w:rsidRPr="00B61F17">
        <w:rPr>
          <w:rFonts w:ascii="David" w:hAnsi="David" w:hint="cs"/>
          <w:b/>
          <w:bCs/>
          <w:rtl/>
        </w:rPr>
        <w:t>גורמי הסיכוי לשיקום</w:t>
      </w:r>
      <w:r>
        <w:rPr>
          <w:rFonts w:ascii="David" w:hAnsi="David" w:hint="cs"/>
          <w:rtl/>
        </w:rPr>
        <w:t xml:space="preserve"> מנה השירות את העובדה כי ל</w:t>
      </w:r>
      <w:r w:rsidRPr="00FC300E">
        <w:rPr>
          <w:rFonts w:ascii="David" w:hAnsi="David" w:hint="cs"/>
          <w:b/>
          <w:bCs/>
          <w:rtl/>
        </w:rPr>
        <w:t>ראשונה</w:t>
      </w:r>
      <w:r>
        <w:rPr>
          <w:rFonts w:ascii="David" w:hAnsi="David" w:hint="cs"/>
          <w:rtl/>
        </w:rPr>
        <w:t xml:space="preserve"> מכיר בבעיית ההתמכרות שלו, הרתמות בני משפחה לסייע לו בהליך ופנייתו לשלבו במסגרת קהילה טיפולית.</w:t>
      </w:r>
    </w:p>
    <w:p w14:paraId="4CF55B9A" w14:textId="77777777" w:rsidR="000C4A27" w:rsidRDefault="000C4A27" w:rsidP="000C4A27">
      <w:pPr>
        <w:spacing w:line="360" w:lineRule="auto"/>
        <w:jc w:val="both"/>
        <w:rPr>
          <w:rFonts w:ascii="David" w:hAnsi="David"/>
          <w:rtl/>
        </w:rPr>
      </w:pPr>
      <w:r>
        <w:rPr>
          <w:rFonts w:ascii="David" w:hAnsi="David" w:hint="cs"/>
          <w:rtl/>
        </w:rPr>
        <w:t xml:space="preserve">בנסיבות אלה, </w:t>
      </w:r>
      <w:r w:rsidRPr="00B61F17">
        <w:rPr>
          <w:rFonts w:ascii="David" w:hAnsi="David" w:hint="cs"/>
          <w:b/>
          <w:bCs/>
          <w:rtl/>
        </w:rPr>
        <w:t>לאחר התלבטות</w:t>
      </w:r>
      <w:r w:rsidRPr="00FC300E">
        <w:rPr>
          <w:rFonts w:ascii="David" w:hAnsi="David" w:hint="cs"/>
          <w:b/>
          <w:bCs/>
          <w:rtl/>
        </w:rPr>
        <w:t>, והבעת ספק באשר לכוחותיו ויכולתו להתמיד במסגרת אינטנסיבי</w:t>
      </w:r>
      <w:r w:rsidRPr="00FC300E">
        <w:rPr>
          <w:rFonts w:ascii="David" w:hAnsi="David" w:hint="eastAsia"/>
          <w:b/>
          <w:bCs/>
          <w:rtl/>
        </w:rPr>
        <w:t>ת</w:t>
      </w:r>
      <w:r w:rsidRPr="00FC300E">
        <w:rPr>
          <w:rFonts w:ascii="David" w:hAnsi="David" w:hint="cs"/>
          <w:b/>
          <w:bCs/>
          <w:rtl/>
        </w:rPr>
        <w:t xml:space="preserve"> של קהילה טיפולית</w:t>
      </w:r>
      <w:r>
        <w:rPr>
          <w:rFonts w:ascii="David" w:hAnsi="David" w:hint="cs"/>
          <w:rtl/>
        </w:rPr>
        <w:t>, לצד פגישה עם בני משפחתו שהוצעו כערבים לצורך בחינת התאמתו לקהילה, הפנה אותו השירות לראיון קבלה לקהילת "אילנות" ביום 7.2.21.</w:t>
      </w:r>
    </w:p>
    <w:p w14:paraId="7BC80938" w14:textId="77777777" w:rsidR="000C4A27" w:rsidRDefault="000C4A27" w:rsidP="000C4A27">
      <w:pPr>
        <w:spacing w:line="360" w:lineRule="auto"/>
        <w:jc w:val="both"/>
        <w:rPr>
          <w:rFonts w:ascii="David" w:hAnsi="David"/>
          <w:rtl/>
        </w:rPr>
      </w:pPr>
    </w:p>
    <w:p w14:paraId="4416A739" w14:textId="77777777" w:rsidR="000C4A27" w:rsidRDefault="000C4A27" w:rsidP="000C4A27">
      <w:pPr>
        <w:spacing w:line="360" w:lineRule="auto"/>
        <w:jc w:val="both"/>
        <w:rPr>
          <w:rFonts w:ascii="David" w:hAnsi="David"/>
          <w:rtl/>
        </w:rPr>
      </w:pPr>
      <w:r>
        <w:rPr>
          <w:rFonts w:ascii="David" w:hAnsi="David" w:hint="cs"/>
          <w:rtl/>
        </w:rPr>
        <w:t>4.</w:t>
      </w:r>
      <w:r>
        <w:rPr>
          <w:rFonts w:ascii="David" w:hAnsi="David" w:hint="cs"/>
          <w:rtl/>
        </w:rPr>
        <w:tab/>
        <w:t>לאחר קבלת עמדות ב"כ הצדדים להמלצת שירות המבחן, החלטתי לשמוע את הטיעונים לעונש וליתן גזר דין.</w:t>
      </w:r>
    </w:p>
    <w:p w14:paraId="341A158B" w14:textId="77777777" w:rsidR="000C4A27" w:rsidRDefault="000C4A27" w:rsidP="000C4A27">
      <w:pPr>
        <w:spacing w:line="360" w:lineRule="auto"/>
        <w:jc w:val="both"/>
        <w:rPr>
          <w:rFonts w:ascii="David" w:hAnsi="David"/>
          <w:rtl/>
        </w:rPr>
      </w:pPr>
    </w:p>
    <w:p w14:paraId="67B9352F" w14:textId="77777777" w:rsidR="000C4A27" w:rsidRDefault="000C4A27" w:rsidP="000C4A27">
      <w:pPr>
        <w:spacing w:line="360" w:lineRule="auto"/>
        <w:jc w:val="both"/>
        <w:rPr>
          <w:rFonts w:ascii="David" w:hAnsi="David"/>
          <w:rtl/>
        </w:rPr>
      </w:pPr>
    </w:p>
    <w:p w14:paraId="473A350C" w14:textId="77777777" w:rsidR="000C4A27" w:rsidRDefault="000C4A27" w:rsidP="000C4A27">
      <w:pPr>
        <w:spacing w:line="360" w:lineRule="auto"/>
        <w:jc w:val="both"/>
        <w:rPr>
          <w:rFonts w:ascii="David" w:hAnsi="David"/>
          <w:rtl/>
        </w:rPr>
      </w:pPr>
    </w:p>
    <w:p w14:paraId="1F11F98F" w14:textId="77777777" w:rsidR="000C4A27" w:rsidRDefault="000C4A27" w:rsidP="000C4A27">
      <w:pPr>
        <w:spacing w:line="360" w:lineRule="auto"/>
        <w:jc w:val="both"/>
        <w:rPr>
          <w:rFonts w:ascii="David" w:hAnsi="David"/>
          <w:rtl/>
        </w:rPr>
      </w:pPr>
    </w:p>
    <w:p w14:paraId="0F9FA185" w14:textId="77777777" w:rsidR="000C4A27" w:rsidRPr="002D1EC8" w:rsidRDefault="000C4A27" w:rsidP="000C4A27">
      <w:pPr>
        <w:spacing w:line="360" w:lineRule="auto"/>
        <w:jc w:val="both"/>
        <w:rPr>
          <w:rFonts w:ascii="David" w:hAnsi="David"/>
          <w:b/>
          <w:bCs/>
          <w:u w:val="single"/>
          <w:rtl/>
        </w:rPr>
      </w:pPr>
      <w:r w:rsidRPr="002D1EC8">
        <w:rPr>
          <w:rFonts w:ascii="David" w:hAnsi="David" w:hint="cs"/>
          <w:b/>
          <w:bCs/>
          <w:u w:val="single"/>
          <w:rtl/>
        </w:rPr>
        <w:t>ט</w:t>
      </w:r>
      <w:r>
        <w:rPr>
          <w:rFonts w:ascii="David" w:hAnsi="David" w:hint="cs"/>
          <w:b/>
          <w:bCs/>
          <w:u w:val="single"/>
          <w:rtl/>
        </w:rPr>
        <w:t>יעוני</w:t>
      </w:r>
      <w:r w:rsidRPr="002D1EC8">
        <w:rPr>
          <w:rFonts w:ascii="David" w:hAnsi="David" w:hint="cs"/>
          <w:b/>
          <w:bCs/>
          <w:u w:val="single"/>
          <w:rtl/>
        </w:rPr>
        <w:t xml:space="preserve"> </w:t>
      </w:r>
      <w:r>
        <w:rPr>
          <w:rFonts w:ascii="David" w:hAnsi="David" w:hint="cs"/>
          <w:b/>
          <w:bCs/>
          <w:u w:val="single"/>
          <w:rtl/>
        </w:rPr>
        <w:t xml:space="preserve">ב"כ </w:t>
      </w:r>
      <w:r w:rsidRPr="002D1EC8">
        <w:rPr>
          <w:rFonts w:ascii="David" w:hAnsi="David" w:hint="cs"/>
          <w:b/>
          <w:bCs/>
          <w:u w:val="single"/>
          <w:rtl/>
        </w:rPr>
        <w:t>הצדדים</w:t>
      </w:r>
    </w:p>
    <w:p w14:paraId="7A041220" w14:textId="77777777" w:rsidR="000C4A27" w:rsidRDefault="000C4A27" w:rsidP="000C4A27">
      <w:pPr>
        <w:spacing w:line="360" w:lineRule="auto"/>
        <w:jc w:val="both"/>
        <w:rPr>
          <w:rtl/>
        </w:rPr>
      </w:pPr>
      <w:r>
        <w:rPr>
          <w:rFonts w:ascii="David" w:hAnsi="David" w:hint="cs"/>
          <w:rtl/>
        </w:rPr>
        <w:t>5.</w:t>
      </w:r>
      <w:r>
        <w:rPr>
          <w:rFonts w:ascii="David" w:hAnsi="David"/>
          <w:rtl/>
        </w:rPr>
        <w:tab/>
      </w:r>
      <w:r>
        <w:rPr>
          <w:rFonts w:ascii="David" w:hAnsi="David" w:hint="cs"/>
          <w:rtl/>
        </w:rPr>
        <w:t xml:space="preserve">ב"כ המאשימה טען </w:t>
      </w:r>
      <w:r>
        <w:rPr>
          <w:rFonts w:hint="cs"/>
          <w:rtl/>
        </w:rPr>
        <w:t xml:space="preserve">שנסיבות ביצוע העבירה מלמדות על חומרת המעשים, מכיוון שמדובר בסם מסוכן, בפוטנציאל נזק עצום ובכמות רבה מאוד ביחס לכמות שהוגדרה בפקודת הסמים לצריכה עצמית (0.3 גרם), דהיינו שכמות הסם שהחזיק הנאשם מקבילה ל-329 מנות ומעידה על אופי מסחרי ועל מעורבות עמוקה בעולם הפשע. מבחינת הערכים החברתיים המוגנים נטען שבתי המשפט קבעו שמדובר בנגע שהתפשט בחברה ויש צורך למגרו על מנת לשמור על בריאות הציבור ועל הסדר הציבורי. מידת הפגיעה היא גבוהה נוכח הסוג וכמות הסם. מתחם העונש הראוי, בהתאם לפסיקה, נע בין 3 ל-5 שנות מאסר, לצד ענישה נלווית. באשר לנסיבות שאינן קשורות לביצוע העבירה נטען שכנגד הנאשם תלוי ועומד עונש מאסר על תנאי בן 6 חודשים אותו יש להפעיל במצטבר לעונש המאסר שייגזר עליו בתיק זה, הואיל ואת העבירה דנן ביצע כשמאסר על תנאי מרחף מעל ראשו, לאחר שהורשע בעבירה של סחר בסם. התובע טען שבעבר ניתנו לנאשם הזדמנויות להיגמל, אך הוא כשל. עוד טען שהנאשם, למעשה, אינו נוטל אחריות מלאה על מעשיו כשהוא טוען שהחזיק את הסמים לצריכתו העצמית, וזאת בניגוד לכתב האישום המתוקן, בו הודה, המייחס לו החזקת סם שלא לצריכה עצמית. לבסוף נטען שיש לשקול לעשות שימוש </w:t>
      </w:r>
      <w:hyperlink r:id="rId15" w:history="1">
        <w:r w:rsidR="001F1956" w:rsidRPr="001F1956">
          <w:rPr>
            <w:rStyle w:val="Hyperlink"/>
            <w:rFonts w:hint="eastAsia"/>
            <w:rtl/>
          </w:rPr>
          <w:t>בסעיף</w:t>
        </w:r>
        <w:r w:rsidR="001F1956" w:rsidRPr="001F1956">
          <w:rPr>
            <w:rStyle w:val="Hyperlink"/>
            <w:rtl/>
          </w:rPr>
          <w:t xml:space="preserve"> 40(ו)</w:t>
        </w:r>
      </w:hyperlink>
      <w:r>
        <w:rPr>
          <w:rFonts w:hint="cs"/>
          <w:rtl/>
        </w:rPr>
        <w:t xml:space="preserve"> ל</w:t>
      </w:r>
      <w:hyperlink r:id="rId16" w:history="1">
        <w:r w:rsidR="001F27BA" w:rsidRPr="001F27BA">
          <w:rPr>
            <w:color w:val="0000FF"/>
            <w:u w:val="single"/>
            <w:rtl/>
          </w:rPr>
          <w:t>חוק העונשין</w:t>
        </w:r>
      </w:hyperlink>
      <w:r>
        <w:rPr>
          <w:rFonts w:hint="cs"/>
          <w:rtl/>
        </w:rPr>
        <w:t>, לצורך הרתעת היחיד והרבים, זאת נוכח סמיכות הזמנים מאז ביצוע העבירה הקודמת, כשהפעם מדובר בעבירה חמורה יותר נוכח כמות הסם, ולאחר שהנאשם ריצה עונש מאסר בפועל. לאור כל האמור התבקש בית המשפט למקם את עונשו של הנאשם בחלקו האמצעי של המתחם, להפעיל את עונש המאסר על תנאי במצטבר, לצד מאסר על תנאי וקנס משמעותי.</w:t>
      </w:r>
    </w:p>
    <w:p w14:paraId="09385947" w14:textId="77777777" w:rsidR="000C4A27" w:rsidRDefault="000C4A27" w:rsidP="000C4A27">
      <w:pPr>
        <w:spacing w:line="360" w:lineRule="auto"/>
        <w:jc w:val="both"/>
        <w:rPr>
          <w:rtl/>
        </w:rPr>
      </w:pPr>
      <w:r>
        <w:rPr>
          <w:rFonts w:hint="cs"/>
          <w:rtl/>
        </w:rPr>
        <w:t>ב"כ המאשימה הגיש פסיקה.</w:t>
      </w:r>
    </w:p>
    <w:p w14:paraId="51C5B1D0" w14:textId="77777777" w:rsidR="000C4A27" w:rsidRDefault="000C4A27" w:rsidP="000C4A27">
      <w:pPr>
        <w:spacing w:line="360" w:lineRule="auto"/>
        <w:jc w:val="both"/>
        <w:rPr>
          <w:b/>
          <w:bCs/>
          <w:u w:val="single"/>
          <w:rtl/>
        </w:rPr>
      </w:pPr>
    </w:p>
    <w:p w14:paraId="28435B2B" w14:textId="77777777" w:rsidR="000C4A27" w:rsidRDefault="000C4A27" w:rsidP="000C4A27">
      <w:pPr>
        <w:spacing w:line="360" w:lineRule="auto"/>
        <w:jc w:val="both"/>
        <w:rPr>
          <w:rtl/>
        </w:rPr>
      </w:pPr>
      <w:r>
        <w:rPr>
          <w:rFonts w:hint="cs"/>
          <w:rtl/>
        </w:rPr>
        <w:t>6</w:t>
      </w:r>
      <w:r w:rsidRPr="004522B7">
        <w:rPr>
          <w:rFonts w:hint="cs"/>
          <w:rtl/>
        </w:rPr>
        <w:t>.</w:t>
      </w:r>
      <w:r>
        <w:rPr>
          <w:rtl/>
        </w:rPr>
        <w:tab/>
      </w:r>
      <w:r>
        <w:rPr>
          <w:rFonts w:hint="cs"/>
          <w:rtl/>
        </w:rPr>
        <w:t>ב"כ הנאשם טען שמדובר בהחזקת סם שלא לצריכה עצמית ללא עבירות נילוות. הנאשם הודה בהזדמנות הראשונה, וטרם ייעוץ משפטי, סיפר מה גרם לו להגיע מלוד לטייבה, הסביר לאיזה צורך קנה את הסמים והסביר את הבושה מפני משפחתו, בכנות ותוך הבעת חרטה. הנאשם לא נחקר בחשד לסחר בסם, לא נעצרו איתו מעורבים נוספים והסם לא מחולק למנות. למעט הכמות אין אינדיקציה לסחר או לכוונה כזו. באשר לנסיבותיו האישיות של הנאשם, הנאשם לא בחר בהליך שיקומי רק על מנת לבקש את רחמיו של בית המשפט, ולא בכדי שירות המבחן התלבט בעניינו. מחד, מדובר בנאשם בעל שתי הרשעות קודמות מתחום הסמים, משנת 2013 ו-2017, כששירות המבחן אומר שבשנת 2017 הנאשם נרתע ולא שיתף פעולה עם הליך טיפולי. אז הנאשם לא הפנים את מידת מעורבותו בתחום הסמים ולא הביע נכונות להשתתף בקבוצה ייעודית. מאידך, לנאשם נסיבות אישיות קשות. הוא גדל בעזובה משפחתית, אחיו נרצח ואח נוסף מת כתוצאה מהתמכרות לסמים, כך שלא היה לנאשם מצע ראשוני של הפנמה והבנת בעייתו, אך כיום קיימים ניצני הבנה ראשוניים למצבו. שירות המבחן לא בא בהמלצה סופית, אלא בחן את המשוכה הראשונית של קבלה למסגרת טיפולית סגורה, כשבהליך המעצר בית המשפט דחה את בקשת השירות, אולם ציין כי קיימת אפשרות לבחון אפיק שיקומי בהליך העיקרי.</w:t>
      </w:r>
    </w:p>
    <w:p w14:paraId="3B0D5BF6" w14:textId="77777777" w:rsidR="000C4A27" w:rsidRDefault="000C4A27" w:rsidP="000C4A27">
      <w:pPr>
        <w:spacing w:line="360" w:lineRule="auto"/>
        <w:jc w:val="both"/>
        <w:rPr>
          <w:rtl/>
        </w:rPr>
      </w:pPr>
      <w:r>
        <w:rPr>
          <w:rFonts w:hint="cs"/>
          <w:rtl/>
        </w:rPr>
        <w:t>נטען שבתיק דנן האינטרס שבשיקום הנאשם גובר על האינטרס הציבורי, שכן מדובר בנאשם צעיר אשר לא ריצה מאסרים רצופים וממושכים, אלא זהו תיקו השלישי והוא טרם החל, למעשה, את חייו. בנסיבות אלה, ביקש הסניגור ליתן הזדמנות להתנעת הליך שיקומי בעניינו, ואולם גם בהיעדר הליך שיקומי סבור הסניגור שמקרהו של הנאשם נכנס בגדר אותם מקרים המצדיקים חריגה ממתחם העונש ההולם, נוכח נסיבותיו האישיות. ב"כ הנאשם עתר לקביעת מתחם הנע בין 18 ל-36 חודשי מאסר ובית המשפט התבקש למקם את עונשו של הנאשם בתחתית המתחם ולהפעיל את המאסר המותנה בחופף ובמצטבר לעונש שייגזר. לחילופין, בית המשפט התבקש לאפשר לנאשם לערוך ראיון קבלה לקהילה הטיפולית.</w:t>
      </w:r>
    </w:p>
    <w:p w14:paraId="0A8DAFF5" w14:textId="77777777" w:rsidR="000C4A27" w:rsidRDefault="000C4A27" w:rsidP="000C4A27">
      <w:pPr>
        <w:spacing w:line="360" w:lineRule="auto"/>
        <w:jc w:val="both"/>
        <w:rPr>
          <w:rtl/>
        </w:rPr>
      </w:pPr>
      <w:r>
        <w:rPr>
          <w:rFonts w:hint="cs"/>
          <w:rtl/>
        </w:rPr>
        <w:t>ב"כ הנאשם הגיש פסיקה.</w:t>
      </w:r>
    </w:p>
    <w:p w14:paraId="78A3F755" w14:textId="77777777" w:rsidR="000C4A27" w:rsidRPr="00FB49DD" w:rsidRDefault="000C4A27" w:rsidP="000C4A27">
      <w:pPr>
        <w:spacing w:line="360" w:lineRule="auto"/>
        <w:jc w:val="both"/>
        <w:rPr>
          <w:rtl/>
        </w:rPr>
      </w:pPr>
    </w:p>
    <w:p w14:paraId="455473F6" w14:textId="77777777" w:rsidR="000C4A27" w:rsidRPr="002D1EC8" w:rsidRDefault="000C4A27" w:rsidP="000C4A27">
      <w:pPr>
        <w:spacing w:line="360" w:lineRule="auto"/>
        <w:jc w:val="both"/>
        <w:rPr>
          <w:rtl/>
        </w:rPr>
      </w:pPr>
      <w:r>
        <w:rPr>
          <w:rFonts w:hint="cs"/>
          <w:rtl/>
        </w:rPr>
        <w:t>7</w:t>
      </w:r>
      <w:r w:rsidRPr="00FB49DD">
        <w:rPr>
          <w:rFonts w:hint="cs"/>
          <w:rtl/>
        </w:rPr>
        <w:t>.</w:t>
      </w:r>
      <w:r w:rsidRPr="00FB49DD">
        <w:rPr>
          <w:rFonts w:hint="cs"/>
          <w:rtl/>
        </w:rPr>
        <w:tab/>
        <w:t>הנאשם</w:t>
      </w:r>
      <w:r w:rsidRPr="002D1EC8">
        <w:rPr>
          <w:rFonts w:hint="cs"/>
          <w:rtl/>
        </w:rPr>
        <w:t xml:space="preserve"> הוסיף בדברו האחרון כי </w:t>
      </w:r>
      <w:r>
        <w:rPr>
          <w:rFonts w:hint="cs"/>
          <w:rtl/>
        </w:rPr>
        <w:t>נפגע מהתמכרותו לסמים, לאחר שגדל בסביבה שהיו בה סמים, בשכונה ובמסגרת המשפחה, כשאחיו נפטר מסמים, וכעת מבקש להשתלב בהליך טיפולי, גם במסגרת שירות בתי הסוהר.</w:t>
      </w:r>
    </w:p>
    <w:p w14:paraId="53F1766A" w14:textId="77777777" w:rsidR="000C4A27" w:rsidRDefault="000C4A27" w:rsidP="000C4A27">
      <w:pPr>
        <w:spacing w:line="360" w:lineRule="auto"/>
        <w:jc w:val="both"/>
        <w:rPr>
          <w:rtl/>
        </w:rPr>
      </w:pPr>
    </w:p>
    <w:p w14:paraId="7158965F" w14:textId="77777777" w:rsidR="000C4A27" w:rsidRPr="00180784" w:rsidRDefault="000C4A27" w:rsidP="000C4A27">
      <w:pPr>
        <w:spacing w:line="360" w:lineRule="auto"/>
        <w:jc w:val="both"/>
        <w:rPr>
          <w:b/>
          <w:bCs/>
          <w:u w:val="single"/>
          <w:rtl/>
        </w:rPr>
      </w:pPr>
      <w:r w:rsidRPr="002D1EC8">
        <w:rPr>
          <w:rFonts w:hint="cs"/>
          <w:b/>
          <w:bCs/>
          <w:u w:val="single"/>
          <w:rtl/>
        </w:rPr>
        <w:t>דיון והכרעה</w:t>
      </w:r>
    </w:p>
    <w:p w14:paraId="6E8DC0DB" w14:textId="77777777" w:rsidR="000C4A27" w:rsidRDefault="000C4A27" w:rsidP="000C4A27">
      <w:pPr>
        <w:spacing w:line="360" w:lineRule="auto"/>
        <w:jc w:val="both"/>
        <w:rPr>
          <w:rtl/>
        </w:rPr>
      </w:pPr>
      <w:r>
        <w:rPr>
          <w:rFonts w:hint="cs"/>
          <w:rtl/>
        </w:rPr>
        <w:t>8.</w:t>
      </w:r>
      <w:r>
        <w:rPr>
          <w:rFonts w:hint="cs"/>
          <w:rtl/>
        </w:rPr>
        <w:tab/>
        <w:t xml:space="preserve">בבוא בית המשפט לגזור את הדין, עליו לקבוע תחילה </w:t>
      </w:r>
      <w:r>
        <w:rPr>
          <w:rtl/>
        </w:rPr>
        <w:t>מתחם עונש הולם</w:t>
      </w:r>
      <w:r>
        <w:rPr>
          <w:rFonts w:hint="cs"/>
          <w:rtl/>
        </w:rPr>
        <w:t xml:space="preserve"> </w:t>
      </w:r>
      <w:r w:rsidRPr="00180784">
        <w:rPr>
          <w:rtl/>
        </w:rPr>
        <w:t xml:space="preserve">בהתאם לעקרון ההלימה </w:t>
      </w:r>
      <w:hyperlink r:id="rId17" w:history="1">
        <w:r w:rsidR="001F1956" w:rsidRPr="001F1956">
          <w:rPr>
            <w:rStyle w:val="Hyperlink"/>
            <w:rtl/>
          </w:rPr>
          <w:t>שבסעיף 40ג(א)</w:t>
        </w:r>
      </w:hyperlink>
      <w:r w:rsidRPr="00180784">
        <w:rPr>
          <w:rtl/>
        </w:rPr>
        <w:t xml:space="preserve"> ל</w:t>
      </w:r>
      <w:hyperlink r:id="rId18" w:history="1">
        <w:r w:rsidR="001F27BA" w:rsidRPr="001F27BA">
          <w:rPr>
            <w:color w:val="0000FF"/>
            <w:u w:val="single"/>
            <w:rtl/>
          </w:rPr>
          <w:t>חוק העונשין</w:t>
        </w:r>
      </w:hyperlink>
      <w:r>
        <w:rPr>
          <w:rFonts w:hint="cs"/>
          <w:rtl/>
        </w:rPr>
        <w:t xml:space="preserve"> ובהתאם ל</w:t>
      </w:r>
      <w:r>
        <w:rPr>
          <w:rtl/>
        </w:rPr>
        <w:t xml:space="preserve">ערכים החברתיים </w:t>
      </w:r>
      <w:r>
        <w:rPr>
          <w:rFonts w:hint="cs"/>
          <w:rtl/>
        </w:rPr>
        <w:t xml:space="preserve">המוגנים </w:t>
      </w:r>
      <w:r>
        <w:rPr>
          <w:rtl/>
        </w:rPr>
        <w:t>שנפגעו</w:t>
      </w:r>
      <w:r>
        <w:rPr>
          <w:rFonts w:hint="cs"/>
          <w:rtl/>
        </w:rPr>
        <w:t xml:space="preserve">, </w:t>
      </w:r>
      <w:r>
        <w:rPr>
          <w:rtl/>
        </w:rPr>
        <w:t>מידת הפגיעה</w:t>
      </w:r>
      <w:r>
        <w:rPr>
          <w:rFonts w:hint="cs"/>
          <w:rtl/>
        </w:rPr>
        <w:t xml:space="preserve"> בהם, </w:t>
      </w:r>
      <w:r>
        <w:rPr>
          <w:rtl/>
        </w:rPr>
        <w:t>נסיבות הקשורות בביצוע העבירה</w:t>
      </w:r>
      <w:r>
        <w:rPr>
          <w:rFonts w:hint="cs"/>
          <w:rtl/>
        </w:rPr>
        <w:t xml:space="preserve">, </w:t>
      </w:r>
      <w:r>
        <w:rPr>
          <w:rtl/>
        </w:rPr>
        <w:t>מידת אשמו של הנאשם ו</w:t>
      </w:r>
      <w:r>
        <w:rPr>
          <w:rFonts w:hint="cs"/>
          <w:rtl/>
        </w:rPr>
        <w:t>בהתחשב ב</w:t>
      </w:r>
      <w:r>
        <w:rPr>
          <w:rtl/>
        </w:rPr>
        <w:t>מדיניות הענישה הנ</w:t>
      </w:r>
      <w:r>
        <w:rPr>
          <w:rFonts w:hint="cs"/>
          <w:rtl/>
        </w:rPr>
        <w:t>והגת.</w:t>
      </w:r>
    </w:p>
    <w:p w14:paraId="4F2C859F" w14:textId="77777777" w:rsidR="000C4A27" w:rsidRDefault="000C4A27" w:rsidP="000C4A27">
      <w:pPr>
        <w:spacing w:line="360" w:lineRule="auto"/>
        <w:jc w:val="both"/>
        <w:rPr>
          <w:rtl/>
        </w:rPr>
      </w:pPr>
    </w:p>
    <w:p w14:paraId="7A0F0C89" w14:textId="77777777" w:rsidR="000C4A27" w:rsidRDefault="000C4A27" w:rsidP="000C4A27">
      <w:pPr>
        <w:spacing w:line="360" w:lineRule="auto"/>
        <w:jc w:val="both"/>
        <w:rPr>
          <w:rtl/>
        </w:rPr>
      </w:pPr>
      <w:r>
        <w:rPr>
          <w:rFonts w:hint="cs"/>
          <w:rtl/>
        </w:rPr>
        <w:t>9.</w:t>
      </w:r>
      <w:r>
        <w:rPr>
          <w:rFonts w:hint="cs"/>
          <w:rtl/>
        </w:rPr>
        <w:tab/>
        <w:t>עבירת</w:t>
      </w:r>
      <w:r w:rsidRPr="00180784">
        <w:rPr>
          <w:rtl/>
        </w:rPr>
        <w:t xml:space="preserve"> החזקת סמים מסוכנים שלא לצריכה עצמית</w:t>
      </w:r>
      <w:r>
        <w:rPr>
          <w:rtl/>
        </w:rPr>
        <w:t>, פוגעת בערכים החברתיים ש</w:t>
      </w:r>
      <w:r>
        <w:rPr>
          <w:rFonts w:hint="cs"/>
          <w:rtl/>
        </w:rPr>
        <w:t>עניינם</w:t>
      </w:r>
      <w:r w:rsidRPr="00180784">
        <w:rPr>
          <w:rtl/>
        </w:rPr>
        <w:t xml:space="preserve"> הגנה על שלום הציבור, ביטחונו ובריאותו מפני הפגיעה ההרסנית הכרוכה בשימוש </w:t>
      </w:r>
      <w:r>
        <w:rPr>
          <w:rFonts w:hint="cs"/>
          <w:rtl/>
        </w:rPr>
        <w:t xml:space="preserve">בסמים, זאת לצד כל </w:t>
      </w:r>
      <w:r w:rsidRPr="00180784">
        <w:rPr>
          <w:rtl/>
        </w:rPr>
        <w:t>אותם נזקים כלכליים וחברתיים עקיפים ה</w:t>
      </w:r>
      <w:r>
        <w:rPr>
          <w:rtl/>
        </w:rPr>
        <w:t>נגרמים עקב השימוש בסמים</w:t>
      </w:r>
      <w:r>
        <w:rPr>
          <w:rFonts w:hint="cs"/>
          <w:rtl/>
        </w:rPr>
        <w:t xml:space="preserve">, </w:t>
      </w:r>
      <w:r w:rsidRPr="00361F97">
        <w:rPr>
          <w:rtl/>
        </w:rPr>
        <w:t>לרבות פוטנציאל לביצוע עבירות רכוש, כתוצאה מ</w:t>
      </w:r>
      <w:r>
        <w:rPr>
          <w:rFonts w:hint="cs"/>
          <w:rtl/>
        </w:rPr>
        <w:t>הצורך לממן את רכישת ה</w:t>
      </w:r>
      <w:r w:rsidRPr="00361F97">
        <w:rPr>
          <w:rtl/>
        </w:rPr>
        <w:t>סמים.</w:t>
      </w:r>
    </w:p>
    <w:p w14:paraId="2E60D390" w14:textId="77777777" w:rsidR="000C4A27" w:rsidRDefault="000C4A27" w:rsidP="000C4A27">
      <w:pPr>
        <w:spacing w:line="360" w:lineRule="auto"/>
        <w:jc w:val="both"/>
        <w:rPr>
          <w:rtl/>
        </w:rPr>
      </w:pPr>
      <w:r>
        <w:rPr>
          <w:rFonts w:hint="cs"/>
          <w:rtl/>
        </w:rPr>
        <w:t xml:space="preserve">הפסיקה עמדה לא אחת </w:t>
      </w:r>
      <w:r w:rsidRPr="00180784">
        <w:rPr>
          <w:rtl/>
        </w:rPr>
        <w:t>על ה</w:t>
      </w:r>
      <w:r>
        <w:rPr>
          <w:rFonts w:hint="cs"/>
          <w:rtl/>
        </w:rPr>
        <w:t>צורך</w:t>
      </w:r>
      <w:r w:rsidRPr="00180784">
        <w:rPr>
          <w:rtl/>
        </w:rPr>
        <w:t xml:space="preserve"> להיאבק בנגע הסמים </w:t>
      </w:r>
      <w:r>
        <w:rPr>
          <w:rFonts w:hint="cs"/>
          <w:rtl/>
        </w:rPr>
        <w:t>ולהשית</w:t>
      </w:r>
      <w:r w:rsidRPr="00180784">
        <w:rPr>
          <w:rtl/>
        </w:rPr>
        <w:t xml:space="preserve"> עונשים מחמירים על </w:t>
      </w:r>
      <w:r>
        <w:rPr>
          <w:rFonts w:hint="cs"/>
          <w:rtl/>
        </w:rPr>
        <w:t>המעורבים בייצור הסמים, בהחזקתם ובהפצת</w:t>
      </w:r>
      <w:r w:rsidRPr="00180784">
        <w:rPr>
          <w:rtl/>
        </w:rPr>
        <w:t>ם (</w:t>
      </w:r>
      <w:hyperlink r:id="rId19" w:history="1">
        <w:r w:rsidR="001F27BA" w:rsidRPr="001F27BA">
          <w:rPr>
            <w:color w:val="0000FF"/>
            <w:u w:val="single"/>
            <w:rtl/>
          </w:rPr>
          <w:t>ע"פ 6029/03 מדינת ישראל נ' גולן שמאי, פ"ד נח</w:t>
        </w:r>
      </w:hyperlink>
      <w:r>
        <w:rPr>
          <w:rtl/>
        </w:rPr>
        <w:t>(2) 734</w:t>
      </w:r>
      <w:r>
        <w:rPr>
          <w:rFonts w:hint="cs"/>
          <w:rtl/>
        </w:rPr>
        <w:t xml:space="preserve">; </w:t>
      </w:r>
      <w:hyperlink r:id="rId20" w:history="1">
        <w:r w:rsidR="001F27BA" w:rsidRPr="001F27BA">
          <w:rPr>
            <w:color w:val="0000FF"/>
            <w:u w:val="single"/>
            <w:rtl/>
          </w:rPr>
          <w:t>ע"פ 211/09</w:t>
        </w:r>
      </w:hyperlink>
      <w:r w:rsidRPr="00180784">
        <w:rPr>
          <w:rtl/>
        </w:rPr>
        <w:t xml:space="preserve"> </w:t>
      </w:r>
      <w:r w:rsidRPr="00010E97">
        <w:rPr>
          <w:b/>
          <w:bCs/>
          <w:rtl/>
        </w:rPr>
        <w:t>אזולאי נ' מדינת ישראל</w:t>
      </w:r>
      <w:r>
        <w:rPr>
          <w:rtl/>
        </w:rPr>
        <w:t xml:space="preserve"> </w:t>
      </w:r>
      <w:r w:rsidRPr="00180784">
        <w:rPr>
          <w:rtl/>
        </w:rPr>
        <w:t>(22.6.</w:t>
      </w:r>
      <w:r>
        <w:rPr>
          <w:rFonts w:hint="cs"/>
          <w:rtl/>
        </w:rPr>
        <w:t>10</w:t>
      </w:r>
      <w:r w:rsidRPr="00180784">
        <w:rPr>
          <w:rtl/>
        </w:rPr>
        <w:t>)</w:t>
      </w:r>
      <w:r>
        <w:rPr>
          <w:rFonts w:hint="cs"/>
          <w:rtl/>
        </w:rPr>
        <w:t xml:space="preserve">; </w:t>
      </w:r>
      <w:hyperlink r:id="rId21" w:history="1">
        <w:r w:rsidR="001F27BA" w:rsidRPr="001F27BA">
          <w:rPr>
            <w:color w:val="0000FF"/>
            <w:u w:val="single"/>
            <w:rtl/>
          </w:rPr>
          <w:t>רע"פ 4512/15</w:t>
        </w:r>
      </w:hyperlink>
      <w:r w:rsidRPr="00195B20">
        <w:rPr>
          <w:rtl/>
        </w:rPr>
        <w:t xml:space="preserve"> </w:t>
      </w:r>
      <w:r w:rsidRPr="00195B20">
        <w:rPr>
          <w:b/>
          <w:bCs/>
          <w:rtl/>
        </w:rPr>
        <w:t>אברהם הרוש נ' מדינת ישראל</w:t>
      </w:r>
      <w:r w:rsidRPr="00195B20">
        <w:rPr>
          <w:rtl/>
        </w:rPr>
        <w:t xml:space="preserve"> (</w:t>
      </w:r>
      <w:r>
        <w:rPr>
          <w:rFonts w:hint="cs"/>
          <w:rtl/>
        </w:rPr>
        <w:t>6.7.15</w:t>
      </w:r>
      <w:r w:rsidRPr="00195B20">
        <w:rPr>
          <w:rtl/>
        </w:rPr>
        <w:t>)</w:t>
      </w:r>
      <w:r>
        <w:rPr>
          <w:rFonts w:hint="cs"/>
          <w:rtl/>
        </w:rPr>
        <w:t xml:space="preserve">; </w:t>
      </w:r>
      <w:hyperlink r:id="rId22" w:history="1">
        <w:r w:rsidR="001F27BA" w:rsidRPr="001F27BA">
          <w:rPr>
            <w:color w:val="0000FF"/>
            <w:u w:val="single"/>
            <w:rtl/>
          </w:rPr>
          <w:t>ת"פ (מחוזי ת"א) 809-09-18</w:t>
        </w:r>
      </w:hyperlink>
      <w:r w:rsidRPr="0032000A">
        <w:rPr>
          <w:rtl/>
        </w:rPr>
        <w:t xml:space="preserve"> </w:t>
      </w:r>
      <w:r w:rsidRPr="0032000A">
        <w:rPr>
          <w:b/>
          <w:bCs/>
          <w:rtl/>
        </w:rPr>
        <w:t>מדינת ישראל נ' שמעון פיצ'חדזה</w:t>
      </w:r>
      <w:r w:rsidRPr="0032000A">
        <w:rPr>
          <w:rtl/>
        </w:rPr>
        <w:t xml:space="preserve"> (31.10.</w:t>
      </w:r>
      <w:r>
        <w:rPr>
          <w:rFonts w:hint="cs"/>
          <w:rtl/>
        </w:rPr>
        <w:t>19</w:t>
      </w:r>
      <w:r w:rsidRPr="0032000A">
        <w:rPr>
          <w:rtl/>
        </w:rPr>
        <w:t>)</w:t>
      </w:r>
      <w:r>
        <w:rPr>
          <w:rFonts w:hint="cs"/>
          <w:rtl/>
        </w:rPr>
        <w:t>).</w:t>
      </w:r>
    </w:p>
    <w:p w14:paraId="53A11573" w14:textId="77777777" w:rsidR="000C4A27" w:rsidRDefault="000C4A27" w:rsidP="000C4A27">
      <w:pPr>
        <w:spacing w:line="360" w:lineRule="auto"/>
        <w:jc w:val="both"/>
        <w:rPr>
          <w:rtl/>
        </w:rPr>
      </w:pPr>
    </w:p>
    <w:p w14:paraId="65C0CA52" w14:textId="77777777" w:rsidR="000C4A27" w:rsidRDefault="000C4A27" w:rsidP="000C4A27">
      <w:pPr>
        <w:spacing w:line="360" w:lineRule="auto"/>
        <w:jc w:val="both"/>
        <w:rPr>
          <w:rtl/>
        </w:rPr>
      </w:pPr>
      <w:r>
        <w:rPr>
          <w:rFonts w:hint="cs"/>
          <w:rtl/>
        </w:rPr>
        <w:t>ב</w:t>
      </w:r>
      <w:r>
        <w:rPr>
          <w:rFonts w:hint="cs"/>
          <w:b/>
          <w:bCs/>
          <w:rtl/>
        </w:rPr>
        <w:t>עני</w:t>
      </w:r>
      <w:r w:rsidRPr="009C0BD6">
        <w:rPr>
          <w:rFonts w:hint="cs"/>
          <w:b/>
          <w:bCs/>
          <w:rtl/>
        </w:rPr>
        <w:t>ן אזולאי</w:t>
      </w:r>
      <w:r>
        <w:rPr>
          <w:rFonts w:hint="cs"/>
          <w:rtl/>
        </w:rPr>
        <w:t xml:space="preserve"> התייחס בית המשפט העליון לעבירה בה הורשע הנאשם כאן, וכך נאמר </w:t>
      </w:r>
      <w:r>
        <w:rPr>
          <w:rtl/>
        </w:rPr>
        <w:t>–</w:t>
      </w:r>
    </w:p>
    <w:p w14:paraId="301E9B0F" w14:textId="77777777" w:rsidR="000C4A27" w:rsidRPr="009C0BD6" w:rsidRDefault="000C4A27" w:rsidP="000C4A27">
      <w:pPr>
        <w:ind w:left="567" w:right="567"/>
        <w:jc w:val="both"/>
        <w:rPr>
          <w:rtl/>
        </w:rPr>
      </w:pPr>
      <w:r w:rsidRPr="00180784">
        <w:rPr>
          <w:rFonts w:hint="cs"/>
          <w:b/>
          <w:bCs/>
          <w:rtl/>
        </w:rPr>
        <w:t>"</w:t>
      </w:r>
      <w:r w:rsidRPr="00180784">
        <w:rPr>
          <w:b/>
          <w:bCs/>
          <w:rtl/>
        </w:rPr>
        <w:t>על חומרתה המופלגת של עבירת החזקת סמים מסוכנים שלא לצריכה עצמית אין צורך להכביר מילים, ולא כל שכן כך הוא כאשר מדובר בכמות כה גדולה של סמים מסוג זה.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w:t>
      </w:r>
      <w:r>
        <w:rPr>
          <w:b/>
          <w:bCs/>
          <w:rtl/>
        </w:rPr>
        <w:t xml:space="preserve"> העיקריים של הענישה בתחום הסמים</w:t>
      </w:r>
      <w:r w:rsidRPr="00180784">
        <w:rPr>
          <w:rFonts w:hint="cs"/>
          <w:b/>
          <w:bCs/>
          <w:rtl/>
        </w:rPr>
        <w:t>"</w:t>
      </w:r>
      <w:r>
        <w:rPr>
          <w:rFonts w:hint="cs"/>
          <w:rtl/>
        </w:rPr>
        <w:t>.</w:t>
      </w:r>
    </w:p>
    <w:p w14:paraId="212F5E2D" w14:textId="77777777" w:rsidR="000C4A27" w:rsidRDefault="000C4A27" w:rsidP="000C4A27">
      <w:pPr>
        <w:spacing w:line="360" w:lineRule="auto"/>
        <w:jc w:val="both"/>
        <w:rPr>
          <w:rtl/>
        </w:rPr>
      </w:pPr>
    </w:p>
    <w:p w14:paraId="313CA204" w14:textId="77777777" w:rsidR="000C4A27" w:rsidRDefault="000C4A27" w:rsidP="000C4A27">
      <w:pPr>
        <w:spacing w:line="360" w:lineRule="auto"/>
        <w:jc w:val="both"/>
        <w:rPr>
          <w:rtl/>
        </w:rPr>
      </w:pPr>
      <w:r>
        <w:rPr>
          <w:rFonts w:hint="cs"/>
          <w:rtl/>
        </w:rPr>
        <w:t>10.</w:t>
      </w:r>
      <w:r>
        <w:rPr>
          <w:rFonts w:hint="cs"/>
          <w:rtl/>
        </w:rPr>
        <w:tab/>
      </w:r>
      <w:r w:rsidRPr="000661F4">
        <w:rPr>
          <w:rtl/>
        </w:rPr>
        <w:t>מידת הפגי</w:t>
      </w:r>
      <w:r>
        <w:rPr>
          <w:rtl/>
        </w:rPr>
        <w:t xml:space="preserve">עה בערכים </w:t>
      </w:r>
      <w:r>
        <w:rPr>
          <w:rFonts w:hint="cs"/>
          <w:rtl/>
        </w:rPr>
        <w:t xml:space="preserve">החברתיים </w:t>
      </w:r>
      <w:r>
        <w:rPr>
          <w:rtl/>
        </w:rPr>
        <w:t xml:space="preserve">המוגנים </w:t>
      </w:r>
      <w:r>
        <w:rPr>
          <w:rFonts w:hint="cs"/>
          <w:rtl/>
        </w:rPr>
        <w:t xml:space="preserve">במקרה שלפניי </w:t>
      </w:r>
      <w:r>
        <w:rPr>
          <w:rtl/>
        </w:rPr>
        <w:t xml:space="preserve">הינה </w:t>
      </w:r>
      <w:r w:rsidRPr="009C0BD6">
        <w:rPr>
          <w:b/>
          <w:bCs/>
          <w:rtl/>
        </w:rPr>
        <w:t xml:space="preserve">ברף </w:t>
      </w:r>
      <w:r w:rsidRPr="001E3B1C">
        <w:rPr>
          <w:rFonts w:hint="cs"/>
          <w:b/>
          <w:bCs/>
          <w:rtl/>
        </w:rPr>
        <w:t>בינוני,</w:t>
      </w:r>
      <w:r>
        <w:rPr>
          <w:rFonts w:hint="cs"/>
          <w:rtl/>
        </w:rPr>
        <w:t xml:space="preserve"> בשים לב לסוג הסם, הנמנה על </w:t>
      </w:r>
      <w:r w:rsidRPr="009C0BD6">
        <w:rPr>
          <w:rFonts w:hint="cs"/>
          <w:b/>
          <w:bCs/>
          <w:rtl/>
        </w:rPr>
        <w:t>הסמים הקשים</w:t>
      </w:r>
      <w:r>
        <w:rPr>
          <w:rFonts w:hint="cs"/>
          <w:rtl/>
        </w:rPr>
        <w:t xml:space="preserve"> מבין הסמים המסוכנים, הן בשל השפעותיו על הגוף והן בשל פוטנציאל ההתמכרות הגבוה שבו, וזאת </w:t>
      </w:r>
      <w:r w:rsidRPr="009C0BD6">
        <w:rPr>
          <w:rFonts w:hint="cs"/>
          <w:b/>
          <w:bCs/>
          <w:rtl/>
        </w:rPr>
        <w:t>בכמות גדולה</w:t>
      </w:r>
      <w:r>
        <w:rPr>
          <w:rFonts w:hint="cs"/>
          <w:rtl/>
        </w:rPr>
        <w:t xml:space="preserve"> העולה עשרות מונים על זו המוגדרת בפקודה לצריכה עצמית.</w:t>
      </w:r>
    </w:p>
    <w:p w14:paraId="7E2039BB" w14:textId="77777777" w:rsidR="000C4A27" w:rsidRDefault="000C4A27" w:rsidP="000C4A27">
      <w:pPr>
        <w:spacing w:line="360" w:lineRule="auto"/>
        <w:jc w:val="both"/>
        <w:rPr>
          <w:rtl/>
        </w:rPr>
      </w:pPr>
    </w:p>
    <w:p w14:paraId="3553C9AC" w14:textId="77777777" w:rsidR="000C4A27" w:rsidRDefault="000C4A27" w:rsidP="000C4A27">
      <w:pPr>
        <w:spacing w:line="360" w:lineRule="auto"/>
        <w:jc w:val="both"/>
        <w:rPr>
          <w:rtl/>
        </w:rPr>
      </w:pPr>
      <w:r>
        <w:rPr>
          <w:rFonts w:hint="cs"/>
          <w:rtl/>
        </w:rPr>
        <w:t>11.</w:t>
      </w:r>
      <w:r>
        <w:rPr>
          <w:rFonts w:hint="cs"/>
          <w:rtl/>
        </w:rPr>
        <w:tab/>
        <w:t>ב</w:t>
      </w:r>
      <w:r>
        <w:rPr>
          <w:rtl/>
        </w:rPr>
        <w:t xml:space="preserve">בחינת נסיבות הקשורות בביצוע העבירה </w:t>
      </w:r>
      <w:r>
        <w:rPr>
          <w:rFonts w:hint="cs"/>
          <w:rtl/>
        </w:rPr>
        <w:t>יש להתחשב בכך שסם מסוג קשה הוחזק בכמות גדולה ברכבו של הנאשם, כש</w:t>
      </w:r>
      <w:r>
        <w:rPr>
          <w:rtl/>
        </w:rPr>
        <w:t xml:space="preserve">הנזק שהיה צפוי להיגרם </w:t>
      </w:r>
      <w:r>
        <w:rPr>
          <w:rFonts w:hint="cs"/>
          <w:rtl/>
        </w:rPr>
        <w:t>מכמות וסוג סם זה הינה רבה, הן בפן האישי והן בפן הציבורי. יחד עם זאת, מדובר בהחזקה של הסם, ללא אינדיקציות לסחר, מלבד הכמות, כאשר הסם לא מחולק למנות, כדרכם של סוחרי סמים.</w:t>
      </w:r>
    </w:p>
    <w:p w14:paraId="6A6CA65F" w14:textId="77777777" w:rsidR="000C4A27" w:rsidRDefault="000C4A27" w:rsidP="000C4A27">
      <w:pPr>
        <w:spacing w:line="360" w:lineRule="auto"/>
        <w:jc w:val="both"/>
        <w:rPr>
          <w:b/>
          <w:bCs/>
          <w:u w:val="single"/>
          <w:rtl/>
        </w:rPr>
      </w:pPr>
    </w:p>
    <w:p w14:paraId="65377103" w14:textId="77777777" w:rsidR="000C4A27" w:rsidRPr="00361F97" w:rsidRDefault="000C4A27" w:rsidP="000C4A27">
      <w:pPr>
        <w:spacing w:line="360" w:lineRule="auto"/>
        <w:jc w:val="both"/>
        <w:rPr>
          <w:b/>
          <w:bCs/>
          <w:u w:val="single"/>
          <w:rtl/>
        </w:rPr>
      </w:pPr>
      <w:r>
        <w:rPr>
          <w:rFonts w:hint="cs"/>
          <w:b/>
          <w:bCs/>
          <w:u w:val="single"/>
          <w:rtl/>
        </w:rPr>
        <w:t>מתחם העונש ההולם</w:t>
      </w:r>
    </w:p>
    <w:p w14:paraId="1AF76C83" w14:textId="77777777" w:rsidR="000C4A27" w:rsidRDefault="000C4A27" w:rsidP="000C4A27">
      <w:pPr>
        <w:spacing w:line="360" w:lineRule="auto"/>
        <w:jc w:val="both"/>
        <w:rPr>
          <w:rtl/>
        </w:rPr>
      </w:pPr>
      <w:r>
        <w:rPr>
          <w:rFonts w:hint="cs"/>
          <w:rtl/>
        </w:rPr>
        <w:t>12.</w:t>
      </w:r>
      <w:r>
        <w:rPr>
          <w:rFonts w:hint="cs"/>
          <w:rtl/>
        </w:rPr>
        <w:tab/>
        <w:t>בכל הנוגע ל</w:t>
      </w:r>
      <w:r w:rsidRPr="00361F97">
        <w:rPr>
          <w:rtl/>
        </w:rPr>
        <w:t xml:space="preserve">מדיניות הענישה הנהוגה </w:t>
      </w:r>
      <w:r>
        <w:rPr>
          <w:rFonts w:hint="cs"/>
          <w:rtl/>
        </w:rPr>
        <w:t>בגין החזקה של סם מסוכן מסוג הרואין או קוקאין שלא לצריכה עצמית, בכמויות של עשרות גרמים, כבר קבע בית משפט העליון ב</w:t>
      </w:r>
      <w:hyperlink r:id="rId23" w:history="1">
        <w:r w:rsidR="001F27BA" w:rsidRPr="001F27BA">
          <w:rPr>
            <w:color w:val="0000FF"/>
            <w:u w:val="single"/>
            <w:rtl/>
          </w:rPr>
          <w:t>ע"פ 4592/15</w:t>
        </w:r>
      </w:hyperlink>
      <w:r w:rsidRPr="00743CB4">
        <w:rPr>
          <w:rtl/>
        </w:rPr>
        <w:t xml:space="preserve"> </w:t>
      </w:r>
      <w:r w:rsidRPr="00743CB4">
        <w:rPr>
          <w:b/>
          <w:bCs/>
          <w:rtl/>
        </w:rPr>
        <w:t>אשר מסעוד פדידה נ' מדינת ישראל</w:t>
      </w:r>
      <w:r w:rsidRPr="00743CB4">
        <w:rPr>
          <w:rtl/>
        </w:rPr>
        <w:t xml:space="preserve"> (</w:t>
      </w:r>
      <w:r>
        <w:rPr>
          <w:rFonts w:hint="cs"/>
          <w:rtl/>
        </w:rPr>
        <w:t>8.2.16</w:t>
      </w:r>
      <w:r w:rsidRPr="00743CB4">
        <w:rPr>
          <w:rtl/>
        </w:rPr>
        <w:t>)</w:t>
      </w:r>
      <w:r>
        <w:rPr>
          <w:rFonts w:hint="cs"/>
          <w:rtl/>
        </w:rPr>
        <w:t xml:space="preserve"> כדלקמן </w:t>
      </w:r>
      <w:r>
        <w:rPr>
          <w:rtl/>
        </w:rPr>
        <w:t>–</w:t>
      </w:r>
    </w:p>
    <w:p w14:paraId="210AB110" w14:textId="77777777" w:rsidR="000C4A27" w:rsidRPr="007C52AD" w:rsidRDefault="000C4A27" w:rsidP="000C4A27">
      <w:pPr>
        <w:ind w:left="567" w:right="567"/>
        <w:jc w:val="both"/>
        <w:rPr>
          <w:rtl/>
        </w:rPr>
      </w:pPr>
      <w:r w:rsidRPr="00743CB4">
        <w:rPr>
          <w:rFonts w:hint="cs"/>
          <w:b/>
          <w:bCs/>
          <w:rtl/>
        </w:rPr>
        <w:t>"</w:t>
      </w:r>
      <w:r w:rsidRPr="00743CB4">
        <w:rPr>
          <w:b/>
          <w:bCs/>
          <w:rtl/>
        </w:rPr>
        <w:t xml:space="preserve">מסקירת הפסיקה בנושא עולה, כי אמנם קיים גיוון רב בענישה, אולם במקרים העוסקים </w:t>
      </w:r>
      <w:r w:rsidRPr="00743CB4">
        <w:rPr>
          <w:b/>
          <w:bCs/>
          <w:u w:val="single"/>
          <w:rtl/>
        </w:rPr>
        <w:t>בהחזקת סם מסוכן מסוג הרואין או קוקאין שלא לצריכה עצמית, בכמות של עשרות גרמים, נע טווח הענישה בין שלוש לחמש שנות מאסר</w:t>
      </w:r>
      <w:r w:rsidRPr="00743CB4">
        <w:rPr>
          <w:b/>
          <w:bCs/>
          <w:rtl/>
        </w:rPr>
        <w:t xml:space="preserve"> (</w:t>
      </w:r>
      <w:hyperlink r:id="rId24" w:history="1">
        <w:r w:rsidR="001F27BA" w:rsidRPr="001F27BA">
          <w:rPr>
            <w:b/>
            <w:bCs/>
            <w:color w:val="0000FF"/>
            <w:u w:val="single"/>
            <w:rtl/>
          </w:rPr>
          <w:t>ע"פ 8820/14</w:t>
        </w:r>
      </w:hyperlink>
      <w:r w:rsidRPr="00743CB4">
        <w:rPr>
          <w:b/>
          <w:bCs/>
          <w:rtl/>
        </w:rPr>
        <w:t xml:space="preserve"> זהר שחר נ' מדינת ישראל [פורסם בנבו] (2015) בפסקה 12 וההפניות שם; 1313/14 גמאל בהתימי נ' מדינת ישראל [פורסם בנבו] (2015); עניין פיצו, בפסקה 14 וההפניות שם; </w:t>
      </w:r>
      <w:hyperlink r:id="rId25" w:history="1">
        <w:r w:rsidR="001F27BA" w:rsidRPr="001F27BA">
          <w:rPr>
            <w:b/>
            <w:bCs/>
            <w:color w:val="0000FF"/>
            <w:u w:val="single"/>
            <w:rtl/>
          </w:rPr>
          <w:t>ע"פ 5374/12</w:t>
        </w:r>
      </w:hyperlink>
      <w:r w:rsidRPr="00743CB4">
        <w:rPr>
          <w:b/>
          <w:bCs/>
          <w:rtl/>
        </w:rPr>
        <w:t xml:space="preserve"> אברג'יל נ' מדינת ישראל [פורסם בנבו] (2013); </w:t>
      </w:r>
      <w:hyperlink r:id="rId26" w:history="1">
        <w:r w:rsidR="001F27BA" w:rsidRPr="001F27BA">
          <w:rPr>
            <w:b/>
            <w:bCs/>
            <w:color w:val="0000FF"/>
            <w:u w:val="single"/>
            <w:rtl/>
          </w:rPr>
          <w:t>ע"פ 11469/05</w:t>
        </w:r>
      </w:hyperlink>
      <w:r w:rsidRPr="00743CB4">
        <w:rPr>
          <w:b/>
          <w:bCs/>
          <w:rtl/>
        </w:rPr>
        <w:t xml:space="preserve"> מדינת ישראל נ' עייש [פורסם בנבו] (2006); 5958/13 גיא שרגא סבג נ' מדינת ישראל [פורסם בנבו] (2014); 4203/14 אליהו כהן נ' מ</w:t>
      </w:r>
      <w:r>
        <w:rPr>
          <w:b/>
          <w:bCs/>
          <w:rtl/>
        </w:rPr>
        <w:t>דינת ישראל [פורסם בנבו] (2015))</w:t>
      </w:r>
      <w:r>
        <w:rPr>
          <w:rFonts w:hint="cs"/>
          <w:b/>
          <w:bCs/>
          <w:rtl/>
        </w:rPr>
        <w:t>"</w:t>
      </w:r>
      <w:r>
        <w:rPr>
          <w:rFonts w:hint="cs"/>
          <w:rtl/>
        </w:rPr>
        <w:t>.</w:t>
      </w:r>
    </w:p>
    <w:p w14:paraId="323773A0" w14:textId="77777777" w:rsidR="000C4A27" w:rsidRDefault="000C4A27" w:rsidP="000C4A27">
      <w:pPr>
        <w:spacing w:line="360" w:lineRule="auto"/>
        <w:ind w:right="567"/>
        <w:jc w:val="both"/>
        <w:rPr>
          <w:rtl/>
        </w:rPr>
      </w:pPr>
    </w:p>
    <w:p w14:paraId="145B9F8A" w14:textId="77777777" w:rsidR="000C4A27" w:rsidRDefault="000C4A27" w:rsidP="000C4A27">
      <w:pPr>
        <w:spacing w:line="360" w:lineRule="auto"/>
        <w:jc w:val="both"/>
        <w:rPr>
          <w:rtl/>
        </w:rPr>
      </w:pPr>
      <w:r>
        <w:rPr>
          <w:rFonts w:hint="cs"/>
          <w:rtl/>
        </w:rPr>
        <w:t>מתחמים דומים עולים אף בסקירת פסיקה נוספת של בית המשפט העליון ובתי משפט מחוזיים, בשים לב לנסיבות הספציפיות של כל מקרה ומקרה. כך למשל:</w:t>
      </w:r>
    </w:p>
    <w:p w14:paraId="1A041F84" w14:textId="77777777" w:rsidR="000C4A27" w:rsidRDefault="000C4A27" w:rsidP="000C4A27">
      <w:pPr>
        <w:spacing w:line="360" w:lineRule="auto"/>
        <w:jc w:val="both"/>
        <w:rPr>
          <w:rtl/>
        </w:rPr>
      </w:pPr>
    </w:p>
    <w:p w14:paraId="2B39CF24" w14:textId="77777777" w:rsidR="000C4A27" w:rsidRDefault="001F27BA" w:rsidP="000C4A27">
      <w:pPr>
        <w:spacing w:line="360" w:lineRule="auto"/>
        <w:jc w:val="both"/>
        <w:rPr>
          <w:rtl/>
        </w:rPr>
      </w:pPr>
      <w:hyperlink r:id="rId27" w:history="1">
        <w:r w:rsidRPr="001F27BA">
          <w:rPr>
            <w:color w:val="0000FF"/>
            <w:u w:val="single"/>
            <w:rtl/>
          </w:rPr>
          <w:t>ע"פ 482/20</w:t>
        </w:r>
      </w:hyperlink>
      <w:r w:rsidR="000C4A27">
        <w:rPr>
          <w:rFonts w:hint="cs"/>
          <w:rtl/>
        </w:rPr>
        <w:t xml:space="preserve"> </w:t>
      </w:r>
      <w:r w:rsidR="000C4A27" w:rsidRPr="000738B0">
        <w:rPr>
          <w:b/>
          <w:bCs/>
          <w:rtl/>
        </w:rPr>
        <w:t>כסאב מטר</w:t>
      </w:r>
      <w:r w:rsidR="000C4A27">
        <w:rPr>
          <w:rFonts w:hint="cs"/>
          <w:b/>
          <w:bCs/>
          <w:rtl/>
        </w:rPr>
        <w:t xml:space="preserve"> נ' מדינת ישראל</w:t>
      </w:r>
      <w:r w:rsidR="000C4A27">
        <w:rPr>
          <w:rtl/>
        </w:rPr>
        <w:t xml:space="preserve"> (</w:t>
      </w:r>
      <w:r w:rsidR="000C4A27">
        <w:rPr>
          <w:rFonts w:hint="cs"/>
          <w:rtl/>
        </w:rPr>
        <w:t>4.6.20</w:t>
      </w:r>
      <w:r w:rsidR="000C4A27" w:rsidRPr="00D90AAA">
        <w:rPr>
          <w:rtl/>
        </w:rPr>
        <w:t>)</w:t>
      </w:r>
      <w:r w:rsidR="000C4A27">
        <w:rPr>
          <w:rFonts w:hint="cs"/>
          <w:rtl/>
        </w:rPr>
        <w:t xml:space="preserve"> </w:t>
      </w:r>
      <w:r w:rsidR="000C4A27">
        <w:rPr>
          <w:rtl/>
        </w:rPr>
        <w:t>–</w:t>
      </w:r>
      <w:r w:rsidR="000C4A27">
        <w:rPr>
          <w:rFonts w:hint="cs"/>
          <w:rtl/>
        </w:rPr>
        <w:t xml:space="preserve"> הנאשם </w:t>
      </w:r>
      <w:r w:rsidR="000C4A27">
        <w:rPr>
          <w:rtl/>
        </w:rPr>
        <w:t xml:space="preserve">החזיק </w:t>
      </w:r>
      <w:r w:rsidR="000C4A27">
        <w:rPr>
          <w:rFonts w:hint="cs"/>
          <w:rtl/>
        </w:rPr>
        <w:t>בדירתו</w:t>
      </w:r>
      <w:r w:rsidR="000C4A27">
        <w:rPr>
          <w:rtl/>
        </w:rPr>
        <w:t xml:space="preserve"> </w:t>
      </w:r>
      <w:r w:rsidR="000C4A27">
        <w:rPr>
          <w:rFonts w:hint="cs"/>
          <w:rtl/>
        </w:rPr>
        <w:t>65.26</w:t>
      </w:r>
      <w:r w:rsidR="000C4A27">
        <w:rPr>
          <w:rtl/>
        </w:rPr>
        <w:t xml:space="preserve"> גרם נטו </w:t>
      </w:r>
      <w:r w:rsidR="000C4A27">
        <w:rPr>
          <w:rFonts w:hint="cs"/>
          <w:rtl/>
        </w:rPr>
        <w:t>הרואין וכן</w:t>
      </w:r>
      <w:r w:rsidR="000C4A27">
        <w:rPr>
          <w:rtl/>
        </w:rPr>
        <w:t xml:space="preserve"> 5 משקלים דיגיטאליים</w:t>
      </w:r>
      <w:r w:rsidR="000C4A27">
        <w:rPr>
          <w:rFonts w:hint="cs"/>
          <w:rtl/>
        </w:rPr>
        <w:t xml:space="preserve"> ואיים על שוטר במהלך החיפוש</w:t>
      </w:r>
      <w:r w:rsidR="000C4A27">
        <w:rPr>
          <w:rtl/>
        </w:rPr>
        <w:t>.</w:t>
      </w:r>
      <w:r w:rsidR="000C4A27">
        <w:rPr>
          <w:rFonts w:hint="cs"/>
          <w:rtl/>
        </w:rPr>
        <w:t xml:space="preserve"> נגזרו עליו 4 שנות מאסר לצד מאסר על תנאי וחילוט של כ-15,000 ₪ שנתפסו בדירתו. בערעור הוקל העונש ל-3.5 שנות מאסר (בשל פגם שנפל בחיפוש המשטרתי).</w:t>
      </w:r>
    </w:p>
    <w:p w14:paraId="63CC56CB" w14:textId="77777777" w:rsidR="000C4A27" w:rsidRDefault="001F27BA" w:rsidP="000C4A27">
      <w:pPr>
        <w:spacing w:line="360" w:lineRule="auto"/>
        <w:jc w:val="both"/>
        <w:rPr>
          <w:rtl/>
        </w:rPr>
      </w:pPr>
      <w:hyperlink r:id="rId28" w:history="1">
        <w:r w:rsidRPr="001F27BA">
          <w:rPr>
            <w:color w:val="0000FF"/>
            <w:u w:val="single"/>
            <w:rtl/>
          </w:rPr>
          <w:t>ע"פ 8048/19</w:t>
        </w:r>
      </w:hyperlink>
      <w:r w:rsidR="000C4A27">
        <w:rPr>
          <w:rFonts w:hint="cs"/>
          <w:rtl/>
        </w:rPr>
        <w:t xml:space="preserve"> </w:t>
      </w:r>
      <w:r w:rsidR="000C4A27" w:rsidRPr="00B4477A">
        <w:rPr>
          <w:b/>
          <w:bCs/>
          <w:rtl/>
        </w:rPr>
        <w:t>שמעון פיצ'חדזה</w:t>
      </w:r>
      <w:r w:rsidR="000C4A27">
        <w:rPr>
          <w:rFonts w:hint="cs"/>
          <w:b/>
          <w:bCs/>
          <w:rtl/>
        </w:rPr>
        <w:t xml:space="preserve"> נ' מדינת ישראל</w:t>
      </w:r>
      <w:r w:rsidR="000C4A27">
        <w:rPr>
          <w:rtl/>
        </w:rPr>
        <w:t xml:space="preserve"> (</w:t>
      </w:r>
      <w:r w:rsidR="000C4A27">
        <w:rPr>
          <w:rFonts w:hint="cs"/>
          <w:rtl/>
        </w:rPr>
        <w:t>4.6.20</w:t>
      </w:r>
      <w:r w:rsidR="000C4A27" w:rsidRPr="00B4477A">
        <w:rPr>
          <w:rtl/>
        </w:rPr>
        <w:t>)</w:t>
      </w:r>
      <w:r w:rsidR="000C4A27">
        <w:rPr>
          <w:rFonts w:hint="cs"/>
          <w:rtl/>
        </w:rPr>
        <w:t xml:space="preserve"> </w:t>
      </w:r>
      <w:r w:rsidR="000C4A27">
        <w:rPr>
          <w:rtl/>
        </w:rPr>
        <w:t>–</w:t>
      </w:r>
      <w:r w:rsidR="000C4A27">
        <w:rPr>
          <w:rFonts w:hint="cs"/>
          <w:rtl/>
        </w:rPr>
        <w:t xml:space="preserve"> </w:t>
      </w:r>
      <w:r w:rsidR="000C4A27" w:rsidRPr="00B4477A">
        <w:rPr>
          <w:rtl/>
        </w:rPr>
        <w:t xml:space="preserve">הנאשם </w:t>
      </w:r>
      <w:r w:rsidR="000C4A27">
        <w:rPr>
          <w:rFonts w:hint="cs"/>
          <w:rtl/>
        </w:rPr>
        <w:t xml:space="preserve">החזיק </w:t>
      </w:r>
      <w:r w:rsidR="000C4A27" w:rsidRPr="00B4477A">
        <w:rPr>
          <w:rtl/>
        </w:rPr>
        <w:t xml:space="preserve">בביתו </w:t>
      </w:r>
      <w:r w:rsidR="000C4A27">
        <w:rPr>
          <w:rFonts w:hint="cs"/>
          <w:rtl/>
        </w:rPr>
        <w:t>55 גרם נטו</w:t>
      </w:r>
      <w:r w:rsidR="000C4A27" w:rsidRPr="00B4477A">
        <w:rPr>
          <w:rtl/>
        </w:rPr>
        <w:t xml:space="preserve"> קוקאין, </w:t>
      </w:r>
      <w:r w:rsidR="000C4A27">
        <w:rPr>
          <w:rtl/>
        </w:rPr>
        <w:t>מחולק ל-38 מנות</w:t>
      </w:r>
      <w:r w:rsidR="000C4A27">
        <w:rPr>
          <w:rFonts w:hint="cs"/>
          <w:rtl/>
        </w:rPr>
        <w:t xml:space="preserve">, </w:t>
      </w:r>
      <w:r w:rsidR="000C4A27">
        <w:rPr>
          <w:rtl/>
        </w:rPr>
        <w:t>משקל אלקטרוני</w:t>
      </w:r>
      <w:r w:rsidR="000C4A27" w:rsidRPr="00B4477A">
        <w:rPr>
          <w:rtl/>
        </w:rPr>
        <w:t xml:space="preserve"> וכסף מזומן בסך 4,250 ₪. </w:t>
      </w:r>
      <w:r w:rsidR="000C4A27">
        <w:rPr>
          <w:rFonts w:hint="cs"/>
          <w:rtl/>
        </w:rPr>
        <w:t>נקבע מתחם עונש הולם הנע בין 24 ל-42 חודשי מאסר. על הנאשם נגזרו 18 חודשי מאסר, מאסר על תנאי, קנס בסך 10,000 ₪ והתחייבות, תוך חריגה ממתחם העונש ההולם מטעמי שיקום. הערעור נדחה.</w:t>
      </w:r>
    </w:p>
    <w:p w14:paraId="312A84DC" w14:textId="77777777" w:rsidR="000C4A27" w:rsidRDefault="000C4A27" w:rsidP="000C4A27">
      <w:pPr>
        <w:spacing w:line="360" w:lineRule="auto"/>
        <w:jc w:val="both"/>
        <w:rPr>
          <w:rtl/>
        </w:rPr>
      </w:pPr>
    </w:p>
    <w:p w14:paraId="4737C0F7" w14:textId="77777777" w:rsidR="000C4A27" w:rsidRDefault="001F27BA" w:rsidP="000C4A27">
      <w:pPr>
        <w:spacing w:line="360" w:lineRule="auto"/>
        <w:jc w:val="both"/>
        <w:rPr>
          <w:rtl/>
        </w:rPr>
      </w:pPr>
      <w:hyperlink r:id="rId29" w:history="1">
        <w:r w:rsidRPr="001F27BA">
          <w:rPr>
            <w:color w:val="0000FF"/>
            <w:u w:val="single"/>
            <w:rtl/>
          </w:rPr>
          <w:t>ע"פ 1313/14</w:t>
        </w:r>
      </w:hyperlink>
      <w:r w:rsidR="000C4A27" w:rsidRPr="009D28AB">
        <w:rPr>
          <w:rtl/>
        </w:rPr>
        <w:t xml:space="preserve"> </w:t>
      </w:r>
      <w:r w:rsidR="000C4A27" w:rsidRPr="009D28AB">
        <w:rPr>
          <w:b/>
          <w:bCs/>
          <w:rtl/>
        </w:rPr>
        <w:t>גמאל בהתימי נ' מדינת ישראל</w:t>
      </w:r>
      <w:r w:rsidR="000C4A27">
        <w:rPr>
          <w:rtl/>
        </w:rPr>
        <w:t xml:space="preserve"> (</w:t>
      </w:r>
      <w:r w:rsidR="000C4A27">
        <w:rPr>
          <w:rFonts w:hint="cs"/>
          <w:rtl/>
        </w:rPr>
        <w:t>9.6.15</w:t>
      </w:r>
      <w:r w:rsidR="000C4A27" w:rsidRPr="009D28AB">
        <w:rPr>
          <w:rtl/>
        </w:rPr>
        <w:t>)</w:t>
      </w:r>
      <w:r w:rsidR="000C4A27">
        <w:rPr>
          <w:rFonts w:hint="cs"/>
          <w:rtl/>
        </w:rPr>
        <w:t xml:space="preserve"> </w:t>
      </w:r>
      <w:r w:rsidR="000C4A27">
        <w:rPr>
          <w:rtl/>
        </w:rPr>
        <w:t>–</w:t>
      </w:r>
      <w:r w:rsidR="000C4A27">
        <w:rPr>
          <w:rFonts w:hint="cs"/>
          <w:rtl/>
        </w:rPr>
        <w:t xml:space="preserve"> </w:t>
      </w:r>
      <w:r w:rsidR="000C4A27" w:rsidRPr="009D28AB">
        <w:rPr>
          <w:rtl/>
        </w:rPr>
        <w:t xml:space="preserve">הנאשם זרק חבילה </w:t>
      </w:r>
      <w:r w:rsidR="000C4A27">
        <w:rPr>
          <w:rFonts w:hint="cs"/>
          <w:rtl/>
        </w:rPr>
        <w:t>של</w:t>
      </w:r>
      <w:r w:rsidR="000C4A27" w:rsidRPr="009D28AB">
        <w:rPr>
          <w:rtl/>
        </w:rPr>
        <w:t xml:space="preserve"> 50 גרם קוקאין </w:t>
      </w:r>
      <w:r w:rsidR="000C4A27" w:rsidRPr="002574C1">
        <w:rPr>
          <w:rtl/>
        </w:rPr>
        <w:t>עטופה בנייר כסף</w:t>
      </w:r>
      <w:r w:rsidR="000C4A27" w:rsidRPr="002574C1">
        <w:rPr>
          <w:rFonts w:hint="cs"/>
          <w:rtl/>
        </w:rPr>
        <w:t xml:space="preserve"> בעת שראה שוטרים ברחוב</w:t>
      </w:r>
      <w:r w:rsidR="000C4A27" w:rsidRPr="002574C1">
        <w:rPr>
          <w:rtl/>
        </w:rPr>
        <w:t xml:space="preserve">. </w:t>
      </w:r>
      <w:r w:rsidR="000C4A27">
        <w:rPr>
          <w:rFonts w:hint="cs"/>
          <w:rtl/>
        </w:rPr>
        <w:t>נגזרו</w:t>
      </w:r>
      <w:r w:rsidR="000C4A27" w:rsidRPr="002574C1">
        <w:rPr>
          <w:rFonts w:hint="cs"/>
          <w:rtl/>
        </w:rPr>
        <w:t xml:space="preserve"> עליו</w:t>
      </w:r>
      <w:r w:rsidR="000C4A27" w:rsidRPr="002574C1">
        <w:rPr>
          <w:rtl/>
        </w:rPr>
        <w:t xml:space="preserve"> 42 חודשי מאסר</w:t>
      </w:r>
      <w:r w:rsidR="000C4A27">
        <w:rPr>
          <w:rFonts w:hint="cs"/>
          <w:rtl/>
        </w:rPr>
        <w:t xml:space="preserve"> </w:t>
      </w:r>
      <w:r w:rsidR="000C4A27" w:rsidRPr="002574C1">
        <w:rPr>
          <w:rtl/>
        </w:rPr>
        <w:t>והופעל מאסר</w:t>
      </w:r>
      <w:r w:rsidR="000C4A27" w:rsidRPr="009D28AB">
        <w:rPr>
          <w:rtl/>
        </w:rPr>
        <w:t xml:space="preserve"> </w:t>
      </w:r>
      <w:r w:rsidR="000C4A27">
        <w:rPr>
          <w:rFonts w:hint="cs"/>
          <w:rtl/>
        </w:rPr>
        <w:t xml:space="preserve">על תנאי </w:t>
      </w:r>
      <w:r w:rsidR="000C4A27" w:rsidRPr="009D28AB">
        <w:rPr>
          <w:rtl/>
        </w:rPr>
        <w:t>בן 10 חודשים במצטבר</w:t>
      </w:r>
      <w:r w:rsidR="000C4A27">
        <w:rPr>
          <w:rFonts w:hint="cs"/>
          <w:rtl/>
        </w:rPr>
        <w:t xml:space="preserve">, כך שסך הכל ירצה הנאשם </w:t>
      </w:r>
      <w:r w:rsidR="000C4A27" w:rsidRPr="009D28AB">
        <w:rPr>
          <w:rtl/>
        </w:rPr>
        <w:t>52 חודשי מאסר.</w:t>
      </w:r>
      <w:r w:rsidR="000C4A27">
        <w:rPr>
          <w:rFonts w:hint="cs"/>
          <w:rtl/>
        </w:rPr>
        <w:t xml:space="preserve"> הערעור נדחה.</w:t>
      </w:r>
    </w:p>
    <w:p w14:paraId="40F2A3CA" w14:textId="77777777" w:rsidR="000C4A27" w:rsidRDefault="000C4A27" w:rsidP="000C4A27">
      <w:pPr>
        <w:spacing w:line="360" w:lineRule="auto"/>
        <w:jc w:val="both"/>
        <w:rPr>
          <w:rtl/>
        </w:rPr>
      </w:pPr>
    </w:p>
    <w:p w14:paraId="378250FA" w14:textId="77777777" w:rsidR="000C4A27" w:rsidRDefault="001F27BA" w:rsidP="000C4A27">
      <w:pPr>
        <w:spacing w:line="360" w:lineRule="auto"/>
        <w:jc w:val="both"/>
        <w:rPr>
          <w:rtl/>
        </w:rPr>
      </w:pPr>
      <w:hyperlink r:id="rId30" w:history="1">
        <w:r w:rsidRPr="001F27BA">
          <w:rPr>
            <w:color w:val="0000FF"/>
            <w:u w:val="single"/>
            <w:rtl/>
          </w:rPr>
          <w:t>ע"פ 6277/14</w:t>
        </w:r>
      </w:hyperlink>
      <w:r w:rsidR="000C4A27" w:rsidRPr="003F4351">
        <w:rPr>
          <w:rtl/>
        </w:rPr>
        <w:t xml:space="preserve"> </w:t>
      </w:r>
      <w:r w:rsidR="000C4A27" w:rsidRPr="003F4351">
        <w:rPr>
          <w:b/>
          <w:bCs/>
          <w:rtl/>
        </w:rPr>
        <w:t>אברהם משלטי נ' מדינת ישראל</w:t>
      </w:r>
      <w:r w:rsidR="000C4A27" w:rsidRPr="003F4351">
        <w:rPr>
          <w:rtl/>
        </w:rPr>
        <w:t xml:space="preserve"> (</w:t>
      </w:r>
      <w:r w:rsidR="000C4A27">
        <w:rPr>
          <w:rFonts w:hint="cs"/>
          <w:rtl/>
        </w:rPr>
        <w:t>2.2.15</w:t>
      </w:r>
      <w:r w:rsidR="000C4A27" w:rsidRPr="003F4351">
        <w:rPr>
          <w:rtl/>
        </w:rPr>
        <w:t>)</w:t>
      </w:r>
      <w:r w:rsidR="000C4A27">
        <w:rPr>
          <w:rFonts w:hint="cs"/>
          <w:rtl/>
        </w:rPr>
        <w:t xml:space="preserve"> </w:t>
      </w:r>
      <w:r w:rsidR="000C4A27">
        <w:rPr>
          <w:rtl/>
        </w:rPr>
        <w:t>–</w:t>
      </w:r>
      <w:r w:rsidR="000C4A27">
        <w:rPr>
          <w:rFonts w:hint="cs"/>
          <w:rtl/>
        </w:rPr>
        <w:t xml:space="preserve"> החזקה של 51 גרם </w:t>
      </w:r>
      <w:r w:rsidR="000C4A27">
        <w:rPr>
          <w:rtl/>
        </w:rPr>
        <w:t>קוקאין ו</w:t>
      </w:r>
      <w:r w:rsidR="000C4A27" w:rsidRPr="003F4351">
        <w:rPr>
          <w:rtl/>
        </w:rPr>
        <w:t xml:space="preserve">חומר נוסף שאינו סם מסוכן במשקל של 10 גרם, לצד שקיות ומשקל </w:t>
      </w:r>
      <w:r w:rsidR="000C4A27" w:rsidRPr="002574C1">
        <w:rPr>
          <w:rtl/>
        </w:rPr>
        <w:t xml:space="preserve">אלקטרוני. נקבע מתחם </w:t>
      </w:r>
      <w:r w:rsidR="000C4A27">
        <w:rPr>
          <w:rFonts w:hint="cs"/>
          <w:rtl/>
        </w:rPr>
        <w:t xml:space="preserve">עונש הולם הנע בין 3 ל-5 שנות מאסר. על הנאשם נגזרו 4 שנות מאסר, וכן הופעל </w:t>
      </w:r>
      <w:r w:rsidR="000C4A27" w:rsidRPr="003F4351">
        <w:rPr>
          <w:rtl/>
        </w:rPr>
        <w:t>מאסר</w:t>
      </w:r>
      <w:r w:rsidR="000C4A27">
        <w:rPr>
          <w:rtl/>
        </w:rPr>
        <w:t xml:space="preserve"> על תנאי שמתוכו שנה אחת במצטבר</w:t>
      </w:r>
      <w:r w:rsidR="000C4A27">
        <w:rPr>
          <w:rFonts w:hint="cs"/>
          <w:rtl/>
        </w:rPr>
        <w:t>, כך שסך הכל ירצה הנאשם 5 שנות מאסר. הערעור נדחה.</w:t>
      </w:r>
    </w:p>
    <w:p w14:paraId="1D69636F" w14:textId="77777777" w:rsidR="000C4A27" w:rsidRDefault="000C4A27" w:rsidP="000C4A27">
      <w:pPr>
        <w:spacing w:line="360" w:lineRule="auto"/>
        <w:jc w:val="both"/>
        <w:rPr>
          <w:rtl/>
        </w:rPr>
      </w:pPr>
    </w:p>
    <w:p w14:paraId="6F186047" w14:textId="77777777" w:rsidR="000C4A27" w:rsidRDefault="001F27BA" w:rsidP="000C4A27">
      <w:pPr>
        <w:spacing w:line="360" w:lineRule="auto"/>
        <w:jc w:val="both"/>
        <w:rPr>
          <w:rtl/>
        </w:rPr>
      </w:pPr>
      <w:hyperlink r:id="rId31" w:history="1">
        <w:r w:rsidRPr="001F27BA">
          <w:rPr>
            <w:color w:val="0000FF"/>
            <w:u w:val="single"/>
            <w:rtl/>
          </w:rPr>
          <w:t>ע"פ 810/11</w:t>
        </w:r>
      </w:hyperlink>
      <w:r w:rsidR="000C4A27" w:rsidRPr="00F55ACC">
        <w:rPr>
          <w:rtl/>
        </w:rPr>
        <w:t xml:space="preserve"> </w:t>
      </w:r>
      <w:r w:rsidR="000C4A27" w:rsidRPr="00843B77">
        <w:rPr>
          <w:b/>
          <w:bCs/>
          <w:rtl/>
        </w:rPr>
        <w:t>רועי שודגוקר בורגרקר נ' מדינת ישראל</w:t>
      </w:r>
      <w:r w:rsidR="000C4A27" w:rsidRPr="00F55ACC">
        <w:rPr>
          <w:rtl/>
        </w:rPr>
        <w:t xml:space="preserve"> (30.</w:t>
      </w:r>
      <w:r w:rsidR="000C4A27">
        <w:rPr>
          <w:rFonts w:hint="cs"/>
          <w:rtl/>
        </w:rPr>
        <w:t>5</w:t>
      </w:r>
      <w:r w:rsidR="000C4A27" w:rsidRPr="00F55ACC">
        <w:rPr>
          <w:rtl/>
        </w:rPr>
        <w:t>.</w:t>
      </w:r>
      <w:r w:rsidR="000C4A27">
        <w:rPr>
          <w:rFonts w:hint="cs"/>
          <w:rtl/>
        </w:rPr>
        <w:t>11</w:t>
      </w:r>
      <w:r w:rsidR="000C4A27" w:rsidRPr="00F55ACC">
        <w:rPr>
          <w:rtl/>
        </w:rPr>
        <w:t>)</w:t>
      </w:r>
      <w:r w:rsidR="000C4A27">
        <w:rPr>
          <w:rFonts w:hint="cs"/>
          <w:rtl/>
        </w:rPr>
        <w:t xml:space="preserve"> </w:t>
      </w:r>
      <w:r w:rsidR="000C4A27">
        <w:rPr>
          <w:rtl/>
        </w:rPr>
        <w:t>–</w:t>
      </w:r>
      <w:r w:rsidR="000C4A27">
        <w:rPr>
          <w:rFonts w:hint="cs"/>
          <w:rtl/>
        </w:rPr>
        <w:t xml:space="preserve"> החזקה של </w:t>
      </w:r>
      <w:r w:rsidR="000C4A27" w:rsidRPr="00843B77">
        <w:rPr>
          <w:rtl/>
        </w:rPr>
        <w:t>כ-59 גרם הרואין</w:t>
      </w:r>
      <w:r w:rsidR="000C4A27">
        <w:rPr>
          <w:rFonts w:hint="cs"/>
          <w:rtl/>
        </w:rPr>
        <w:t xml:space="preserve"> שלא לצריכה עצמית</w:t>
      </w:r>
      <w:r w:rsidR="000C4A27" w:rsidRPr="00843B77">
        <w:rPr>
          <w:rtl/>
        </w:rPr>
        <w:t xml:space="preserve">. </w:t>
      </w:r>
      <w:r w:rsidR="000C4A27">
        <w:rPr>
          <w:rFonts w:hint="cs"/>
          <w:rtl/>
        </w:rPr>
        <w:t xml:space="preserve">על הנאשם נגזרו </w:t>
      </w:r>
      <w:r w:rsidR="000C4A27">
        <w:rPr>
          <w:rtl/>
        </w:rPr>
        <w:t>36 חודשי מאסר</w:t>
      </w:r>
      <w:r w:rsidR="000C4A27">
        <w:rPr>
          <w:rFonts w:hint="cs"/>
          <w:rtl/>
        </w:rPr>
        <w:t>. הערעור נדחה.</w:t>
      </w:r>
    </w:p>
    <w:p w14:paraId="15328486" w14:textId="77777777" w:rsidR="000C4A27" w:rsidRDefault="000C4A27" w:rsidP="000C4A27">
      <w:pPr>
        <w:spacing w:line="360" w:lineRule="auto"/>
        <w:jc w:val="both"/>
        <w:rPr>
          <w:rtl/>
        </w:rPr>
      </w:pPr>
    </w:p>
    <w:p w14:paraId="4E12BE8D" w14:textId="77777777" w:rsidR="000C4A27" w:rsidRDefault="001F27BA" w:rsidP="000C4A27">
      <w:pPr>
        <w:spacing w:line="360" w:lineRule="auto"/>
        <w:jc w:val="both"/>
        <w:rPr>
          <w:rtl/>
        </w:rPr>
      </w:pPr>
      <w:hyperlink r:id="rId32" w:history="1">
        <w:r w:rsidRPr="001F27BA">
          <w:rPr>
            <w:color w:val="0000FF"/>
            <w:u w:val="single"/>
            <w:rtl/>
          </w:rPr>
          <w:t>ת"פ (מחוזי ת"א) 39299-11-18</w:t>
        </w:r>
      </w:hyperlink>
      <w:r w:rsidR="000C4A27" w:rsidRPr="000661F4">
        <w:rPr>
          <w:rtl/>
        </w:rPr>
        <w:t xml:space="preserve"> </w:t>
      </w:r>
      <w:r w:rsidR="000C4A27" w:rsidRPr="000661F4">
        <w:rPr>
          <w:b/>
          <w:bCs/>
          <w:rtl/>
        </w:rPr>
        <w:t>מדינת ישראל נ' יאיר גלוחובסקי</w:t>
      </w:r>
      <w:r w:rsidR="000C4A27">
        <w:rPr>
          <w:rtl/>
        </w:rPr>
        <w:t xml:space="preserve"> (16.</w:t>
      </w:r>
      <w:r w:rsidR="000C4A27">
        <w:rPr>
          <w:rFonts w:hint="cs"/>
          <w:rtl/>
        </w:rPr>
        <w:t>9</w:t>
      </w:r>
      <w:r w:rsidR="000C4A27">
        <w:rPr>
          <w:rtl/>
        </w:rPr>
        <w:t>.</w:t>
      </w:r>
      <w:r w:rsidR="000C4A27" w:rsidRPr="000661F4">
        <w:rPr>
          <w:rtl/>
        </w:rPr>
        <w:t>19)</w:t>
      </w:r>
      <w:r w:rsidR="000C4A27">
        <w:rPr>
          <w:rFonts w:hint="cs"/>
          <w:rtl/>
        </w:rPr>
        <w:t xml:space="preserve"> </w:t>
      </w:r>
      <w:r w:rsidR="000C4A27">
        <w:rPr>
          <w:rtl/>
        </w:rPr>
        <w:t>–</w:t>
      </w:r>
      <w:r w:rsidR="000C4A27">
        <w:rPr>
          <w:rFonts w:hint="cs"/>
          <w:rtl/>
        </w:rPr>
        <w:t xml:space="preserve"> </w:t>
      </w:r>
      <w:r w:rsidR="000C4A27" w:rsidRPr="000661F4">
        <w:rPr>
          <w:rFonts w:hint="cs"/>
          <w:rtl/>
        </w:rPr>
        <w:t xml:space="preserve">הנאשם </w:t>
      </w:r>
      <w:r w:rsidR="000C4A27" w:rsidRPr="000661F4">
        <w:rPr>
          <w:rtl/>
        </w:rPr>
        <w:t>החזיק</w:t>
      </w:r>
      <w:r w:rsidR="000C4A27" w:rsidRPr="000661F4">
        <w:rPr>
          <w:rFonts w:hint="cs"/>
          <w:rtl/>
        </w:rPr>
        <w:t xml:space="preserve"> ב</w:t>
      </w:r>
      <w:r w:rsidR="000C4A27" w:rsidRPr="000661F4">
        <w:rPr>
          <w:rtl/>
        </w:rPr>
        <w:t>כיס מכנסיו 101.464 גרם נטו</w:t>
      </w:r>
      <w:r w:rsidR="000C4A27" w:rsidRPr="000661F4">
        <w:rPr>
          <w:rFonts w:hint="cs"/>
          <w:rtl/>
        </w:rPr>
        <w:t xml:space="preserve"> הרואין</w:t>
      </w:r>
      <w:r w:rsidR="000C4A27" w:rsidRPr="000661F4">
        <w:rPr>
          <w:rtl/>
        </w:rPr>
        <w:t>, מחולק למנות</w:t>
      </w:r>
      <w:r w:rsidR="000C4A27">
        <w:rPr>
          <w:rFonts w:hint="cs"/>
          <w:rtl/>
        </w:rPr>
        <w:t>,</w:t>
      </w:r>
      <w:r w:rsidR="000C4A27" w:rsidRPr="000661F4">
        <w:rPr>
          <w:rFonts w:hint="cs"/>
          <w:rtl/>
        </w:rPr>
        <w:t xml:space="preserve"> ו-8.6606</w:t>
      </w:r>
      <w:r w:rsidR="000C4A27" w:rsidRPr="000661F4">
        <w:rPr>
          <w:rtl/>
        </w:rPr>
        <w:t xml:space="preserve"> גרם נטו</w:t>
      </w:r>
      <w:r w:rsidR="000C4A27" w:rsidRPr="000661F4">
        <w:rPr>
          <w:rFonts w:hint="cs"/>
          <w:rtl/>
        </w:rPr>
        <w:t xml:space="preserve"> קוקאין</w:t>
      </w:r>
      <w:r w:rsidR="000C4A27" w:rsidRPr="000661F4">
        <w:rPr>
          <w:rtl/>
        </w:rPr>
        <w:t xml:space="preserve"> מחולק למנות</w:t>
      </w:r>
      <w:r w:rsidR="000C4A27" w:rsidRPr="000661F4">
        <w:rPr>
          <w:rFonts w:hint="cs"/>
          <w:rtl/>
        </w:rPr>
        <w:t xml:space="preserve">. נקבע </w:t>
      </w:r>
      <w:r w:rsidR="000C4A27" w:rsidRPr="002574C1">
        <w:rPr>
          <w:rFonts w:hint="cs"/>
          <w:rtl/>
        </w:rPr>
        <w:t xml:space="preserve">מתחם </w:t>
      </w:r>
      <w:r w:rsidR="000C4A27">
        <w:rPr>
          <w:rFonts w:hint="cs"/>
          <w:rtl/>
        </w:rPr>
        <w:t xml:space="preserve">עונש הולם הנע </w:t>
      </w:r>
      <w:r w:rsidR="000C4A27" w:rsidRPr="002574C1">
        <w:rPr>
          <w:rtl/>
        </w:rPr>
        <w:t>בין 36 ל</w:t>
      </w:r>
      <w:r w:rsidR="000C4A27">
        <w:rPr>
          <w:rFonts w:hint="cs"/>
          <w:rtl/>
        </w:rPr>
        <w:t>-</w:t>
      </w:r>
      <w:r w:rsidR="000C4A27" w:rsidRPr="002574C1">
        <w:rPr>
          <w:rtl/>
        </w:rPr>
        <w:t>60 חודשי מאסר</w:t>
      </w:r>
      <w:r w:rsidR="000C4A27">
        <w:rPr>
          <w:rFonts w:hint="cs"/>
          <w:rtl/>
        </w:rPr>
        <w:t>. על הנאשם נגזרו 38 חודשי מאסר בפועל</w:t>
      </w:r>
      <w:r w:rsidR="000C4A27" w:rsidRPr="002574C1">
        <w:rPr>
          <w:rFonts w:hint="cs"/>
          <w:rtl/>
        </w:rPr>
        <w:t xml:space="preserve"> </w:t>
      </w:r>
      <w:r w:rsidR="000C4A27">
        <w:rPr>
          <w:rFonts w:hint="cs"/>
          <w:rtl/>
        </w:rPr>
        <w:t>לצד מאסר על תנאי וקנס בסך</w:t>
      </w:r>
      <w:r w:rsidR="000C4A27" w:rsidRPr="000661F4">
        <w:rPr>
          <w:rFonts w:hint="cs"/>
          <w:rtl/>
        </w:rPr>
        <w:t xml:space="preserve"> 12,000 </w:t>
      </w:r>
      <w:r w:rsidR="000C4A27">
        <w:rPr>
          <w:rFonts w:hint="cs"/>
          <w:rtl/>
        </w:rPr>
        <w:t>₪.</w:t>
      </w:r>
    </w:p>
    <w:p w14:paraId="40251811" w14:textId="77777777" w:rsidR="000C4A27" w:rsidRDefault="000C4A27" w:rsidP="000C4A27">
      <w:pPr>
        <w:spacing w:line="360" w:lineRule="auto"/>
        <w:jc w:val="both"/>
        <w:rPr>
          <w:rtl/>
        </w:rPr>
      </w:pPr>
    </w:p>
    <w:p w14:paraId="6A190CC7" w14:textId="77777777" w:rsidR="000C4A27" w:rsidRDefault="001F27BA" w:rsidP="000C4A27">
      <w:pPr>
        <w:spacing w:line="360" w:lineRule="auto"/>
        <w:jc w:val="both"/>
        <w:rPr>
          <w:rtl/>
        </w:rPr>
      </w:pPr>
      <w:hyperlink r:id="rId33" w:history="1">
        <w:r w:rsidRPr="001F27BA">
          <w:rPr>
            <w:color w:val="0000FF"/>
            <w:u w:val="single"/>
            <w:rtl/>
          </w:rPr>
          <w:t>ת"פ (מחוזי ת"א) 58488-08-18</w:t>
        </w:r>
      </w:hyperlink>
      <w:r w:rsidR="000C4A27" w:rsidRPr="007C4646">
        <w:rPr>
          <w:rtl/>
        </w:rPr>
        <w:t xml:space="preserve"> </w:t>
      </w:r>
      <w:r w:rsidR="000C4A27" w:rsidRPr="00F55ACC">
        <w:rPr>
          <w:b/>
          <w:bCs/>
          <w:rtl/>
        </w:rPr>
        <w:t>מדינת ישראל נ' אלכסנדר ז'בניה</w:t>
      </w:r>
      <w:r w:rsidR="000C4A27">
        <w:rPr>
          <w:rtl/>
        </w:rPr>
        <w:t xml:space="preserve"> (</w:t>
      </w:r>
      <w:r w:rsidR="000C4A27">
        <w:rPr>
          <w:rFonts w:hint="cs"/>
          <w:rtl/>
        </w:rPr>
        <w:t>6.3.19</w:t>
      </w:r>
      <w:r w:rsidR="000C4A27" w:rsidRPr="007C4646">
        <w:rPr>
          <w:rtl/>
        </w:rPr>
        <w:t>)</w:t>
      </w:r>
      <w:r w:rsidR="000C4A27">
        <w:rPr>
          <w:rFonts w:hint="cs"/>
          <w:rtl/>
        </w:rPr>
        <w:t xml:space="preserve"> </w:t>
      </w:r>
      <w:r w:rsidR="000C4A27">
        <w:rPr>
          <w:rtl/>
        </w:rPr>
        <w:t>–</w:t>
      </w:r>
      <w:r w:rsidR="000C4A27">
        <w:rPr>
          <w:rFonts w:hint="cs"/>
          <w:rtl/>
        </w:rPr>
        <w:t xml:space="preserve"> הנאשם</w:t>
      </w:r>
      <w:r w:rsidR="000C4A27" w:rsidRPr="00F55ACC">
        <w:rPr>
          <w:rtl/>
        </w:rPr>
        <w:t xml:space="preserve"> החזיק במכנסיו 109.25 גר' נטו</w:t>
      </w:r>
      <w:r w:rsidR="000C4A27">
        <w:rPr>
          <w:rFonts w:hint="cs"/>
          <w:rtl/>
        </w:rPr>
        <w:t xml:space="preserve"> הרואין</w:t>
      </w:r>
      <w:r w:rsidR="000C4A27">
        <w:rPr>
          <w:rtl/>
        </w:rPr>
        <w:t xml:space="preserve">, </w:t>
      </w:r>
      <w:r w:rsidR="000C4A27" w:rsidRPr="00F55ACC">
        <w:rPr>
          <w:rtl/>
        </w:rPr>
        <w:t>מחולק ל-110 מנות. הנאשם החזיק את הסם שלא לשימוש עצמי</w:t>
      </w:r>
      <w:r w:rsidR="000C4A27">
        <w:rPr>
          <w:rFonts w:hint="cs"/>
          <w:rtl/>
        </w:rPr>
        <w:t>,</w:t>
      </w:r>
      <w:r w:rsidR="000C4A27" w:rsidRPr="00F55ACC">
        <w:rPr>
          <w:rtl/>
        </w:rPr>
        <w:t xml:space="preserve"> עבור אחר.</w:t>
      </w:r>
      <w:r w:rsidR="000C4A27">
        <w:rPr>
          <w:rFonts w:hint="cs"/>
          <w:rtl/>
        </w:rPr>
        <w:t xml:space="preserve"> נקבע מתחם ה</w:t>
      </w:r>
      <w:r w:rsidR="000C4A27" w:rsidRPr="00F55ACC">
        <w:rPr>
          <w:rtl/>
        </w:rPr>
        <w:t>נע בין 3 ל-5 שנות מאסר</w:t>
      </w:r>
      <w:r w:rsidR="000C4A27">
        <w:rPr>
          <w:rFonts w:hint="cs"/>
          <w:rtl/>
        </w:rPr>
        <w:t xml:space="preserve"> </w:t>
      </w:r>
      <w:r w:rsidR="000C4A27" w:rsidRPr="00F55ACC">
        <w:rPr>
          <w:rtl/>
        </w:rPr>
        <w:t>לצד ענישה נלווית, לרבות ענישה כלכלית משמעותית.</w:t>
      </w:r>
      <w:r w:rsidR="000C4A27">
        <w:rPr>
          <w:rFonts w:hint="cs"/>
          <w:rtl/>
        </w:rPr>
        <w:t xml:space="preserve"> על הנאשם נגזרו 38 חודשי מאסר, מאסר על תנאי וקנס בסך 10,000 ₪.</w:t>
      </w:r>
    </w:p>
    <w:p w14:paraId="5E0C2EDE" w14:textId="77777777" w:rsidR="000C4A27" w:rsidRDefault="000C4A27" w:rsidP="000C4A27">
      <w:pPr>
        <w:spacing w:line="360" w:lineRule="auto"/>
        <w:jc w:val="both"/>
        <w:rPr>
          <w:rtl/>
        </w:rPr>
      </w:pPr>
    </w:p>
    <w:p w14:paraId="146EEF2A" w14:textId="77777777" w:rsidR="000C4A27" w:rsidRDefault="001F27BA" w:rsidP="000C4A27">
      <w:pPr>
        <w:spacing w:line="360" w:lineRule="auto"/>
        <w:jc w:val="both"/>
        <w:rPr>
          <w:rtl/>
        </w:rPr>
      </w:pPr>
      <w:hyperlink r:id="rId34" w:history="1">
        <w:r w:rsidRPr="001F27BA">
          <w:rPr>
            <w:color w:val="0000FF"/>
            <w:u w:val="single"/>
            <w:rtl/>
          </w:rPr>
          <w:t>ת"פ (מחוזי חי') 13236-03-18</w:t>
        </w:r>
      </w:hyperlink>
      <w:r w:rsidR="000C4A27" w:rsidRPr="00843B77">
        <w:rPr>
          <w:rtl/>
        </w:rPr>
        <w:t xml:space="preserve"> </w:t>
      </w:r>
      <w:r w:rsidR="000C4A27" w:rsidRPr="00926A79">
        <w:rPr>
          <w:b/>
          <w:bCs/>
          <w:rtl/>
        </w:rPr>
        <w:t>מדינת ישראל נ' כאמל שעבאן</w:t>
      </w:r>
      <w:r w:rsidR="000C4A27" w:rsidRPr="00843B77">
        <w:rPr>
          <w:rtl/>
        </w:rPr>
        <w:t xml:space="preserve"> (20.</w:t>
      </w:r>
      <w:r w:rsidR="000C4A27">
        <w:rPr>
          <w:rFonts w:hint="cs"/>
          <w:rtl/>
        </w:rPr>
        <w:t>2</w:t>
      </w:r>
      <w:r w:rsidR="000C4A27">
        <w:rPr>
          <w:rtl/>
        </w:rPr>
        <w:t>.</w:t>
      </w:r>
      <w:r w:rsidR="000C4A27" w:rsidRPr="00843B77">
        <w:rPr>
          <w:rtl/>
        </w:rPr>
        <w:t>19)</w:t>
      </w:r>
      <w:r w:rsidR="000C4A27">
        <w:rPr>
          <w:rFonts w:hint="cs"/>
          <w:rtl/>
        </w:rPr>
        <w:t xml:space="preserve"> </w:t>
      </w:r>
      <w:r w:rsidR="000C4A27">
        <w:rPr>
          <w:rtl/>
        </w:rPr>
        <w:t>–</w:t>
      </w:r>
      <w:r w:rsidR="000C4A27">
        <w:rPr>
          <w:rFonts w:hint="cs"/>
          <w:rtl/>
        </w:rPr>
        <w:t xml:space="preserve"> הנאשם סיפק </w:t>
      </w:r>
      <w:r w:rsidR="000C4A27" w:rsidRPr="00926A79">
        <w:rPr>
          <w:rtl/>
        </w:rPr>
        <w:t xml:space="preserve">לסוכן </w:t>
      </w:r>
      <w:r w:rsidR="000C4A27">
        <w:rPr>
          <w:rFonts w:hint="cs"/>
          <w:rtl/>
        </w:rPr>
        <w:t xml:space="preserve">משטרתי </w:t>
      </w:r>
      <w:r w:rsidR="000C4A27" w:rsidRPr="00926A79">
        <w:rPr>
          <w:rtl/>
        </w:rPr>
        <w:t xml:space="preserve">שתי שקיות </w:t>
      </w:r>
      <w:r w:rsidR="000C4A27">
        <w:rPr>
          <w:rtl/>
        </w:rPr>
        <w:t>קוקאין בכמות של 72 ג</w:t>
      </w:r>
      <w:r w:rsidR="000C4A27">
        <w:rPr>
          <w:rFonts w:hint="cs"/>
          <w:rtl/>
        </w:rPr>
        <w:t>רם. נגזרו עליו 14 חודשי מאסר, לצד מאסר על תנאי וקנס בסך 3,000 ₪.</w:t>
      </w:r>
    </w:p>
    <w:p w14:paraId="7ED9E30A" w14:textId="77777777" w:rsidR="000C4A27" w:rsidRDefault="000C4A27" w:rsidP="000C4A27">
      <w:pPr>
        <w:spacing w:line="360" w:lineRule="auto"/>
        <w:jc w:val="both"/>
        <w:rPr>
          <w:rtl/>
        </w:rPr>
      </w:pPr>
    </w:p>
    <w:p w14:paraId="07E7ED19" w14:textId="77777777" w:rsidR="000C4A27" w:rsidRPr="00EF77C2" w:rsidRDefault="001F27BA" w:rsidP="000C4A27">
      <w:pPr>
        <w:spacing w:line="360" w:lineRule="auto"/>
        <w:jc w:val="both"/>
        <w:rPr>
          <w:rtl/>
        </w:rPr>
      </w:pPr>
      <w:hyperlink r:id="rId35" w:history="1">
        <w:r w:rsidRPr="001F27BA">
          <w:rPr>
            <w:color w:val="0000FF"/>
            <w:u w:val="single"/>
            <w:rtl/>
          </w:rPr>
          <w:t>עפ"ג (מחוזי מרכז) 5694-02-14</w:t>
        </w:r>
      </w:hyperlink>
      <w:r w:rsidR="000C4A27">
        <w:rPr>
          <w:rFonts w:hint="cs"/>
          <w:rtl/>
        </w:rPr>
        <w:t xml:space="preserve"> </w:t>
      </w:r>
      <w:r w:rsidR="000C4A27">
        <w:rPr>
          <w:rFonts w:hint="cs"/>
          <w:b/>
          <w:bCs/>
          <w:rtl/>
        </w:rPr>
        <w:t>מדינת ישראל נ' אבו דחל</w:t>
      </w:r>
      <w:r w:rsidR="000C4A27">
        <w:rPr>
          <w:rFonts w:hint="cs"/>
          <w:rtl/>
        </w:rPr>
        <w:t xml:space="preserve"> (27.4.14) </w:t>
      </w:r>
      <w:r w:rsidR="000C4A27">
        <w:rPr>
          <w:rtl/>
        </w:rPr>
        <w:t>–</w:t>
      </w:r>
      <w:r w:rsidR="000C4A27">
        <w:rPr>
          <w:rFonts w:hint="cs"/>
          <w:rtl/>
        </w:rPr>
        <w:t xml:space="preserve"> המשיב החזיק סמים מסוג הרואין וקוקאין במשקל כולל של כ-98 גרם נטו. נקבע שמתחם עונש הולם הנע בין 30 ל-60 חודשי מאסר הוא מתחם ראוי. על המערער נגזרו 33 חודשי מאסר.</w:t>
      </w:r>
    </w:p>
    <w:p w14:paraId="677F924D" w14:textId="77777777" w:rsidR="000C4A27" w:rsidRPr="00B4477A" w:rsidRDefault="000C4A27" w:rsidP="000C4A27">
      <w:pPr>
        <w:spacing w:line="360" w:lineRule="auto"/>
        <w:jc w:val="both"/>
        <w:rPr>
          <w:b/>
          <w:bCs/>
          <w:rtl/>
        </w:rPr>
      </w:pPr>
      <w:r>
        <w:rPr>
          <w:rFonts w:hint="cs"/>
          <w:rtl/>
        </w:rPr>
        <w:t>13</w:t>
      </w:r>
      <w:r w:rsidRPr="00CB006D">
        <w:rPr>
          <w:rFonts w:hint="cs"/>
          <w:rtl/>
        </w:rPr>
        <w:t>.</w:t>
      </w:r>
      <w:r w:rsidRPr="00CB006D">
        <w:rPr>
          <w:rFonts w:hint="cs"/>
          <w:rtl/>
        </w:rPr>
        <w:tab/>
      </w:r>
      <w:r>
        <w:rPr>
          <w:rFonts w:hint="cs"/>
          <w:b/>
          <w:bCs/>
          <w:rtl/>
        </w:rPr>
        <w:t xml:space="preserve">נוכח נסיבות ביצוע העבירה, כמפורט לעיל, מידת הפגיעה בערכים החברתיים המוגנים ומדיניות הפסיקה הנוהגת, אני קובע כי </w:t>
      </w:r>
      <w:r w:rsidRPr="00B4477A">
        <w:rPr>
          <w:rFonts w:hint="cs"/>
          <w:b/>
          <w:bCs/>
          <w:rtl/>
        </w:rPr>
        <w:t xml:space="preserve">מתחם </w:t>
      </w:r>
      <w:r>
        <w:rPr>
          <w:rFonts w:hint="cs"/>
          <w:b/>
          <w:bCs/>
          <w:rtl/>
        </w:rPr>
        <w:t xml:space="preserve">העונש </w:t>
      </w:r>
      <w:r w:rsidRPr="00B4477A">
        <w:rPr>
          <w:rFonts w:hint="cs"/>
          <w:b/>
          <w:bCs/>
          <w:rtl/>
        </w:rPr>
        <w:t xml:space="preserve">ההולם נע בין </w:t>
      </w:r>
      <w:r>
        <w:rPr>
          <w:rFonts w:hint="cs"/>
          <w:b/>
          <w:bCs/>
          <w:rtl/>
        </w:rPr>
        <w:t>25 ל-45</w:t>
      </w:r>
      <w:r w:rsidRPr="00B4477A">
        <w:rPr>
          <w:rFonts w:hint="cs"/>
          <w:b/>
          <w:bCs/>
          <w:rtl/>
        </w:rPr>
        <w:t xml:space="preserve"> חודשי מאסר</w:t>
      </w:r>
      <w:r>
        <w:rPr>
          <w:rFonts w:hint="cs"/>
          <w:b/>
          <w:bCs/>
          <w:rtl/>
        </w:rPr>
        <w:t>, לצד ענישה נלווית.</w:t>
      </w:r>
    </w:p>
    <w:p w14:paraId="241C72FC" w14:textId="77777777" w:rsidR="000C4A27" w:rsidRDefault="000C4A27" w:rsidP="000C4A27">
      <w:pPr>
        <w:spacing w:line="360" w:lineRule="auto"/>
        <w:jc w:val="both"/>
        <w:rPr>
          <w:rtl/>
        </w:rPr>
      </w:pPr>
    </w:p>
    <w:p w14:paraId="7273ED4F" w14:textId="77777777" w:rsidR="000C4A27" w:rsidRDefault="000C4A27" w:rsidP="000C4A27">
      <w:pPr>
        <w:spacing w:line="360" w:lineRule="auto"/>
        <w:jc w:val="both"/>
        <w:rPr>
          <w:rtl/>
        </w:rPr>
      </w:pPr>
      <w:r>
        <w:rPr>
          <w:rFonts w:hint="cs"/>
          <w:rtl/>
        </w:rPr>
        <w:t>[יש לציין כי קביעת המתחם האמור עולה בקנה אחד אף עם הפסיקה שהגישו ב"כ הצדדים, ובכלל זה הפסיקה שהגיש ב"כ הנאשם לאחר הטיעונים לעונש].</w:t>
      </w:r>
    </w:p>
    <w:p w14:paraId="6463DFA4" w14:textId="77777777" w:rsidR="000C4A27" w:rsidRPr="005419E6" w:rsidRDefault="000C4A27" w:rsidP="000C4A27">
      <w:pPr>
        <w:spacing w:line="360" w:lineRule="auto"/>
        <w:jc w:val="both"/>
        <w:rPr>
          <w:rtl/>
        </w:rPr>
      </w:pPr>
    </w:p>
    <w:p w14:paraId="66877ECD" w14:textId="77777777" w:rsidR="000C4A27" w:rsidRDefault="000C4A27" w:rsidP="000C4A27">
      <w:pPr>
        <w:spacing w:line="360" w:lineRule="auto"/>
        <w:jc w:val="both"/>
        <w:rPr>
          <w:b/>
          <w:bCs/>
          <w:u w:val="single"/>
          <w:rtl/>
        </w:rPr>
      </w:pPr>
      <w:r>
        <w:rPr>
          <w:rFonts w:hint="cs"/>
          <w:b/>
          <w:bCs/>
          <w:u w:val="single"/>
          <w:rtl/>
        </w:rPr>
        <w:t>נסיבות שאינן קשורות בביצוע העבירה</w:t>
      </w:r>
    </w:p>
    <w:p w14:paraId="771871B6" w14:textId="77777777" w:rsidR="000C4A27" w:rsidRDefault="000C4A27" w:rsidP="000C4A27">
      <w:pPr>
        <w:spacing w:line="360" w:lineRule="auto"/>
        <w:jc w:val="both"/>
        <w:rPr>
          <w:rtl/>
        </w:rPr>
      </w:pPr>
      <w:r>
        <w:rPr>
          <w:rFonts w:hint="cs"/>
          <w:rtl/>
        </w:rPr>
        <w:t>14.</w:t>
      </w:r>
      <w:r>
        <w:rPr>
          <w:rFonts w:hint="cs"/>
          <w:rtl/>
        </w:rPr>
        <w:tab/>
      </w:r>
      <w:r w:rsidRPr="00A31A9B">
        <w:rPr>
          <w:rtl/>
        </w:rPr>
        <w:t>מ</w:t>
      </w:r>
      <w:r>
        <w:rPr>
          <w:rFonts w:hint="cs"/>
          <w:rtl/>
        </w:rPr>
        <w:t>ה</w:t>
      </w:r>
      <w:r w:rsidRPr="00A31A9B">
        <w:rPr>
          <w:rtl/>
        </w:rPr>
        <w:t>נסיבות שאינן</w:t>
      </w:r>
      <w:r>
        <w:rPr>
          <w:rtl/>
        </w:rPr>
        <w:t xml:space="preserve"> קשורות בביצוע העביר</w:t>
      </w:r>
      <w:r>
        <w:rPr>
          <w:rFonts w:hint="cs"/>
          <w:rtl/>
        </w:rPr>
        <w:t>ה</w:t>
      </w:r>
      <w:r>
        <w:rPr>
          <w:rtl/>
        </w:rPr>
        <w:t xml:space="preserve"> עולה </w:t>
      </w:r>
      <w:r>
        <w:rPr>
          <w:rFonts w:hint="cs"/>
          <w:rtl/>
        </w:rPr>
        <w:t xml:space="preserve">שהגם שמדובר בנאשם צעיר, הרי שלחובתו שתי </w:t>
      </w:r>
      <w:r>
        <w:rPr>
          <w:rtl/>
        </w:rPr>
        <w:t>הרשעות קודמות בעבירות סמים</w:t>
      </w:r>
      <w:r>
        <w:rPr>
          <w:rFonts w:hint="cs"/>
          <w:rtl/>
        </w:rPr>
        <w:t xml:space="preserve"> (</w:t>
      </w:r>
      <w:r w:rsidRPr="00A31A9B">
        <w:rPr>
          <w:b/>
          <w:bCs/>
          <w:rtl/>
        </w:rPr>
        <w:t>תע/1</w:t>
      </w:r>
      <w:r>
        <w:rPr>
          <w:rFonts w:hint="cs"/>
          <w:rtl/>
        </w:rPr>
        <w:t>), האחת משנת 2013 והשניה משנת 2019, בגינה ריצה עונש מאסר בן 8 חודשים בגין סחר בסם מסוכן מסוג קנאביס, בצוותא חדא. עוד עולה שאת העבירה בתיקנו ביצע כשתלוי ועומד נגדו עונש מאסר על תנאי בן 6 חודשים מהתיק הקודם (</w:t>
      </w:r>
      <w:r w:rsidRPr="00A31A9B">
        <w:rPr>
          <w:b/>
          <w:bCs/>
          <w:rtl/>
        </w:rPr>
        <w:t>תע/2</w:t>
      </w:r>
      <w:r>
        <w:rPr>
          <w:rFonts w:hint="cs"/>
          <w:rtl/>
        </w:rPr>
        <w:t>). עיננו הרואות שהנאשם נמצא במגמת התדרדרות כאשר ישנה אסקלציה בעבירות הסם שמבצע, כאשר בפעם הקודמת סחר בסם מסוג קנאביס, שאינו נמנה על הסמים ה"קשים", במשקל של כ-20 גרם, ואילו כעת החזיק כמות נכבדת של כ-100 גרם הרואין, אשר נחשב לסם "קשה".</w:t>
      </w:r>
    </w:p>
    <w:p w14:paraId="7FCF3AE4" w14:textId="77777777" w:rsidR="000C4A27" w:rsidRDefault="000C4A27" w:rsidP="000C4A27">
      <w:pPr>
        <w:spacing w:line="360" w:lineRule="auto"/>
        <w:jc w:val="both"/>
        <w:rPr>
          <w:rtl/>
        </w:rPr>
      </w:pPr>
    </w:p>
    <w:p w14:paraId="4C132CB2" w14:textId="77777777" w:rsidR="000C4A27" w:rsidRDefault="000C4A27" w:rsidP="000C4A27">
      <w:pPr>
        <w:spacing w:line="360" w:lineRule="auto"/>
        <w:jc w:val="both"/>
        <w:rPr>
          <w:rtl/>
        </w:rPr>
      </w:pPr>
      <w:r>
        <w:rPr>
          <w:rFonts w:hint="cs"/>
          <w:rtl/>
        </w:rPr>
        <w:t>15.</w:t>
      </w:r>
      <w:r>
        <w:rPr>
          <w:rFonts w:hint="cs"/>
          <w:rtl/>
        </w:rPr>
        <w:tab/>
        <w:t xml:space="preserve">מתסקיר שירות המבחן שהוגש בעניינו עולה שבעבר ניתנו לו הזדמנויות להשתלב בהליך טיפולי, ואולם אף ששולב בהליך כזה, הוא הפסיק לשתף פעולה ושלל נזקקות טיפולית. למעשה, חרף דפוסי התמכרות לסמים קשים, אשר העמיקו והחריפו בשנים האחרונות, הסתבכותו החוזרת בעבירות מסוג זה והליכי טיפול שכשלו, רק עתה מכיר הנאשם, </w:t>
      </w:r>
      <w:r w:rsidRPr="00B92B86">
        <w:rPr>
          <w:rFonts w:hint="cs"/>
          <w:b/>
          <w:bCs/>
          <w:rtl/>
        </w:rPr>
        <w:t>לראשונה</w:t>
      </w:r>
      <w:r>
        <w:rPr>
          <w:rFonts w:hint="cs"/>
          <w:rtl/>
        </w:rPr>
        <w:t xml:space="preserve">, בבעיית ההתמכרות ומביע נכונות </w:t>
      </w:r>
      <w:r w:rsidRPr="002B65B3">
        <w:rPr>
          <w:rFonts w:hint="cs"/>
          <w:b/>
          <w:bCs/>
          <w:rtl/>
        </w:rPr>
        <w:t>ראשונית</w:t>
      </w:r>
      <w:r>
        <w:rPr>
          <w:rFonts w:hint="cs"/>
          <w:rtl/>
        </w:rPr>
        <w:t xml:space="preserve"> להשתלב בקהילה טיפולית. גם בתסקיר הנוכחי, הפרוגנוזה להצלחת הטיפול אינה חיובית, ושירות המבחן מביע </w:t>
      </w:r>
      <w:r w:rsidRPr="00926A79">
        <w:rPr>
          <w:rFonts w:hint="cs"/>
          <w:b/>
          <w:bCs/>
          <w:rtl/>
        </w:rPr>
        <w:t>ספק רב</w:t>
      </w:r>
      <w:r>
        <w:rPr>
          <w:rFonts w:hint="cs"/>
          <w:rtl/>
        </w:rPr>
        <w:t xml:space="preserve"> באשר לכוחותיו ויכולותיו של הנאשם להתמיד במסגרת אינטנסיבית של קהילה טיפולית, כאשר הוא מתרשם מנאשם נעדר כוחות וכישורים לתפקוד נורמטיבי, והגם שכיום מודע לחומרת בעייתו ונזקקותו לסיוע גורמים חיצוניים לטיפול בהתמכרותו, הרי שהוא אינו מקבל אחריות מלאה למעשיו הואיל ועומד על כך שרכש את הסם </w:t>
      </w:r>
      <w:r w:rsidRPr="00CA7AB1">
        <w:rPr>
          <w:rFonts w:hint="cs"/>
          <w:b/>
          <w:bCs/>
          <w:rtl/>
        </w:rPr>
        <w:t>לשימושו העצמי בלבד</w:t>
      </w:r>
      <w:r>
        <w:rPr>
          <w:rFonts w:hint="cs"/>
          <w:rtl/>
        </w:rPr>
        <w:t xml:space="preserve"> לפרק זמן ארוך.</w:t>
      </w:r>
    </w:p>
    <w:p w14:paraId="16A689D9" w14:textId="77777777" w:rsidR="000C4A27" w:rsidRDefault="000C4A27" w:rsidP="000C4A27">
      <w:pPr>
        <w:spacing w:line="360" w:lineRule="auto"/>
        <w:jc w:val="both"/>
        <w:rPr>
          <w:rtl/>
        </w:rPr>
      </w:pPr>
    </w:p>
    <w:p w14:paraId="0E0313DD" w14:textId="77777777" w:rsidR="000C4A27" w:rsidRDefault="000C4A27" w:rsidP="000C4A27">
      <w:pPr>
        <w:spacing w:line="360" w:lineRule="auto"/>
        <w:jc w:val="both"/>
        <w:rPr>
          <w:rtl/>
        </w:rPr>
      </w:pPr>
      <w:r>
        <w:rPr>
          <w:rFonts w:hint="cs"/>
          <w:rtl/>
        </w:rPr>
        <w:t>16.</w:t>
      </w:r>
      <w:r>
        <w:rPr>
          <w:rFonts w:hint="cs"/>
          <w:rtl/>
        </w:rPr>
        <w:tab/>
        <w:t xml:space="preserve">בנסיבות אלה, כאשר הנאשם לא התמיד בהליכי טיפול קודמים, כאשר הנאשם לא היה משולב בהליך טיפולי עובר למעצרו, כאשר הנאשם מביע נכונות ראשונית להירתם להליך טיפולי, וכאשר הפרוגנוזה להצלחת הליך טיפולי שכזה היא נמוכה </w:t>
      </w:r>
      <w:r>
        <w:rPr>
          <w:rtl/>
        </w:rPr>
        <w:t>–</w:t>
      </w:r>
      <w:r>
        <w:rPr>
          <w:rFonts w:hint="cs"/>
          <w:rtl/>
        </w:rPr>
        <w:t xml:space="preserve"> </w:t>
      </w:r>
      <w:r w:rsidRPr="00306233">
        <w:rPr>
          <w:rtl/>
        </w:rPr>
        <w:t xml:space="preserve">לא מצאתי </w:t>
      </w:r>
      <w:r>
        <w:rPr>
          <w:rFonts w:hint="cs"/>
          <w:rtl/>
        </w:rPr>
        <w:t xml:space="preserve">להורות על הפנייתו של הנאשם לראיון קבלה לקהילה טיפולית ולא מצאתי </w:t>
      </w:r>
      <w:r w:rsidRPr="00306233">
        <w:rPr>
          <w:rtl/>
        </w:rPr>
        <w:t xml:space="preserve">הצדקה </w:t>
      </w:r>
      <w:r>
        <w:rPr>
          <w:rtl/>
        </w:rPr>
        <w:t>לחריגה ממתחם הע</w:t>
      </w:r>
      <w:r>
        <w:rPr>
          <w:rFonts w:hint="cs"/>
          <w:rtl/>
        </w:rPr>
        <w:t>ונש ההולם</w:t>
      </w:r>
      <w:r w:rsidRPr="00306233">
        <w:rPr>
          <w:rtl/>
        </w:rPr>
        <w:t xml:space="preserve"> </w:t>
      </w:r>
      <w:r>
        <w:rPr>
          <w:rFonts w:hint="cs"/>
          <w:rtl/>
        </w:rPr>
        <w:t>מטעמי שיקום. אני סבור כי התנהלות זו של הנאשם לאורך השנים, כאשר חלה הסלמה במעורבותו בעבירות סמים, אינה מצדיקה העדפת האינטרס השיקומי בעניינו על פני האינטרס הציבורי, ואין מנוס מהטלת מאסר ממושך, כשנתיב הגמילה פתוח בפניו במסגרת שב"ס.</w:t>
      </w:r>
    </w:p>
    <w:p w14:paraId="271DCA72" w14:textId="77777777" w:rsidR="000C4A27" w:rsidRDefault="000C4A27" w:rsidP="000C4A27">
      <w:pPr>
        <w:spacing w:line="360" w:lineRule="auto"/>
        <w:jc w:val="both"/>
        <w:rPr>
          <w:rtl/>
        </w:rPr>
      </w:pPr>
      <w:r>
        <w:rPr>
          <w:rFonts w:hint="cs"/>
          <w:rtl/>
        </w:rPr>
        <w:t>17.</w:t>
      </w:r>
      <w:r>
        <w:rPr>
          <w:rFonts w:hint="cs"/>
          <w:rtl/>
        </w:rPr>
        <w:tab/>
        <w:t>לזכותו של הנאשם יעמדו הודאתו בכתב האישום המתוקן, נטילת האחריות והחסכון בזמן שיפוטי יקר. כמו כן, תילקחנה בחשבון נסיבותיו האישיות המורכבות כמפורט בתסקיר שירות המבחן.</w:t>
      </w:r>
    </w:p>
    <w:p w14:paraId="3CEC43FE" w14:textId="77777777" w:rsidR="000C4A27" w:rsidRDefault="000C4A27" w:rsidP="000C4A27">
      <w:pPr>
        <w:spacing w:line="360" w:lineRule="auto"/>
        <w:jc w:val="both"/>
        <w:rPr>
          <w:rtl/>
        </w:rPr>
      </w:pPr>
    </w:p>
    <w:p w14:paraId="4EF9332D" w14:textId="77777777" w:rsidR="000C4A27" w:rsidRDefault="000C4A27" w:rsidP="000C4A27">
      <w:pPr>
        <w:spacing w:line="360" w:lineRule="auto"/>
        <w:jc w:val="both"/>
        <w:rPr>
          <w:rtl/>
        </w:rPr>
      </w:pPr>
      <w:r>
        <w:rPr>
          <w:rFonts w:hint="cs"/>
          <w:rtl/>
        </w:rPr>
        <w:t>18.</w:t>
      </w:r>
      <w:r>
        <w:rPr>
          <w:rFonts w:hint="cs"/>
          <w:rtl/>
        </w:rPr>
        <w:tab/>
        <w:t xml:space="preserve">מצאתי כי איזון ראוי והולם ייעשה מקום בו עונשו של הנאשם יקבע </w:t>
      </w:r>
      <w:r>
        <w:rPr>
          <w:rFonts w:hint="cs"/>
          <w:b/>
          <w:bCs/>
          <w:rtl/>
        </w:rPr>
        <w:t>קרוב ל</w:t>
      </w:r>
      <w:r w:rsidRPr="0037698F">
        <w:rPr>
          <w:rFonts w:hint="cs"/>
          <w:b/>
          <w:bCs/>
          <w:rtl/>
        </w:rPr>
        <w:t>רף התחתון</w:t>
      </w:r>
      <w:r>
        <w:rPr>
          <w:rFonts w:hint="cs"/>
          <w:rtl/>
        </w:rPr>
        <w:t xml:space="preserve"> של מתחם הענישה, והמאסר על תנאי בן ה-6 חודשים התלוי ועומד נגדו יופעל </w:t>
      </w:r>
      <w:r>
        <w:rPr>
          <w:rFonts w:hint="cs"/>
          <w:b/>
          <w:bCs/>
          <w:rtl/>
        </w:rPr>
        <w:t>רובו</w:t>
      </w:r>
      <w:r>
        <w:rPr>
          <w:rFonts w:hint="cs"/>
          <w:rtl/>
        </w:rPr>
        <w:t xml:space="preserve"> </w:t>
      </w:r>
      <w:r w:rsidRPr="0037698F">
        <w:rPr>
          <w:rFonts w:hint="cs"/>
          <w:b/>
          <w:bCs/>
          <w:rtl/>
        </w:rPr>
        <w:t>במצטבר</w:t>
      </w:r>
      <w:r>
        <w:rPr>
          <w:rFonts w:hint="cs"/>
          <w:rtl/>
        </w:rPr>
        <w:t xml:space="preserve"> לעונש שיוטל עליו.</w:t>
      </w:r>
    </w:p>
    <w:p w14:paraId="492D1F43" w14:textId="77777777" w:rsidR="000C4A27" w:rsidRDefault="000C4A27" w:rsidP="000C4A27">
      <w:pPr>
        <w:spacing w:line="360" w:lineRule="auto"/>
        <w:jc w:val="both"/>
        <w:rPr>
          <w:rtl/>
        </w:rPr>
      </w:pPr>
    </w:p>
    <w:p w14:paraId="631525FA" w14:textId="77777777" w:rsidR="000C4A27" w:rsidRDefault="000C4A27" w:rsidP="000C4A27">
      <w:pPr>
        <w:spacing w:line="360" w:lineRule="auto"/>
        <w:jc w:val="both"/>
        <w:rPr>
          <w:rtl/>
        </w:rPr>
      </w:pPr>
      <w:r>
        <w:rPr>
          <w:rFonts w:hint="cs"/>
          <w:rtl/>
        </w:rPr>
        <w:t>19.</w:t>
      </w:r>
      <w:r>
        <w:rPr>
          <w:rtl/>
        </w:rPr>
        <w:tab/>
      </w:r>
      <w:r>
        <w:rPr>
          <w:rFonts w:hint="cs"/>
          <w:rtl/>
        </w:rPr>
        <w:t>לאור האמור לעיל, אני גוזר על הנאשם את העונשים הבאים:</w:t>
      </w:r>
    </w:p>
    <w:p w14:paraId="3D5EE374" w14:textId="77777777" w:rsidR="000C4A27" w:rsidRDefault="000C4A27" w:rsidP="000C4A27">
      <w:pPr>
        <w:pStyle w:val="a9"/>
        <w:numPr>
          <w:ilvl w:val="0"/>
          <w:numId w:val="1"/>
        </w:numPr>
        <w:spacing w:line="360" w:lineRule="auto"/>
        <w:jc w:val="both"/>
      </w:pPr>
      <w:r>
        <w:rPr>
          <w:rFonts w:hint="cs"/>
          <w:rtl/>
        </w:rPr>
        <w:t>28 חודשי מאסר.</w:t>
      </w:r>
    </w:p>
    <w:p w14:paraId="7C48A7BD" w14:textId="77777777" w:rsidR="000C4A27" w:rsidRDefault="000C4A27" w:rsidP="000C4A27">
      <w:pPr>
        <w:pStyle w:val="a9"/>
        <w:numPr>
          <w:ilvl w:val="0"/>
          <w:numId w:val="1"/>
        </w:numPr>
        <w:spacing w:line="360" w:lineRule="auto"/>
        <w:jc w:val="both"/>
      </w:pPr>
      <w:r>
        <w:rPr>
          <w:rFonts w:hint="cs"/>
          <w:rtl/>
        </w:rPr>
        <w:t>אני מפעיל את המאסר על תנאי בן ה-6 חודשים שהוטל על הנאשם ב</w:t>
      </w:r>
      <w:hyperlink r:id="rId36" w:history="1">
        <w:r w:rsidR="001F27BA" w:rsidRPr="001F27BA">
          <w:rPr>
            <w:color w:val="0000FF"/>
            <w:u w:val="single"/>
            <w:rtl/>
          </w:rPr>
          <w:t>ת"פ 25853-11-17</w:t>
        </w:r>
      </w:hyperlink>
      <w:r>
        <w:rPr>
          <w:rFonts w:hint="cs"/>
          <w:rtl/>
        </w:rPr>
        <w:t xml:space="preserve"> (בית משפט השלום רמלה), בחופף ובמצטבר.</w:t>
      </w:r>
    </w:p>
    <w:p w14:paraId="0A57EC42" w14:textId="77777777" w:rsidR="000C4A27" w:rsidRPr="005419E6" w:rsidRDefault="000C4A27" w:rsidP="000C4A27">
      <w:pPr>
        <w:pStyle w:val="a9"/>
        <w:spacing w:line="360" w:lineRule="auto"/>
        <w:ind w:left="360"/>
        <w:jc w:val="both"/>
        <w:rPr>
          <w:rtl/>
        </w:rPr>
      </w:pPr>
      <w:r w:rsidRPr="00A72D9B">
        <w:rPr>
          <w:rFonts w:hint="cs"/>
          <w:b/>
          <w:bCs/>
          <w:u w:val="single"/>
          <w:rtl/>
        </w:rPr>
        <w:t xml:space="preserve">סך הכול ירצה הנאשם </w:t>
      </w:r>
      <w:r>
        <w:rPr>
          <w:rFonts w:hint="cs"/>
          <w:b/>
          <w:bCs/>
          <w:u w:val="single"/>
          <w:rtl/>
        </w:rPr>
        <w:t>32</w:t>
      </w:r>
      <w:r w:rsidRPr="00A72D9B">
        <w:rPr>
          <w:rFonts w:hint="cs"/>
          <w:b/>
          <w:bCs/>
          <w:u w:val="single"/>
          <w:rtl/>
        </w:rPr>
        <w:t xml:space="preserve"> חודשי מאסר בפועל, מיום מעצרו 2.6.20</w:t>
      </w:r>
      <w:r w:rsidRPr="005419E6">
        <w:rPr>
          <w:rFonts w:hint="cs"/>
          <w:rtl/>
        </w:rPr>
        <w:t>.</w:t>
      </w:r>
    </w:p>
    <w:p w14:paraId="6A0F5759" w14:textId="77777777" w:rsidR="000C4A27" w:rsidRDefault="000C4A27" w:rsidP="000C4A27">
      <w:pPr>
        <w:pStyle w:val="a9"/>
        <w:numPr>
          <w:ilvl w:val="0"/>
          <w:numId w:val="1"/>
        </w:numPr>
        <w:spacing w:line="360" w:lineRule="auto"/>
        <w:jc w:val="both"/>
      </w:pPr>
      <w:r>
        <w:rPr>
          <w:rFonts w:hint="cs"/>
          <w:rtl/>
        </w:rPr>
        <w:t xml:space="preserve">12 חודשי </w:t>
      </w:r>
      <w:r>
        <w:rPr>
          <w:rtl/>
        </w:rPr>
        <w:t xml:space="preserve">מאסר </w:t>
      </w:r>
      <w:r>
        <w:rPr>
          <w:rFonts w:hint="cs"/>
          <w:rtl/>
        </w:rPr>
        <w:t>על תנאי למשך</w:t>
      </w:r>
      <w:r>
        <w:rPr>
          <w:rtl/>
        </w:rPr>
        <w:t xml:space="preserve"> שלוש שנים מיום שחרורו</w:t>
      </w:r>
      <w:r>
        <w:rPr>
          <w:rFonts w:hint="cs"/>
          <w:rtl/>
        </w:rPr>
        <w:t xml:space="preserve">, שלא </w:t>
      </w:r>
      <w:r>
        <w:rPr>
          <w:rtl/>
        </w:rPr>
        <w:t>יעבור עבירת סמים מסוג פשע.</w:t>
      </w:r>
    </w:p>
    <w:p w14:paraId="6996D416" w14:textId="77777777" w:rsidR="000C4A27" w:rsidRDefault="000C4A27" w:rsidP="000C4A27">
      <w:pPr>
        <w:pStyle w:val="a9"/>
        <w:numPr>
          <w:ilvl w:val="0"/>
          <w:numId w:val="1"/>
        </w:numPr>
        <w:spacing w:line="360" w:lineRule="auto"/>
        <w:jc w:val="both"/>
      </w:pPr>
      <w:r>
        <w:rPr>
          <w:rFonts w:hint="cs"/>
          <w:rtl/>
        </w:rPr>
        <w:t>3 חודשי מאסר על תנאי למשך שלוש שנים מיום שחרורו, שלא יעבור עבירת סמים מסוג עוון.</w:t>
      </w:r>
    </w:p>
    <w:p w14:paraId="5A533944" w14:textId="77777777" w:rsidR="000C4A27" w:rsidRPr="00C621E3" w:rsidRDefault="000C4A27" w:rsidP="000C4A27">
      <w:pPr>
        <w:pStyle w:val="a9"/>
        <w:numPr>
          <w:ilvl w:val="0"/>
          <w:numId w:val="1"/>
        </w:numPr>
        <w:spacing w:line="360" w:lineRule="auto"/>
        <w:jc w:val="both"/>
      </w:pPr>
      <w:r w:rsidRPr="00C621E3">
        <w:rPr>
          <w:rFonts w:hint="cs"/>
          <w:rtl/>
        </w:rPr>
        <w:t xml:space="preserve">קנס </w:t>
      </w:r>
      <w:r>
        <w:rPr>
          <w:rFonts w:hint="cs"/>
          <w:rtl/>
        </w:rPr>
        <w:t>כספי ב</w:t>
      </w:r>
      <w:r w:rsidRPr="00C621E3">
        <w:rPr>
          <w:rFonts w:hint="cs"/>
          <w:rtl/>
        </w:rPr>
        <w:t xml:space="preserve">סך </w:t>
      </w:r>
      <w:r>
        <w:rPr>
          <w:rFonts w:hint="cs"/>
          <w:rtl/>
        </w:rPr>
        <w:t>3</w:t>
      </w:r>
      <w:r w:rsidRPr="00C621E3">
        <w:rPr>
          <w:rFonts w:hint="cs"/>
          <w:rtl/>
        </w:rPr>
        <w:t>,</w:t>
      </w:r>
      <w:r>
        <w:rPr>
          <w:rFonts w:hint="cs"/>
          <w:rtl/>
        </w:rPr>
        <w:t>5</w:t>
      </w:r>
      <w:r w:rsidRPr="00C621E3">
        <w:rPr>
          <w:rFonts w:hint="cs"/>
          <w:rtl/>
        </w:rPr>
        <w:t>00 ₪ או 30 ימי מאסר תמורתו. הקנס ישולם ב</w:t>
      </w:r>
      <w:r>
        <w:rPr>
          <w:rFonts w:hint="cs"/>
          <w:rtl/>
        </w:rPr>
        <w:t xml:space="preserve">-10 </w:t>
      </w:r>
      <w:r w:rsidRPr="00C621E3">
        <w:rPr>
          <w:rFonts w:hint="cs"/>
          <w:rtl/>
        </w:rPr>
        <w:t xml:space="preserve">תשלומים </w:t>
      </w:r>
      <w:r>
        <w:rPr>
          <w:rFonts w:hint="cs"/>
          <w:rtl/>
        </w:rPr>
        <w:t xml:space="preserve">חודשיים, </w:t>
      </w:r>
      <w:r w:rsidRPr="00C621E3">
        <w:rPr>
          <w:rFonts w:hint="cs"/>
          <w:rtl/>
        </w:rPr>
        <w:t>שווים</w:t>
      </w:r>
      <w:r>
        <w:rPr>
          <w:rFonts w:hint="cs"/>
          <w:rtl/>
        </w:rPr>
        <w:t xml:space="preserve"> ורצופים החל ב</w:t>
      </w:r>
      <w:r w:rsidRPr="00C621E3">
        <w:rPr>
          <w:rFonts w:hint="cs"/>
          <w:rtl/>
        </w:rPr>
        <w:t xml:space="preserve">יום </w:t>
      </w:r>
      <w:r>
        <w:rPr>
          <w:rFonts w:hint="cs"/>
          <w:rtl/>
        </w:rPr>
        <w:t>1.5.21</w:t>
      </w:r>
      <w:r w:rsidRPr="00C621E3">
        <w:rPr>
          <w:rFonts w:hint="cs"/>
          <w:rtl/>
        </w:rPr>
        <w:t>. לא ישול</w:t>
      </w:r>
      <w:r>
        <w:rPr>
          <w:rFonts w:hint="cs"/>
          <w:rtl/>
        </w:rPr>
        <w:t>ם תשלו</w:t>
      </w:r>
      <w:r w:rsidRPr="00C621E3">
        <w:rPr>
          <w:rFonts w:hint="cs"/>
          <w:rtl/>
        </w:rPr>
        <w:t>ם במוע</w:t>
      </w:r>
      <w:r>
        <w:rPr>
          <w:rFonts w:hint="cs"/>
          <w:rtl/>
        </w:rPr>
        <w:t>ד</w:t>
      </w:r>
      <w:r w:rsidRPr="00C621E3">
        <w:rPr>
          <w:rFonts w:hint="cs"/>
          <w:rtl/>
        </w:rPr>
        <w:t xml:space="preserve"> יעמוד מלוא </w:t>
      </w:r>
      <w:r>
        <w:rPr>
          <w:rFonts w:hint="cs"/>
          <w:rtl/>
        </w:rPr>
        <w:t>ה</w:t>
      </w:r>
      <w:r w:rsidRPr="00C621E3">
        <w:rPr>
          <w:rFonts w:hint="cs"/>
          <w:rtl/>
        </w:rPr>
        <w:t xml:space="preserve">סכום </w:t>
      </w:r>
      <w:r>
        <w:rPr>
          <w:rFonts w:hint="cs"/>
          <w:rtl/>
        </w:rPr>
        <w:t>לתשלום</w:t>
      </w:r>
      <w:r w:rsidRPr="00C621E3">
        <w:rPr>
          <w:rFonts w:hint="cs"/>
          <w:rtl/>
        </w:rPr>
        <w:t xml:space="preserve"> מ</w:t>
      </w:r>
      <w:r>
        <w:rPr>
          <w:rFonts w:hint="cs"/>
          <w:rtl/>
        </w:rPr>
        <w:t>י</w:t>
      </w:r>
      <w:r w:rsidRPr="00C621E3">
        <w:rPr>
          <w:rFonts w:hint="cs"/>
          <w:rtl/>
        </w:rPr>
        <w:t>ידי.</w:t>
      </w:r>
    </w:p>
    <w:p w14:paraId="45C8C769" w14:textId="77777777" w:rsidR="000C4A27" w:rsidRDefault="000C4A27" w:rsidP="000C4A27">
      <w:pPr>
        <w:spacing w:line="360" w:lineRule="auto"/>
        <w:jc w:val="both"/>
        <w:rPr>
          <w:rtl/>
        </w:rPr>
      </w:pPr>
    </w:p>
    <w:p w14:paraId="4296DB97" w14:textId="77777777" w:rsidR="000C4A27" w:rsidRDefault="000C4A27" w:rsidP="000C4A27">
      <w:pPr>
        <w:spacing w:line="360" w:lineRule="auto"/>
        <w:jc w:val="both"/>
      </w:pPr>
      <w:r>
        <w:rPr>
          <w:rFonts w:hint="cs"/>
          <w:rtl/>
        </w:rPr>
        <w:t xml:space="preserve">ניתן צו כללי למוצגים לשיקול דעת קצין ממונה; הסמים </w:t>
      </w:r>
      <w:r>
        <w:rPr>
          <w:rtl/>
        </w:rPr>
        <w:t>–</w:t>
      </w:r>
      <w:r>
        <w:rPr>
          <w:rFonts w:hint="cs"/>
          <w:rtl/>
        </w:rPr>
        <w:t xml:space="preserve"> יושמדו.</w:t>
      </w:r>
    </w:p>
    <w:p w14:paraId="3072FE88" w14:textId="77777777" w:rsidR="000C4A27" w:rsidRDefault="000C4A27" w:rsidP="000C4A27">
      <w:pPr>
        <w:spacing w:line="360" w:lineRule="auto"/>
        <w:jc w:val="both"/>
        <w:rPr>
          <w:rtl/>
        </w:rPr>
      </w:pPr>
    </w:p>
    <w:p w14:paraId="469B769B" w14:textId="77777777" w:rsidR="000C4A27" w:rsidRPr="00A72D9B" w:rsidRDefault="001F27BA" w:rsidP="000C4A27">
      <w:pPr>
        <w:spacing w:line="360" w:lineRule="auto"/>
        <w:jc w:val="both"/>
        <w:rPr>
          <w:rtl/>
        </w:rPr>
      </w:pPr>
      <w:r w:rsidRPr="001F27BA">
        <w:rPr>
          <w:color w:val="FFFFFF"/>
          <w:sz w:val="2"/>
          <w:szCs w:val="2"/>
          <w:rtl/>
        </w:rPr>
        <w:t>5129371</w:t>
      </w:r>
      <w:r w:rsidR="000C4A27" w:rsidRPr="00A72D9B">
        <w:rPr>
          <w:rFonts w:hint="cs"/>
          <w:rtl/>
        </w:rPr>
        <w:t xml:space="preserve">זכות ערעור </w:t>
      </w:r>
      <w:r w:rsidR="000C4A27">
        <w:rPr>
          <w:rFonts w:hint="cs"/>
          <w:rtl/>
        </w:rPr>
        <w:t>לבית המשפט המחוזי מרכז בתוך 45 ימים.</w:t>
      </w:r>
    </w:p>
    <w:p w14:paraId="5521F1EC" w14:textId="77777777" w:rsidR="000C4A27" w:rsidRPr="001F27BA" w:rsidRDefault="001F27BA" w:rsidP="000C4A27">
      <w:pPr>
        <w:spacing w:line="360" w:lineRule="auto"/>
        <w:jc w:val="both"/>
        <w:rPr>
          <w:color w:val="FFFFFF"/>
          <w:sz w:val="2"/>
          <w:szCs w:val="2"/>
          <w:rtl/>
        </w:rPr>
      </w:pPr>
      <w:r w:rsidRPr="001F27BA">
        <w:rPr>
          <w:color w:val="FFFFFF"/>
          <w:sz w:val="2"/>
          <w:szCs w:val="2"/>
          <w:rtl/>
        </w:rPr>
        <w:t>54678313</w:t>
      </w:r>
    </w:p>
    <w:p w14:paraId="124ACDDE" w14:textId="77777777" w:rsidR="000C4A27" w:rsidRPr="00A72D9B" w:rsidRDefault="001F27BA" w:rsidP="000C4A27">
      <w:pPr>
        <w:spacing w:line="360" w:lineRule="auto"/>
        <w:jc w:val="both"/>
        <w:rPr>
          <w:rFonts w:ascii="David" w:hAnsi="David"/>
          <w:b/>
          <w:bCs/>
        </w:rPr>
      </w:pPr>
      <w:bookmarkStart w:id="8" w:name="Nitan"/>
      <w:r>
        <w:rPr>
          <w:rFonts w:ascii="David" w:hAnsi="David"/>
          <w:b/>
          <w:bCs/>
          <w:rtl/>
        </w:rPr>
        <w:t xml:space="preserve">ניתן היום,  י' אדר תשפ"א, 22 פברואר 2021, בנוכחות ב"כ המאשימה, עו"ד ראזי באטחיש, </w:t>
      </w:r>
      <w:bookmarkEnd w:id="8"/>
      <w:r w:rsidR="000C4A27">
        <w:rPr>
          <w:rFonts w:ascii="David" w:hAnsi="David" w:hint="cs"/>
          <w:b/>
          <w:bCs/>
          <w:rtl/>
        </w:rPr>
        <w:t>הנאשם ובא-כוחו.</w:t>
      </w:r>
    </w:p>
    <w:p w14:paraId="5AC87D09" w14:textId="77777777" w:rsidR="000C4A27" w:rsidRPr="00676AB2" w:rsidRDefault="000C4A27" w:rsidP="000C4A27">
      <w:pPr>
        <w:jc w:val="both"/>
        <w:rPr>
          <w:rFonts w:ascii="David" w:hAnsi="David"/>
          <w:sz w:val="28"/>
          <w:szCs w:val="28"/>
          <w:rtl/>
        </w:rPr>
      </w:pPr>
    </w:p>
    <w:p w14:paraId="5871B5BC" w14:textId="77777777" w:rsidR="001F27BA" w:rsidRDefault="001F27BA" w:rsidP="001F27BA">
      <w:pPr>
        <w:rPr>
          <w:rtl/>
        </w:rPr>
      </w:pPr>
    </w:p>
    <w:p w14:paraId="1D55C39E" w14:textId="77777777" w:rsidR="001F27BA" w:rsidRDefault="001F27BA" w:rsidP="001F27BA">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E3E4176" w14:textId="77777777" w:rsidR="001F1956" w:rsidRPr="001F1956" w:rsidRDefault="001F1956" w:rsidP="001F1956">
      <w:pPr>
        <w:keepNext/>
        <w:rPr>
          <w:rFonts w:ascii="David" w:hAnsi="David"/>
          <w:color w:val="000000"/>
          <w:sz w:val="22"/>
          <w:szCs w:val="22"/>
          <w:rtl/>
        </w:rPr>
      </w:pPr>
    </w:p>
    <w:p w14:paraId="35624D7E" w14:textId="77777777" w:rsidR="001F1956" w:rsidRPr="001F1956" w:rsidRDefault="001F1956" w:rsidP="001F1956">
      <w:pPr>
        <w:keepNext/>
        <w:rPr>
          <w:rFonts w:ascii="David" w:hAnsi="David"/>
          <w:color w:val="000000"/>
          <w:sz w:val="22"/>
          <w:szCs w:val="22"/>
          <w:rtl/>
        </w:rPr>
      </w:pPr>
      <w:r w:rsidRPr="001F1956">
        <w:rPr>
          <w:rFonts w:ascii="David" w:hAnsi="David"/>
          <w:color w:val="000000"/>
          <w:sz w:val="22"/>
          <w:szCs w:val="22"/>
          <w:rtl/>
        </w:rPr>
        <w:t>אביב שרון 54678313-/</w:t>
      </w:r>
    </w:p>
    <w:p w14:paraId="1743BDE8" w14:textId="77777777" w:rsidR="001F27BA" w:rsidRPr="001F27BA" w:rsidRDefault="001F1956" w:rsidP="001F1956">
      <w:pPr>
        <w:rPr>
          <w:rFonts w:hint="cs"/>
          <w:color w:val="0000FF"/>
          <w:u w:val="single"/>
        </w:rPr>
      </w:pPr>
      <w:r w:rsidRPr="001F1956">
        <w:rPr>
          <w:color w:val="000000"/>
          <w:u w:val="single"/>
          <w:rtl/>
        </w:rPr>
        <w:t>נוסח מסמך זה כפוף לשינויי ניסוח ועריכה</w:t>
      </w:r>
      <w:r w:rsidR="00FA6B41">
        <w:rPr>
          <w:rFonts w:hint="cs"/>
          <w:color w:val="0000FF"/>
          <w:u w:val="single"/>
          <w:rtl/>
        </w:rPr>
        <w:t xml:space="preserve"> </w:t>
      </w:r>
    </w:p>
    <w:sectPr w:rsidR="001F27BA" w:rsidRPr="001F27BA" w:rsidSect="001F1956">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D65BD" w14:textId="77777777" w:rsidR="009E1934" w:rsidRDefault="009E1934" w:rsidP="006A4C1C">
      <w:r>
        <w:separator/>
      </w:r>
    </w:p>
  </w:endnote>
  <w:endnote w:type="continuationSeparator" w:id="0">
    <w:p w14:paraId="09091E88" w14:textId="77777777" w:rsidR="009E1934" w:rsidRDefault="009E1934" w:rsidP="006A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38D78" w14:textId="77777777" w:rsidR="00A31824" w:rsidRDefault="00A31824" w:rsidP="001F195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5E71FAB" w14:textId="77777777" w:rsidR="00A31824" w:rsidRPr="001F1956" w:rsidRDefault="00A31824" w:rsidP="001F1956">
    <w:pPr>
      <w:pStyle w:val="a5"/>
      <w:pBdr>
        <w:top w:val="single" w:sz="4" w:space="1" w:color="auto"/>
        <w:between w:val="single" w:sz="4" w:space="0" w:color="auto"/>
      </w:pBdr>
      <w:spacing w:after="60"/>
      <w:jc w:val="center"/>
      <w:rPr>
        <w:rFonts w:ascii="FrankRuehl" w:hAnsi="FrankRuehl" w:cs="FrankRuehl"/>
        <w:color w:val="000000"/>
      </w:rPr>
    </w:pPr>
    <w:r w:rsidRPr="001F19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AF7E1" w14:textId="77777777" w:rsidR="00A31824" w:rsidRDefault="00A31824" w:rsidP="001F195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395C">
      <w:rPr>
        <w:rFonts w:ascii="FrankRuehl" w:hAnsi="FrankRuehl" w:cs="FrankRuehl"/>
        <w:noProof/>
        <w:rtl/>
      </w:rPr>
      <w:t>1</w:t>
    </w:r>
    <w:r>
      <w:rPr>
        <w:rFonts w:ascii="FrankRuehl" w:hAnsi="FrankRuehl" w:cs="FrankRuehl"/>
        <w:rtl/>
      </w:rPr>
      <w:fldChar w:fldCharType="end"/>
    </w:r>
  </w:p>
  <w:p w14:paraId="47044A67" w14:textId="77777777" w:rsidR="00A31824" w:rsidRPr="001F1956" w:rsidRDefault="00A31824" w:rsidP="001F1956">
    <w:pPr>
      <w:pStyle w:val="a5"/>
      <w:pBdr>
        <w:top w:val="single" w:sz="4" w:space="1" w:color="auto"/>
        <w:between w:val="single" w:sz="4" w:space="0" w:color="auto"/>
      </w:pBdr>
      <w:spacing w:after="60"/>
      <w:jc w:val="center"/>
      <w:rPr>
        <w:rFonts w:ascii="FrankRuehl" w:hAnsi="FrankRuehl" w:cs="FrankRuehl"/>
        <w:color w:val="000000"/>
      </w:rPr>
    </w:pPr>
    <w:r w:rsidRPr="001F1956">
      <w:rPr>
        <w:rFonts w:ascii="FrankRuehl" w:hAnsi="FrankRuehl" w:cs="FrankRuehl"/>
        <w:color w:val="000000"/>
      </w:rPr>
      <w:pict w14:anchorId="436D4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38F96" w14:textId="77777777" w:rsidR="009E1934" w:rsidRDefault="009E1934" w:rsidP="006A4C1C">
      <w:r>
        <w:separator/>
      </w:r>
    </w:p>
  </w:footnote>
  <w:footnote w:type="continuationSeparator" w:id="0">
    <w:p w14:paraId="2C4E3FA1" w14:textId="77777777" w:rsidR="009E1934" w:rsidRDefault="009E1934" w:rsidP="006A4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88905" w14:textId="77777777" w:rsidR="00A31824" w:rsidRPr="001F1956" w:rsidRDefault="00A31824" w:rsidP="001F19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20513-06-20</w:t>
    </w:r>
    <w:r>
      <w:rPr>
        <w:rFonts w:ascii="David" w:hAnsi="David"/>
        <w:color w:val="000000"/>
        <w:sz w:val="22"/>
        <w:szCs w:val="22"/>
        <w:rtl/>
      </w:rPr>
      <w:tab/>
      <w:t xml:space="preserve"> מדינת ישראל - פרקליטות מחוז מרכז נ' קאסם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B26A9" w14:textId="77777777" w:rsidR="00A31824" w:rsidRPr="001F1956" w:rsidRDefault="00A31824" w:rsidP="001F19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20513-06-20</w:t>
    </w:r>
    <w:r>
      <w:rPr>
        <w:rFonts w:ascii="David" w:hAnsi="David"/>
        <w:color w:val="000000"/>
        <w:sz w:val="22"/>
        <w:szCs w:val="22"/>
        <w:rtl/>
      </w:rPr>
      <w:tab/>
      <w:t xml:space="preserve"> מדינת ישראל - פרקליטות מחוז מרכז נ' קאסם אזברגה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5D5243"/>
    <w:multiLevelType w:val="hybridMultilevel"/>
    <w:tmpl w:val="7776645E"/>
    <w:lvl w:ilvl="0" w:tplc="EB641E16">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72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C4A27"/>
    <w:rsid w:val="000A6849"/>
    <w:rsid w:val="000C4A27"/>
    <w:rsid w:val="000F395C"/>
    <w:rsid w:val="001946DC"/>
    <w:rsid w:val="001B5A3B"/>
    <w:rsid w:val="001F1956"/>
    <w:rsid w:val="001F27BA"/>
    <w:rsid w:val="00205338"/>
    <w:rsid w:val="004270F2"/>
    <w:rsid w:val="00546DF7"/>
    <w:rsid w:val="006A4C1C"/>
    <w:rsid w:val="008C7DBC"/>
    <w:rsid w:val="009E1934"/>
    <w:rsid w:val="00A31824"/>
    <w:rsid w:val="00A351F7"/>
    <w:rsid w:val="00CF2782"/>
    <w:rsid w:val="00E660D0"/>
    <w:rsid w:val="00FA6B41"/>
    <w:rsid w:val="00FB7B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95F5BC"/>
  <w15:chartTrackingRefBased/>
  <w15:docId w15:val="{97542040-4922-4171-B7E5-00830FFB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4A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4A27"/>
    <w:pPr>
      <w:tabs>
        <w:tab w:val="center" w:pos="4153"/>
        <w:tab w:val="right" w:pos="8306"/>
      </w:tabs>
    </w:pPr>
  </w:style>
  <w:style w:type="character" w:customStyle="1" w:styleId="a4">
    <w:name w:val="כותרת עליונה תו"/>
    <w:link w:val="a3"/>
    <w:rsid w:val="000C4A27"/>
    <w:rPr>
      <w:rFonts w:ascii="Times New Roman" w:eastAsia="Times New Roman" w:hAnsi="Times New Roman" w:cs="David"/>
      <w:sz w:val="24"/>
      <w:szCs w:val="24"/>
    </w:rPr>
  </w:style>
  <w:style w:type="paragraph" w:styleId="a5">
    <w:name w:val="footer"/>
    <w:basedOn w:val="a"/>
    <w:link w:val="a6"/>
    <w:rsid w:val="000C4A27"/>
    <w:pPr>
      <w:tabs>
        <w:tab w:val="center" w:pos="4153"/>
        <w:tab w:val="right" w:pos="8306"/>
      </w:tabs>
    </w:pPr>
  </w:style>
  <w:style w:type="character" w:customStyle="1" w:styleId="a6">
    <w:name w:val="כותרת תחתונה תו"/>
    <w:link w:val="a5"/>
    <w:rsid w:val="000C4A27"/>
    <w:rPr>
      <w:rFonts w:ascii="Times New Roman" w:eastAsia="Times New Roman" w:hAnsi="Times New Roman" w:cs="David"/>
      <w:sz w:val="24"/>
      <w:szCs w:val="24"/>
    </w:rPr>
  </w:style>
  <w:style w:type="table" w:styleId="a7">
    <w:name w:val="Table Grid"/>
    <w:basedOn w:val="a1"/>
    <w:rsid w:val="000C4A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C4A27"/>
  </w:style>
  <w:style w:type="paragraph" w:styleId="a9">
    <w:name w:val="List Paragraph"/>
    <w:basedOn w:val="a"/>
    <w:qFormat/>
    <w:rsid w:val="000C4A27"/>
    <w:pPr>
      <w:ind w:left="720"/>
      <w:contextualSpacing/>
    </w:pPr>
  </w:style>
  <w:style w:type="character" w:styleId="Hyperlink">
    <w:name w:val="Hyperlink"/>
    <w:rsid w:val="001F2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180833" TargetMode="External"/><Relationship Id="rId39" Type="http://schemas.openxmlformats.org/officeDocument/2006/relationships/header" Target="header2.xml"/><Relationship Id="rId21" Type="http://schemas.openxmlformats.org/officeDocument/2006/relationships/hyperlink" Target="http://www.nevo.co.il/case/20402486" TargetMode="External"/><Relationship Id="rId34" Type="http://schemas.openxmlformats.org/officeDocument/2006/relationships/hyperlink" Target="http://www.nevo.co.il/case/23767331" TargetMode="External"/><Relationship Id="rId42"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5698919" TargetMode="External"/><Relationship Id="rId29" Type="http://schemas.openxmlformats.org/officeDocument/2006/relationships/hyperlink" Target="http://www.nevo.co.il/case/12063973"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f" TargetMode="External"/><Relationship Id="rId24" Type="http://schemas.openxmlformats.org/officeDocument/2006/relationships/hyperlink" Target="http://www.nevo.co.il/case/18753213" TargetMode="External"/><Relationship Id="rId32" Type="http://schemas.openxmlformats.org/officeDocument/2006/relationships/hyperlink" Target="http://www.nevo.co.il/case/25153174"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f" TargetMode="External"/><Relationship Id="rId23" Type="http://schemas.openxmlformats.org/officeDocument/2006/relationships/hyperlink" Target="http://www.nevo.co.il/case/20412551" TargetMode="External"/><Relationship Id="rId28" Type="http://schemas.openxmlformats.org/officeDocument/2006/relationships/hyperlink" Target="http://www.nevo.co.il/case/26246488" TargetMode="External"/><Relationship Id="rId36" Type="http://schemas.openxmlformats.org/officeDocument/2006/relationships/hyperlink" Target="http://www.nevo.co.il/case/23257248"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786821" TargetMode="External"/><Relationship Id="rId31" Type="http://schemas.openxmlformats.org/officeDocument/2006/relationships/hyperlink" Target="http://www.nevo.co.il/case/5727295"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4959490" TargetMode="External"/><Relationship Id="rId27" Type="http://schemas.openxmlformats.org/officeDocument/2006/relationships/hyperlink" Target="http://www.nevo.co.il/case/26375569" TargetMode="External"/><Relationship Id="rId30" Type="http://schemas.openxmlformats.org/officeDocument/2006/relationships/hyperlink" Target="http://www.nevo.co.il/case/17947582" TargetMode="External"/><Relationship Id="rId35" Type="http://schemas.openxmlformats.org/officeDocument/2006/relationships/hyperlink" Target="http://www.nevo.co.il/case/11292203" TargetMode="External"/><Relationship Id="rId43"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c.a" TargetMode="External"/><Relationship Id="rId17" Type="http://schemas.openxmlformats.org/officeDocument/2006/relationships/hyperlink" Target="http://www.nevo.co.il/law/70301/40c.a" TargetMode="External"/><Relationship Id="rId25" Type="http://schemas.openxmlformats.org/officeDocument/2006/relationships/hyperlink" Target="http://www.nevo.co.il/case/5590128" TargetMode="External"/><Relationship Id="rId33" Type="http://schemas.openxmlformats.org/officeDocument/2006/relationships/hyperlink" Target="http://www.nevo.co.il/case/24954904"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2951</Words>
  <Characters>14759</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17675</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3342448</vt:i4>
      </vt:variant>
      <vt:variant>
        <vt:i4>87</vt:i4>
      </vt:variant>
      <vt:variant>
        <vt:i4>0</vt:i4>
      </vt:variant>
      <vt:variant>
        <vt:i4>5</vt:i4>
      </vt:variant>
      <vt:variant>
        <vt:lpwstr>http://www.nevo.co.il/case/23257248</vt:lpwstr>
      </vt:variant>
      <vt:variant>
        <vt:lpwstr/>
      </vt:variant>
      <vt:variant>
        <vt:i4>3211390</vt:i4>
      </vt:variant>
      <vt:variant>
        <vt:i4>84</vt:i4>
      </vt:variant>
      <vt:variant>
        <vt:i4>0</vt:i4>
      </vt:variant>
      <vt:variant>
        <vt:i4>5</vt:i4>
      </vt:variant>
      <vt:variant>
        <vt:lpwstr>http://www.nevo.co.il/case/11292203</vt:lpwstr>
      </vt:variant>
      <vt:variant>
        <vt:lpwstr/>
      </vt:variant>
      <vt:variant>
        <vt:i4>3211378</vt:i4>
      </vt:variant>
      <vt:variant>
        <vt:i4>81</vt:i4>
      </vt:variant>
      <vt:variant>
        <vt:i4>0</vt:i4>
      </vt:variant>
      <vt:variant>
        <vt:i4>5</vt:i4>
      </vt:variant>
      <vt:variant>
        <vt:lpwstr>http://www.nevo.co.il/case/23767331</vt:lpwstr>
      </vt:variant>
      <vt:variant>
        <vt:lpwstr/>
      </vt:variant>
      <vt:variant>
        <vt:i4>4128892</vt:i4>
      </vt:variant>
      <vt:variant>
        <vt:i4>78</vt:i4>
      </vt:variant>
      <vt:variant>
        <vt:i4>0</vt:i4>
      </vt:variant>
      <vt:variant>
        <vt:i4>5</vt:i4>
      </vt:variant>
      <vt:variant>
        <vt:lpwstr>http://www.nevo.co.il/case/24954904</vt:lpwstr>
      </vt:variant>
      <vt:variant>
        <vt:lpwstr/>
      </vt:variant>
      <vt:variant>
        <vt:i4>3604597</vt:i4>
      </vt:variant>
      <vt:variant>
        <vt:i4>75</vt:i4>
      </vt:variant>
      <vt:variant>
        <vt:i4>0</vt:i4>
      </vt:variant>
      <vt:variant>
        <vt:i4>5</vt:i4>
      </vt:variant>
      <vt:variant>
        <vt:lpwstr>http://www.nevo.co.il/case/25153174</vt:lpwstr>
      </vt:variant>
      <vt:variant>
        <vt:lpwstr/>
      </vt:variant>
      <vt:variant>
        <vt:i4>3145853</vt:i4>
      </vt:variant>
      <vt:variant>
        <vt:i4>72</vt:i4>
      </vt:variant>
      <vt:variant>
        <vt:i4>0</vt:i4>
      </vt:variant>
      <vt:variant>
        <vt:i4>5</vt:i4>
      </vt:variant>
      <vt:variant>
        <vt:lpwstr>http://www.nevo.co.il/case/5727295</vt:lpwstr>
      </vt:variant>
      <vt:variant>
        <vt:lpwstr/>
      </vt:variant>
      <vt:variant>
        <vt:i4>3604594</vt:i4>
      </vt:variant>
      <vt:variant>
        <vt:i4>69</vt:i4>
      </vt:variant>
      <vt:variant>
        <vt:i4>0</vt:i4>
      </vt:variant>
      <vt:variant>
        <vt:i4>5</vt:i4>
      </vt:variant>
      <vt:variant>
        <vt:lpwstr>http://www.nevo.co.il/case/17947582</vt:lpwstr>
      </vt:variant>
      <vt:variant>
        <vt:lpwstr/>
      </vt:variant>
      <vt:variant>
        <vt:i4>3473529</vt:i4>
      </vt:variant>
      <vt:variant>
        <vt:i4>66</vt:i4>
      </vt:variant>
      <vt:variant>
        <vt:i4>0</vt:i4>
      </vt:variant>
      <vt:variant>
        <vt:i4>5</vt:i4>
      </vt:variant>
      <vt:variant>
        <vt:lpwstr>http://www.nevo.co.il/case/12063973</vt:lpwstr>
      </vt:variant>
      <vt:variant>
        <vt:lpwstr/>
      </vt:variant>
      <vt:variant>
        <vt:i4>4063346</vt:i4>
      </vt:variant>
      <vt:variant>
        <vt:i4>63</vt:i4>
      </vt:variant>
      <vt:variant>
        <vt:i4>0</vt:i4>
      </vt:variant>
      <vt:variant>
        <vt:i4>5</vt:i4>
      </vt:variant>
      <vt:variant>
        <vt:lpwstr>http://www.nevo.co.il/case/26246488</vt:lpwstr>
      </vt:variant>
      <vt:variant>
        <vt:lpwstr/>
      </vt:variant>
      <vt:variant>
        <vt:i4>3276912</vt:i4>
      </vt:variant>
      <vt:variant>
        <vt:i4>60</vt:i4>
      </vt:variant>
      <vt:variant>
        <vt:i4>0</vt:i4>
      </vt:variant>
      <vt:variant>
        <vt:i4>5</vt:i4>
      </vt:variant>
      <vt:variant>
        <vt:lpwstr>http://www.nevo.co.il/case/26375569</vt:lpwstr>
      </vt:variant>
      <vt:variant>
        <vt:lpwstr/>
      </vt:variant>
      <vt:variant>
        <vt:i4>3473526</vt:i4>
      </vt:variant>
      <vt:variant>
        <vt:i4>57</vt:i4>
      </vt:variant>
      <vt:variant>
        <vt:i4>0</vt:i4>
      </vt:variant>
      <vt:variant>
        <vt:i4>5</vt:i4>
      </vt:variant>
      <vt:variant>
        <vt:lpwstr>http://www.nevo.co.il/case/6180833</vt:lpwstr>
      </vt:variant>
      <vt:variant>
        <vt:lpwstr/>
      </vt:variant>
      <vt:variant>
        <vt:i4>3473523</vt:i4>
      </vt:variant>
      <vt:variant>
        <vt:i4>54</vt:i4>
      </vt:variant>
      <vt:variant>
        <vt:i4>0</vt:i4>
      </vt:variant>
      <vt:variant>
        <vt:i4>5</vt:i4>
      </vt:variant>
      <vt:variant>
        <vt:lpwstr>http://www.nevo.co.il/case/5590128</vt:lpwstr>
      </vt:variant>
      <vt:variant>
        <vt:lpwstr/>
      </vt:variant>
      <vt:variant>
        <vt:i4>3407995</vt:i4>
      </vt:variant>
      <vt:variant>
        <vt:i4>51</vt:i4>
      </vt:variant>
      <vt:variant>
        <vt:i4>0</vt:i4>
      </vt:variant>
      <vt:variant>
        <vt:i4>5</vt:i4>
      </vt:variant>
      <vt:variant>
        <vt:lpwstr>http://www.nevo.co.il/case/18753213</vt:lpwstr>
      </vt:variant>
      <vt:variant>
        <vt:lpwstr/>
      </vt:variant>
      <vt:variant>
        <vt:i4>3211376</vt:i4>
      </vt:variant>
      <vt:variant>
        <vt:i4>48</vt:i4>
      </vt:variant>
      <vt:variant>
        <vt:i4>0</vt:i4>
      </vt:variant>
      <vt:variant>
        <vt:i4>5</vt:i4>
      </vt:variant>
      <vt:variant>
        <vt:lpwstr>http://www.nevo.co.il/case/20412551</vt:lpwstr>
      </vt:variant>
      <vt:variant>
        <vt:lpwstr/>
      </vt:variant>
      <vt:variant>
        <vt:i4>3866737</vt:i4>
      </vt:variant>
      <vt:variant>
        <vt:i4>45</vt:i4>
      </vt:variant>
      <vt:variant>
        <vt:i4>0</vt:i4>
      </vt:variant>
      <vt:variant>
        <vt:i4>5</vt:i4>
      </vt:variant>
      <vt:variant>
        <vt:lpwstr>http://www.nevo.co.il/case/24959490</vt:lpwstr>
      </vt:variant>
      <vt:variant>
        <vt:lpwstr/>
      </vt:variant>
      <vt:variant>
        <vt:i4>3932272</vt:i4>
      </vt:variant>
      <vt:variant>
        <vt:i4>42</vt:i4>
      </vt:variant>
      <vt:variant>
        <vt:i4>0</vt:i4>
      </vt:variant>
      <vt:variant>
        <vt:i4>5</vt:i4>
      </vt:variant>
      <vt:variant>
        <vt:lpwstr>http://www.nevo.co.il/case/20402486</vt:lpwstr>
      </vt:variant>
      <vt:variant>
        <vt:lpwstr/>
      </vt:variant>
      <vt:variant>
        <vt:i4>3932283</vt:i4>
      </vt:variant>
      <vt:variant>
        <vt:i4>39</vt:i4>
      </vt:variant>
      <vt:variant>
        <vt:i4>0</vt:i4>
      </vt:variant>
      <vt:variant>
        <vt:i4>5</vt:i4>
      </vt:variant>
      <vt:variant>
        <vt:lpwstr>http://www.nevo.co.il/case/5698919</vt:lpwstr>
      </vt:variant>
      <vt:variant>
        <vt:lpwstr/>
      </vt:variant>
      <vt:variant>
        <vt:i4>3407991</vt:i4>
      </vt:variant>
      <vt:variant>
        <vt:i4>36</vt:i4>
      </vt:variant>
      <vt:variant>
        <vt:i4>0</vt:i4>
      </vt:variant>
      <vt:variant>
        <vt:i4>5</vt:i4>
      </vt:variant>
      <vt:variant>
        <vt:lpwstr>http://www.nevo.co.il/case/5786821</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7995492</vt:i4>
      </vt:variant>
      <vt:variant>
        <vt:i4>27</vt:i4>
      </vt:variant>
      <vt:variant>
        <vt:i4>0</vt:i4>
      </vt:variant>
      <vt:variant>
        <vt:i4>5</vt:i4>
      </vt:variant>
      <vt:variant>
        <vt:lpwstr>http://www.nevo.co.il/law/70301</vt:lpwstr>
      </vt:variant>
      <vt:variant>
        <vt:lpwstr/>
      </vt:variant>
      <vt:variant>
        <vt:i4>196687</vt:i4>
      </vt:variant>
      <vt:variant>
        <vt:i4>24</vt:i4>
      </vt:variant>
      <vt:variant>
        <vt:i4>0</vt:i4>
      </vt:variant>
      <vt:variant>
        <vt:i4>5</vt:i4>
      </vt:variant>
      <vt:variant>
        <vt:lpwstr>http://www.nevo.co.il/law/70301/40.f</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196687</vt:i4>
      </vt:variant>
      <vt:variant>
        <vt:i4>12</vt:i4>
      </vt:variant>
      <vt:variant>
        <vt:i4>0</vt:i4>
      </vt:variant>
      <vt:variant>
        <vt:i4>5</vt:i4>
      </vt:variant>
      <vt:variant>
        <vt:lpwstr>http://www.nevo.co.il/law/70301/40.f</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2025-04-23T00:36:00Z</dcterms:created>
  <dcterms:modified xsi:type="dcterms:W3CDTF">2025-04-23T00:36:00Z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20513</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 - פרקליטות מחוז מרכז</vt:lpwstr>
  </property>
  <property fmtid="{D5CDD505-2E9C-101B-9397-08002B2CF9AE}" pid="9" name="APPELLEE">
    <vt:lpwstr>קאסם אזברגה</vt:lpwstr>
  </property>
  <property fmtid="{D5CDD505-2E9C-101B-9397-08002B2CF9AE}" pid="10" name="LAWYER">
    <vt:lpwstr>יצחק מורדוך;שאדי נאטור</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20210222</vt:lpwstr>
  </property>
  <property fmtid="{D5CDD505-2E9C-101B-9397-08002B2CF9AE}" pid="14" name="TYPE_N_DATE">
    <vt:lpwstr>38020210222</vt:lpwstr>
  </property>
  <property fmtid="{D5CDD505-2E9C-101B-9397-08002B2CF9AE}" pid="15" name="WORDNUMPAGES">
    <vt:lpwstr>8</vt:lpwstr>
  </property>
  <property fmtid="{D5CDD505-2E9C-101B-9397-08002B2CF9AE}" pid="16" name="TYPE_ABS_DATE">
    <vt:lpwstr>380020210222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5786821;5698919;20402486;24959490;20412551;18753213;5590128;6180833;26375569;26246488;12063973;17947582;5727295;25153174;24954904;23767331;11292203;23257248</vt:lpwstr>
  </property>
  <property fmtid="{D5CDD505-2E9C-101B-9397-08002B2CF9AE}" pid="36" name="LAWLISTTMP1">
    <vt:lpwstr>4216/007.a;007.c</vt:lpwstr>
  </property>
  <property fmtid="{D5CDD505-2E9C-101B-9397-08002B2CF9AE}" pid="37" name="LAWLISTTMP2">
    <vt:lpwstr>70301/040.f;040c.a</vt:lpwstr>
  </property>
</Properties>
</file>