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D73DB4" w:rsidRPr="00476F5D" w14:paraId="5181FBEA" w14:textId="77777777" w:rsidTr="00DC2833">
        <w:trPr>
          <w:trHeight w:hRule="exact" w:val="418"/>
          <w:jc w:val="center"/>
        </w:trPr>
        <w:tc>
          <w:tcPr>
            <w:tcW w:w="8721" w:type="dxa"/>
            <w:gridSpan w:val="2"/>
          </w:tcPr>
          <w:p w14:paraId="1499208A" w14:textId="77777777" w:rsidR="00D73DB4" w:rsidRPr="00476F5D" w:rsidRDefault="00D73DB4" w:rsidP="00933169">
            <w:pPr>
              <w:pStyle w:val="a4"/>
              <w:jc w:val="center"/>
              <w:rPr>
                <w:rFonts w:ascii="Tahoma" w:hAnsi="Tahoma" w:cs="Tahoma"/>
                <w:color w:val="000080"/>
                <w:rtl/>
              </w:rPr>
            </w:pPr>
            <w:bookmarkStart w:id="0" w:name="LastJudge"/>
            <w:r w:rsidRPr="00476F5D">
              <w:rPr>
                <w:rFonts w:ascii="Tahoma" w:hAnsi="Tahoma" w:cs="Tahoma"/>
                <w:b/>
                <w:bCs/>
                <w:color w:val="000080"/>
                <w:rtl/>
              </w:rPr>
              <w:t>בית משפט השלום בבאר שבע</w:t>
            </w:r>
          </w:p>
        </w:tc>
      </w:tr>
      <w:tr w:rsidR="00D73DB4" w:rsidRPr="00476F5D" w14:paraId="23DD8A05" w14:textId="77777777" w:rsidTr="00DC2833">
        <w:trPr>
          <w:trHeight w:val="337"/>
          <w:jc w:val="center"/>
        </w:trPr>
        <w:tc>
          <w:tcPr>
            <w:tcW w:w="5055" w:type="dxa"/>
          </w:tcPr>
          <w:p w14:paraId="02AA192D" w14:textId="77777777" w:rsidR="00D73DB4" w:rsidRPr="00476F5D" w:rsidRDefault="00D73DB4" w:rsidP="00933169">
            <w:pPr>
              <w:rPr>
                <w:rFonts w:ascii="David" w:hAnsi="David"/>
                <w:sz w:val="28"/>
                <w:szCs w:val="28"/>
                <w:rtl/>
              </w:rPr>
            </w:pPr>
            <w:r w:rsidRPr="00476F5D">
              <w:rPr>
                <w:rFonts w:ascii="David" w:hAnsi="David"/>
                <w:sz w:val="28"/>
                <w:szCs w:val="28"/>
                <w:rtl/>
              </w:rPr>
              <w:t>ת"פ 55462-06-20 מדינת ישראל נ' ברששת</w:t>
            </w:r>
          </w:p>
          <w:p w14:paraId="52948CAB" w14:textId="77777777" w:rsidR="00D73DB4" w:rsidRPr="00476F5D" w:rsidRDefault="00D73DB4" w:rsidP="00933169">
            <w:pPr>
              <w:pStyle w:val="a4"/>
              <w:rPr>
                <w:rFonts w:cs="FrankRuehl"/>
                <w:sz w:val="28"/>
                <w:szCs w:val="28"/>
                <w:rtl/>
              </w:rPr>
            </w:pPr>
          </w:p>
        </w:tc>
        <w:tc>
          <w:tcPr>
            <w:tcW w:w="3666" w:type="dxa"/>
          </w:tcPr>
          <w:p w14:paraId="27E5543E" w14:textId="77777777" w:rsidR="00D73DB4" w:rsidRPr="00476F5D" w:rsidRDefault="00D73DB4" w:rsidP="00933169">
            <w:pPr>
              <w:pStyle w:val="a4"/>
              <w:jc w:val="right"/>
              <w:rPr>
                <w:rFonts w:cs="FrankRuehl"/>
                <w:sz w:val="28"/>
                <w:szCs w:val="28"/>
                <w:rtl/>
              </w:rPr>
            </w:pPr>
          </w:p>
        </w:tc>
      </w:tr>
    </w:tbl>
    <w:p w14:paraId="05049DD7" w14:textId="77777777" w:rsidR="00D73DB4" w:rsidRPr="00476F5D" w:rsidRDefault="00D73DB4" w:rsidP="00D73DB4">
      <w:pPr>
        <w:pStyle w:val="a4"/>
        <w:rPr>
          <w:rtl/>
        </w:rPr>
      </w:pPr>
      <w:r w:rsidRPr="00476F5D">
        <w:rPr>
          <w:rFonts w:hint="cs"/>
          <w:rtl/>
        </w:rPr>
        <w:t xml:space="preserve"> </w:t>
      </w:r>
    </w:p>
    <w:p w14:paraId="1D27E12D" w14:textId="77777777" w:rsidR="00D73DB4" w:rsidRPr="00476F5D" w:rsidRDefault="00D73DB4" w:rsidP="00D73DB4">
      <w:pPr>
        <w:rPr>
          <w:rtl/>
        </w:rPr>
      </w:pPr>
    </w:p>
    <w:p w14:paraId="1DF64B4C" w14:textId="77777777" w:rsidR="00D73DB4" w:rsidRPr="00476F5D" w:rsidRDefault="00D73DB4" w:rsidP="00D73DB4">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D73DB4" w:rsidRPr="00476F5D" w14:paraId="42DD92CB" w14:textId="77777777" w:rsidTr="00D73DB4">
        <w:trPr>
          <w:trHeight w:val="295"/>
          <w:jc w:val="center"/>
        </w:trPr>
        <w:tc>
          <w:tcPr>
            <w:tcW w:w="923" w:type="dxa"/>
            <w:tcBorders>
              <w:top w:val="nil"/>
              <w:left w:val="nil"/>
              <w:bottom w:val="nil"/>
              <w:right w:val="nil"/>
            </w:tcBorders>
            <w:shd w:val="clear" w:color="auto" w:fill="auto"/>
          </w:tcPr>
          <w:p w14:paraId="0CB3752F" w14:textId="77777777" w:rsidR="00D73DB4" w:rsidRPr="00476F5D" w:rsidRDefault="00D73DB4" w:rsidP="00D73DB4">
            <w:pPr>
              <w:jc w:val="both"/>
              <w:rPr>
                <w:rFonts w:ascii="David" w:hAnsi="David"/>
                <w:b/>
                <w:bCs/>
                <w:sz w:val="26"/>
                <w:szCs w:val="26"/>
              </w:rPr>
            </w:pPr>
            <w:r w:rsidRPr="00476F5D">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5BA345FE" w14:textId="77777777" w:rsidR="00D73DB4" w:rsidRPr="00476F5D" w:rsidRDefault="00D73DB4" w:rsidP="00933169">
            <w:pPr>
              <w:rPr>
                <w:rFonts w:ascii="David" w:hAnsi="David"/>
                <w:b/>
                <w:bCs/>
                <w:sz w:val="26"/>
                <w:szCs w:val="26"/>
                <w:rtl/>
              </w:rPr>
            </w:pPr>
            <w:r w:rsidRPr="00476F5D">
              <w:rPr>
                <w:rFonts w:ascii="David" w:hAnsi="David"/>
                <w:b/>
                <w:bCs/>
                <w:sz w:val="26"/>
                <w:szCs w:val="26"/>
                <w:rtl/>
              </w:rPr>
              <w:t>כבוד השופט  יניב בן הרוש</w:t>
            </w:r>
          </w:p>
          <w:p w14:paraId="21C10AC6" w14:textId="77777777" w:rsidR="00D73DB4" w:rsidRPr="00476F5D" w:rsidRDefault="00D73DB4" w:rsidP="00933169">
            <w:pPr>
              <w:rPr>
                <w:rFonts w:ascii="David" w:hAnsi="David"/>
                <w:b/>
                <w:bCs/>
                <w:sz w:val="26"/>
                <w:szCs w:val="26"/>
                <w:rtl/>
              </w:rPr>
            </w:pPr>
          </w:p>
          <w:p w14:paraId="05C71E2F" w14:textId="77777777" w:rsidR="00D73DB4" w:rsidRPr="00476F5D" w:rsidRDefault="00D73DB4" w:rsidP="00D73DB4">
            <w:pPr>
              <w:jc w:val="both"/>
              <w:rPr>
                <w:rFonts w:ascii="David" w:hAnsi="David"/>
                <w:b/>
                <w:bCs/>
                <w:sz w:val="26"/>
                <w:szCs w:val="26"/>
              </w:rPr>
            </w:pPr>
          </w:p>
        </w:tc>
      </w:tr>
      <w:tr w:rsidR="00D73DB4" w:rsidRPr="00476F5D" w14:paraId="303B8527" w14:textId="77777777" w:rsidTr="00D73DB4">
        <w:trPr>
          <w:trHeight w:val="355"/>
          <w:jc w:val="center"/>
        </w:trPr>
        <w:tc>
          <w:tcPr>
            <w:tcW w:w="923" w:type="dxa"/>
            <w:tcBorders>
              <w:top w:val="nil"/>
              <w:left w:val="nil"/>
              <w:bottom w:val="nil"/>
              <w:right w:val="nil"/>
            </w:tcBorders>
            <w:shd w:val="clear" w:color="auto" w:fill="auto"/>
          </w:tcPr>
          <w:p w14:paraId="4955458B" w14:textId="77777777" w:rsidR="00D73DB4" w:rsidRPr="00476F5D" w:rsidRDefault="00D73DB4" w:rsidP="00D73DB4">
            <w:pPr>
              <w:jc w:val="both"/>
              <w:rPr>
                <w:rFonts w:ascii="David" w:hAnsi="David"/>
                <w:b/>
                <w:bCs/>
                <w:sz w:val="26"/>
                <w:szCs w:val="26"/>
              </w:rPr>
            </w:pPr>
            <w:bookmarkStart w:id="1" w:name="FirstAppellant"/>
            <w:bookmarkStart w:id="2" w:name="FirstLawyer"/>
            <w:r w:rsidRPr="00476F5D">
              <w:rPr>
                <w:rFonts w:ascii="David" w:hAnsi="David"/>
                <w:b/>
                <w:bCs/>
                <w:sz w:val="26"/>
                <w:szCs w:val="26"/>
                <w:rtl/>
              </w:rPr>
              <w:t>בעניין:</w:t>
            </w:r>
          </w:p>
        </w:tc>
        <w:tc>
          <w:tcPr>
            <w:tcW w:w="3219" w:type="dxa"/>
            <w:tcBorders>
              <w:top w:val="nil"/>
              <w:left w:val="nil"/>
              <w:bottom w:val="nil"/>
              <w:right w:val="nil"/>
            </w:tcBorders>
            <w:shd w:val="clear" w:color="auto" w:fill="auto"/>
          </w:tcPr>
          <w:p w14:paraId="6759D07E" w14:textId="77777777" w:rsidR="00D73DB4" w:rsidRPr="00476F5D" w:rsidRDefault="00D73DB4" w:rsidP="00D73DB4">
            <w:pPr>
              <w:suppressLineNumbers/>
              <w:rPr>
                <w:b/>
                <w:bCs/>
              </w:rPr>
            </w:pPr>
            <w:r w:rsidRPr="00476F5D">
              <w:rPr>
                <w:rFonts w:ascii="Arial" w:hAnsi="Arial" w:hint="cs"/>
                <w:b/>
                <w:bCs/>
                <w:sz w:val="26"/>
                <w:szCs w:val="26"/>
                <w:rtl/>
              </w:rPr>
              <w:t>ה</w:t>
            </w:r>
            <w:r w:rsidRPr="00476F5D">
              <w:rPr>
                <w:rFonts w:ascii="Arial" w:hAnsi="Arial"/>
                <w:b/>
                <w:bCs/>
                <w:sz w:val="26"/>
                <w:szCs w:val="26"/>
                <w:rtl/>
              </w:rPr>
              <w:t>מאשימה</w:t>
            </w:r>
          </w:p>
          <w:p w14:paraId="7BA05A4C" w14:textId="77777777" w:rsidR="00D73DB4" w:rsidRPr="00476F5D" w:rsidRDefault="00D73DB4" w:rsidP="00933169">
            <w:pPr>
              <w:rPr>
                <w:rFonts w:ascii="David" w:hAnsi="David"/>
                <w:b/>
                <w:bCs/>
                <w:sz w:val="26"/>
                <w:szCs w:val="26"/>
              </w:rPr>
            </w:pPr>
          </w:p>
        </w:tc>
        <w:tc>
          <w:tcPr>
            <w:tcW w:w="4678" w:type="dxa"/>
            <w:tcBorders>
              <w:top w:val="nil"/>
              <w:left w:val="nil"/>
              <w:bottom w:val="nil"/>
              <w:right w:val="nil"/>
            </w:tcBorders>
            <w:shd w:val="clear" w:color="auto" w:fill="auto"/>
            <w:vAlign w:val="center"/>
          </w:tcPr>
          <w:p w14:paraId="51B4FE5C" w14:textId="77777777" w:rsidR="00D73DB4" w:rsidRPr="00476F5D" w:rsidRDefault="00D73DB4" w:rsidP="00D73DB4">
            <w:pPr>
              <w:suppressLineNumbers/>
              <w:rPr>
                <w:rFonts w:ascii="Arial" w:hAnsi="Arial"/>
                <w:b/>
                <w:bCs/>
                <w:sz w:val="26"/>
                <w:szCs w:val="26"/>
                <w:rtl/>
              </w:rPr>
            </w:pPr>
            <w:r w:rsidRPr="00476F5D">
              <w:rPr>
                <w:rFonts w:ascii="Arial" w:hAnsi="Arial"/>
                <w:b/>
                <w:bCs/>
                <w:sz w:val="26"/>
                <w:szCs w:val="26"/>
                <w:rtl/>
              </w:rPr>
              <w:t>מדינת ישראל</w:t>
            </w:r>
            <w:r w:rsidRPr="00476F5D">
              <w:rPr>
                <w:rFonts w:ascii="Arial" w:hAnsi="Arial" w:hint="cs"/>
                <w:b/>
                <w:bCs/>
                <w:sz w:val="26"/>
                <w:szCs w:val="26"/>
                <w:rtl/>
              </w:rPr>
              <w:t xml:space="preserve">-תביעות נגב </w:t>
            </w:r>
          </w:p>
          <w:p w14:paraId="278EE6DD" w14:textId="77777777" w:rsidR="00D73DB4" w:rsidRPr="00476F5D" w:rsidRDefault="00D73DB4" w:rsidP="00D73DB4">
            <w:pPr>
              <w:suppressLineNumbers/>
              <w:rPr>
                <w:b/>
                <w:bCs/>
              </w:rPr>
            </w:pPr>
            <w:r w:rsidRPr="00476F5D">
              <w:rPr>
                <w:rFonts w:ascii="Arial" w:hAnsi="Arial"/>
                <w:b/>
                <w:bCs/>
                <w:sz w:val="26"/>
                <w:szCs w:val="26"/>
                <w:rtl/>
              </w:rPr>
              <w:t>ע"י ב"כ עוה"ד</w:t>
            </w:r>
            <w:r w:rsidRPr="00476F5D">
              <w:rPr>
                <w:rFonts w:ascii="Arial" w:hAnsi="Arial" w:hint="cs"/>
                <w:b/>
                <w:bCs/>
                <w:sz w:val="26"/>
                <w:szCs w:val="26"/>
                <w:rtl/>
              </w:rPr>
              <w:t xml:space="preserve"> דוד ז'נבה</w:t>
            </w:r>
          </w:p>
        </w:tc>
      </w:tr>
      <w:bookmarkEnd w:id="1"/>
      <w:bookmarkEnd w:id="2"/>
      <w:tr w:rsidR="00D73DB4" w:rsidRPr="00476F5D" w14:paraId="57853AD8" w14:textId="77777777" w:rsidTr="00D73DB4">
        <w:trPr>
          <w:trHeight w:val="355"/>
          <w:jc w:val="center"/>
        </w:trPr>
        <w:tc>
          <w:tcPr>
            <w:tcW w:w="923" w:type="dxa"/>
            <w:tcBorders>
              <w:top w:val="nil"/>
              <w:left w:val="nil"/>
              <w:bottom w:val="nil"/>
              <w:right w:val="nil"/>
            </w:tcBorders>
            <w:shd w:val="clear" w:color="auto" w:fill="auto"/>
          </w:tcPr>
          <w:p w14:paraId="766FECFA" w14:textId="77777777" w:rsidR="00D73DB4" w:rsidRPr="00476F5D" w:rsidRDefault="00D73DB4" w:rsidP="00D73DB4">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3EE31B6C" w14:textId="77777777" w:rsidR="00D73DB4" w:rsidRPr="00476F5D" w:rsidRDefault="00D73DB4" w:rsidP="00D73DB4">
            <w:pPr>
              <w:jc w:val="center"/>
              <w:rPr>
                <w:rFonts w:ascii="David" w:hAnsi="David"/>
                <w:b/>
                <w:bCs/>
                <w:sz w:val="26"/>
                <w:szCs w:val="26"/>
                <w:rtl/>
              </w:rPr>
            </w:pPr>
          </w:p>
          <w:p w14:paraId="299FC797" w14:textId="77777777" w:rsidR="00D73DB4" w:rsidRPr="00476F5D" w:rsidRDefault="00D73DB4" w:rsidP="00D73DB4">
            <w:pPr>
              <w:jc w:val="center"/>
              <w:rPr>
                <w:rFonts w:ascii="David" w:hAnsi="David"/>
                <w:b/>
                <w:bCs/>
                <w:sz w:val="26"/>
                <w:szCs w:val="26"/>
                <w:rtl/>
              </w:rPr>
            </w:pPr>
            <w:r w:rsidRPr="00476F5D">
              <w:rPr>
                <w:rFonts w:ascii="David" w:hAnsi="David"/>
                <w:b/>
                <w:bCs/>
                <w:sz w:val="26"/>
                <w:szCs w:val="26"/>
                <w:rtl/>
              </w:rPr>
              <w:t>נגד</w:t>
            </w:r>
          </w:p>
          <w:p w14:paraId="71B8BF06" w14:textId="77777777" w:rsidR="00D73DB4" w:rsidRPr="00476F5D" w:rsidRDefault="00D73DB4" w:rsidP="00D73DB4">
            <w:pPr>
              <w:jc w:val="both"/>
              <w:rPr>
                <w:rFonts w:ascii="David" w:hAnsi="David"/>
                <w:b/>
                <w:bCs/>
                <w:sz w:val="26"/>
                <w:szCs w:val="26"/>
              </w:rPr>
            </w:pPr>
          </w:p>
        </w:tc>
      </w:tr>
      <w:tr w:rsidR="00D73DB4" w:rsidRPr="00476F5D" w14:paraId="31630040" w14:textId="77777777" w:rsidTr="00D73DB4">
        <w:trPr>
          <w:trHeight w:val="355"/>
          <w:jc w:val="center"/>
        </w:trPr>
        <w:tc>
          <w:tcPr>
            <w:tcW w:w="923" w:type="dxa"/>
            <w:tcBorders>
              <w:top w:val="nil"/>
              <w:left w:val="nil"/>
              <w:bottom w:val="nil"/>
              <w:right w:val="nil"/>
            </w:tcBorders>
            <w:shd w:val="clear" w:color="auto" w:fill="auto"/>
          </w:tcPr>
          <w:p w14:paraId="2D2F5F70" w14:textId="77777777" w:rsidR="00D73DB4" w:rsidRPr="00476F5D" w:rsidRDefault="00D73DB4" w:rsidP="00933169">
            <w:pPr>
              <w:rPr>
                <w:rFonts w:ascii="David" w:hAnsi="David"/>
                <w:b/>
                <w:bCs/>
                <w:sz w:val="26"/>
                <w:szCs w:val="26"/>
                <w:rtl/>
              </w:rPr>
            </w:pPr>
          </w:p>
        </w:tc>
        <w:tc>
          <w:tcPr>
            <w:tcW w:w="3219" w:type="dxa"/>
            <w:tcBorders>
              <w:top w:val="nil"/>
              <w:left w:val="nil"/>
              <w:bottom w:val="nil"/>
              <w:right w:val="nil"/>
            </w:tcBorders>
            <w:shd w:val="clear" w:color="auto" w:fill="auto"/>
          </w:tcPr>
          <w:p w14:paraId="0D6D25E8" w14:textId="77777777" w:rsidR="00D73DB4" w:rsidRPr="00476F5D" w:rsidRDefault="00D73DB4" w:rsidP="00933169">
            <w:pPr>
              <w:rPr>
                <w:rFonts w:ascii="Arial" w:hAnsi="Arial"/>
                <w:b/>
                <w:bCs/>
                <w:sz w:val="26"/>
                <w:szCs w:val="26"/>
                <w:rtl/>
              </w:rPr>
            </w:pPr>
            <w:r w:rsidRPr="00476F5D">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2F53DD12" w14:textId="77777777" w:rsidR="00D73DB4" w:rsidRPr="00476F5D" w:rsidRDefault="00D73DB4" w:rsidP="00D73DB4">
            <w:pPr>
              <w:suppressLineNumbers/>
              <w:rPr>
                <w:rFonts w:ascii="Arial" w:hAnsi="Arial"/>
                <w:b/>
                <w:bCs/>
                <w:sz w:val="26"/>
                <w:szCs w:val="26"/>
                <w:rtl/>
              </w:rPr>
            </w:pPr>
            <w:r w:rsidRPr="00476F5D">
              <w:rPr>
                <w:rFonts w:ascii="Arial" w:hAnsi="Arial"/>
                <w:b/>
                <w:bCs/>
                <w:sz w:val="26"/>
                <w:szCs w:val="26"/>
                <w:rtl/>
              </w:rPr>
              <w:t>רז ברששת</w:t>
            </w:r>
            <w:r w:rsidRPr="00476F5D">
              <w:rPr>
                <w:rFonts w:ascii="Arial" w:hAnsi="Arial" w:hint="cs"/>
                <w:b/>
                <w:bCs/>
                <w:sz w:val="26"/>
                <w:szCs w:val="26"/>
                <w:rtl/>
              </w:rPr>
              <w:t xml:space="preserve">-בעצמו </w:t>
            </w:r>
          </w:p>
          <w:p w14:paraId="3F54C053" w14:textId="77777777" w:rsidR="00D73DB4" w:rsidRPr="00476F5D" w:rsidRDefault="00D73DB4" w:rsidP="00D73DB4">
            <w:pPr>
              <w:suppressLineNumbers/>
              <w:rPr>
                <w:b/>
                <w:bCs/>
              </w:rPr>
            </w:pPr>
            <w:r w:rsidRPr="00476F5D">
              <w:rPr>
                <w:rFonts w:ascii="Arial" w:hAnsi="Arial"/>
                <w:b/>
                <w:bCs/>
                <w:sz w:val="26"/>
                <w:szCs w:val="26"/>
                <w:rtl/>
              </w:rPr>
              <w:t>ע"י ב"כ עוה"</w:t>
            </w:r>
            <w:r w:rsidRPr="00476F5D">
              <w:rPr>
                <w:rFonts w:ascii="Arial" w:hAnsi="Arial" w:hint="cs"/>
                <w:b/>
                <w:bCs/>
                <w:sz w:val="26"/>
                <w:szCs w:val="26"/>
                <w:rtl/>
              </w:rPr>
              <w:t>ד סימה כוכב</w:t>
            </w:r>
          </w:p>
        </w:tc>
      </w:tr>
    </w:tbl>
    <w:p w14:paraId="3E0D77C2" w14:textId="77777777" w:rsidR="00813BE9" w:rsidRPr="00813BE9" w:rsidRDefault="00813BE9" w:rsidP="00813BE9">
      <w:pPr>
        <w:spacing w:before="120" w:after="120" w:line="240" w:lineRule="exact"/>
        <w:ind w:left="283" w:hanging="283"/>
        <w:jc w:val="both"/>
        <w:rPr>
          <w:rFonts w:ascii="FrankRuehl" w:hAnsi="FrankRuehl" w:cs="FrankRuehl"/>
          <w:rtl/>
        </w:rPr>
      </w:pPr>
    </w:p>
    <w:p w14:paraId="25B82585" w14:textId="77777777" w:rsidR="00AA38EC" w:rsidRDefault="00AA38EC" w:rsidP="00AA38EC">
      <w:pPr>
        <w:rPr>
          <w:sz w:val="26"/>
          <w:szCs w:val="26"/>
          <w:rtl/>
        </w:rPr>
      </w:pPr>
      <w:bookmarkStart w:id="3" w:name="LawTable"/>
      <w:bookmarkEnd w:id="3"/>
    </w:p>
    <w:p w14:paraId="24842334" w14:textId="77777777" w:rsidR="00AA38EC" w:rsidRPr="00AA38EC" w:rsidRDefault="00AA38EC" w:rsidP="00AA38EC">
      <w:pPr>
        <w:spacing w:before="120" w:after="120" w:line="240" w:lineRule="exact"/>
        <w:ind w:left="283" w:hanging="283"/>
        <w:jc w:val="both"/>
        <w:rPr>
          <w:rFonts w:ascii="FrankRuehl" w:hAnsi="FrankRuehl" w:cs="FrankRuehl"/>
          <w:rtl/>
        </w:rPr>
      </w:pPr>
    </w:p>
    <w:p w14:paraId="7C474B18" w14:textId="77777777" w:rsidR="00AA38EC" w:rsidRPr="00AA38EC" w:rsidRDefault="00AA38EC" w:rsidP="00AA38EC">
      <w:pPr>
        <w:spacing w:before="120" w:after="120" w:line="240" w:lineRule="exact"/>
        <w:ind w:left="283" w:hanging="283"/>
        <w:jc w:val="both"/>
        <w:rPr>
          <w:rFonts w:ascii="FrankRuehl" w:hAnsi="FrankRuehl" w:cs="FrankRuehl"/>
          <w:rtl/>
        </w:rPr>
      </w:pPr>
    </w:p>
    <w:p w14:paraId="5618C351" w14:textId="77777777" w:rsidR="00AA38EC" w:rsidRPr="00AA38EC" w:rsidRDefault="00AA38EC" w:rsidP="00AA38EC">
      <w:pPr>
        <w:spacing w:before="120" w:after="120" w:line="240" w:lineRule="exact"/>
        <w:ind w:left="283" w:hanging="283"/>
        <w:jc w:val="both"/>
        <w:rPr>
          <w:rFonts w:ascii="FrankRuehl" w:hAnsi="FrankRuehl" w:cs="FrankRuehl"/>
          <w:rtl/>
        </w:rPr>
      </w:pPr>
      <w:r w:rsidRPr="00AA38EC">
        <w:rPr>
          <w:rFonts w:ascii="FrankRuehl" w:hAnsi="FrankRuehl" w:cs="FrankRuehl"/>
          <w:rtl/>
        </w:rPr>
        <w:t xml:space="preserve">חקיקה שאוזכרה: </w:t>
      </w:r>
    </w:p>
    <w:p w14:paraId="0F09CDF9" w14:textId="77777777" w:rsidR="00AA38EC" w:rsidRPr="00AA38EC" w:rsidRDefault="00AA38EC" w:rsidP="00AA38EC">
      <w:pPr>
        <w:spacing w:before="120" w:after="120" w:line="240" w:lineRule="exact"/>
        <w:ind w:left="283" w:hanging="283"/>
        <w:jc w:val="both"/>
        <w:rPr>
          <w:rFonts w:ascii="FrankRuehl" w:hAnsi="FrankRuehl" w:cs="FrankRuehl"/>
          <w:rtl/>
        </w:rPr>
      </w:pPr>
      <w:hyperlink r:id="rId7" w:history="1">
        <w:r w:rsidRPr="00AA38EC">
          <w:rPr>
            <w:rFonts w:ascii="FrankRuehl" w:hAnsi="FrankRuehl" w:cs="FrankRuehl"/>
            <w:color w:val="0000FF"/>
            <w:rtl/>
          </w:rPr>
          <w:t>פקודת הסמים המסוכנים [נוסח חדש], תשל"ג-1973</w:t>
        </w:r>
      </w:hyperlink>
      <w:r w:rsidRPr="00AA38EC">
        <w:rPr>
          <w:rFonts w:ascii="FrankRuehl" w:hAnsi="FrankRuehl" w:cs="FrankRuehl"/>
          <w:rtl/>
        </w:rPr>
        <w:t xml:space="preserve">: סע'  </w:t>
      </w:r>
      <w:hyperlink r:id="rId8" w:history="1">
        <w:r w:rsidRPr="00AA38EC">
          <w:rPr>
            <w:rFonts w:ascii="FrankRuehl" w:hAnsi="FrankRuehl" w:cs="FrankRuehl"/>
            <w:color w:val="0000FF"/>
            <w:rtl/>
          </w:rPr>
          <w:t>6</w:t>
        </w:r>
      </w:hyperlink>
    </w:p>
    <w:p w14:paraId="062F913E" w14:textId="77777777" w:rsidR="00AA38EC" w:rsidRPr="00AA38EC" w:rsidRDefault="00AA38EC" w:rsidP="00AA38EC">
      <w:pPr>
        <w:spacing w:before="120" w:after="120" w:line="240" w:lineRule="exact"/>
        <w:ind w:left="283" w:hanging="283"/>
        <w:jc w:val="both"/>
        <w:rPr>
          <w:rFonts w:ascii="FrankRuehl" w:hAnsi="FrankRuehl" w:cs="FrankRuehl"/>
          <w:rtl/>
        </w:rPr>
      </w:pPr>
      <w:hyperlink r:id="rId9" w:history="1">
        <w:r w:rsidRPr="00AA38EC">
          <w:rPr>
            <w:rFonts w:ascii="FrankRuehl" w:hAnsi="FrankRuehl" w:cs="FrankRuehl"/>
            <w:color w:val="0000FF"/>
            <w:rtl/>
          </w:rPr>
          <w:t>חוק העונשין, תשל"ז-1977</w:t>
        </w:r>
      </w:hyperlink>
      <w:r w:rsidRPr="00AA38EC">
        <w:rPr>
          <w:rFonts w:ascii="FrankRuehl" w:hAnsi="FrankRuehl" w:cs="FrankRuehl"/>
          <w:rtl/>
        </w:rPr>
        <w:t xml:space="preserve">: סע'  </w:t>
      </w:r>
      <w:hyperlink r:id="rId10" w:history="1">
        <w:r w:rsidRPr="00AA38EC">
          <w:rPr>
            <w:rFonts w:ascii="FrankRuehl" w:hAnsi="FrankRuehl" w:cs="FrankRuehl"/>
            <w:color w:val="0000FF"/>
            <w:rtl/>
          </w:rPr>
          <w:t>40ג(א)</w:t>
        </w:r>
      </w:hyperlink>
    </w:p>
    <w:p w14:paraId="69E3AB72" w14:textId="77777777" w:rsidR="00AA38EC" w:rsidRPr="00AA38EC" w:rsidRDefault="00AA38EC" w:rsidP="00AA38EC">
      <w:pPr>
        <w:rPr>
          <w:sz w:val="26"/>
          <w:szCs w:val="26"/>
          <w:rtl/>
        </w:rPr>
      </w:pPr>
      <w:bookmarkStart w:id="4" w:name="LawTable_End"/>
      <w:bookmarkEnd w:id="4"/>
    </w:p>
    <w:p w14:paraId="5E352FE5" w14:textId="77777777" w:rsidR="00D73DB4" w:rsidRPr="00813BE9" w:rsidRDefault="00D73DB4" w:rsidP="00813BE9">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73DB4" w14:paraId="34C4F5EA" w14:textId="77777777" w:rsidTr="00D73DB4">
        <w:trPr>
          <w:trHeight w:val="355"/>
          <w:jc w:val="center"/>
        </w:trPr>
        <w:tc>
          <w:tcPr>
            <w:tcW w:w="8820" w:type="dxa"/>
            <w:tcBorders>
              <w:top w:val="nil"/>
              <w:left w:val="nil"/>
              <w:bottom w:val="nil"/>
              <w:right w:val="nil"/>
            </w:tcBorders>
            <w:shd w:val="clear" w:color="auto" w:fill="auto"/>
          </w:tcPr>
          <w:p w14:paraId="397B4B38" w14:textId="77777777" w:rsidR="00476F5D" w:rsidRPr="00476F5D" w:rsidRDefault="00476F5D" w:rsidP="00476F5D">
            <w:pPr>
              <w:jc w:val="center"/>
              <w:rPr>
                <w:rFonts w:ascii="David" w:hAnsi="David"/>
                <w:b/>
                <w:bCs/>
                <w:sz w:val="32"/>
                <w:szCs w:val="32"/>
                <w:u w:val="single"/>
                <w:rtl/>
              </w:rPr>
            </w:pPr>
            <w:bookmarkStart w:id="5" w:name="PsakDin" w:colFirst="0" w:colLast="0"/>
            <w:bookmarkEnd w:id="0"/>
            <w:r w:rsidRPr="00476F5D">
              <w:rPr>
                <w:rFonts w:ascii="David" w:hAnsi="David"/>
                <w:b/>
                <w:bCs/>
                <w:sz w:val="32"/>
                <w:szCs w:val="32"/>
                <w:u w:val="single"/>
                <w:rtl/>
              </w:rPr>
              <w:t>גזר דין</w:t>
            </w:r>
          </w:p>
          <w:p w14:paraId="4A0173D1" w14:textId="77777777" w:rsidR="00D73DB4" w:rsidRPr="00476F5D" w:rsidRDefault="00D73DB4" w:rsidP="00476F5D">
            <w:pPr>
              <w:jc w:val="center"/>
              <w:rPr>
                <w:rFonts w:ascii="David" w:hAnsi="David"/>
                <w:bCs/>
                <w:sz w:val="32"/>
                <w:szCs w:val="32"/>
                <w:u w:val="single"/>
                <w:rtl/>
              </w:rPr>
            </w:pPr>
          </w:p>
        </w:tc>
      </w:tr>
      <w:bookmarkEnd w:id="5"/>
    </w:tbl>
    <w:p w14:paraId="031AD573" w14:textId="77777777" w:rsidR="00D73DB4" w:rsidRPr="000F2247" w:rsidRDefault="00D73DB4" w:rsidP="00D73DB4">
      <w:pPr>
        <w:rPr>
          <w:rFonts w:ascii="Arial" w:hAnsi="Arial"/>
          <w:b/>
          <w:bCs/>
          <w:sz w:val="26"/>
          <w:szCs w:val="26"/>
          <w:rtl/>
        </w:rPr>
      </w:pPr>
    </w:p>
    <w:p w14:paraId="377B3C2C" w14:textId="77777777" w:rsidR="00D73DB4" w:rsidRDefault="00D73DB4" w:rsidP="00D73DB4">
      <w:pPr>
        <w:numPr>
          <w:ilvl w:val="0"/>
          <w:numId w:val="2"/>
        </w:numPr>
        <w:spacing w:before="240" w:line="360" w:lineRule="auto"/>
        <w:jc w:val="both"/>
        <w:rPr>
          <w:rFonts w:ascii="David" w:hAnsi="David"/>
          <w:b/>
          <w:bCs/>
        </w:rPr>
      </w:pPr>
      <w:bookmarkStart w:id="6" w:name="ABSTRACT_START"/>
      <w:bookmarkEnd w:id="6"/>
      <w:r>
        <w:rPr>
          <w:rFonts w:ascii="David" w:hAnsi="David"/>
          <w:rtl/>
        </w:rPr>
        <w:t xml:space="preserve">ביום 11.7.21 הורשע הנאשם על ידי כב' השופט אבישי כהן. במסגרת ההסדר טיעון הודה הנאשם כתב האישום המתוקן, בעבירה של גידול יצור הכנת סמים מסוכנים לפי </w:t>
      </w:r>
      <w:hyperlink r:id="rId11" w:history="1">
        <w:r w:rsidR="00DC2833" w:rsidRPr="00DC2833">
          <w:rPr>
            <w:rStyle w:val="Hyperlink"/>
            <w:rFonts w:ascii="David" w:hAnsi="David"/>
            <w:b/>
            <w:bCs/>
            <w:rtl/>
          </w:rPr>
          <w:t>סעיף 6</w:t>
        </w:r>
      </w:hyperlink>
      <w:r>
        <w:rPr>
          <w:rFonts w:ascii="David" w:hAnsi="David"/>
          <w:b/>
          <w:bCs/>
          <w:rtl/>
        </w:rPr>
        <w:t xml:space="preserve"> ל</w:t>
      </w:r>
      <w:hyperlink r:id="rId12" w:history="1">
        <w:r w:rsidR="00476F5D" w:rsidRPr="00476F5D">
          <w:rPr>
            <w:rFonts w:ascii="David" w:hAnsi="David"/>
            <w:b/>
            <w:bCs/>
            <w:color w:val="0000FF"/>
            <w:u w:val="single"/>
            <w:rtl/>
          </w:rPr>
          <w:t>פקודת הסמים המסוכנים</w:t>
        </w:r>
      </w:hyperlink>
      <w:r>
        <w:rPr>
          <w:rFonts w:ascii="David" w:hAnsi="David"/>
          <w:rtl/>
        </w:rPr>
        <w:t>, תשל"ג-1973.</w:t>
      </w:r>
    </w:p>
    <w:p w14:paraId="0DC041F3" w14:textId="77777777" w:rsidR="00D73DB4" w:rsidRDefault="00D73DB4" w:rsidP="00D73DB4">
      <w:pPr>
        <w:pStyle w:val="ab"/>
        <w:spacing w:line="360" w:lineRule="auto"/>
        <w:jc w:val="both"/>
        <w:rPr>
          <w:rFonts w:ascii="David" w:hAnsi="David" w:cs="David"/>
          <w:b/>
          <w:bCs/>
          <w:sz w:val="24"/>
          <w:szCs w:val="24"/>
        </w:rPr>
      </w:pPr>
      <w:bookmarkStart w:id="7" w:name="ABSTRACT_END"/>
      <w:bookmarkEnd w:id="7"/>
    </w:p>
    <w:p w14:paraId="23AEC937" w14:textId="77777777" w:rsidR="00D73DB4" w:rsidRDefault="00D73DB4" w:rsidP="00D73DB4">
      <w:pPr>
        <w:pStyle w:val="ab"/>
        <w:numPr>
          <w:ilvl w:val="0"/>
          <w:numId w:val="2"/>
        </w:numPr>
        <w:spacing w:line="360" w:lineRule="auto"/>
        <w:jc w:val="both"/>
        <w:rPr>
          <w:rFonts w:ascii="David" w:hAnsi="David" w:cs="David"/>
          <w:sz w:val="24"/>
          <w:szCs w:val="24"/>
        </w:rPr>
      </w:pPr>
      <w:r>
        <w:rPr>
          <w:rFonts w:ascii="David" w:hAnsi="David" w:cs="David"/>
          <w:sz w:val="24"/>
          <w:szCs w:val="24"/>
          <w:rtl/>
        </w:rPr>
        <w:t>בהתאם לעובדות כתב האישום ביום 21.1.20 גידל הנאשם שני שתילים מסוג קנבוס ב</w:t>
      </w:r>
      <w:r>
        <w:rPr>
          <w:rFonts w:ascii="David" w:hAnsi="David" w:cs="David" w:hint="cs"/>
          <w:sz w:val="24"/>
          <w:szCs w:val="24"/>
          <w:rtl/>
        </w:rPr>
        <w:t>מ</w:t>
      </w:r>
      <w:r>
        <w:rPr>
          <w:rFonts w:ascii="David" w:hAnsi="David" w:cs="David"/>
          <w:sz w:val="24"/>
          <w:szCs w:val="24"/>
          <w:rtl/>
        </w:rPr>
        <w:t xml:space="preserve">שקל של 680 גרם באמצעות אביזרים ייעודיים, במחסן בבית משפחתו. </w:t>
      </w:r>
    </w:p>
    <w:p w14:paraId="036A16D4" w14:textId="77777777" w:rsidR="00D73DB4" w:rsidRDefault="00D73DB4" w:rsidP="00D73DB4">
      <w:pPr>
        <w:pStyle w:val="ab"/>
        <w:spacing w:line="360" w:lineRule="auto"/>
        <w:jc w:val="both"/>
        <w:rPr>
          <w:rFonts w:ascii="David" w:hAnsi="David" w:cs="David"/>
          <w:sz w:val="24"/>
          <w:szCs w:val="24"/>
        </w:rPr>
      </w:pPr>
    </w:p>
    <w:p w14:paraId="17FA804F" w14:textId="77777777" w:rsidR="00D73DB4" w:rsidRDefault="00D73DB4" w:rsidP="00D73DB4">
      <w:pPr>
        <w:pStyle w:val="ab"/>
        <w:numPr>
          <w:ilvl w:val="0"/>
          <w:numId w:val="2"/>
        </w:numPr>
        <w:spacing w:line="360" w:lineRule="auto"/>
        <w:jc w:val="both"/>
        <w:rPr>
          <w:rFonts w:ascii="David" w:hAnsi="David" w:cs="David"/>
          <w:sz w:val="24"/>
          <w:szCs w:val="24"/>
          <w:rtl/>
        </w:rPr>
      </w:pPr>
      <w:r>
        <w:rPr>
          <w:rFonts w:ascii="David" w:hAnsi="David" w:cs="David"/>
          <w:sz w:val="24"/>
          <w:szCs w:val="24"/>
          <w:rtl/>
        </w:rPr>
        <w:t>ביום 12.12.22 הוגש</w:t>
      </w:r>
      <w:r>
        <w:rPr>
          <w:rFonts w:ascii="David" w:hAnsi="David" w:cs="David" w:hint="cs"/>
          <w:sz w:val="24"/>
          <w:szCs w:val="24"/>
          <w:rtl/>
        </w:rPr>
        <w:t>ה</w:t>
      </w:r>
      <w:r>
        <w:rPr>
          <w:rFonts w:ascii="David" w:hAnsi="David" w:cs="David"/>
          <w:sz w:val="24"/>
          <w:szCs w:val="24"/>
          <w:rtl/>
        </w:rPr>
        <w:t xml:space="preserve"> חוות דעת ממונה על העבודות שירות לפי</w:t>
      </w:r>
      <w:r>
        <w:rPr>
          <w:rFonts w:ascii="David" w:hAnsi="David" w:cs="David" w:hint="cs"/>
          <w:sz w:val="24"/>
          <w:szCs w:val="24"/>
          <w:rtl/>
        </w:rPr>
        <w:t>ה</w:t>
      </w:r>
      <w:r>
        <w:rPr>
          <w:rFonts w:ascii="David" w:hAnsi="David" w:cs="David"/>
          <w:sz w:val="24"/>
          <w:szCs w:val="24"/>
          <w:rtl/>
        </w:rPr>
        <w:t xml:space="preserve"> הנאשם כשיר לביצוע עבודות שירות. </w:t>
      </w:r>
    </w:p>
    <w:p w14:paraId="00192082" w14:textId="77777777" w:rsidR="00D73DB4" w:rsidRDefault="00D73DB4" w:rsidP="00D73DB4">
      <w:pPr>
        <w:spacing w:line="360" w:lineRule="auto"/>
        <w:jc w:val="both"/>
        <w:rPr>
          <w:rFonts w:ascii="David" w:hAnsi="David"/>
          <w:b/>
          <w:bCs/>
          <w:u w:val="single"/>
          <w:rtl/>
        </w:rPr>
      </w:pPr>
      <w:r>
        <w:rPr>
          <w:rFonts w:ascii="David" w:hAnsi="David"/>
          <w:b/>
          <w:bCs/>
          <w:u w:val="single"/>
          <w:rtl/>
        </w:rPr>
        <w:t>תמצית תסקיר שירות המבחן</w:t>
      </w:r>
    </w:p>
    <w:p w14:paraId="5F00CB7B" w14:textId="77777777" w:rsidR="00D73DB4" w:rsidRDefault="00D73DB4" w:rsidP="00D73DB4">
      <w:pPr>
        <w:pStyle w:val="ab"/>
        <w:numPr>
          <w:ilvl w:val="0"/>
          <w:numId w:val="2"/>
        </w:numPr>
        <w:spacing w:line="360" w:lineRule="auto"/>
        <w:jc w:val="both"/>
        <w:rPr>
          <w:rFonts w:ascii="David" w:hAnsi="David" w:cs="David"/>
          <w:sz w:val="24"/>
          <w:szCs w:val="24"/>
          <w:rtl/>
        </w:rPr>
      </w:pPr>
      <w:r>
        <w:rPr>
          <w:rFonts w:ascii="David" w:hAnsi="David" w:cs="David"/>
          <w:sz w:val="24"/>
          <w:szCs w:val="24"/>
          <w:rtl/>
        </w:rPr>
        <w:lastRenderedPageBreak/>
        <w:t>בתסקירו מיום 1.5.22 סקר שירות המבחן את אורחות חייו של הנאשם, השכלתו ומצבו התעסוקתי והמשפחתי. הנאשם בן 29 המוכר למוסד לביטוח לאומי בשל תאונת עבודה ובעיות רפואיות ונפשיות ומעבודה מאיטום גגות ומתגורר עם משפחתו וארוסתו שהינה בהיריון. לקח אחריות על מעשיו ואמר כי ביצע את העבירות במטרה להימנע מעלויות קניית הסמים, שירות המבחן התרשם שהנאשם מתקשה להבין את חומרת מעשיו. הנאשם הביע נכונות להשתלב בהליך טיפולי.</w:t>
      </w:r>
    </w:p>
    <w:p w14:paraId="3C8B06A0" w14:textId="77777777" w:rsidR="00D73DB4" w:rsidRDefault="00D73DB4" w:rsidP="00D73DB4">
      <w:pPr>
        <w:pStyle w:val="ab"/>
        <w:spacing w:line="360" w:lineRule="auto"/>
        <w:ind w:left="360"/>
        <w:jc w:val="both"/>
        <w:rPr>
          <w:rFonts w:ascii="David" w:hAnsi="David" w:cs="David"/>
          <w:sz w:val="24"/>
          <w:szCs w:val="24"/>
        </w:rPr>
      </w:pPr>
    </w:p>
    <w:p w14:paraId="3C8A008A" w14:textId="77777777" w:rsidR="00D73DB4" w:rsidRDefault="00D73DB4" w:rsidP="00D73DB4">
      <w:pPr>
        <w:pStyle w:val="ab"/>
        <w:numPr>
          <w:ilvl w:val="0"/>
          <w:numId w:val="2"/>
        </w:numPr>
        <w:spacing w:line="360" w:lineRule="auto"/>
        <w:jc w:val="both"/>
        <w:rPr>
          <w:rFonts w:ascii="David" w:hAnsi="David" w:cs="David"/>
          <w:sz w:val="24"/>
          <w:szCs w:val="24"/>
        </w:rPr>
      </w:pPr>
      <w:r>
        <w:rPr>
          <w:rFonts w:ascii="David" w:hAnsi="David" w:cs="David"/>
          <w:sz w:val="24"/>
          <w:szCs w:val="24"/>
          <w:rtl/>
        </w:rPr>
        <w:t>בתסקיר משלים שהוגש ביום 29.8.22 ציין שירות המבחן כי הנאשם נישא לבת זוגתו וטען בפני שירות המבחן כי לאור השינויים בחייו, לידת בנו שמתקרבת והקמת עסק עצמאי לאיטום גגות מתקשה להתחייב לקבוצה טיפולית ואינו רואה צורך בטיפול. שירות המבחן התרשם כי  עיסוק של הנאשם בעסק שפתח יסייע בשיקומו יותר מאשר השתלבותו בקבוצה טיפולית. שירות המבחן המליץ על הטלת צו של"צ מאסר מותנה וקנס.</w:t>
      </w:r>
    </w:p>
    <w:p w14:paraId="154394DD" w14:textId="77777777" w:rsidR="00D73DB4" w:rsidRDefault="00D73DB4" w:rsidP="00D73DB4">
      <w:pPr>
        <w:spacing w:line="360" w:lineRule="auto"/>
        <w:jc w:val="both"/>
        <w:rPr>
          <w:rFonts w:ascii="David" w:hAnsi="David"/>
        </w:rPr>
      </w:pPr>
    </w:p>
    <w:p w14:paraId="5CB296E2" w14:textId="77777777" w:rsidR="00D73DB4" w:rsidRDefault="00D73DB4" w:rsidP="00D73DB4">
      <w:pPr>
        <w:spacing w:line="360" w:lineRule="auto"/>
        <w:jc w:val="both"/>
        <w:rPr>
          <w:rFonts w:ascii="David" w:hAnsi="David"/>
          <w:b/>
          <w:bCs/>
          <w:u w:val="single"/>
          <w:rtl/>
        </w:rPr>
      </w:pPr>
      <w:r>
        <w:rPr>
          <w:rFonts w:ascii="David" w:hAnsi="David"/>
          <w:b/>
          <w:bCs/>
          <w:u w:val="single"/>
          <w:rtl/>
        </w:rPr>
        <w:t>טיעוני הצדדים</w:t>
      </w:r>
    </w:p>
    <w:p w14:paraId="4A534992" w14:textId="77777777" w:rsidR="00D73DB4" w:rsidRDefault="00D73DB4" w:rsidP="00D73DB4">
      <w:pPr>
        <w:pStyle w:val="ab"/>
        <w:numPr>
          <w:ilvl w:val="0"/>
          <w:numId w:val="2"/>
        </w:numPr>
        <w:spacing w:after="0" w:line="360" w:lineRule="auto"/>
        <w:jc w:val="both"/>
        <w:rPr>
          <w:rFonts w:ascii="David" w:hAnsi="David" w:cs="David"/>
          <w:sz w:val="24"/>
          <w:szCs w:val="24"/>
          <w:rtl/>
        </w:rPr>
      </w:pPr>
      <w:r>
        <w:rPr>
          <w:rFonts w:ascii="David" w:hAnsi="David" w:cs="David"/>
          <w:sz w:val="24"/>
          <w:szCs w:val="24"/>
          <w:rtl/>
        </w:rPr>
        <w:t>ב"כ המאשימה תיאר את העבירות שבוצעו על ידי הנאשם וטען לערכים החברתיים שנפגעו. ב"כ מאשימה טען כי לאור התנהלות הנאשם מול שירות המבחן אין לקבל את המלצת שירות המבחן וסבר תוך הפנייה פסיקה כי מתחם הענישה הראוי, נע בין 8 חודשי מאסר לבין 24 חודשי מאסר ועותר לגזירת 7 חודשי מאסר על הנאשם פסילה וקנס לצד ענישה צופה פני עתיד.</w:t>
      </w:r>
    </w:p>
    <w:p w14:paraId="783A4E56" w14:textId="77777777" w:rsidR="00D73DB4" w:rsidRDefault="00D73DB4" w:rsidP="00D73DB4">
      <w:pPr>
        <w:pStyle w:val="ab"/>
        <w:spacing w:after="0" w:line="360" w:lineRule="auto"/>
        <w:ind w:left="360"/>
        <w:jc w:val="both"/>
        <w:rPr>
          <w:rFonts w:ascii="David" w:hAnsi="David" w:cs="David"/>
          <w:sz w:val="24"/>
          <w:szCs w:val="24"/>
        </w:rPr>
      </w:pPr>
    </w:p>
    <w:p w14:paraId="6FDC3373" w14:textId="77777777" w:rsidR="00D73DB4" w:rsidRDefault="00D73DB4" w:rsidP="00D73DB4">
      <w:pPr>
        <w:pStyle w:val="ab"/>
        <w:numPr>
          <w:ilvl w:val="0"/>
          <w:numId w:val="2"/>
        </w:numPr>
        <w:spacing w:after="0" w:line="360" w:lineRule="auto"/>
        <w:jc w:val="both"/>
        <w:rPr>
          <w:rFonts w:ascii="David" w:hAnsi="David" w:cs="David"/>
          <w:sz w:val="24"/>
          <w:szCs w:val="24"/>
        </w:rPr>
      </w:pPr>
      <w:r>
        <w:rPr>
          <w:rFonts w:ascii="David" w:hAnsi="David" w:cs="David"/>
          <w:sz w:val="24"/>
          <w:szCs w:val="24"/>
          <w:rtl/>
        </w:rPr>
        <w:t xml:space="preserve">ב"כ הנאשם טענה כי בנסיבות התיק ונסיבות הנאשם יש לקבל את המלצת שירות המבחן. עוד טענה כי הנאשם עובר הליך גם אם אינו הליך טיפולי כמקובל וכי בדיקות השתן התקינות מעידות על היעדר בעיה פעילה של שימוש בסמים. ולבסוף ציינה כי מתחם הענישה לו עתרה המאשימה יגדע את עליית הנאשם על מסלול החיים הנורמטיביים. </w:t>
      </w:r>
    </w:p>
    <w:p w14:paraId="6DAEA681" w14:textId="77777777" w:rsidR="00D73DB4" w:rsidRDefault="00D73DB4" w:rsidP="00D73DB4">
      <w:pPr>
        <w:spacing w:line="360" w:lineRule="auto"/>
        <w:jc w:val="both"/>
        <w:rPr>
          <w:rFonts w:ascii="David" w:hAnsi="David"/>
        </w:rPr>
      </w:pPr>
    </w:p>
    <w:p w14:paraId="60369A13" w14:textId="77777777" w:rsidR="00D73DB4" w:rsidRDefault="00D73DB4" w:rsidP="00D73DB4">
      <w:pPr>
        <w:pStyle w:val="ab"/>
        <w:spacing w:after="0" w:line="360" w:lineRule="auto"/>
        <w:ind w:left="360"/>
        <w:jc w:val="both"/>
        <w:rPr>
          <w:rFonts w:ascii="David" w:hAnsi="David" w:cs="David"/>
          <w:sz w:val="24"/>
          <w:szCs w:val="24"/>
          <w:rtl/>
        </w:rPr>
      </w:pPr>
    </w:p>
    <w:p w14:paraId="29C1A471" w14:textId="77777777" w:rsidR="00D73DB4" w:rsidRDefault="00D73DB4" w:rsidP="00D73DB4">
      <w:pPr>
        <w:spacing w:line="360" w:lineRule="auto"/>
        <w:jc w:val="both"/>
        <w:rPr>
          <w:rFonts w:ascii="David" w:hAnsi="David"/>
          <w:b/>
          <w:bCs/>
          <w:u w:val="single"/>
          <w:rtl/>
        </w:rPr>
      </w:pPr>
      <w:r>
        <w:rPr>
          <w:rFonts w:ascii="David" w:hAnsi="David"/>
          <w:rtl/>
        </w:rPr>
        <w:t xml:space="preserve"> </w:t>
      </w:r>
      <w:r>
        <w:rPr>
          <w:rFonts w:ascii="David" w:hAnsi="David"/>
          <w:b/>
          <w:bCs/>
          <w:u w:val="single"/>
          <w:rtl/>
        </w:rPr>
        <w:t>קביעת מתחם העונש ההולם</w:t>
      </w:r>
    </w:p>
    <w:p w14:paraId="04CE5F37" w14:textId="77777777" w:rsidR="00D73DB4" w:rsidRPr="00D73DB4" w:rsidRDefault="00D73DB4" w:rsidP="00D73DB4">
      <w:pPr>
        <w:spacing w:line="360" w:lineRule="auto"/>
        <w:jc w:val="both"/>
        <w:rPr>
          <w:rFonts w:ascii="David" w:eastAsia="Calibri" w:hAnsi="David"/>
          <w:rtl/>
        </w:rPr>
      </w:pPr>
    </w:p>
    <w:p w14:paraId="7C27847D" w14:textId="77777777" w:rsidR="00D73DB4" w:rsidRDefault="00D73DB4" w:rsidP="00D73DB4">
      <w:pPr>
        <w:pStyle w:val="ab"/>
        <w:numPr>
          <w:ilvl w:val="0"/>
          <w:numId w:val="2"/>
        </w:numPr>
        <w:spacing w:after="0" w:line="360" w:lineRule="auto"/>
        <w:jc w:val="both"/>
        <w:rPr>
          <w:rFonts w:ascii="David" w:hAnsi="David" w:cs="David"/>
          <w:sz w:val="24"/>
          <w:szCs w:val="24"/>
        </w:rPr>
      </w:pPr>
      <w:r>
        <w:rPr>
          <w:rFonts w:ascii="David" w:hAnsi="David" w:cs="David"/>
          <w:sz w:val="24"/>
          <w:szCs w:val="24"/>
          <w:rtl/>
        </w:rPr>
        <w:t xml:space="preserve">תיקון מספר 113, </w:t>
      </w:r>
      <w:hyperlink r:id="rId13" w:history="1">
        <w:r w:rsidR="00DC2833" w:rsidRPr="00DC2833">
          <w:rPr>
            <w:rStyle w:val="Hyperlink"/>
            <w:rFonts w:ascii="David" w:hAnsi="David" w:cs="David"/>
            <w:sz w:val="24"/>
            <w:szCs w:val="24"/>
            <w:rtl/>
          </w:rPr>
          <w:t>סעיף 40ג(א)</w:t>
        </w:r>
      </w:hyperlink>
      <w:r>
        <w:rPr>
          <w:rFonts w:ascii="David" w:hAnsi="David" w:cs="David"/>
          <w:sz w:val="24"/>
          <w:szCs w:val="24"/>
          <w:rtl/>
        </w:rPr>
        <w:t xml:space="preserve"> ל</w:t>
      </w:r>
      <w:hyperlink r:id="rId14" w:history="1">
        <w:r w:rsidR="00476F5D" w:rsidRPr="00476F5D">
          <w:rPr>
            <w:rFonts w:ascii="David" w:hAnsi="David" w:cs="David"/>
            <w:color w:val="0000FF"/>
            <w:sz w:val="24"/>
            <w:szCs w:val="24"/>
            <w:u w:val="single"/>
            <w:rtl/>
          </w:rPr>
          <w:t>חוק העונשין</w:t>
        </w:r>
      </w:hyperlink>
      <w:r>
        <w:rPr>
          <w:rFonts w:ascii="David" w:hAnsi="David" w:cs="David"/>
          <w:sz w:val="24"/>
          <w:szCs w:val="24"/>
          <w:rtl/>
        </w:rPr>
        <w:t xml:space="preserve"> מורה כי בקביעת מתחם העונש ההולם על בית המשפט להתחשב בערכים המוגנים, במידת הפגיעה בהם, בענישה הנוהגת ובנסיבות הקשורות בביצוע העבירה.</w:t>
      </w:r>
    </w:p>
    <w:p w14:paraId="1312A281" w14:textId="77777777" w:rsidR="00D73DB4" w:rsidRDefault="00D73DB4" w:rsidP="00D73DB4">
      <w:pPr>
        <w:spacing w:line="360" w:lineRule="auto"/>
        <w:jc w:val="both"/>
        <w:rPr>
          <w:rFonts w:ascii="David" w:hAnsi="David"/>
          <w:u w:val="single"/>
        </w:rPr>
      </w:pPr>
    </w:p>
    <w:p w14:paraId="4CF0E257" w14:textId="77777777" w:rsidR="00D73DB4" w:rsidRDefault="00D73DB4" w:rsidP="00D73DB4">
      <w:pPr>
        <w:spacing w:line="360" w:lineRule="auto"/>
        <w:jc w:val="both"/>
        <w:rPr>
          <w:rFonts w:ascii="David" w:hAnsi="David"/>
          <w:u w:val="single"/>
          <w:rtl/>
        </w:rPr>
      </w:pPr>
      <w:r>
        <w:rPr>
          <w:rFonts w:ascii="David" w:hAnsi="David"/>
          <w:u w:val="single"/>
          <w:rtl/>
        </w:rPr>
        <w:t>הערכים המוגנים ומידת הפגיעה בהם</w:t>
      </w:r>
      <w:r>
        <w:rPr>
          <w:rFonts w:ascii="David" w:hAnsi="David"/>
          <w:rtl/>
        </w:rPr>
        <w:t xml:space="preserve">: </w:t>
      </w:r>
    </w:p>
    <w:p w14:paraId="5027F547" w14:textId="77777777" w:rsidR="00D73DB4" w:rsidRDefault="00D73DB4" w:rsidP="00D73DB4">
      <w:pPr>
        <w:spacing w:line="360" w:lineRule="auto"/>
        <w:jc w:val="both"/>
        <w:rPr>
          <w:rFonts w:ascii="David" w:hAnsi="David"/>
          <w:u w:val="single"/>
          <w:rtl/>
        </w:rPr>
      </w:pPr>
    </w:p>
    <w:p w14:paraId="27F97E2F" w14:textId="77777777" w:rsidR="00D73DB4" w:rsidRPr="00D73DB4" w:rsidRDefault="00D73DB4" w:rsidP="00D73DB4">
      <w:pPr>
        <w:pStyle w:val="ab"/>
        <w:numPr>
          <w:ilvl w:val="0"/>
          <w:numId w:val="2"/>
        </w:numPr>
        <w:spacing w:after="0" w:line="360" w:lineRule="auto"/>
        <w:jc w:val="both"/>
        <w:rPr>
          <w:rFonts w:ascii="David" w:hAnsi="David" w:cs="David"/>
          <w:sz w:val="24"/>
          <w:szCs w:val="24"/>
          <w:rtl/>
        </w:rPr>
      </w:pPr>
      <w:r>
        <w:rPr>
          <w:rFonts w:ascii="David" w:hAnsi="David" w:cs="David"/>
          <w:sz w:val="24"/>
          <w:szCs w:val="24"/>
          <w:rtl/>
        </w:rPr>
        <w:lastRenderedPageBreak/>
        <w:t xml:space="preserve">בכל הנוגע לעבירות גידול הסם הערכים המוגנים רבים ונרחבים משום שההשפעה של שימוש בסם הינה השפעה אשר חוצה גבולות וערכים ומהווה מצע לביצוע עבירות רכוש, עבירות אלימות ועבירות נוספות המבוצעות על ידי מי שמשתמש, סוחר או מחזיק בסם מסוכן. שימוש ממושך בסם מסוכן עלול לגרום לפגיעה גופנית ונפשית של המשתמש בו, כזו שתצריך טיפול רפואי שעלותו נופלת על החברה. </w:t>
      </w:r>
      <w:r>
        <w:rPr>
          <w:rFonts w:ascii="David" w:hAnsi="David" w:cs="David"/>
          <w:sz w:val="24"/>
          <w:szCs w:val="24"/>
          <w:rtl/>
          <w:lang w:eastAsia="he-IL"/>
        </w:rPr>
        <w:t>ב</w:t>
      </w:r>
      <w:hyperlink r:id="rId15" w:history="1">
        <w:r w:rsidR="00476F5D" w:rsidRPr="00476F5D">
          <w:rPr>
            <w:rFonts w:ascii="David" w:hAnsi="David" w:cs="David"/>
            <w:color w:val="0000FF"/>
            <w:sz w:val="24"/>
            <w:szCs w:val="24"/>
            <w:u w:val="single"/>
            <w:rtl/>
            <w:lang w:eastAsia="he-IL"/>
          </w:rPr>
          <w:t>ע"פ 3117/12</w:t>
        </w:r>
      </w:hyperlink>
      <w:r>
        <w:rPr>
          <w:rFonts w:ascii="David" w:hAnsi="David" w:cs="David"/>
          <w:sz w:val="24"/>
          <w:szCs w:val="24"/>
          <w:rtl/>
          <w:lang w:eastAsia="he-IL"/>
        </w:rPr>
        <w:t xml:space="preserve"> </w:t>
      </w:r>
      <w:r>
        <w:rPr>
          <w:rFonts w:ascii="David" w:hAnsi="David" w:cs="David" w:hint="cs"/>
          <w:b/>
          <w:bCs/>
          <w:sz w:val="24"/>
          <w:szCs w:val="24"/>
          <w:rtl/>
          <w:lang w:eastAsia="he-IL"/>
        </w:rPr>
        <w:t xml:space="preserve">ארביב נ' מדינת ישראל </w:t>
      </w:r>
      <w:r>
        <w:rPr>
          <w:rFonts w:ascii="David" w:hAnsi="David" w:cs="David" w:hint="cs"/>
          <w:sz w:val="24"/>
          <w:szCs w:val="24"/>
          <w:rtl/>
          <w:lang w:eastAsia="he-IL"/>
        </w:rPr>
        <w:t>נקבע כי:</w:t>
      </w:r>
    </w:p>
    <w:p w14:paraId="296A9F4D" w14:textId="77777777" w:rsidR="00D73DB4" w:rsidRDefault="00D73DB4" w:rsidP="00D73DB4">
      <w:pPr>
        <w:pStyle w:val="ab"/>
        <w:spacing w:after="0" w:line="360" w:lineRule="auto"/>
        <w:jc w:val="both"/>
        <w:rPr>
          <w:rFonts w:ascii="David" w:hAnsi="David" w:cs="David"/>
          <w:sz w:val="24"/>
          <w:szCs w:val="24"/>
        </w:rPr>
      </w:pPr>
    </w:p>
    <w:p w14:paraId="7A6E18B9" w14:textId="77777777" w:rsidR="00D73DB4" w:rsidRDefault="00D73DB4" w:rsidP="00D73DB4">
      <w:pPr>
        <w:pStyle w:val="ab"/>
        <w:spacing w:after="0" w:line="360" w:lineRule="auto"/>
        <w:ind w:left="1020" w:right="907"/>
        <w:jc w:val="both"/>
        <w:rPr>
          <w:rFonts w:ascii="David" w:hAnsi="David" w:cs="David"/>
          <w:b/>
          <w:bCs/>
          <w:sz w:val="24"/>
          <w:szCs w:val="24"/>
          <w:u w:val="single"/>
          <w:rtl/>
        </w:rPr>
      </w:pPr>
      <w:r>
        <w:rPr>
          <w:rFonts w:ascii="David" w:hAnsi="David" w:cs="David"/>
          <w:b/>
          <w:bCs/>
          <w:sz w:val="24"/>
          <w:szCs w:val="24"/>
          <w:rtl/>
        </w:rPr>
        <w:t>"בית משפט זה עמד, לא אחת, על חומרתן היתירה של עבירות הסמים, ועל ההשלכות הקשות שיש לשימוש בסם על גופו ועל נפשו של המשתמש"</w:t>
      </w:r>
    </w:p>
    <w:p w14:paraId="6CB7638C" w14:textId="77777777" w:rsidR="00D73DB4" w:rsidRDefault="00D73DB4" w:rsidP="00D73DB4">
      <w:pPr>
        <w:pStyle w:val="ab"/>
        <w:spacing w:after="0" w:line="360" w:lineRule="auto"/>
        <w:jc w:val="both"/>
        <w:rPr>
          <w:rFonts w:ascii="David" w:hAnsi="David" w:cs="David"/>
          <w:b/>
          <w:bCs/>
          <w:sz w:val="24"/>
          <w:szCs w:val="24"/>
          <w:u w:val="single"/>
          <w:rtl/>
        </w:rPr>
      </w:pPr>
    </w:p>
    <w:p w14:paraId="5272D2E4" w14:textId="77777777" w:rsidR="00D73DB4" w:rsidRDefault="00D73DB4" w:rsidP="00D73DB4">
      <w:pPr>
        <w:pStyle w:val="a"/>
        <w:numPr>
          <w:ilvl w:val="0"/>
          <w:numId w:val="2"/>
        </w:numPr>
        <w:tabs>
          <w:tab w:val="left" w:pos="720"/>
        </w:tabs>
        <w:spacing w:after="200"/>
        <w:contextualSpacing/>
        <w:jc w:val="both"/>
      </w:pPr>
      <w:r>
        <w:rPr>
          <w:rFonts w:hint="cs"/>
          <w:rtl/>
        </w:rPr>
        <w:t xml:space="preserve">מידת הפגיעה בערכים הללו הינה ברף בינוני-נמוך, מחד גיסא הנאשם פתח מעין חממה במחסן השייך למשפחתו והחזיק ציוד ייעודי המיועד לגידול צמחים ומאידך גיסא לא הוכח כי נגרם נזק כתוצאה מביצוע העבירות, אלא רק קם פוטנציאל שכזה. וכן הגם שהכמות אינה קטנה כלל ועיקר, הנאשם גידל רק שני עציצים, ולא כמות עציצים מסחרית. </w:t>
      </w:r>
    </w:p>
    <w:p w14:paraId="1A11575D" w14:textId="77777777" w:rsidR="00D73DB4" w:rsidRDefault="00D73DB4" w:rsidP="00D73DB4">
      <w:pPr>
        <w:spacing w:line="360" w:lineRule="auto"/>
        <w:ind w:firstLine="360"/>
        <w:jc w:val="both"/>
        <w:rPr>
          <w:rFonts w:ascii="David" w:hAnsi="David"/>
          <w:b/>
          <w:bCs/>
          <w:u w:val="single"/>
        </w:rPr>
      </w:pPr>
      <w:r>
        <w:rPr>
          <w:rFonts w:ascii="David" w:hAnsi="David"/>
          <w:b/>
          <w:bCs/>
          <w:u w:val="single"/>
          <w:rtl/>
        </w:rPr>
        <w:t>מדיניות הענישה הנוהגת:</w:t>
      </w:r>
    </w:p>
    <w:p w14:paraId="265138CB" w14:textId="77777777" w:rsidR="00D73DB4" w:rsidRPr="00D73DB4" w:rsidRDefault="00D73DB4" w:rsidP="00D73DB4">
      <w:pPr>
        <w:numPr>
          <w:ilvl w:val="0"/>
          <w:numId w:val="2"/>
        </w:numPr>
        <w:spacing w:after="200" w:line="360" w:lineRule="auto"/>
        <w:jc w:val="both"/>
        <w:rPr>
          <w:rFonts w:ascii="David" w:eastAsia="Calibri" w:hAnsi="David"/>
          <w:rtl/>
        </w:rPr>
      </w:pPr>
      <w:r>
        <w:rPr>
          <w:rFonts w:ascii="David" w:hAnsi="David"/>
          <w:rtl/>
        </w:rPr>
        <w:t xml:space="preserve">בפתח הדברים יש לזכור כי מדובר בעבירה שהמחוקק קבע בגינה עונש של 20 שנות מאסר, נתון שיש בו כדי ללמד על החומרה הרבה שמייחס המחוקק לעבירות מסוג זה. </w:t>
      </w:r>
    </w:p>
    <w:p w14:paraId="14FC8B75" w14:textId="77777777" w:rsidR="00D73DB4" w:rsidRDefault="00D73DB4" w:rsidP="00D73DB4">
      <w:pPr>
        <w:numPr>
          <w:ilvl w:val="0"/>
          <w:numId w:val="2"/>
        </w:numPr>
        <w:spacing w:after="200" w:line="360" w:lineRule="auto"/>
        <w:jc w:val="both"/>
        <w:rPr>
          <w:rFonts w:ascii="David" w:hAnsi="David"/>
        </w:rPr>
      </w:pPr>
      <w:r>
        <w:rPr>
          <w:rFonts w:ascii="David" w:hAnsi="David"/>
          <w:rtl/>
        </w:rPr>
        <w:t xml:space="preserve">בכל הנוגע לענישה הנוהגת, בעבירות מסוג זה, הרי שקיים מנעד רחב מאוד של עונשים. את הפסיקה יש לבחון לא רק בשים לב לתוצאה הסופית, אלא בעיקר בשים לב למתחמי הענישה. זאת משום, שעונשו הסופי של כל נאשם הינו לגופו ועל פי נסיבותיו האישיות והמיוחדות לו. </w:t>
      </w:r>
    </w:p>
    <w:p w14:paraId="377EB476" w14:textId="77777777" w:rsidR="00D73DB4" w:rsidRDefault="00D73DB4" w:rsidP="00D73DB4">
      <w:pPr>
        <w:numPr>
          <w:ilvl w:val="0"/>
          <w:numId w:val="2"/>
        </w:numPr>
        <w:spacing w:after="200" w:line="360" w:lineRule="auto"/>
        <w:jc w:val="both"/>
        <w:rPr>
          <w:rFonts w:ascii="David" w:hAnsi="David"/>
        </w:rPr>
      </w:pPr>
      <w:r>
        <w:rPr>
          <w:rFonts w:ascii="David" w:hAnsi="David"/>
          <w:rtl/>
        </w:rPr>
        <w:t xml:space="preserve">מפסיקת בית המשפט העליון ראו </w:t>
      </w:r>
      <w:hyperlink r:id="rId16" w:history="1">
        <w:r w:rsidR="00476F5D" w:rsidRPr="00476F5D">
          <w:rPr>
            <w:rFonts w:ascii="David" w:hAnsi="David"/>
            <w:color w:val="0000FF"/>
            <w:u w:val="single"/>
            <w:rtl/>
          </w:rPr>
          <w:t>רע"פ 5018/18</w:t>
        </w:r>
      </w:hyperlink>
      <w:r>
        <w:rPr>
          <w:rFonts w:ascii="David" w:hAnsi="David"/>
          <w:rtl/>
        </w:rPr>
        <w:t xml:space="preserve"> </w:t>
      </w:r>
      <w:r>
        <w:rPr>
          <w:rFonts w:ascii="David" w:hAnsi="David"/>
          <w:b/>
          <w:bCs/>
          <w:rtl/>
        </w:rPr>
        <w:t>בוזגלו נ' מדינת ישראל</w:t>
      </w:r>
      <w:r>
        <w:rPr>
          <w:rFonts w:ascii="David" w:hAnsi="David"/>
          <w:rtl/>
        </w:rPr>
        <w:t>, שם הורשע הנאשם בגידול 544 גרם קנביס והכשלת שוטר. נקבע מתחם ענישה החל ממאסר בן מספר חודשים שיכול וירוצה בעבודות שירות ועד 12 חודשי מאסר. כמו כן, ב</w:t>
      </w:r>
      <w:hyperlink r:id="rId17" w:history="1">
        <w:r w:rsidR="00476F5D" w:rsidRPr="00476F5D">
          <w:rPr>
            <w:rFonts w:ascii="David" w:hAnsi="David"/>
            <w:color w:val="0000FF"/>
            <w:u w:val="single"/>
            <w:rtl/>
          </w:rPr>
          <w:t>רע"פ 4512/15</w:t>
        </w:r>
      </w:hyperlink>
      <w:r>
        <w:rPr>
          <w:rFonts w:ascii="David" w:hAnsi="David"/>
          <w:rtl/>
        </w:rPr>
        <w:t xml:space="preserve"> </w:t>
      </w:r>
      <w:r>
        <w:rPr>
          <w:rFonts w:ascii="David" w:hAnsi="David"/>
          <w:b/>
          <w:bCs/>
          <w:rtl/>
        </w:rPr>
        <w:t>הרוש נ' מדינת ישראל</w:t>
      </w:r>
      <w:r>
        <w:rPr>
          <w:rFonts w:ascii="David" w:hAnsi="David"/>
          <w:rtl/>
        </w:rPr>
        <w:t xml:space="preserve"> (להלן: "</w:t>
      </w:r>
      <w:r>
        <w:rPr>
          <w:rFonts w:ascii="David" w:hAnsi="David"/>
          <w:b/>
          <w:bCs/>
          <w:rtl/>
        </w:rPr>
        <w:t>רע"פ</w:t>
      </w:r>
      <w:r>
        <w:rPr>
          <w:rFonts w:ascii="David" w:hAnsi="David"/>
          <w:rtl/>
        </w:rPr>
        <w:t xml:space="preserve"> </w:t>
      </w:r>
      <w:r>
        <w:rPr>
          <w:rFonts w:ascii="David" w:hAnsi="David"/>
          <w:b/>
          <w:bCs/>
          <w:rtl/>
        </w:rPr>
        <w:t>הרוש</w:t>
      </w:r>
      <w:r>
        <w:rPr>
          <w:rFonts w:ascii="David" w:hAnsi="David"/>
          <w:rtl/>
        </w:rPr>
        <w:t xml:space="preserve">") הורשע הנאשם בגידול 378 שתילי סם במשקל 283 גרם. בית משפט קבע מתחם משל"צ ועד 24 חודשי מאסר והשית 10 ח' מאסר. בית המשפט המחוזי הקל בעונשו של הנאשם ל-7 חודשי מאסר לאור הליך שיקומי שעבר. בית המשפט העליון אישר את העונש. בענייננו אמנם מדובר במשקל גבוה יותר אך בכמות שתילים נמוכה יותר משמעותית.  </w:t>
      </w:r>
    </w:p>
    <w:p w14:paraId="12DDEC1C" w14:textId="77777777" w:rsidR="00D73DB4" w:rsidRDefault="00D73DB4" w:rsidP="00D73DB4">
      <w:pPr>
        <w:numPr>
          <w:ilvl w:val="0"/>
          <w:numId w:val="2"/>
        </w:numPr>
        <w:spacing w:after="200" w:line="360" w:lineRule="auto"/>
        <w:jc w:val="both"/>
        <w:rPr>
          <w:rFonts w:ascii="David" w:hAnsi="David"/>
        </w:rPr>
      </w:pPr>
      <w:r>
        <w:rPr>
          <w:rFonts w:ascii="David" w:hAnsi="David"/>
          <w:rtl/>
        </w:rPr>
        <w:t xml:space="preserve">מן הערכאות הנמוכות יש לציין את עפ"ג </w:t>
      </w:r>
      <w:hyperlink r:id="rId18" w:history="1">
        <w:r w:rsidR="00813BE9" w:rsidRPr="00813BE9">
          <w:rPr>
            <w:rFonts w:ascii="David" w:hAnsi="David"/>
            <w:color w:val="0000FF"/>
            <w:u w:val="single"/>
            <w:rtl/>
          </w:rPr>
          <w:t xml:space="preserve">58020-052-21 </w:t>
        </w:r>
      </w:hyperlink>
      <w:r>
        <w:rPr>
          <w:rFonts w:ascii="David" w:hAnsi="David"/>
          <w:rtl/>
        </w:rPr>
        <w:t xml:space="preserve"> </w:t>
      </w:r>
      <w:r>
        <w:rPr>
          <w:rFonts w:ascii="David" w:hAnsi="David"/>
          <w:b/>
          <w:bCs/>
          <w:rtl/>
        </w:rPr>
        <w:t>דוד דומב נ' מדינת ישראל</w:t>
      </w:r>
      <w:r>
        <w:rPr>
          <w:rFonts w:ascii="David" w:hAnsi="David"/>
          <w:rtl/>
        </w:rPr>
        <w:t xml:space="preserve">, שם נדחה ערעור הנאשם על חומרת העונש לאחר שהורשע בעבירת גידול של 38 שתילי סם הקנביס במשקל כולל של 583.62 גרם ובעבירת קשירת קשר לביצוע פשע והוטל עליו 8 חודשי מאסר שרוצו בעבודות שירות, פסילה וקנס לצד עונשים צופי פני עתיד, </w:t>
      </w:r>
      <w:hyperlink r:id="rId19" w:history="1">
        <w:r w:rsidR="00476F5D" w:rsidRPr="00476F5D">
          <w:rPr>
            <w:rFonts w:ascii="David" w:hAnsi="David"/>
            <w:color w:val="0000FF"/>
            <w:u w:val="single"/>
            <w:rtl/>
          </w:rPr>
          <w:t>ת"פ 44091-11-15</w:t>
        </w:r>
      </w:hyperlink>
      <w:r>
        <w:rPr>
          <w:rFonts w:ascii="David" w:hAnsi="David"/>
          <w:rtl/>
        </w:rPr>
        <w:t xml:space="preserve"> </w:t>
      </w:r>
      <w:r>
        <w:rPr>
          <w:rFonts w:ascii="David" w:hAnsi="David"/>
          <w:b/>
          <w:bCs/>
          <w:rtl/>
        </w:rPr>
        <w:t>מדינת ישראל נ' ראובני</w:t>
      </w:r>
      <w:r>
        <w:rPr>
          <w:rFonts w:ascii="David" w:hAnsi="David"/>
          <w:rtl/>
        </w:rPr>
        <w:t xml:space="preserve"> שם הנאשם גידל 3 עציצי קנבוס במשקל 132 גרם, מתחם העונש ההולם שנקבע שם היה מספר חודשי מאסר שיכול וירוצו בעבודות שירות ועד 18 ח' מאסר. </w:t>
      </w:r>
      <w:hyperlink r:id="rId20" w:history="1">
        <w:r w:rsidR="00476F5D" w:rsidRPr="00476F5D">
          <w:rPr>
            <w:rFonts w:ascii="David" w:hAnsi="David"/>
            <w:color w:val="0000FF"/>
            <w:u w:val="single"/>
            <w:rtl/>
          </w:rPr>
          <w:t>ת"פ 62426-11-17</w:t>
        </w:r>
      </w:hyperlink>
      <w:r>
        <w:rPr>
          <w:rFonts w:ascii="David" w:hAnsi="David"/>
          <w:rtl/>
        </w:rPr>
        <w:t xml:space="preserve"> </w:t>
      </w:r>
      <w:r>
        <w:rPr>
          <w:rFonts w:ascii="David" w:hAnsi="David"/>
          <w:b/>
          <w:bCs/>
          <w:rtl/>
        </w:rPr>
        <w:t>מדינת ישראל נ' עבד אל קאדר</w:t>
      </w:r>
      <w:r>
        <w:rPr>
          <w:rFonts w:ascii="David" w:hAnsi="David"/>
          <w:rtl/>
        </w:rPr>
        <w:t xml:space="preserve">, שם גידל הנאשם 4 עציצים במשקל 336 גרם, ומשהגיעו שוטרים תלש את השתילים ודחף את השוטרים. נקבע מתחם ענישה ממספר חודשי מאסר שיכול בעבודות שירות ועד 8 חודשי מאסר. וכן </w:t>
      </w:r>
      <w:hyperlink r:id="rId21" w:history="1">
        <w:r w:rsidR="00476F5D" w:rsidRPr="00476F5D">
          <w:rPr>
            <w:rFonts w:ascii="David" w:hAnsi="David"/>
            <w:color w:val="0000FF"/>
            <w:u w:val="single"/>
            <w:rtl/>
          </w:rPr>
          <w:t>ת"פ 16969-03-15</w:t>
        </w:r>
      </w:hyperlink>
      <w:r>
        <w:rPr>
          <w:rFonts w:ascii="David" w:hAnsi="David"/>
          <w:rtl/>
        </w:rPr>
        <w:t xml:space="preserve"> </w:t>
      </w:r>
      <w:r>
        <w:rPr>
          <w:rFonts w:ascii="David" w:hAnsi="David"/>
          <w:b/>
          <w:bCs/>
          <w:rtl/>
        </w:rPr>
        <w:t>מדינת ישראל נ' יונתי</w:t>
      </w:r>
      <w:r>
        <w:rPr>
          <w:rFonts w:ascii="David" w:hAnsi="David"/>
          <w:rtl/>
        </w:rPr>
        <w:t>, שם הורשע הנאשם בגידול שני שתילים במשקל 100 גרם ו-50 גרם וכן החזיק כלים לגידול סם, בית המשפט קבע מתחם החל ממאסר מותנה ועד שנת מאסר.</w:t>
      </w:r>
    </w:p>
    <w:p w14:paraId="66B7AE75" w14:textId="77777777" w:rsidR="00D73DB4" w:rsidRDefault="00D73DB4" w:rsidP="00D73DB4">
      <w:pPr>
        <w:spacing w:line="360" w:lineRule="auto"/>
        <w:ind w:firstLine="360"/>
        <w:jc w:val="both"/>
        <w:rPr>
          <w:rFonts w:ascii="David" w:hAnsi="David"/>
          <w:b/>
          <w:bCs/>
          <w:u w:val="single"/>
        </w:rPr>
      </w:pPr>
      <w:r>
        <w:rPr>
          <w:rFonts w:ascii="David" w:hAnsi="David"/>
          <w:b/>
          <w:bCs/>
          <w:u w:val="single"/>
          <w:rtl/>
        </w:rPr>
        <w:t>הנסיבות הקשורות בביצוע העבירה:</w:t>
      </w:r>
    </w:p>
    <w:p w14:paraId="2FACB8DD" w14:textId="77777777" w:rsidR="00D73DB4" w:rsidRDefault="00D73DB4" w:rsidP="00D73DB4">
      <w:pPr>
        <w:pStyle w:val="ab"/>
        <w:numPr>
          <w:ilvl w:val="0"/>
          <w:numId w:val="2"/>
        </w:numPr>
        <w:spacing w:after="0" w:line="360" w:lineRule="auto"/>
        <w:jc w:val="both"/>
        <w:rPr>
          <w:rFonts w:ascii="David" w:hAnsi="David" w:cs="David"/>
          <w:sz w:val="24"/>
          <w:szCs w:val="24"/>
        </w:rPr>
      </w:pPr>
      <w:r>
        <w:rPr>
          <w:rFonts w:ascii="David" w:hAnsi="David" w:cs="David"/>
          <w:b/>
          <w:bCs/>
          <w:sz w:val="24"/>
          <w:szCs w:val="24"/>
          <w:rtl/>
        </w:rPr>
        <w:t>ברע"פ</w:t>
      </w:r>
      <w:r>
        <w:rPr>
          <w:rFonts w:ascii="David" w:hAnsi="David" w:cs="David"/>
          <w:sz w:val="24"/>
          <w:szCs w:val="24"/>
          <w:rtl/>
        </w:rPr>
        <w:t xml:space="preserve"> </w:t>
      </w:r>
      <w:r>
        <w:rPr>
          <w:rFonts w:ascii="David" w:hAnsi="David" w:cs="David"/>
          <w:b/>
          <w:bCs/>
          <w:sz w:val="24"/>
          <w:szCs w:val="24"/>
          <w:rtl/>
        </w:rPr>
        <w:t>הרוש</w:t>
      </w:r>
      <w:r>
        <w:rPr>
          <w:rFonts w:ascii="David" w:hAnsi="David" w:cs="David"/>
          <w:sz w:val="24"/>
          <w:szCs w:val="24"/>
          <w:rtl/>
        </w:rPr>
        <w:t xml:space="preserve"> מנה בית המשפט את המשתנים אשר יש לבחון ביחס לעבירות הגידול:  </w:t>
      </w:r>
    </w:p>
    <w:p w14:paraId="103CC184" w14:textId="77777777" w:rsidR="00D73DB4" w:rsidRDefault="00D73DB4" w:rsidP="00D73DB4">
      <w:pPr>
        <w:pStyle w:val="ab"/>
        <w:spacing w:after="0" w:line="360" w:lineRule="auto"/>
        <w:jc w:val="both"/>
        <w:rPr>
          <w:rFonts w:ascii="David" w:hAnsi="David" w:cs="David"/>
          <w:sz w:val="24"/>
          <w:szCs w:val="24"/>
        </w:rPr>
      </w:pPr>
    </w:p>
    <w:p w14:paraId="05D8A685" w14:textId="77777777" w:rsidR="00D73DB4" w:rsidRDefault="00D73DB4" w:rsidP="00D73DB4">
      <w:pPr>
        <w:pStyle w:val="ab"/>
        <w:spacing w:after="0" w:line="360" w:lineRule="auto"/>
        <w:ind w:left="1134" w:right="1134"/>
        <w:jc w:val="both"/>
        <w:rPr>
          <w:rFonts w:ascii="David" w:hAnsi="David" w:cs="David"/>
          <w:sz w:val="24"/>
          <w:szCs w:val="24"/>
        </w:rPr>
      </w:pPr>
      <w:r>
        <w:rPr>
          <w:rFonts w:ascii="David" w:hAnsi="David" w:cs="David"/>
          <w:b/>
          <w:bCs/>
          <w:color w:val="000000"/>
          <w:spacing w:val="10"/>
          <w:sz w:val="24"/>
          <w:szCs w:val="24"/>
          <w:shd w:val="clear" w:color="auto" w:fill="FFFFFF"/>
          <w:rtl/>
        </w:rPr>
        <w:t>"עונשו של המבקש נגזר, בסופו של יום, על בסיס כלל נסיבות המקרה, ובכללן, אופן הקמת המעבדה; אבזורה של המעבדה; שטחה ...; היקף הייצור; כמות השתילים ומשקל הסם</w:t>
      </w:r>
      <w:r>
        <w:rPr>
          <w:rFonts w:ascii="David" w:hAnsi="David" w:cs="David"/>
          <w:b/>
          <w:bCs/>
          <w:color w:val="000000"/>
          <w:spacing w:val="10"/>
          <w:sz w:val="24"/>
          <w:szCs w:val="24"/>
          <w:shd w:val="clear" w:color="auto" w:fill="FFFFFF"/>
        </w:rPr>
        <w:t>.</w:t>
      </w:r>
      <w:r>
        <w:rPr>
          <w:rFonts w:ascii="David" w:hAnsi="David" w:cs="David"/>
          <w:sz w:val="24"/>
          <w:szCs w:val="24"/>
          <w:rtl/>
        </w:rPr>
        <w:t xml:space="preserve"> "</w:t>
      </w:r>
    </w:p>
    <w:p w14:paraId="6378ED51" w14:textId="77777777" w:rsidR="00D73DB4" w:rsidRDefault="00D73DB4" w:rsidP="00D73DB4">
      <w:pPr>
        <w:pStyle w:val="ab"/>
        <w:spacing w:after="0" w:line="360" w:lineRule="auto"/>
        <w:jc w:val="both"/>
        <w:rPr>
          <w:rFonts w:ascii="David" w:hAnsi="David" w:cs="David"/>
          <w:sz w:val="24"/>
          <w:szCs w:val="24"/>
          <w:rtl/>
        </w:rPr>
      </w:pPr>
    </w:p>
    <w:p w14:paraId="313534B0" w14:textId="77777777" w:rsidR="00D73DB4" w:rsidRDefault="00D73DB4" w:rsidP="00D73DB4">
      <w:pPr>
        <w:pStyle w:val="ab"/>
        <w:numPr>
          <w:ilvl w:val="0"/>
          <w:numId w:val="2"/>
        </w:numPr>
        <w:spacing w:after="0" w:line="360" w:lineRule="auto"/>
        <w:jc w:val="both"/>
        <w:rPr>
          <w:rFonts w:ascii="David" w:hAnsi="David" w:cs="David"/>
          <w:sz w:val="24"/>
          <w:szCs w:val="24"/>
        </w:rPr>
      </w:pPr>
      <w:r>
        <w:rPr>
          <w:rFonts w:ascii="David" w:hAnsi="David" w:cs="David"/>
          <w:sz w:val="24"/>
          <w:szCs w:val="24"/>
          <w:rtl/>
        </w:rPr>
        <w:t>בענייננו, התביעה ציינה בכתב האישום את נסיבות הגידול על ידי פירוט המקום, מחסן ייעודי ששימש לכך ואת האביזרים הייעודיים, וחומרי הדישון והגידול שהנאשם העמיד לצורך גידול השתילים, וכן מדובר בשני עציצים במשקל לא מבוטל של 680 גרם. העובדה שמדובר בגידול במחסן עם ציוד ייעודי מלמדת על מאפייני חומרה של גידול מסחרי. בנסיבות הללו מתחם ענישה שתחתיתו מאסר מותנה אינו הולם את האינטרס הציבורי.</w:t>
      </w:r>
    </w:p>
    <w:p w14:paraId="61330BDE" w14:textId="77777777" w:rsidR="00D73DB4" w:rsidRDefault="00D73DB4" w:rsidP="00D73DB4">
      <w:pPr>
        <w:pStyle w:val="ab"/>
        <w:spacing w:after="0" w:line="360" w:lineRule="auto"/>
        <w:ind w:left="360"/>
        <w:jc w:val="both"/>
        <w:rPr>
          <w:rFonts w:ascii="David" w:hAnsi="David" w:cs="David"/>
          <w:sz w:val="24"/>
          <w:szCs w:val="24"/>
        </w:rPr>
      </w:pPr>
    </w:p>
    <w:p w14:paraId="7E5B2BDF" w14:textId="77777777" w:rsidR="00D73DB4" w:rsidRDefault="00D73DB4" w:rsidP="00D73DB4">
      <w:pPr>
        <w:pStyle w:val="ab"/>
        <w:numPr>
          <w:ilvl w:val="0"/>
          <w:numId w:val="2"/>
        </w:numPr>
        <w:spacing w:after="0" w:line="360" w:lineRule="auto"/>
        <w:jc w:val="both"/>
        <w:rPr>
          <w:rFonts w:ascii="David" w:hAnsi="David" w:cs="David"/>
          <w:b/>
          <w:bCs/>
          <w:sz w:val="24"/>
          <w:szCs w:val="24"/>
        </w:rPr>
      </w:pPr>
      <w:r>
        <w:rPr>
          <w:rFonts w:ascii="David" w:hAnsi="David" w:cs="David"/>
          <w:b/>
          <w:bCs/>
          <w:sz w:val="24"/>
          <w:szCs w:val="24"/>
          <w:rtl/>
        </w:rPr>
        <w:t>לאחר שבחנתי את הערכים המוגנים שנפגעו מביצוע העבירה על ידי הנאשם, מידת הפגיעה בערכים אלו, ובנסיבות ביצוע העבירה, הרי שאני קובע כי מתחם העונש הראוי הינו החל ממספר נמוך של חודשי מאסר שיכול וירוצו בעבודות שירות ועד 9 חודשי מאסר מאחורי סורג ובריח.</w:t>
      </w:r>
    </w:p>
    <w:p w14:paraId="0AAEFD41" w14:textId="77777777" w:rsidR="00D73DB4" w:rsidRDefault="00D73DB4" w:rsidP="00D73DB4">
      <w:pPr>
        <w:pStyle w:val="ab"/>
        <w:spacing w:after="0" w:line="360" w:lineRule="auto"/>
        <w:ind w:left="1440"/>
        <w:jc w:val="both"/>
        <w:rPr>
          <w:rFonts w:ascii="David" w:hAnsi="David" w:cs="David"/>
          <w:sz w:val="24"/>
          <w:szCs w:val="24"/>
          <w:rtl/>
        </w:rPr>
      </w:pPr>
    </w:p>
    <w:p w14:paraId="7636682C" w14:textId="77777777" w:rsidR="00D73DB4" w:rsidRDefault="00D73DB4" w:rsidP="00D73DB4">
      <w:pPr>
        <w:spacing w:line="360" w:lineRule="auto"/>
        <w:jc w:val="both"/>
        <w:rPr>
          <w:rFonts w:ascii="David" w:hAnsi="David"/>
        </w:rPr>
      </w:pPr>
      <w:r>
        <w:rPr>
          <w:rFonts w:ascii="David" w:hAnsi="David"/>
          <w:b/>
          <w:bCs/>
          <w:u w:val="single"/>
          <w:rtl/>
        </w:rPr>
        <w:t>סטייה ממתחם העונש ההולם</w:t>
      </w:r>
      <w:r>
        <w:rPr>
          <w:rFonts w:ascii="David" w:hAnsi="David"/>
          <w:rtl/>
        </w:rPr>
        <w:t>:</w:t>
      </w:r>
    </w:p>
    <w:p w14:paraId="20475DB7" w14:textId="77777777" w:rsidR="00D73DB4" w:rsidRDefault="00D73DB4" w:rsidP="00D73DB4">
      <w:pPr>
        <w:pStyle w:val="ab"/>
        <w:numPr>
          <w:ilvl w:val="0"/>
          <w:numId w:val="2"/>
        </w:numPr>
        <w:spacing w:after="0" w:line="360" w:lineRule="auto"/>
        <w:jc w:val="both"/>
        <w:rPr>
          <w:rFonts w:ascii="David" w:hAnsi="David" w:cs="David"/>
          <w:sz w:val="24"/>
          <w:szCs w:val="24"/>
          <w:rtl/>
        </w:rPr>
      </w:pPr>
      <w:r>
        <w:rPr>
          <w:rFonts w:ascii="David" w:hAnsi="David" w:cs="David"/>
          <w:sz w:val="24"/>
          <w:szCs w:val="24"/>
          <w:rtl/>
        </w:rPr>
        <w:t xml:space="preserve">לא מצאתי הצדקה לסטות ממתחם העונש שכן על נאשם המבקש לסטות לקולה ממתחם העונש ההולם הנטל להציג ראיות לכך שעבר הליך שיקומי משמעותי. [ראו למשל: </w:t>
      </w:r>
      <w:hyperlink r:id="rId22" w:history="1">
        <w:r w:rsidR="00476F5D" w:rsidRPr="00476F5D">
          <w:rPr>
            <w:rFonts w:ascii="David" w:hAnsi="David" w:cs="David"/>
            <w:color w:val="0000FF"/>
            <w:sz w:val="24"/>
            <w:szCs w:val="24"/>
            <w:u w:val="single"/>
            <w:rtl/>
          </w:rPr>
          <w:t>רע"פ 1705/22</w:t>
        </w:r>
      </w:hyperlink>
      <w:r>
        <w:rPr>
          <w:rFonts w:ascii="David" w:hAnsi="David" w:cs="David"/>
          <w:sz w:val="24"/>
          <w:szCs w:val="24"/>
          <w:rtl/>
        </w:rPr>
        <w:t xml:space="preserve"> </w:t>
      </w:r>
      <w:r>
        <w:rPr>
          <w:rFonts w:ascii="David" w:hAnsi="David" w:cs="David"/>
          <w:b/>
          <w:bCs/>
          <w:sz w:val="24"/>
          <w:szCs w:val="24"/>
          <w:rtl/>
        </w:rPr>
        <w:t>אלצראיעה נ' מדינת ישראל</w:t>
      </w:r>
      <w:r>
        <w:rPr>
          <w:rFonts w:ascii="David" w:hAnsi="David" w:cs="David"/>
          <w:sz w:val="24"/>
          <w:szCs w:val="24"/>
          <w:rtl/>
        </w:rPr>
        <w:t>] בענייננו לא הוצגו כל ראיות בעניין, ולמעשה הנאשם שלל נזקקות טיפולית בפני שירות המבחן.</w:t>
      </w:r>
    </w:p>
    <w:p w14:paraId="6CE30786" w14:textId="77777777" w:rsidR="00D73DB4" w:rsidRDefault="00D73DB4" w:rsidP="00D73DB4">
      <w:pPr>
        <w:pStyle w:val="ab"/>
        <w:spacing w:after="0" w:line="360" w:lineRule="auto"/>
        <w:ind w:left="360"/>
        <w:jc w:val="both"/>
        <w:rPr>
          <w:rFonts w:ascii="David" w:hAnsi="David" w:cs="David"/>
          <w:sz w:val="24"/>
          <w:szCs w:val="24"/>
        </w:rPr>
      </w:pPr>
    </w:p>
    <w:p w14:paraId="5CA49BE9" w14:textId="77777777" w:rsidR="00D73DB4" w:rsidRDefault="00D73DB4" w:rsidP="00D73DB4">
      <w:pPr>
        <w:spacing w:line="360" w:lineRule="auto"/>
        <w:jc w:val="both"/>
        <w:rPr>
          <w:rFonts w:ascii="David" w:hAnsi="David"/>
          <w:b/>
          <w:bCs/>
          <w:u w:val="single"/>
          <w:rtl/>
        </w:rPr>
      </w:pPr>
      <w:r>
        <w:rPr>
          <w:rFonts w:ascii="David" w:hAnsi="David"/>
          <w:b/>
          <w:bCs/>
          <w:u w:val="single"/>
          <w:rtl/>
        </w:rPr>
        <w:t>קביעת העונש ההולם בתוך המתחם</w:t>
      </w:r>
    </w:p>
    <w:p w14:paraId="31FE19C7" w14:textId="77777777" w:rsidR="00D73DB4" w:rsidRDefault="00D73DB4" w:rsidP="00D73DB4">
      <w:pPr>
        <w:pStyle w:val="ab"/>
        <w:numPr>
          <w:ilvl w:val="0"/>
          <w:numId w:val="2"/>
        </w:numPr>
        <w:spacing w:after="0" w:line="360" w:lineRule="auto"/>
        <w:jc w:val="both"/>
        <w:rPr>
          <w:rFonts w:ascii="David" w:hAnsi="David" w:cs="David"/>
          <w:sz w:val="24"/>
          <w:szCs w:val="24"/>
          <w:rtl/>
        </w:rPr>
      </w:pPr>
      <w:r>
        <w:rPr>
          <w:rFonts w:ascii="David" w:hAnsi="David" w:cs="David"/>
          <w:sz w:val="24"/>
          <w:szCs w:val="24"/>
          <w:rtl/>
        </w:rPr>
        <w:t xml:space="preserve">לשם קביעת העונש ההולם, בגדרי מתחם העונש, על בית המשפט להידרש לנסיבות שאינן קשורות בביצוע העבירה:  </w:t>
      </w:r>
    </w:p>
    <w:p w14:paraId="7C2FC2DA" w14:textId="77777777" w:rsidR="00D73DB4" w:rsidRDefault="00D73DB4" w:rsidP="00D73DB4">
      <w:pPr>
        <w:spacing w:line="360" w:lineRule="auto"/>
        <w:jc w:val="both"/>
        <w:rPr>
          <w:rFonts w:ascii="David" w:hAnsi="David"/>
        </w:rPr>
      </w:pPr>
    </w:p>
    <w:p w14:paraId="4F53240C" w14:textId="77777777" w:rsidR="00D73DB4" w:rsidRDefault="00D73DB4" w:rsidP="00D73DB4">
      <w:pPr>
        <w:pStyle w:val="ab"/>
        <w:numPr>
          <w:ilvl w:val="1"/>
          <w:numId w:val="2"/>
        </w:numPr>
        <w:spacing w:after="0" w:line="360" w:lineRule="auto"/>
        <w:jc w:val="both"/>
        <w:rPr>
          <w:rFonts w:ascii="David" w:hAnsi="David" w:cs="David"/>
          <w:sz w:val="24"/>
          <w:szCs w:val="24"/>
          <w:rtl/>
        </w:rPr>
      </w:pPr>
      <w:r>
        <w:rPr>
          <w:rFonts w:ascii="David" w:hAnsi="David" w:cs="David"/>
          <w:sz w:val="24"/>
          <w:szCs w:val="24"/>
          <w:rtl/>
        </w:rPr>
        <w:t>הנאשם נעדר עבר פלילי, מנהל חיים נורמטיביים ובעל עסק עצמאי שפתח.</w:t>
      </w:r>
    </w:p>
    <w:p w14:paraId="439ACE21" w14:textId="77777777" w:rsidR="00D73DB4" w:rsidRDefault="00D73DB4" w:rsidP="00D73DB4">
      <w:pPr>
        <w:pStyle w:val="ab"/>
        <w:spacing w:after="0" w:line="360" w:lineRule="auto"/>
        <w:ind w:left="1440"/>
        <w:jc w:val="both"/>
        <w:rPr>
          <w:rFonts w:ascii="David" w:hAnsi="David" w:cs="David"/>
          <w:sz w:val="24"/>
          <w:szCs w:val="24"/>
        </w:rPr>
      </w:pPr>
    </w:p>
    <w:p w14:paraId="24E2A5CD" w14:textId="77777777" w:rsidR="00D73DB4" w:rsidRDefault="00D73DB4" w:rsidP="00D73DB4">
      <w:pPr>
        <w:pStyle w:val="ab"/>
        <w:numPr>
          <w:ilvl w:val="1"/>
          <w:numId w:val="2"/>
        </w:numPr>
        <w:spacing w:after="0" w:line="360" w:lineRule="auto"/>
        <w:jc w:val="both"/>
        <w:rPr>
          <w:rFonts w:ascii="David" w:hAnsi="David" w:cs="David"/>
          <w:sz w:val="24"/>
          <w:szCs w:val="24"/>
        </w:rPr>
      </w:pPr>
      <w:r>
        <w:rPr>
          <w:rFonts w:ascii="David" w:hAnsi="David" w:cs="David"/>
          <w:sz w:val="24"/>
          <w:szCs w:val="24"/>
          <w:rtl/>
        </w:rPr>
        <w:t>הנאשם לקח אחריות על מעשיו והסביר לשירות המבחן את מניעיו.</w:t>
      </w:r>
    </w:p>
    <w:p w14:paraId="25FF6CD6" w14:textId="77777777" w:rsidR="00D73DB4" w:rsidRDefault="00D73DB4" w:rsidP="00D73DB4">
      <w:pPr>
        <w:pStyle w:val="ab"/>
        <w:rPr>
          <w:rFonts w:ascii="David" w:hAnsi="David" w:cs="David"/>
          <w:sz w:val="24"/>
          <w:szCs w:val="24"/>
        </w:rPr>
      </w:pPr>
    </w:p>
    <w:p w14:paraId="52FF0C88" w14:textId="77777777" w:rsidR="00D73DB4" w:rsidRDefault="00D73DB4" w:rsidP="00D73DB4">
      <w:pPr>
        <w:pStyle w:val="ab"/>
        <w:numPr>
          <w:ilvl w:val="1"/>
          <w:numId w:val="2"/>
        </w:numPr>
        <w:spacing w:after="0" w:line="360" w:lineRule="auto"/>
        <w:jc w:val="both"/>
        <w:rPr>
          <w:rFonts w:ascii="David" w:hAnsi="David" w:cs="David"/>
          <w:sz w:val="24"/>
          <w:szCs w:val="24"/>
          <w:rtl/>
        </w:rPr>
      </w:pPr>
      <w:r>
        <w:rPr>
          <w:rFonts w:ascii="David" w:hAnsi="David" w:cs="David"/>
          <w:sz w:val="24"/>
          <w:szCs w:val="24"/>
          <w:rtl/>
        </w:rPr>
        <w:t xml:space="preserve">הנאשם שלל נזקקות טיפולית ולא עבר הליך שיקום תחת פיקחו של שירות המבחן ועם זאת שירות המבחן התרשם כי השינויים החיוביים בחייו של הנאשם מהווים הליך שיקומי ויסייעו לו לנהל חיים נורמטיביים יותר משילובו במסגרת של הליך טיפולי פורמלי. </w:t>
      </w:r>
    </w:p>
    <w:p w14:paraId="1D909F7D" w14:textId="77777777" w:rsidR="00D73DB4" w:rsidRDefault="00D73DB4" w:rsidP="00D73DB4">
      <w:pPr>
        <w:pStyle w:val="ab"/>
        <w:rPr>
          <w:rFonts w:ascii="David" w:hAnsi="David" w:cs="David"/>
          <w:sz w:val="24"/>
          <w:szCs w:val="24"/>
        </w:rPr>
      </w:pPr>
    </w:p>
    <w:p w14:paraId="50434F55" w14:textId="77777777" w:rsidR="00D73DB4" w:rsidRDefault="00D73DB4" w:rsidP="00D73DB4">
      <w:pPr>
        <w:pStyle w:val="ab"/>
        <w:numPr>
          <w:ilvl w:val="1"/>
          <w:numId w:val="2"/>
        </w:numPr>
        <w:spacing w:after="0" w:line="360" w:lineRule="auto"/>
        <w:jc w:val="both"/>
        <w:rPr>
          <w:rFonts w:ascii="David" w:hAnsi="David" w:cs="David"/>
          <w:sz w:val="24"/>
          <w:szCs w:val="24"/>
          <w:rtl/>
        </w:rPr>
      </w:pPr>
      <w:r>
        <w:rPr>
          <w:rFonts w:ascii="David" w:hAnsi="David" w:cs="David"/>
          <w:sz w:val="24"/>
          <w:szCs w:val="24"/>
          <w:rtl/>
        </w:rPr>
        <w:t xml:space="preserve">ממועד ביצוע העבירה לפני למעלה משנה לא נפתחו כנגד הנאשם תיקים נוספים. </w:t>
      </w:r>
    </w:p>
    <w:p w14:paraId="41475050" w14:textId="77777777" w:rsidR="00D73DB4" w:rsidRDefault="00D73DB4" w:rsidP="00D73DB4">
      <w:pPr>
        <w:pStyle w:val="ab"/>
        <w:rPr>
          <w:rFonts w:ascii="David" w:hAnsi="David" w:cs="David"/>
          <w:sz w:val="24"/>
          <w:szCs w:val="24"/>
        </w:rPr>
      </w:pPr>
    </w:p>
    <w:p w14:paraId="67E0DE22" w14:textId="77777777" w:rsidR="00D73DB4" w:rsidRDefault="00D73DB4" w:rsidP="00D73DB4">
      <w:pPr>
        <w:pStyle w:val="ab"/>
        <w:numPr>
          <w:ilvl w:val="1"/>
          <w:numId w:val="2"/>
        </w:numPr>
        <w:spacing w:after="0" w:line="360" w:lineRule="auto"/>
        <w:jc w:val="both"/>
        <w:rPr>
          <w:rFonts w:ascii="David" w:hAnsi="David" w:cs="David"/>
          <w:sz w:val="24"/>
          <w:szCs w:val="24"/>
          <w:rtl/>
        </w:rPr>
      </w:pPr>
      <w:r>
        <w:rPr>
          <w:rFonts w:ascii="David" w:hAnsi="David" w:cs="David"/>
          <w:sz w:val="24"/>
          <w:szCs w:val="24"/>
          <w:rtl/>
        </w:rPr>
        <w:t>הנאשם אינו צעיר במיוחד באופן המצדיק התחשבות בגילו אך מצאתי מקום לתת  משקל לכך שהנאשם עתיד להפוך לאב.</w:t>
      </w:r>
    </w:p>
    <w:p w14:paraId="38B6ACB9" w14:textId="77777777" w:rsidR="00D73DB4" w:rsidRPr="00D73DB4" w:rsidRDefault="00D73DB4" w:rsidP="00D73DB4">
      <w:pPr>
        <w:pStyle w:val="ab"/>
        <w:spacing w:line="360" w:lineRule="auto"/>
        <w:jc w:val="both"/>
        <w:rPr>
          <w:rFonts w:ascii="David" w:hAnsi="David" w:cs="David"/>
          <w:sz w:val="24"/>
          <w:szCs w:val="24"/>
        </w:rPr>
      </w:pPr>
    </w:p>
    <w:p w14:paraId="530CFE09" w14:textId="77777777" w:rsidR="00D73DB4" w:rsidRDefault="00D73DB4" w:rsidP="00D73DB4">
      <w:pPr>
        <w:pStyle w:val="ab"/>
        <w:numPr>
          <w:ilvl w:val="0"/>
          <w:numId w:val="2"/>
        </w:numPr>
        <w:spacing w:line="360" w:lineRule="auto"/>
        <w:jc w:val="both"/>
        <w:rPr>
          <w:rFonts w:ascii="David" w:hAnsi="David" w:cs="David"/>
          <w:sz w:val="24"/>
          <w:szCs w:val="24"/>
          <w:rtl/>
        </w:rPr>
      </w:pPr>
      <w:r>
        <w:rPr>
          <w:rFonts w:ascii="David" w:hAnsi="David" w:cs="David"/>
          <w:sz w:val="24"/>
          <w:szCs w:val="24"/>
          <w:rtl/>
        </w:rPr>
        <w:t xml:space="preserve">זה המקום לציין כי תסקיר שירות המבחן הינו שיקול אחד ממערכת שיקולים נרחבת אותה על בית המשפט לשקול אך הוא אינו מחויב לקבל את המלצות שירות המבחן.  (ראו </w:t>
      </w:r>
      <w:hyperlink r:id="rId23" w:history="1">
        <w:r w:rsidR="00476F5D" w:rsidRPr="00476F5D">
          <w:rPr>
            <w:rFonts w:ascii="David" w:hAnsi="David" w:cs="David"/>
            <w:color w:val="0000FF"/>
            <w:sz w:val="24"/>
            <w:szCs w:val="24"/>
            <w:u w:val="single"/>
            <w:rtl/>
          </w:rPr>
          <w:t>רע"פ 8748/10</w:t>
        </w:r>
      </w:hyperlink>
      <w:r>
        <w:rPr>
          <w:rFonts w:ascii="David" w:hAnsi="David" w:cs="David"/>
          <w:sz w:val="24"/>
          <w:szCs w:val="24"/>
          <w:rtl/>
        </w:rPr>
        <w:t xml:space="preserve"> </w:t>
      </w:r>
      <w:r>
        <w:rPr>
          <w:rFonts w:ascii="David" w:hAnsi="David" w:cs="David"/>
          <w:b/>
          <w:bCs/>
          <w:sz w:val="24"/>
          <w:szCs w:val="24"/>
          <w:rtl/>
        </w:rPr>
        <w:t>בדר נמירי נ' מדינת ישראל</w:t>
      </w:r>
      <w:r>
        <w:rPr>
          <w:rFonts w:ascii="David" w:hAnsi="David" w:cs="David"/>
          <w:sz w:val="24"/>
          <w:szCs w:val="24"/>
          <w:rtl/>
        </w:rPr>
        <w:t xml:space="preserve">)  זאת ועוד, אין לקרוא המלצת תסקיר במנותק מתוכן התסקיר, ובענייננו מעיון בגוף התסקיר, עולה תמונה שאינה תומכת בהמלצת שירות המבחן לשל"צ. כך למשל, מתסקיר שירות המבחן עולה כי הנאשם התקשה להבין את הפסול בהתנהלותו ואף שלל נזקקות טיפולית בטענה כי אין ביכולתו להתמיד לאור העסק העצמאי שפתח. זאת ועוד, נקודת המבט של שירות המבחן הינה שיקומית גרידא, בעוד על בית המשפט לשקול שיקולי גמול והרתעה.  </w:t>
      </w:r>
    </w:p>
    <w:p w14:paraId="347A8E64" w14:textId="77777777" w:rsidR="00D73DB4" w:rsidRDefault="00D73DB4" w:rsidP="00D73DB4">
      <w:pPr>
        <w:pStyle w:val="ab"/>
        <w:spacing w:line="360" w:lineRule="auto"/>
        <w:ind w:left="360"/>
        <w:jc w:val="both"/>
        <w:rPr>
          <w:rFonts w:ascii="David" w:hAnsi="David" w:cs="David"/>
          <w:sz w:val="24"/>
          <w:szCs w:val="24"/>
        </w:rPr>
      </w:pPr>
    </w:p>
    <w:p w14:paraId="5CB5541D" w14:textId="77777777" w:rsidR="00D73DB4" w:rsidRDefault="00D73DB4" w:rsidP="00D73DB4">
      <w:pPr>
        <w:pStyle w:val="ab"/>
        <w:numPr>
          <w:ilvl w:val="0"/>
          <w:numId w:val="2"/>
        </w:numPr>
        <w:spacing w:after="0" w:line="360" w:lineRule="auto"/>
        <w:jc w:val="both"/>
        <w:rPr>
          <w:rFonts w:ascii="David" w:hAnsi="David" w:cs="David"/>
          <w:sz w:val="24"/>
          <w:szCs w:val="24"/>
        </w:rPr>
      </w:pPr>
      <w:r>
        <w:rPr>
          <w:rFonts w:ascii="David" w:hAnsi="David" w:cs="David"/>
          <w:sz w:val="24"/>
          <w:szCs w:val="24"/>
          <w:rtl/>
        </w:rPr>
        <w:t xml:space="preserve">נוכח נתונים אלו, הרי שהעונש הראוי הינו ברף הנמוך של המתחם, גם אם לא בתחתיתו ממש. </w:t>
      </w:r>
    </w:p>
    <w:p w14:paraId="3368C8CF" w14:textId="77777777" w:rsidR="00D73DB4" w:rsidRDefault="00D73DB4" w:rsidP="00D73DB4">
      <w:pPr>
        <w:spacing w:line="360" w:lineRule="auto"/>
        <w:jc w:val="both"/>
        <w:rPr>
          <w:rFonts w:ascii="David" w:hAnsi="David"/>
        </w:rPr>
      </w:pPr>
    </w:p>
    <w:p w14:paraId="55EC72BB" w14:textId="77777777" w:rsidR="00D73DB4" w:rsidRDefault="00D73DB4" w:rsidP="00D73DB4">
      <w:pPr>
        <w:pStyle w:val="ab"/>
        <w:numPr>
          <w:ilvl w:val="0"/>
          <w:numId w:val="2"/>
        </w:numPr>
        <w:spacing w:after="0" w:line="360" w:lineRule="auto"/>
        <w:jc w:val="both"/>
        <w:rPr>
          <w:rFonts w:ascii="David" w:hAnsi="David" w:cs="David"/>
          <w:sz w:val="24"/>
          <w:szCs w:val="24"/>
        </w:rPr>
      </w:pPr>
      <w:r>
        <w:rPr>
          <w:rFonts w:ascii="David" w:hAnsi="David" w:cs="David"/>
          <w:sz w:val="24"/>
          <w:szCs w:val="24"/>
          <w:rtl/>
        </w:rPr>
        <w:t>ולאחר ששקלתי את כלל השיקולים לעיל, לקולה ולחומרה, אני גוזר על הנאשם את העונשים הבאים:</w:t>
      </w:r>
    </w:p>
    <w:p w14:paraId="6AFA5F5A" w14:textId="77777777" w:rsidR="00D73DB4" w:rsidRDefault="00D73DB4" w:rsidP="00D73DB4">
      <w:pPr>
        <w:pStyle w:val="ab"/>
        <w:spacing w:after="0" w:line="360" w:lineRule="auto"/>
        <w:jc w:val="both"/>
        <w:rPr>
          <w:rFonts w:ascii="David" w:hAnsi="David" w:cs="David"/>
          <w:sz w:val="24"/>
          <w:szCs w:val="24"/>
        </w:rPr>
      </w:pPr>
    </w:p>
    <w:p w14:paraId="2228DD5C" w14:textId="77777777" w:rsidR="00D73DB4" w:rsidRDefault="00D73DB4" w:rsidP="00D73DB4">
      <w:pPr>
        <w:numPr>
          <w:ilvl w:val="0"/>
          <w:numId w:val="3"/>
        </w:numPr>
        <w:spacing w:line="360" w:lineRule="auto"/>
        <w:ind w:left="1080"/>
        <w:contextualSpacing/>
        <w:jc w:val="both"/>
        <w:rPr>
          <w:rFonts w:ascii="David" w:hAnsi="David"/>
          <w:rtl/>
        </w:rPr>
      </w:pPr>
      <w:r>
        <w:rPr>
          <w:rFonts w:ascii="David" w:hAnsi="David" w:hint="cs"/>
          <w:rtl/>
        </w:rPr>
        <w:t>75 ימי</w:t>
      </w:r>
      <w:r>
        <w:rPr>
          <w:rFonts w:ascii="David" w:hAnsi="David"/>
          <w:rtl/>
        </w:rPr>
        <w:t xml:space="preserve"> מאסר בפועל שירוצו על דרך עבודות שירות בעיריית דימונה. הנאשם יתחיל את ריצוי עונשו עד ליום 15.2.23. </w:t>
      </w:r>
    </w:p>
    <w:p w14:paraId="14C0C800" w14:textId="77777777" w:rsidR="00D73DB4" w:rsidRDefault="00D73DB4" w:rsidP="00D73DB4">
      <w:pPr>
        <w:spacing w:line="360" w:lineRule="auto"/>
        <w:ind w:left="1080"/>
        <w:contextualSpacing/>
        <w:jc w:val="both"/>
        <w:rPr>
          <w:rFonts w:ascii="David" w:hAnsi="David"/>
        </w:rPr>
      </w:pPr>
    </w:p>
    <w:p w14:paraId="42C5569B" w14:textId="77777777" w:rsidR="00D73DB4" w:rsidRDefault="00D73DB4" w:rsidP="00D73DB4">
      <w:pPr>
        <w:numPr>
          <w:ilvl w:val="0"/>
          <w:numId w:val="3"/>
        </w:numPr>
        <w:spacing w:line="360" w:lineRule="auto"/>
        <w:ind w:left="1080"/>
        <w:contextualSpacing/>
        <w:jc w:val="both"/>
        <w:rPr>
          <w:rFonts w:ascii="David" w:hAnsi="David"/>
        </w:rPr>
      </w:pPr>
      <w:r>
        <w:rPr>
          <w:rFonts w:ascii="David" w:hAnsi="David"/>
          <w:rtl/>
        </w:rPr>
        <w:t>אני מזהיר את הנאשם, כי עליו לנהוג בהתאם לכללים ולתנאים שיקבע הממונה על עבודות השירות, ושאם לא יעשה כן, יכול ויופסקו עבודות השירות, והוא יידרש לרצות את יתרת עונשו בכלא.</w:t>
      </w:r>
    </w:p>
    <w:p w14:paraId="27985166" w14:textId="77777777" w:rsidR="00D73DB4" w:rsidRDefault="00D73DB4" w:rsidP="00D73DB4">
      <w:pPr>
        <w:spacing w:line="360" w:lineRule="auto"/>
        <w:ind w:left="1080"/>
        <w:contextualSpacing/>
        <w:jc w:val="both"/>
        <w:rPr>
          <w:rFonts w:ascii="David" w:hAnsi="David"/>
        </w:rPr>
      </w:pPr>
    </w:p>
    <w:p w14:paraId="19778EC6" w14:textId="77777777" w:rsidR="00D73DB4" w:rsidRPr="00D73DB4" w:rsidRDefault="00D73DB4" w:rsidP="00D73DB4">
      <w:pPr>
        <w:pStyle w:val="ab"/>
        <w:numPr>
          <w:ilvl w:val="0"/>
          <w:numId w:val="3"/>
        </w:numPr>
        <w:spacing w:before="60" w:after="0" w:line="360" w:lineRule="auto"/>
        <w:ind w:left="1080"/>
        <w:jc w:val="both"/>
        <w:rPr>
          <w:rFonts w:ascii="David" w:hAnsi="David" w:cs="David"/>
          <w:sz w:val="24"/>
          <w:szCs w:val="24"/>
        </w:rPr>
      </w:pPr>
      <w:r>
        <w:rPr>
          <w:rFonts w:ascii="David" w:hAnsi="David" w:cs="David"/>
          <w:sz w:val="24"/>
          <w:szCs w:val="24"/>
          <w:rtl/>
        </w:rPr>
        <w:t>3 חודשי מאסר מותנה למשך 3 שנים מהיום. מאסר זה יופעל במידה והנאשם יעבור במשך תקופת התנאי עבירת סם מסוג עוון.</w:t>
      </w:r>
    </w:p>
    <w:p w14:paraId="1AACF7CE" w14:textId="77777777" w:rsidR="00D73DB4" w:rsidRDefault="00D73DB4" w:rsidP="00D73DB4">
      <w:pPr>
        <w:pStyle w:val="ab"/>
        <w:spacing w:line="360" w:lineRule="auto"/>
        <w:jc w:val="both"/>
        <w:rPr>
          <w:rFonts w:ascii="David" w:hAnsi="David" w:cs="David"/>
          <w:sz w:val="24"/>
          <w:szCs w:val="24"/>
        </w:rPr>
      </w:pPr>
    </w:p>
    <w:p w14:paraId="78AB6450" w14:textId="77777777" w:rsidR="00D73DB4" w:rsidRDefault="00D73DB4" w:rsidP="00D73DB4">
      <w:pPr>
        <w:pStyle w:val="ab"/>
        <w:numPr>
          <w:ilvl w:val="0"/>
          <w:numId w:val="3"/>
        </w:numPr>
        <w:spacing w:before="60" w:after="0" w:line="360" w:lineRule="auto"/>
        <w:ind w:left="1080"/>
        <w:jc w:val="both"/>
        <w:rPr>
          <w:rFonts w:ascii="David" w:hAnsi="David" w:cs="David"/>
          <w:sz w:val="24"/>
          <w:szCs w:val="24"/>
          <w:rtl/>
        </w:rPr>
      </w:pPr>
      <w:r>
        <w:rPr>
          <w:rFonts w:ascii="David" w:hAnsi="David" w:cs="David"/>
          <w:sz w:val="24"/>
          <w:szCs w:val="24"/>
          <w:rtl/>
        </w:rPr>
        <w:t>6 חודשי מאסר מותנה למשך 3 שנים מהיום. מאסר זה יופעל במידה והנאשם יעבור במשך תקופת התנאי עבירת סם מסוג פשע.</w:t>
      </w:r>
    </w:p>
    <w:p w14:paraId="62344008" w14:textId="77777777" w:rsidR="00D73DB4" w:rsidRDefault="00D73DB4" w:rsidP="00D73DB4">
      <w:pPr>
        <w:pStyle w:val="ab"/>
        <w:spacing w:line="360" w:lineRule="auto"/>
        <w:jc w:val="both"/>
        <w:rPr>
          <w:rFonts w:ascii="David" w:hAnsi="David" w:cs="David"/>
          <w:sz w:val="24"/>
          <w:szCs w:val="24"/>
        </w:rPr>
      </w:pPr>
    </w:p>
    <w:p w14:paraId="09894D33" w14:textId="77777777" w:rsidR="00D73DB4" w:rsidRDefault="00D73DB4" w:rsidP="00D73DB4">
      <w:pPr>
        <w:pStyle w:val="ab"/>
        <w:numPr>
          <w:ilvl w:val="0"/>
          <w:numId w:val="3"/>
        </w:numPr>
        <w:spacing w:before="60" w:after="0" w:line="360" w:lineRule="auto"/>
        <w:ind w:left="1080"/>
        <w:jc w:val="both"/>
        <w:rPr>
          <w:rFonts w:ascii="David" w:hAnsi="David" w:cs="David"/>
          <w:sz w:val="24"/>
          <w:szCs w:val="24"/>
          <w:rtl/>
        </w:rPr>
      </w:pPr>
      <w:r>
        <w:rPr>
          <w:rFonts w:ascii="David" w:hAnsi="David" w:cs="David"/>
          <w:sz w:val="24"/>
          <w:szCs w:val="24"/>
          <w:rtl/>
        </w:rPr>
        <w:t>קנס בסך 2,000 ₪ אותו ישלם הנאשם עד ליום 20.3.23 . לא ישלם הסכום ירצה תחתו 10 ימי מאסר.</w:t>
      </w:r>
    </w:p>
    <w:p w14:paraId="73634C48" w14:textId="77777777" w:rsidR="00D73DB4" w:rsidRDefault="00D73DB4" w:rsidP="00D73DB4">
      <w:pPr>
        <w:pStyle w:val="ab"/>
        <w:spacing w:line="360" w:lineRule="auto"/>
        <w:jc w:val="both"/>
        <w:rPr>
          <w:rFonts w:ascii="David" w:hAnsi="David" w:cs="David"/>
          <w:sz w:val="24"/>
          <w:szCs w:val="24"/>
        </w:rPr>
      </w:pPr>
    </w:p>
    <w:p w14:paraId="43724D2F" w14:textId="77777777" w:rsidR="00D73DB4" w:rsidRDefault="00D73DB4" w:rsidP="00D73DB4">
      <w:pPr>
        <w:pStyle w:val="ab"/>
        <w:numPr>
          <w:ilvl w:val="0"/>
          <w:numId w:val="3"/>
        </w:numPr>
        <w:spacing w:before="60" w:after="0" w:line="360" w:lineRule="auto"/>
        <w:ind w:left="1080"/>
        <w:jc w:val="both"/>
        <w:rPr>
          <w:rFonts w:ascii="David" w:hAnsi="David" w:cs="David"/>
          <w:sz w:val="24"/>
          <w:szCs w:val="24"/>
          <w:rtl/>
        </w:rPr>
      </w:pPr>
      <w:r>
        <w:rPr>
          <w:rFonts w:ascii="David" w:hAnsi="David" w:cs="David"/>
          <w:sz w:val="24"/>
          <w:szCs w:val="24"/>
          <w:rtl/>
        </w:rPr>
        <w:t>פסילה על תנאי למשך 6 חודשים שלא יעבור עבירות סמים במשך 3 שנים.</w:t>
      </w:r>
    </w:p>
    <w:p w14:paraId="1307D4A0" w14:textId="77777777" w:rsidR="00D73DB4" w:rsidRDefault="00D73DB4" w:rsidP="00D73DB4">
      <w:pPr>
        <w:pStyle w:val="ab"/>
        <w:spacing w:before="60" w:after="0" w:line="360" w:lineRule="auto"/>
        <w:ind w:left="0"/>
        <w:jc w:val="both"/>
        <w:rPr>
          <w:rFonts w:ascii="David" w:hAnsi="David" w:cs="David"/>
          <w:sz w:val="24"/>
          <w:szCs w:val="24"/>
        </w:rPr>
      </w:pPr>
    </w:p>
    <w:p w14:paraId="2E74BBB8" w14:textId="77777777" w:rsidR="00D73DB4" w:rsidRPr="00ED4A16" w:rsidRDefault="00476F5D" w:rsidP="00D73DB4">
      <w:pPr>
        <w:pStyle w:val="ab"/>
        <w:spacing w:before="60" w:after="0" w:line="360" w:lineRule="auto"/>
        <w:ind w:left="0"/>
        <w:jc w:val="both"/>
        <w:rPr>
          <w:rFonts w:ascii="David" w:hAnsi="David" w:cs="David"/>
          <w:b/>
          <w:bCs/>
          <w:sz w:val="24"/>
          <w:szCs w:val="24"/>
          <w:rtl/>
        </w:rPr>
      </w:pPr>
      <w:r w:rsidRPr="00476F5D">
        <w:rPr>
          <w:rFonts w:ascii="David" w:hAnsi="David" w:cs="David"/>
          <w:b/>
          <w:bCs/>
          <w:color w:val="FFFFFF"/>
          <w:sz w:val="2"/>
          <w:szCs w:val="2"/>
          <w:rtl/>
        </w:rPr>
        <w:t>5129371</w:t>
      </w:r>
      <w:r w:rsidR="00D73DB4" w:rsidRPr="00ED4A16">
        <w:rPr>
          <w:rFonts w:ascii="David" w:hAnsi="David" w:cs="David"/>
          <w:b/>
          <w:bCs/>
          <w:sz w:val="24"/>
          <w:szCs w:val="24"/>
          <w:rtl/>
        </w:rPr>
        <w:t>זכות ערעור כדין.</w:t>
      </w:r>
    </w:p>
    <w:p w14:paraId="4F524128" w14:textId="77777777" w:rsidR="00D73DB4" w:rsidRPr="00476F5D" w:rsidRDefault="00476F5D" w:rsidP="00D73DB4">
      <w:pPr>
        <w:rPr>
          <w:rFonts w:ascii="Arial" w:hAnsi="Arial"/>
          <w:b/>
          <w:bCs/>
          <w:color w:val="FFFFFF"/>
          <w:sz w:val="2"/>
          <w:szCs w:val="2"/>
          <w:rtl/>
        </w:rPr>
      </w:pPr>
      <w:r w:rsidRPr="00476F5D">
        <w:rPr>
          <w:rFonts w:ascii="Arial" w:hAnsi="Arial"/>
          <w:b/>
          <w:bCs/>
          <w:color w:val="FFFFFF"/>
          <w:sz w:val="2"/>
          <w:szCs w:val="2"/>
          <w:rtl/>
        </w:rPr>
        <w:t>54678313</w:t>
      </w:r>
    </w:p>
    <w:p w14:paraId="219A8808" w14:textId="77777777" w:rsidR="00D73DB4" w:rsidRPr="000F2247" w:rsidRDefault="00D73DB4" w:rsidP="00D73DB4">
      <w:pPr>
        <w:rPr>
          <w:rFonts w:ascii="Arial" w:hAnsi="Arial"/>
          <w:b/>
          <w:bCs/>
          <w:sz w:val="26"/>
          <w:szCs w:val="26"/>
          <w:rtl/>
        </w:rPr>
      </w:pPr>
    </w:p>
    <w:p w14:paraId="40614EFB" w14:textId="77777777" w:rsidR="00D73DB4" w:rsidRPr="000F2247" w:rsidRDefault="00476F5D" w:rsidP="00D73DB4">
      <w:pPr>
        <w:rPr>
          <w:rFonts w:ascii="Arial" w:hAnsi="Arial"/>
          <w:b/>
          <w:bCs/>
          <w:sz w:val="26"/>
          <w:szCs w:val="26"/>
          <w:rtl/>
        </w:rPr>
      </w:pPr>
      <w:bookmarkStart w:id="8" w:name="Nitan"/>
      <w:r>
        <w:rPr>
          <w:rFonts w:ascii="Arial" w:hAnsi="Arial"/>
          <w:b/>
          <w:bCs/>
          <w:sz w:val="26"/>
          <w:szCs w:val="26"/>
          <w:rtl/>
        </w:rPr>
        <w:t xml:space="preserve">ניתן היום,  כ"ה כסלו תשפ"ג, 19 דצמבר 2022, במעמד הצדדים. </w:t>
      </w:r>
      <w:bookmarkEnd w:id="8"/>
    </w:p>
    <w:p w14:paraId="701FD63C" w14:textId="77777777" w:rsidR="00D73DB4" w:rsidRPr="000F2247" w:rsidRDefault="00D73DB4" w:rsidP="00476F5D">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106AC0F3" w14:textId="77777777" w:rsidR="00D73DB4" w:rsidRPr="000F2247" w:rsidRDefault="00D73DB4" w:rsidP="00D73DB4">
      <w:pPr>
        <w:jc w:val="center"/>
        <w:rPr>
          <w:rFonts w:ascii="Arial" w:hAnsi="Arial"/>
          <w:b/>
          <w:bCs/>
          <w:sz w:val="26"/>
          <w:szCs w:val="26"/>
          <w:rtl/>
        </w:rPr>
      </w:pPr>
    </w:p>
    <w:p w14:paraId="6A78D536" w14:textId="77777777" w:rsidR="00C14845" w:rsidRPr="00476F5D" w:rsidRDefault="00C14845" w:rsidP="00476F5D">
      <w:pPr>
        <w:keepNext/>
        <w:rPr>
          <w:rFonts w:ascii="David" w:hAnsi="David"/>
          <w:color w:val="000000"/>
          <w:sz w:val="22"/>
          <w:szCs w:val="22"/>
          <w:rtl/>
        </w:rPr>
      </w:pPr>
    </w:p>
    <w:p w14:paraId="38985587" w14:textId="77777777" w:rsidR="00476F5D" w:rsidRPr="00476F5D" w:rsidRDefault="00476F5D" w:rsidP="00476F5D">
      <w:pPr>
        <w:keepNext/>
        <w:rPr>
          <w:rFonts w:ascii="David" w:hAnsi="David"/>
          <w:color w:val="000000"/>
          <w:sz w:val="22"/>
          <w:szCs w:val="22"/>
          <w:rtl/>
        </w:rPr>
      </w:pPr>
      <w:r w:rsidRPr="00476F5D">
        <w:rPr>
          <w:rFonts w:ascii="David" w:hAnsi="David"/>
          <w:color w:val="000000"/>
          <w:sz w:val="22"/>
          <w:szCs w:val="22"/>
          <w:rtl/>
        </w:rPr>
        <w:t>יניב בן הרוש 54678313</w:t>
      </w:r>
    </w:p>
    <w:p w14:paraId="4715FEE0" w14:textId="77777777" w:rsidR="00476F5D" w:rsidRDefault="00476F5D" w:rsidP="00476F5D">
      <w:r w:rsidRPr="00476F5D">
        <w:rPr>
          <w:color w:val="000000"/>
          <w:rtl/>
        </w:rPr>
        <w:t>נוסח מסמך זה כפוף לשינויי ניסוח ועריכה</w:t>
      </w:r>
    </w:p>
    <w:p w14:paraId="31DFA141" w14:textId="77777777" w:rsidR="00476F5D" w:rsidRDefault="00476F5D" w:rsidP="00476F5D">
      <w:pPr>
        <w:rPr>
          <w:rtl/>
        </w:rPr>
      </w:pPr>
    </w:p>
    <w:p w14:paraId="6B3A1832" w14:textId="77777777" w:rsidR="00476F5D" w:rsidRDefault="00476F5D" w:rsidP="00476F5D">
      <w:pPr>
        <w:jc w:val="center"/>
        <w:rPr>
          <w:color w:val="0000FF"/>
          <w:u w:val="single"/>
        </w:rPr>
      </w:pPr>
      <w:hyperlink r:id="rId24" w:history="1">
        <w:r>
          <w:rPr>
            <w:color w:val="0000FF"/>
            <w:u w:val="single"/>
            <w:rtl/>
          </w:rPr>
          <w:t>בעניין עריכה ושינויים במסמכי פסיקה, חקיקה ועוד באתר נבו – הקש כאן</w:t>
        </w:r>
      </w:hyperlink>
    </w:p>
    <w:p w14:paraId="2EBF3159" w14:textId="77777777" w:rsidR="00476F5D" w:rsidRPr="00476F5D" w:rsidRDefault="00476F5D" w:rsidP="00476F5D">
      <w:pPr>
        <w:jc w:val="center"/>
        <w:rPr>
          <w:color w:val="0000FF"/>
          <w:u w:val="single"/>
        </w:rPr>
      </w:pPr>
    </w:p>
    <w:sectPr w:rsidR="00476F5D" w:rsidRPr="00476F5D" w:rsidSect="00476F5D">
      <w:headerReference w:type="even" r:id="rId25"/>
      <w:headerReference w:type="default" r:id="rId26"/>
      <w:footerReference w:type="even" r:id="rId27"/>
      <w:footerReference w:type="default" r:id="rId2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B1CD3A" w14:textId="77777777" w:rsidR="00580EBC" w:rsidRDefault="00580EBC" w:rsidP="00F44BB1">
      <w:r>
        <w:separator/>
      </w:r>
    </w:p>
  </w:endnote>
  <w:endnote w:type="continuationSeparator" w:id="0">
    <w:p w14:paraId="29EE474F" w14:textId="77777777" w:rsidR="00580EBC" w:rsidRDefault="00580EBC" w:rsidP="00F44B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3EDB6E" w14:textId="77777777" w:rsidR="00476F5D" w:rsidRDefault="00476F5D" w:rsidP="00476F5D">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E74F73C" w14:textId="77777777" w:rsidR="00933169" w:rsidRPr="00476F5D" w:rsidRDefault="00476F5D" w:rsidP="00476F5D">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244BEF" w14:textId="77777777" w:rsidR="00476F5D" w:rsidRDefault="00476F5D" w:rsidP="00476F5D">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B7ED9">
      <w:rPr>
        <w:rFonts w:ascii="FrankRuehl" w:hAnsi="FrankRuehl" w:cs="FrankRuehl"/>
        <w:noProof/>
        <w:rtl/>
      </w:rPr>
      <w:t>1</w:t>
    </w:r>
    <w:r>
      <w:rPr>
        <w:rFonts w:ascii="FrankRuehl" w:hAnsi="FrankRuehl" w:cs="FrankRuehl"/>
        <w:rtl/>
      </w:rPr>
      <w:fldChar w:fldCharType="end"/>
    </w:r>
  </w:p>
  <w:p w14:paraId="6D81ED7B" w14:textId="77777777" w:rsidR="00933169" w:rsidRPr="00476F5D" w:rsidRDefault="00476F5D" w:rsidP="00476F5D">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F9876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CDEC01" w14:textId="77777777" w:rsidR="00580EBC" w:rsidRDefault="00580EBC" w:rsidP="00F44BB1">
      <w:r>
        <w:separator/>
      </w:r>
    </w:p>
  </w:footnote>
  <w:footnote w:type="continuationSeparator" w:id="0">
    <w:p w14:paraId="47FCE575" w14:textId="77777777" w:rsidR="00580EBC" w:rsidRDefault="00580EBC" w:rsidP="00F44B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F765A3" w14:textId="77777777" w:rsidR="00476F5D" w:rsidRPr="00476F5D" w:rsidRDefault="00476F5D" w:rsidP="00476F5D">
    <w:pPr>
      <w:pStyle w:val="a4"/>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55462-06-20</w:t>
    </w:r>
    <w:r>
      <w:rPr>
        <w:rFonts w:ascii="David" w:hAnsi="David"/>
        <w:color w:val="000000"/>
        <w:sz w:val="22"/>
        <w:szCs w:val="22"/>
        <w:rtl/>
      </w:rPr>
      <w:tab/>
      <w:t xml:space="preserve"> מדינת ישראל-תביעות נגב נ' רז ברששת</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069F53" w14:textId="77777777" w:rsidR="00476F5D" w:rsidRPr="00476F5D" w:rsidRDefault="00476F5D" w:rsidP="00476F5D">
    <w:pPr>
      <w:pStyle w:val="a4"/>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55462-06-20</w:t>
    </w:r>
    <w:r>
      <w:rPr>
        <w:rFonts w:ascii="David" w:hAnsi="David"/>
        <w:color w:val="000000"/>
        <w:sz w:val="22"/>
        <w:szCs w:val="22"/>
        <w:rtl/>
      </w:rPr>
      <w:tab/>
      <w:t xml:space="preserve"> מדינת ישראל-תביעות נגב נ' רז ברששת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24C97"/>
    <w:multiLevelType w:val="hybridMultilevel"/>
    <w:tmpl w:val="45F2AB42"/>
    <w:lvl w:ilvl="0" w:tplc="28BE8FFC">
      <w:start w:val="1"/>
      <w:numFmt w:val="decimal"/>
      <w:lvlText w:val="%1."/>
      <w:lvlJc w:val="left"/>
      <w:pPr>
        <w:ind w:left="360" w:hanging="360"/>
      </w:pPr>
      <w:rPr>
        <w:rFonts w:ascii="Times New Roman" w:hAnsi="Times New Roman" w:cs="David" w:hint="default"/>
        <w:bCs w:val="0"/>
        <w:iCs w:val="0"/>
        <w:szCs w:val="24"/>
      </w:rPr>
    </w:lvl>
    <w:lvl w:ilvl="1" w:tplc="3D009F1E">
      <w:start w:val="1"/>
      <w:numFmt w:val="hebrew1"/>
      <w:lvlText w:val="%2."/>
      <w:lvlJc w:val="center"/>
      <w:pPr>
        <w:ind w:left="1440" w:hanging="360"/>
      </w:pPr>
    </w:lvl>
    <w:lvl w:ilvl="2" w:tplc="E626EF10">
      <w:start w:val="1"/>
      <w:numFmt w:val="lowerRoman"/>
      <w:lvlText w:val="%3."/>
      <w:lvlJc w:val="right"/>
      <w:pPr>
        <w:ind w:left="2160" w:hanging="180"/>
      </w:pPr>
    </w:lvl>
    <w:lvl w:ilvl="3" w:tplc="B8203826">
      <w:start w:val="1"/>
      <w:numFmt w:val="decimal"/>
      <w:lvlText w:val="%4."/>
      <w:lvlJc w:val="left"/>
      <w:pPr>
        <w:ind w:left="2880" w:hanging="360"/>
      </w:pPr>
    </w:lvl>
    <w:lvl w:ilvl="4" w:tplc="749ABE70">
      <w:start w:val="1"/>
      <w:numFmt w:val="lowerLetter"/>
      <w:lvlText w:val="%5."/>
      <w:lvlJc w:val="left"/>
      <w:pPr>
        <w:ind w:left="3600" w:hanging="360"/>
      </w:pPr>
    </w:lvl>
    <w:lvl w:ilvl="5" w:tplc="7ED66430">
      <w:start w:val="1"/>
      <w:numFmt w:val="lowerRoman"/>
      <w:lvlText w:val="%6."/>
      <w:lvlJc w:val="right"/>
      <w:pPr>
        <w:ind w:left="4320" w:hanging="180"/>
      </w:pPr>
    </w:lvl>
    <w:lvl w:ilvl="6" w:tplc="E578D368">
      <w:start w:val="1"/>
      <w:numFmt w:val="decimal"/>
      <w:lvlText w:val="%7."/>
      <w:lvlJc w:val="left"/>
      <w:pPr>
        <w:ind w:left="5040" w:hanging="360"/>
      </w:pPr>
    </w:lvl>
    <w:lvl w:ilvl="7" w:tplc="FBD85150">
      <w:start w:val="1"/>
      <w:numFmt w:val="lowerLetter"/>
      <w:lvlText w:val="%8."/>
      <w:lvlJc w:val="left"/>
      <w:pPr>
        <w:ind w:left="5760" w:hanging="360"/>
      </w:pPr>
    </w:lvl>
    <w:lvl w:ilvl="8" w:tplc="D9BA3450">
      <w:start w:val="1"/>
      <w:numFmt w:val="lowerRoman"/>
      <w:lvlText w:val="%9."/>
      <w:lvlJc w:val="right"/>
      <w:pPr>
        <w:ind w:left="6480" w:hanging="180"/>
      </w:pPr>
    </w:lvl>
  </w:abstractNum>
  <w:abstractNum w:abstractNumId="1" w15:restartNumberingAfterBreak="0">
    <w:nsid w:val="1C5E6DF5"/>
    <w:multiLevelType w:val="hybridMultilevel"/>
    <w:tmpl w:val="1AD4A1A0"/>
    <w:lvl w:ilvl="0" w:tplc="9D6E0AA8">
      <w:start w:val="1"/>
      <w:numFmt w:val="decimal"/>
      <w:pStyle w:val="a"/>
      <w:lvlText w:val="%1."/>
      <w:lvlJc w:val="left"/>
      <w:pPr>
        <w:tabs>
          <w:tab w:val="num" w:pos="720"/>
        </w:tabs>
        <w:ind w:left="720" w:hanging="720"/>
      </w:pPr>
      <w:rPr>
        <w:rFonts w:cs="David"/>
      </w:rPr>
    </w:lvl>
    <w:lvl w:ilvl="1" w:tplc="F774B552">
      <w:start w:val="1"/>
      <w:numFmt w:val="hebrew1"/>
      <w:lvlText w:val="%2."/>
      <w:lvlJc w:val="left"/>
      <w:pPr>
        <w:tabs>
          <w:tab w:val="num" w:pos="1620"/>
        </w:tabs>
        <w:ind w:left="1620" w:hanging="360"/>
      </w:pPr>
      <w:rPr>
        <w:rFonts w:cs="David"/>
        <w:b w:val="0"/>
        <w:bCs w:val="0"/>
      </w:rPr>
    </w:lvl>
    <w:lvl w:ilvl="2" w:tplc="C3B0CB38">
      <w:start w:val="1"/>
      <w:numFmt w:val="decimal"/>
      <w:lvlText w:val="(%3)"/>
      <w:lvlJc w:val="left"/>
      <w:pPr>
        <w:tabs>
          <w:tab w:val="num" w:pos="2340"/>
        </w:tabs>
        <w:ind w:left="234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EC3747F"/>
    <w:multiLevelType w:val="hybridMultilevel"/>
    <w:tmpl w:val="E126F992"/>
    <w:lvl w:ilvl="0" w:tplc="1EAAA5A4">
      <w:start w:val="1"/>
      <w:numFmt w:val="hebrew1"/>
      <w:lvlText w:val="%1."/>
      <w:lvlJc w:val="left"/>
      <w:pPr>
        <w:ind w:left="720" w:hanging="360"/>
      </w:pPr>
      <w:rPr>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2036345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456441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084018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73DB4"/>
    <w:rsid w:val="00216D5F"/>
    <w:rsid w:val="00476F5D"/>
    <w:rsid w:val="004B7526"/>
    <w:rsid w:val="00580EBC"/>
    <w:rsid w:val="005B7ED9"/>
    <w:rsid w:val="005D6CCA"/>
    <w:rsid w:val="006F0FB3"/>
    <w:rsid w:val="00813BE9"/>
    <w:rsid w:val="008A47EB"/>
    <w:rsid w:val="00933169"/>
    <w:rsid w:val="009A4E4C"/>
    <w:rsid w:val="00AA38EC"/>
    <w:rsid w:val="00C14845"/>
    <w:rsid w:val="00CD6DE8"/>
    <w:rsid w:val="00D73DB4"/>
    <w:rsid w:val="00DC2833"/>
    <w:rsid w:val="00F44BB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171C3D2"/>
  <w15:chartTrackingRefBased/>
  <w15:docId w15:val="{BB6B8077-3E11-42CE-A193-167E05874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D73DB4"/>
    <w:pPr>
      <w:bidi/>
    </w:pPr>
    <w:rPr>
      <w:rFonts w:ascii="Times New Roman" w:eastAsia="Times New Roman" w:hAnsi="Times New Roman" w:cs="David"/>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D73DB4"/>
    <w:pPr>
      <w:tabs>
        <w:tab w:val="center" w:pos="4153"/>
        <w:tab w:val="right" w:pos="8306"/>
      </w:tabs>
    </w:pPr>
  </w:style>
  <w:style w:type="character" w:customStyle="1" w:styleId="a5">
    <w:name w:val="כותרת עליונה תו"/>
    <w:link w:val="a4"/>
    <w:rsid w:val="00D73DB4"/>
    <w:rPr>
      <w:rFonts w:ascii="Times New Roman" w:eastAsia="Times New Roman" w:hAnsi="Times New Roman" w:cs="David"/>
      <w:sz w:val="24"/>
      <w:szCs w:val="24"/>
    </w:rPr>
  </w:style>
  <w:style w:type="paragraph" w:styleId="a6">
    <w:name w:val="footer"/>
    <w:basedOn w:val="a0"/>
    <w:link w:val="a7"/>
    <w:rsid w:val="00D73DB4"/>
    <w:pPr>
      <w:tabs>
        <w:tab w:val="center" w:pos="4153"/>
        <w:tab w:val="right" w:pos="8306"/>
      </w:tabs>
    </w:pPr>
  </w:style>
  <w:style w:type="character" w:customStyle="1" w:styleId="a7">
    <w:name w:val="כותרת תחתונה תו"/>
    <w:link w:val="a6"/>
    <w:rsid w:val="00D73DB4"/>
    <w:rPr>
      <w:rFonts w:ascii="Times New Roman" w:eastAsia="Times New Roman" w:hAnsi="Times New Roman" w:cs="David"/>
      <w:sz w:val="24"/>
      <w:szCs w:val="24"/>
    </w:rPr>
  </w:style>
  <w:style w:type="table" w:styleId="a8">
    <w:name w:val="Table Grid"/>
    <w:basedOn w:val="a2"/>
    <w:rsid w:val="00D73DB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D73DB4"/>
  </w:style>
  <w:style w:type="character" w:customStyle="1" w:styleId="aa">
    <w:name w:val="פיסקת רשימה תו"/>
    <w:link w:val="ab"/>
    <w:locked/>
    <w:rsid w:val="00D73DB4"/>
  </w:style>
  <w:style w:type="paragraph" w:styleId="ab">
    <w:name w:val="List Paragraph"/>
    <w:basedOn w:val="a0"/>
    <w:link w:val="aa"/>
    <w:qFormat/>
    <w:rsid w:val="00D73DB4"/>
    <w:pPr>
      <w:spacing w:after="160" w:line="256" w:lineRule="auto"/>
      <w:ind w:left="720"/>
      <w:contextualSpacing/>
    </w:pPr>
    <w:rPr>
      <w:rFonts w:ascii="Calibri" w:eastAsia="Calibri" w:hAnsi="Calibri" w:cs="Arial"/>
      <w:sz w:val="22"/>
      <w:szCs w:val="22"/>
    </w:rPr>
  </w:style>
  <w:style w:type="paragraph" w:customStyle="1" w:styleId="a">
    <w:name w:val="ממוספר"/>
    <w:basedOn w:val="a0"/>
    <w:rsid w:val="00D73DB4"/>
    <w:pPr>
      <w:numPr>
        <w:numId w:val="1"/>
      </w:numPr>
      <w:spacing w:after="120" w:line="360" w:lineRule="auto"/>
    </w:pPr>
    <w:rPr>
      <w:rFonts w:ascii="David" w:hAnsi="David"/>
      <w:color w:val="000000"/>
    </w:rPr>
  </w:style>
  <w:style w:type="character" w:styleId="Hyperlink">
    <w:name w:val="Hyperlink"/>
    <w:rsid w:val="00476F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6" TargetMode="External"/><Relationship Id="rId13" Type="http://schemas.openxmlformats.org/officeDocument/2006/relationships/hyperlink" Target="http://www.nevo.co.il/law/70301/40c.a" TargetMode="External"/><Relationship Id="rId18" Type="http://schemas.openxmlformats.org/officeDocument/2006/relationships/hyperlink" Target="http://www.nevo.co.il/case/27655684"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www.nevo.co.il/case/20083885"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yperlink" Target="http://www.nevo.co.il/case/20402486"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case/24345651" TargetMode="External"/><Relationship Id="rId20" Type="http://schemas.openxmlformats.org/officeDocument/2006/relationships/hyperlink" Target="http://www.nevo.co.il/case/23292854"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6" TargetMode="External"/><Relationship Id="rId24"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case/5583030" TargetMode="External"/><Relationship Id="rId23" Type="http://schemas.openxmlformats.org/officeDocument/2006/relationships/hyperlink" Target="http://www.nevo.co.il/case/6136956" TargetMode="External"/><Relationship Id="rId28" Type="http://schemas.openxmlformats.org/officeDocument/2006/relationships/footer" Target="footer2.xml"/><Relationship Id="rId10" Type="http://schemas.openxmlformats.org/officeDocument/2006/relationships/hyperlink" Target="http://www.nevo.co.il/law/70301/40c.a" TargetMode="External"/><Relationship Id="rId19" Type="http://schemas.openxmlformats.org/officeDocument/2006/relationships/hyperlink" Target="http://www.nevo.co.il/case/20740036" TargetMode="Externa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8388215" TargetMode="Externa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1566</Words>
  <Characters>7833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9381</CharactersWithSpaces>
  <SharedDoc>false</SharedDoc>
  <HLinks>
    <vt:vector size="108" baseType="variant">
      <vt:variant>
        <vt:i4>393283</vt:i4>
      </vt:variant>
      <vt:variant>
        <vt:i4>51</vt:i4>
      </vt:variant>
      <vt:variant>
        <vt:i4>0</vt:i4>
      </vt:variant>
      <vt:variant>
        <vt:i4>5</vt:i4>
      </vt:variant>
      <vt:variant>
        <vt:lpwstr>http://www.nevo.co.il/advertisements/nevo-100.doc</vt:lpwstr>
      </vt:variant>
      <vt:variant>
        <vt:lpwstr/>
      </vt:variant>
      <vt:variant>
        <vt:i4>3801206</vt:i4>
      </vt:variant>
      <vt:variant>
        <vt:i4>48</vt:i4>
      </vt:variant>
      <vt:variant>
        <vt:i4>0</vt:i4>
      </vt:variant>
      <vt:variant>
        <vt:i4>5</vt:i4>
      </vt:variant>
      <vt:variant>
        <vt:lpwstr>http://www.nevo.co.il/case/6136956</vt:lpwstr>
      </vt:variant>
      <vt:variant>
        <vt:lpwstr/>
      </vt:variant>
      <vt:variant>
        <vt:i4>3670134</vt:i4>
      </vt:variant>
      <vt:variant>
        <vt:i4>45</vt:i4>
      </vt:variant>
      <vt:variant>
        <vt:i4>0</vt:i4>
      </vt:variant>
      <vt:variant>
        <vt:i4>5</vt:i4>
      </vt:variant>
      <vt:variant>
        <vt:lpwstr>http://www.nevo.co.il/case/28388215</vt:lpwstr>
      </vt:variant>
      <vt:variant>
        <vt:lpwstr/>
      </vt:variant>
      <vt:variant>
        <vt:i4>3735668</vt:i4>
      </vt:variant>
      <vt:variant>
        <vt:i4>42</vt:i4>
      </vt:variant>
      <vt:variant>
        <vt:i4>0</vt:i4>
      </vt:variant>
      <vt:variant>
        <vt:i4>5</vt:i4>
      </vt:variant>
      <vt:variant>
        <vt:lpwstr>http://www.nevo.co.il/case/20083885</vt:lpwstr>
      </vt:variant>
      <vt:variant>
        <vt:lpwstr/>
      </vt:variant>
      <vt:variant>
        <vt:i4>3604598</vt:i4>
      </vt:variant>
      <vt:variant>
        <vt:i4>39</vt:i4>
      </vt:variant>
      <vt:variant>
        <vt:i4>0</vt:i4>
      </vt:variant>
      <vt:variant>
        <vt:i4>5</vt:i4>
      </vt:variant>
      <vt:variant>
        <vt:lpwstr>http://www.nevo.co.il/case/23292854</vt:lpwstr>
      </vt:variant>
      <vt:variant>
        <vt:lpwstr/>
      </vt:variant>
      <vt:variant>
        <vt:i4>3539056</vt:i4>
      </vt:variant>
      <vt:variant>
        <vt:i4>36</vt:i4>
      </vt:variant>
      <vt:variant>
        <vt:i4>0</vt:i4>
      </vt:variant>
      <vt:variant>
        <vt:i4>5</vt:i4>
      </vt:variant>
      <vt:variant>
        <vt:lpwstr>http://www.nevo.co.il/case/20740036</vt:lpwstr>
      </vt:variant>
      <vt:variant>
        <vt:lpwstr/>
      </vt:variant>
      <vt:variant>
        <vt:i4>3735664</vt:i4>
      </vt:variant>
      <vt:variant>
        <vt:i4>33</vt:i4>
      </vt:variant>
      <vt:variant>
        <vt:i4>0</vt:i4>
      </vt:variant>
      <vt:variant>
        <vt:i4>5</vt:i4>
      </vt:variant>
      <vt:variant>
        <vt:lpwstr>http://www.nevo.co.il/case/27655684</vt:lpwstr>
      </vt:variant>
      <vt:variant>
        <vt:lpwstr/>
      </vt:variant>
      <vt:variant>
        <vt:i4>3932272</vt:i4>
      </vt:variant>
      <vt:variant>
        <vt:i4>30</vt:i4>
      </vt:variant>
      <vt:variant>
        <vt:i4>0</vt:i4>
      </vt:variant>
      <vt:variant>
        <vt:i4>5</vt:i4>
      </vt:variant>
      <vt:variant>
        <vt:lpwstr>http://www.nevo.co.il/case/20402486</vt:lpwstr>
      </vt:variant>
      <vt:variant>
        <vt:lpwstr/>
      </vt:variant>
      <vt:variant>
        <vt:i4>3211378</vt:i4>
      </vt:variant>
      <vt:variant>
        <vt:i4>27</vt:i4>
      </vt:variant>
      <vt:variant>
        <vt:i4>0</vt:i4>
      </vt:variant>
      <vt:variant>
        <vt:i4>5</vt:i4>
      </vt:variant>
      <vt:variant>
        <vt:lpwstr>http://www.nevo.co.il/case/24345651</vt:lpwstr>
      </vt:variant>
      <vt:variant>
        <vt:lpwstr/>
      </vt:variant>
      <vt:variant>
        <vt:i4>3997809</vt:i4>
      </vt:variant>
      <vt:variant>
        <vt:i4>24</vt:i4>
      </vt:variant>
      <vt:variant>
        <vt:i4>0</vt:i4>
      </vt:variant>
      <vt:variant>
        <vt:i4>5</vt:i4>
      </vt:variant>
      <vt:variant>
        <vt:lpwstr>http://www.nevo.co.il/case/5583030</vt:lpwstr>
      </vt:variant>
      <vt:variant>
        <vt:lpwstr/>
      </vt:variant>
      <vt:variant>
        <vt:i4>7995492</vt:i4>
      </vt:variant>
      <vt:variant>
        <vt:i4>21</vt:i4>
      </vt:variant>
      <vt:variant>
        <vt:i4>0</vt:i4>
      </vt:variant>
      <vt:variant>
        <vt:i4>5</vt:i4>
      </vt:variant>
      <vt:variant>
        <vt:lpwstr>http://www.nevo.co.il/law/70301</vt:lpwstr>
      </vt:variant>
      <vt:variant>
        <vt:lpwstr/>
      </vt:variant>
      <vt:variant>
        <vt:i4>4915202</vt:i4>
      </vt:variant>
      <vt:variant>
        <vt:i4>18</vt:i4>
      </vt:variant>
      <vt:variant>
        <vt:i4>0</vt:i4>
      </vt:variant>
      <vt:variant>
        <vt:i4>5</vt:i4>
      </vt:variant>
      <vt:variant>
        <vt:lpwstr>http://www.nevo.co.il/law/70301/40c.a</vt:lpwstr>
      </vt:variant>
      <vt:variant>
        <vt:lpwstr/>
      </vt:variant>
      <vt:variant>
        <vt:i4>8257637</vt:i4>
      </vt:variant>
      <vt:variant>
        <vt:i4>15</vt:i4>
      </vt:variant>
      <vt:variant>
        <vt:i4>0</vt:i4>
      </vt:variant>
      <vt:variant>
        <vt:i4>5</vt:i4>
      </vt:variant>
      <vt:variant>
        <vt:lpwstr>http://www.nevo.co.il/law/4216</vt:lpwstr>
      </vt:variant>
      <vt:variant>
        <vt:lpwstr/>
      </vt:variant>
      <vt:variant>
        <vt:i4>4718666</vt:i4>
      </vt:variant>
      <vt:variant>
        <vt:i4>12</vt:i4>
      </vt:variant>
      <vt:variant>
        <vt:i4>0</vt:i4>
      </vt:variant>
      <vt:variant>
        <vt:i4>5</vt:i4>
      </vt:variant>
      <vt:variant>
        <vt:lpwstr>http://www.nevo.co.il/law/4216/6</vt:lpwstr>
      </vt:variant>
      <vt:variant>
        <vt:lpwstr/>
      </vt:variant>
      <vt:variant>
        <vt:i4>4915202</vt:i4>
      </vt:variant>
      <vt:variant>
        <vt:i4>9</vt:i4>
      </vt:variant>
      <vt:variant>
        <vt:i4>0</vt:i4>
      </vt:variant>
      <vt:variant>
        <vt:i4>5</vt:i4>
      </vt:variant>
      <vt:variant>
        <vt:lpwstr>http://www.nevo.co.il/law/70301/40c.a</vt:lpwstr>
      </vt:variant>
      <vt:variant>
        <vt:lpwstr/>
      </vt:variant>
      <vt:variant>
        <vt:i4>7995492</vt:i4>
      </vt:variant>
      <vt:variant>
        <vt:i4>6</vt:i4>
      </vt:variant>
      <vt:variant>
        <vt:i4>0</vt:i4>
      </vt:variant>
      <vt:variant>
        <vt:i4>5</vt:i4>
      </vt:variant>
      <vt:variant>
        <vt:lpwstr>http://www.nevo.co.il/law/70301</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2025-04-23T00:38:00Z</dcterms:created>
  <dcterms:modified xsi:type="dcterms:W3CDTF">2025-04-23T00:38:00Z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55462</vt:lpwstr>
  </property>
  <property fmtid="{D5CDD505-2E9C-101B-9397-08002B2CF9AE}" pid="6" name="NEWPARTB">
    <vt:lpwstr>06</vt:lpwstr>
  </property>
  <property fmtid="{D5CDD505-2E9C-101B-9397-08002B2CF9AE}" pid="7" name="NEWPARTC">
    <vt:lpwstr>20</vt:lpwstr>
  </property>
  <property fmtid="{D5CDD505-2E9C-101B-9397-08002B2CF9AE}" pid="8" name="APPELLANT">
    <vt:lpwstr>מדינת ישראל-תביעות נגב</vt:lpwstr>
  </property>
  <property fmtid="{D5CDD505-2E9C-101B-9397-08002B2CF9AE}" pid="9" name="APPELLEE">
    <vt:lpwstr>רז ברששת</vt:lpwstr>
  </property>
  <property fmtid="{D5CDD505-2E9C-101B-9397-08002B2CF9AE}" pid="10" name="LAWYER">
    <vt:lpwstr>דוד ז'נבה;סימה כוכב</vt:lpwstr>
  </property>
  <property fmtid="{D5CDD505-2E9C-101B-9397-08002B2CF9AE}" pid="11" name="JUDGE">
    <vt:lpwstr>יניב בן הרוש</vt:lpwstr>
  </property>
  <property fmtid="{D5CDD505-2E9C-101B-9397-08002B2CF9AE}" pid="12" name="CITY">
    <vt:lpwstr>ב"ש</vt:lpwstr>
  </property>
  <property fmtid="{D5CDD505-2E9C-101B-9397-08002B2CF9AE}" pid="13" name="DATE">
    <vt:lpwstr>20221219</vt:lpwstr>
  </property>
  <property fmtid="{D5CDD505-2E9C-101B-9397-08002B2CF9AE}" pid="14" name="TYPE_N_DATE">
    <vt:lpwstr>38020221219</vt:lpwstr>
  </property>
  <property fmtid="{D5CDD505-2E9C-101B-9397-08002B2CF9AE}" pid="15" name="WORDNUMPAGES">
    <vt:lpwstr>6</vt:lpwstr>
  </property>
  <property fmtid="{D5CDD505-2E9C-101B-9397-08002B2CF9AE}" pid="16" name="TYPE_ABS_DATE">
    <vt:lpwstr>380020221219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5583030;24345651;20402486;27655684;20740036;23292854;20083885;28388215;6136956</vt:lpwstr>
  </property>
  <property fmtid="{D5CDD505-2E9C-101B-9397-08002B2CF9AE}" pid="36" name="LAWLISTTMP1">
    <vt:lpwstr>4216/006</vt:lpwstr>
  </property>
  <property fmtid="{D5CDD505-2E9C-101B-9397-08002B2CF9AE}" pid="37" name="LAWLISTTMP2">
    <vt:lpwstr>70301/040c.a</vt:lpwstr>
  </property>
</Properties>
</file>