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38"/>
        <w:gridCol w:w="236"/>
        <w:gridCol w:w="2048"/>
      </w:tblGrid>
      <w:tr w:rsidR="005D2445" w:rsidRPr="005D2445" w14:paraId="03D9FBCA" w14:textId="77777777" w:rsidTr="00250CEA">
        <w:trPr>
          <w:trHeight w:hRule="exact" w:val="418"/>
          <w:jc w:val="center"/>
        </w:trPr>
        <w:tc>
          <w:tcPr>
            <w:tcW w:w="8522" w:type="dxa"/>
            <w:gridSpan w:val="3"/>
          </w:tcPr>
          <w:p w14:paraId="7BC9B2B6" w14:textId="77777777" w:rsidR="005D2445" w:rsidRPr="005D2445" w:rsidRDefault="005D2445" w:rsidP="006701D1">
            <w:pPr>
              <w:pStyle w:val="a5"/>
              <w:tabs>
                <w:tab w:val="clear" w:pos="8306"/>
              </w:tabs>
              <w:jc w:val="center"/>
              <w:rPr>
                <w:rFonts w:ascii="Tahoma" w:hAnsi="Tahoma"/>
                <w:b/>
                <w:bCs/>
                <w:color w:val="000080"/>
                <w:sz w:val="32"/>
                <w:szCs w:val="32"/>
                <w:rtl/>
              </w:rPr>
            </w:pPr>
            <w:bookmarkStart w:id="0" w:name="LastJudge"/>
            <w:r w:rsidRPr="005D2445">
              <w:rPr>
                <w:rFonts w:ascii="Tahoma" w:hAnsi="Tahoma"/>
                <w:b/>
                <w:bCs/>
                <w:color w:val="000080"/>
                <w:sz w:val="32"/>
                <w:szCs w:val="32"/>
                <w:rtl/>
              </w:rPr>
              <w:t>בית משפט השלום בתל אביב - יפו</w:t>
            </w:r>
          </w:p>
        </w:tc>
      </w:tr>
      <w:tr w:rsidR="005D2445" w:rsidRPr="005D2445" w14:paraId="615EF7E2" w14:textId="77777777" w:rsidTr="00250CEA">
        <w:trPr>
          <w:trHeight w:val="337"/>
          <w:jc w:val="center"/>
        </w:trPr>
        <w:tc>
          <w:tcPr>
            <w:tcW w:w="6238" w:type="dxa"/>
          </w:tcPr>
          <w:p w14:paraId="5C9D17AC" w14:textId="77777777" w:rsidR="005D2445" w:rsidRPr="005D2445" w:rsidRDefault="005D2445" w:rsidP="006701D1">
            <w:pPr>
              <w:rPr>
                <w:b/>
                <w:bCs/>
                <w:sz w:val="26"/>
                <w:szCs w:val="26"/>
                <w:rtl/>
              </w:rPr>
            </w:pPr>
            <w:r w:rsidRPr="005D2445">
              <w:rPr>
                <w:b/>
                <w:bCs/>
                <w:sz w:val="26"/>
                <w:szCs w:val="26"/>
                <w:rtl/>
              </w:rPr>
              <w:t>ת"פ 70552-06-20 מדינת ישראל נ' זתוניה</w:t>
            </w:r>
          </w:p>
          <w:p w14:paraId="11A21088" w14:textId="77777777" w:rsidR="005D2445" w:rsidRPr="005D2445" w:rsidRDefault="005D2445" w:rsidP="006701D1">
            <w:pPr>
              <w:pStyle w:val="a5"/>
              <w:rPr>
                <w:sz w:val="26"/>
                <w:szCs w:val="26"/>
                <w:rtl/>
              </w:rPr>
            </w:pPr>
          </w:p>
          <w:p w14:paraId="1160EC3A" w14:textId="77777777" w:rsidR="005D2445" w:rsidRPr="005D2445" w:rsidRDefault="005D2445" w:rsidP="006701D1">
            <w:pPr>
              <w:rPr>
                <w:b/>
                <w:bCs/>
                <w:sz w:val="26"/>
                <w:szCs w:val="26"/>
                <w:rtl/>
              </w:rPr>
            </w:pPr>
          </w:p>
        </w:tc>
        <w:tc>
          <w:tcPr>
            <w:tcW w:w="236" w:type="dxa"/>
          </w:tcPr>
          <w:p w14:paraId="4E533719" w14:textId="77777777" w:rsidR="005D2445" w:rsidRPr="005D2445" w:rsidRDefault="005D2445" w:rsidP="006701D1">
            <w:pPr>
              <w:pStyle w:val="a5"/>
              <w:jc w:val="right"/>
              <w:rPr>
                <w:b/>
                <w:bCs/>
                <w:sz w:val="26"/>
                <w:szCs w:val="26"/>
                <w:rtl/>
              </w:rPr>
            </w:pPr>
          </w:p>
        </w:tc>
        <w:tc>
          <w:tcPr>
            <w:tcW w:w="2048" w:type="dxa"/>
          </w:tcPr>
          <w:p w14:paraId="6975A59A" w14:textId="77777777" w:rsidR="005D2445" w:rsidRPr="005D2445" w:rsidRDefault="005D2445" w:rsidP="006701D1">
            <w:pPr>
              <w:pStyle w:val="a5"/>
              <w:tabs>
                <w:tab w:val="clear" w:pos="4153"/>
              </w:tabs>
              <w:jc w:val="right"/>
              <w:rPr>
                <w:b/>
                <w:bCs/>
                <w:sz w:val="26"/>
                <w:szCs w:val="26"/>
                <w:rtl/>
              </w:rPr>
            </w:pPr>
            <w:r w:rsidRPr="005D2445">
              <w:rPr>
                <w:b/>
                <w:bCs/>
                <w:sz w:val="26"/>
                <w:szCs w:val="26"/>
                <w:rtl/>
              </w:rPr>
              <w:t>18 יוני 2023</w:t>
            </w:r>
          </w:p>
        </w:tc>
      </w:tr>
    </w:tbl>
    <w:p w14:paraId="13588B5F" w14:textId="77777777" w:rsidR="005D2445" w:rsidRPr="005D2445" w:rsidRDefault="005D2445" w:rsidP="005D2445">
      <w:pPr>
        <w:pStyle w:val="a5"/>
        <w:tabs>
          <w:tab w:val="left" w:pos="2785"/>
        </w:tabs>
        <w:rPr>
          <w:rFonts w:ascii="Tahoma" w:hAnsi="Tahoma" w:cs="Tahoma"/>
          <w:b/>
          <w:bCs/>
          <w:color w:val="000080"/>
          <w:sz w:val="2"/>
          <w:szCs w:val="2"/>
          <w:rtl/>
        </w:rPr>
      </w:pPr>
    </w:p>
    <w:p w14:paraId="46E76F10" w14:textId="77777777" w:rsidR="005D2445" w:rsidRPr="005D2445" w:rsidRDefault="005D2445">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5D2445" w:rsidRPr="005D2445" w14:paraId="0C84E46A" w14:textId="77777777" w:rsidTr="006701D1">
        <w:trPr>
          <w:gridAfter w:val="1"/>
          <w:wAfter w:w="56" w:type="dxa"/>
        </w:trPr>
        <w:tc>
          <w:tcPr>
            <w:tcW w:w="8718" w:type="dxa"/>
            <w:gridSpan w:val="2"/>
          </w:tcPr>
          <w:p w14:paraId="379C9174" w14:textId="77777777" w:rsidR="005D2445" w:rsidRPr="005D2445" w:rsidRDefault="005D2445" w:rsidP="006701D1">
            <w:pPr>
              <w:spacing w:line="360" w:lineRule="auto"/>
              <w:jc w:val="both"/>
              <w:rPr>
                <w:rFonts w:ascii="Times New Roman" w:hAnsi="Times New Roman" w:cs="Times New Roman"/>
                <w:b/>
                <w:bCs/>
                <w:sz w:val="26"/>
                <w:szCs w:val="26"/>
                <w:rtl/>
              </w:rPr>
            </w:pPr>
            <w:r w:rsidRPr="005D2445">
              <w:rPr>
                <w:rFonts w:ascii="Times New Roman" w:hAnsi="Times New Roman"/>
                <w:b/>
                <w:bCs/>
                <w:sz w:val="26"/>
                <w:szCs w:val="26"/>
                <w:rtl/>
              </w:rPr>
              <w:t>לפני כבוד השופט עלאא מסארווה</w:t>
            </w:r>
          </w:p>
        </w:tc>
      </w:tr>
      <w:tr w:rsidR="005D2445" w:rsidRPr="005D2445" w14:paraId="64BC083B" w14:textId="77777777" w:rsidTr="006701D1">
        <w:trPr>
          <w:cantSplit/>
          <w:trHeight w:val="724"/>
        </w:trPr>
        <w:tc>
          <w:tcPr>
            <w:tcW w:w="2880" w:type="dxa"/>
          </w:tcPr>
          <w:p w14:paraId="613B5EBE" w14:textId="77777777" w:rsidR="005D2445" w:rsidRPr="005D2445" w:rsidRDefault="005D2445" w:rsidP="006701D1">
            <w:pPr>
              <w:ind w:left="26"/>
              <w:rPr>
                <w:rFonts w:ascii="Times New Roman" w:hAnsi="Times New Roman"/>
                <w:b/>
                <w:bCs/>
                <w:sz w:val="26"/>
                <w:szCs w:val="26"/>
                <w:rtl/>
              </w:rPr>
            </w:pPr>
            <w:bookmarkStart w:id="1" w:name="FirstAppellant"/>
          </w:p>
          <w:p w14:paraId="3DAE8D9E" w14:textId="77777777" w:rsidR="005D2445" w:rsidRPr="005D2445" w:rsidRDefault="005D2445" w:rsidP="006701D1">
            <w:pPr>
              <w:ind w:left="26"/>
              <w:rPr>
                <w:rFonts w:ascii="Times New Roman" w:hAnsi="Times New Roman"/>
                <w:b/>
                <w:bCs/>
                <w:sz w:val="26"/>
                <w:szCs w:val="26"/>
                <w:rtl/>
              </w:rPr>
            </w:pPr>
            <w:r w:rsidRPr="005D2445">
              <w:rPr>
                <w:rFonts w:ascii="Times New Roman" w:hAnsi="Times New Roman"/>
                <w:b/>
                <w:bCs/>
                <w:sz w:val="26"/>
                <w:szCs w:val="26"/>
                <w:rtl/>
              </w:rPr>
              <w:t>המאשימה</w:t>
            </w:r>
          </w:p>
        </w:tc>
        <w:tc>
          <w:tcPr>
            <w:tcW w:w="5922" w:type="dxa"/>
            <w:gridSpan w:val="2"/>
          </w:tcPr>
          <w:p w14:paraId="6C7BC422" w14:textId="77777777" w:rsidR="005D2445" w:rsidRPr="005D2445" w:rsidRDefault="005D2445" w:rsidP="006701D1">
            <w:pPr>
              <w:rPr>
                <w:rFonts w:ascii="Times New Roman" w:hAnsi="Times New Roman"/>
                <w:sz w:val="26"/>
                <w:szCs w:val="26"/>
                <w:rtl/>
              </w:rPr>
            </w:pPr>
          </w:p>
          <w:p w14:paraId="63202F1B" w14:textId="77777777" w:rsidR="005D2445" w:rsidRPr="005D2445" w:rsidRDefault="005D2445" w:rsidP="006701D1">
            <w:pPr>
              <w:rPr>
                <w:rFonts w:ascii="Times New Roman" w:hAnsi="Times New Roman"/>
                <w:b/>
                <w:bCs/>
                <w:sz w:val="26"/>
                <w:szCs w:val="26"/>
                <w:rtl/>
              </w:rPr>
            </w:pPr>
            <w:r w:rsidRPr="005D2445">
              <w:rPr>
                <w:rFonts w:ascii="Times New Roman" w:hAnsi="Times New Roman"/>
                <w:sz w:val="26"/>
                <w:szCs w:val="26"/>
                <w:rtl/>
              </w:rPr>
              <w:t xml:space="preserve"> </w:t>
            </w:r>
            <w:r w:rsidRPr="005D2445">
              <w:rPr>
                <w:rFonts w:ascii="Times New Roman" w:hAnsi="Times New Roman"/>
                <w:b/>
                <w:bCs/>
                <w:sz w:val="26"/>
                <w:szCs w:val="26"/>
                <w:rtl/>
              </w:rPr>
              <w:t>מדינת ישראל</w:t>
            </w:r>
          </w:p>
        </w:tc>
      </w:tr>
      <w:bookmarkEnd w:id="1"/>
      <w:tr w:rsidR="005D2445" w:rsidRPr="005D2445" w14:paraId="594414F9" w14:textId="77777777" w:rsidTr="006701D1">
        <w:tc>
          <w:tcPr>
            <w:tcW w:w="8802" w:type="dxa"/>
            <w:gridSpan w:val="3"/>
            <w:vAlign w:val="center"/>
          </w:tcPr>
          <w:p w14:paraId="1C94AF14" w14:textId="77777777" w:rsidR="005D2445" w:rsidRPr="005D2445" w:rsidRDefault="005D2445" w:rsidP="006701D1">
            <w:pPr>
              <w:jc w:val="center"/>
              <w:rPr>
                <w:rFonts w:ascii="Arial" w:hAnsi="Arial"/>
                <w:b/>
                <w:bCs/>
                <w:sz w:val="26"/>
                <w:szCs w:val="26"/>
                <w:rtl/>
              </w:rPr>
            </w:pPr>
          </w:p>
          <w:p w14:paraId="0F0D5E79" w14:textId="77777777" w:rsidR="005D2445" w:rsidRPr="005D2445" w:rsidRDefault="005D2445" w:rsidP="006701D1">
            <w:pPr>
              <w:jc w:val="center"/>
              <w:rPr>
                <w:rFonts w:ascii="Arial" w:hAnsi="Arial"/>
                <w:b/>
                <w:bCs/>
                <w:sz w:val="26"/>
                <w:szCs w:val="26"/>
                <w:rtl/>
              </w:rPr>
            </w:pPr>
            <w:r w:rsidRPr="005D2445">
              <w:rPr>
                <w:rFonts w:ascii="Arial" w:hAnsi="Arial"/>
                <w:b/>
                <w:bCs/>
                <w:sz w:val="26"/>
                <w:szCs w:val="26"/>
                <w:rtl/>
              </w:rPr>
              <w:t>נגד</w:t>
            </w:r>
          </w:p>
          <w:p w14:paraId="0EEDF105" w14:textId="77777777" w:rsidR="005D2445" w:rsidRPr="005D2445" w:rsidRDefault="005D2445" w:rsidP="006701D1">
            <w:pPr>
              <w:rPr>
                <w:rFonts w:ascii="Arial" w:hAnsi="Arial"/>
                <w:b/>
                <w:bCs/>
                <w:sz w:val="22"/>
                <w:szCs w:val="22"/>
              </w:rPr>
            </w:pPr>
          </w:p>
        </w:tc>
      </w:tr>
      <w:tr w:rsidR="005D2445" w:rsidRPr="005D2445" w14:paraId="04D34D08" w14:textId="77777777" w:rsidTr="006701D1">
        <w:tc>
          <w:tcPr>
            <w:tcW w:w="2880" w:type="dxa"/>
          </w:tcPr>
          <w:p w14:paraId="23E56B3A" w14:textId="77777777" w:rsidR="005D2445" w:rsidRPr="005D2445" w:rsidRDefault="005D2445" w:rsidP="006701D1">
            <w:pPr>
              <w:ind w:left="26"/>
              <w:rPr>
                <w:rFonts w:ascii="Times New Roman" w:hAnsi="Times New Roman"/>
                <w:b/>
                <w:bCs/>
                <w:sz w:val="26"/>
                <w:szCs w:val="26"/>
                <w:rtl/>
              </w:rPr>
            </w:pPr>
            <w:r w:rsidRPr="005D2445">
              <w:rPr>
                <w:rFonts w:ascii="Times New Roman" w:hAnsi="Times New Roman"/>
                <w:b/>
                <w:bCs/>
                <w:sz w:val="26"/>
                <w:szCs w:val="26"/>
                <w:rtl/>
              </w:rPr>
              <w:t>הנאשם</w:t>
            </w:r>
          </w:p>
        </w:tc>
        <w:tc>
          <w:tcPr>
            <w:tcW w:w="5922" w:type="dxa"/>
            <w:gridSpan w:val="2"/>
          </w:tcPr>
          <w:p w14:paraId="334F5096" w14:textId="77777777" w:rsidR="005D2445" w:rsidRPr="005D2445" w:rsidRDefault="005D2445" w:rsidP="006701D1">
            <w:pPr>
              <w:rPr>
                <w:rFonts w:ascii="Times New Roman" w:hAnsi="Times New Roman"/>
                <w:b/>
                <w:bCs/>
                <w:sz w:val="26"/>
                <w:szCs w:val="26"/>
                <w:rtl/>
              </w:rPr>
            </w:pPr>
            <w:r w:rsidRPr="005D2445">
              <w:rPr>
                <w:rFonts w:ascii="Times New Roman" w:hAnsi="Times New Roman"/>
                <w:sz w:val="26"/>
                <w:szCs w:val="26"/>
                <w:rtl/>
              </w:rPr>
              <w:t xml:space="preserve"> </w:t>
            </w:r>
            <w:r w:rsidRPr="005D2445">
              <w:rPr>
                <w:rFonts w:ascii="Times New Roman" w:hAnsi="Times New Roman"/>
                <w:b/>
                <w:bCs/>
                <w:sz w:val="26"/>
                <w:szCs w:val="26"/>
                <w:rtl/>
              </w:rPr>
              <w:t>חליל זתוניה</w:t>
            </w:r>
            <w:r w:rsidRPr="005D2445">
              <w:rPr>
                <w:rFonts w:ascii="Times New Roman" w:hAnsi="Times New Roman"/>
                <w:sz w:val="26"/>
                <w:szCs w:val="26"/>
                <w:rtl/>
              </w:rPr>
              <w:t xml:space="preserve"> </w:t>
            </w:r>
            <w:r w:rsidRPr="005D2445">
              <w:rPr>
                <w:rFonts w:ascii="Times New Roman" w:hAnsi="Times New Roman"/>
                <w:b/>
                <w:bCs/>
                <w:sz w:val="26"/>
                <w:szCs w:val="26"/>
                <w:rtl/>
              </w:rPr>
              <w:t xml:space="preserve">ת"ז  </w:t>
            </w:r>
            <w:r>
              <w:rPr>
                <w:rFonts w:ascii="Times New Roman" w:hAnsi="Times New Roman"/>
                <w:b/>
                <w:bCs/>
                <w:sz w:val="26"/>
                <w:szCs w:val="26"/>
              </w:rPr>
              <w:t>xxxxxxxxxx</w:t>
            </w:r>
          </w:p>
        </w:tc>
      </w:tr>
    </w:tbl>
    <w:p w14:paraId="393EEAC6" w14:textId="77777777" w:rsidR="00EF3299" w:rsidRPr="005D2445" w:rsidRDefault="00EF3299">
      <w:pPr>
        <w:spacing w:line="360" w:lineRule="auto"/>
        <w:jc w:val="both"/>
        <w:rPr>
          <w:sz w:val="6"/>
          <w:szCs w:val="6"/>
          <w:rtl/>
        </w:rPr>
      </w:pPr>
      <w:r w:rsidRPr="005D2445">
        <w:rPr>
          <w:sz w:val="6"/>
          <w:szCs w:val="6"/>
          <w:rtl/>
        </w:rPr>
        <w:t>&lt;#1#&gt;</w:t>
      </w:r>
    </w:p>
    <w:p w14:paraId="3DC1709E" w14:textId="77777777" w:rsidR="00EF3299" w:rsidRPr="005D2445" w:rsidRDefault="00EF3299" w:rsidP="009B2C7E">
      <w:pPr>
        <w:pStyle w:val="12"/>
        <w:rPr>
          <w:u w:val="none"/>
        </w:rPr>
      </w:pPr>
      <w:r w:rsidRPr="005D2445">
        <w:rPr>
          <w:u w:val="none"/>
          <w:rtl/>
        </w:rPr>
        <w:t>נוכחים:</w:t>
      </w:r>
    </w:p>
    <w:p w14:paraId="410A2A33" w14:textId="77777777" w:rsidR="00EF3299" w:rsidRPr="005D2445" w:rsidRDefault="00EF3299" w:rsidP="009B2C7E">
      <w:pPr>
        <w:pStyle w:val="12"/>
        <w:rPr>
          <w:b w:val="0"/>
          <w:bCs w:val="0"/>
          <w:u w:val="none"/>
        </w:rPr>
      </w:pPr>
      <w:bookmarkStart w:id="2" w:name="FirstLawyer"/>
      <w:r w:rsidRPr="005D2445">
        <w:rPr>
          <w:b w:val="0"/>
          <w:bCs w:val="0"/>
          <w:u w:val="none"/>
          <w:rtl/>
        </w:rPr>
        <w:t>ב"כ</w:t>
      </w:r>
      <w:bookmarkEnd w:id="2"/>
      <w:r w:rsidRPr="005D2445">
        <w:rPr>
          <w:b w:val="0"/>
          <w:bCs w:val="0"/>
          <w:u w:val="none"/>
          <w:rtl/>
        </w:rPr>
        <w:t xml:space="preserve"> המאשימה: עו"ד מוטי חבה ועו"ד שירלי אקרמן</w:t>
      </w:r>
    </w:p>
    <w:p w14:paraId="3E01C756" w14:textId="77777777" w:rsidR="00EF3299" w:rsidRPr="005D2445" w:rsidRDefault="00EF3299" w:rsidP="009B2C7E">
      <w:pPr>
        <w:pStyle w:val="12"/>
        <w:rPr>
          <w:b w:val="0"/>
          <w:bCs w:val="0"/>
          <w:u w:val="none"/>
        </w:rPr>
      </w:pPr>
      <w:r w:rsidRPr="005D2445">
        <w:rPr>
          <w:b w:val="0"/>
          <w:bCs w:val="0"/>
          <w:u w:val="none"/>
          <w:rtl/>
        </w:rPr>
        <w:t>ב"כ הנאשם: עו"ד פולינה סורין</w:t>
      </w:r>
    </w:p>
    <w:p w14:paraId="6548FBCB" w14:textId="77777777" w:rsidR="00EF3299" w:rsidRPr="005D2445" w:rsidRDefault="00EF3299" w:rsidP="009B2C7E">
      <w:pPr>
        <w:jc w:val="both"/>
      </w:pPr>
      <w:r w:rsidRPr="005D2445">
        <w:rPr>
          <w:rtl/>
        </w:rPr>
        <w:t>הנאשם בעצמו</w:t>
      </w:r>
    </w:p>
    <w:p w14:paraId="3BF07483" w14:textId="77777777" w:rsidR="00EF3299" w:rsidRPr="005D2445" w:rsidRDefault="00EF3299" w:rsidP="009B2C7E">
      <w:pPr>
        <w:pStyle w:val="12"/>
        <w:rPr>
          <w:b w:val="0"/>
          <w:bCs w:val="0"/>
          <w:u w:val="none"/>
          <w:rtl/>
        </w:rPr>
      </w:pPr>
    </w:p>
    <w:p w14:paraId="12B2904C" w14:textId="77777777" w:rsidR="00EF3299" w:rsidRPr="005D2445" w:rsidRDefault="00EF3299" w:rsidP="00403FA4">
      <w:pPr>
        <w:spacing w:line="360" w:lineRule="auto"/>
        <w:jc w:val="both"/>
        <w:rPr>
          <w:rtl/>
        </w:rPr>
      </w:pPr>
      <w:r w:rsidRPr="005D2445">
        <w:rPr>
          <w:rtl/>
        </w:rPr>
        <w:t xml:space="preserve"> </w:t>
      </w:r>
    </w:p>
    <w:p w14:paraId="67566AC1" w14:textId="77777777" w:rsidR="000B504B" w:rsidRPr="000B504B" w:rsidRDefault="000B504B" w:rsidP="000B504B">
      <w:pPr>
        <w:spacing w:before="120" w:after="120" w:line="240" w:lineRule="exact"/>
        <w:ind w:left="283" w:hanging="283"/>
        <w:jc w:val="both"/>
        <w:rPr>
          <w:rFonts w:ascii="FrankRuehl" w:hAnsi="FrankRuehl" w:cs="FrankRuehl"/>
          <w:rtl/>
        </w:rPr>
      </w:pPr>
    </w:p>
    <w:p w14:paraId="794A6253" w14:textId="77777777" w:rsidR="00C74EA7" w:rsidRDefault="00C74EA7" w:rsidP="00C74EA7">
      <w:pPr>
        <w:spacing w:line="360" w:lineRule="auto"/>
        <w:jc w:val="center"/>
        <w:rPr>
          <w:rFonts w:ascii="Arial" w:hAnsi="Arial"/>
          <w:sz w:val="28"/>
          <w:szCs w:val="28"/>
          <w:rtl/>
        </w:rPr>
      </w:pPr>
      <w:bookmarkStart w:id="3" w:name="LawTable"/>
      <w:bookmarkEnd w:id="3"/>
    </w:p>
    <w:p w14:paraId="35AAFFCA" w14:textId="77777777" w:rsidR="00C74EA7" w:rsidRPr="00C74EA7" w:rsidRDefault="00C74EA7" w:rsidP="00C74EA7">
      <w:pPr>
        <w:spacing w:before="120" w:after="120" w:line="240" w:lineRule="exact"/>
        <w:ind w:left="283" w:hanging="283"/>
        <w:jc w:val="both"/>
        <w:rPr>
          <w:rFonts w:ascii="FrankRuehl" w:hAnsi="FrankRuehl" w:cs="FrankRuehl"/>
          <w:rtl/>
        </w:rPr>
      </w:pPr>
    </w:p>
    <w:p w14:paraId="7C23C91D" w14:textId="77777777" w:rsidR="00C74EA7" w:rsidRPr="00C74EA7" w:rsidRDefault="00C74EA7" w:rsidP="00C74EA7">
      <w:pPr>
        <w:spacing w:before="120" w:after="120" w:line="240" w:lineRule="exact"/>
        <w:ind w:left="283" w:hanging="283"/>
        <w:jc w:val="both"/>
        <w:rPr>
          <w:rFonts w:ascii="FrankRuehl" w:hAnsi="FrankRuehl" w:cs="FrankRuehl"/>
          <w:rtl/>
        </w:rPr>
      </w:pPr>
    </w:p>
    <w:p w14:paraId="03E74A7C" w14:textId="77777777" w:rsidR="00C74EA7" w:rsidRPr="00C74EA7" w:rsidRDefault="00C74EA7" w:rsidP="00C74EA7">
      <w:pPr>
        <w:spacing w:before="120" w:after="120" w:line="240" w:lineRule="exact"/>
        <w:ind w:left="283" w:hanging="283"/>
        <w:jc w:val="both"/>
        <w:rPr>
          <w:rFonts w:ascii="FrankRuehl" w:hAnsi="FrankRuehl" w:cs="FrankRuehl"/>
          <w:rtl/>
        </w:rPr>
      </w:pPr>
      <w:r w:rsidRPr="00C74EA7">
        <w:rPr>
          <w:rFonts w:ascii="FrankRuehl" w:hAnsi="FrankRuehl" w:cs="FrankRuehl"/>
          <w:rtl/>
        </w:rPr>
        <w:t xml:space="preserve">חקיקה שאוזכרה: </w:t>
      </w:r>
    </w:p>
    <w:p w14:paraId="5B212EB8" w14:textId="77777777" w:rsidR="00C74EA7" w:rsidRPr="00C74EA7" w:rsidRDefault="00C74EA7" w:rsidP="00C74EA7">
      <w:pPr>
        <w:spacing w:before="120" w:after="120" w:line="240" w:lineRule="exact"/>
        <w:ind w:left="283" w:hanging="283"/>
        <w:jc w:val="both"/>
        <w:rPr>
          <w:rFonts w:ascii="FrankRuehl" w:hAnsi="FrankRuehl" w:cs="FrankRuehl"/>
          <w:rtl/>
        </w:rPr>
      </w:pPr>
      <w:hyperlink r:id="rId7" w:history="1">
        <w:r w:rsidRPr="00C74EA7">
          <w:rPr>
            <w:rFonts w:ascii="FrankRuehl" w:hAnsi="FrankRuehl" w:cs="FrankRuehl"/>
            <w:color w:val="0000FF"/>
            <w:rtl/>
          </w:rPr>
          <w:t>פקודת הסמים המסוכנים [נוסח חדש], תשל"ג-1973</w:t>
        </w:r>
      </w:hyperlink>
      <w:r w:rsidRPr="00C74EA7">
        <w:rPr>
          <w:rFonts w:ascii="FrankRuehl" w:hAnsi="FrankRuehl" w:cs="FrankRuehl"/>
          <w:rtl/>
        </w:rPr>
        <w:t xml:space="preserve">: סע'  </w:t>
      </w:r>
      <w:hyperlink r:id="rId8" w:history="1">
        <w:r w:rsidRPr="00C74EA7">
          <w:rPr>
            <w:rFonts w:ascii="FrankRuehl" w:hAnsi="FrankRuehl" w:cs="FrankRuehl"/>
            <w:color w:val="0000FF"/>
            <w:rtl/>
          </w:rPr>
          <w:t>7(א)</w:t>
        </w:r>
      </w:hyperlink>
      <w:r w:rsidRPr="00C74EA7">
        <w:rPr>
          <w:rFonts w:ascii="FrankRuehl" w:hAnsi="FrankRuehl" w:cs="FrankRuehl"/>
          <w:rtl/>
        </w:rPr>
        <w:t xml:space="preserve">, </w:t>
      </w:r>
      <w:hyperlink r:id="rId9" w:history="1">
        <w:r w:rsidRPr="00C74EA7">
          <w:rPr>
            <w:rFonts w:ascii="FrankRuehl" w:hAnsi="FrankRuehl" w:cs="FrankRuehl"/>
            <w:color w:val="0000FF"/>
            <w:rtl/>
          </w:rPr>
          <w:t>7(ג)</w:t>
        </w:r>
      </w:hyperlink>
    </w:p>
    <w:p w14:paraId="230A211D" w14:textId="77777777" w:rsidR="00C74EA7" w:rsidRPr="00C74EA7" w:rsidRDefault="00C74EA7" w:rsidP="00C74EA7">
      <w:pPr>
        <w:spacing w:before="120" w:after="120" w:line="240" w:lineRule="exact"/>
        <w:ind w:left="283" w:hanging="283"/>
        <w:jc w:val="both"/>
        <w:rPr>
          <w:rFonts w:ascii="FrankRuehl" w:hAnsi="FrankRuehl" w:cs="FrankRuehl"/>
          <w:rtl/>
        </w:rPr>
      </w:pPr>
      <w:hyperlink r:id="rId10" w:history="1">
        <w:r w:rsidRPr="00C74EA7">
          <w:rPr>
            <w:rFonts w:ascii="FrankRuehl" w:hAnsi="FrankRuehl" w:cs="FrankRuehl"/>
            <w:color w:val="0000FF"/>
            <w:rtl/>
          </w:rPr>
          <w:t>חוק העונשין, תשל"ז-1977</w:t>
        </w:r>
      </w:hyperlink>
      <w:r w:rsidRPr="00C74EA7">
        <w:rPr>
          <w:rFonts w:ascii="FrankRuehl" w:hAnsi="FrankRuehl" w:cs="FrankRuehl"/>
          <w:rtl/>
        </w:rPr>
        <w:t xml:space="preserve">: סע'  </w:t>
      </w:r>
      <w:hyperlink r:id="rId11" w:history="1">
        <w:r w:rsidRPr="00C74EA7">
          <w:rPr>
            <w:rFonts w:ascii="FrankRuehl" w:hAnsi="FrankRuehl" w:cs="FrankRuehl"/>
            <w:color w:val="0000FF"/>
            <w:rtl/>
          </w:rPr>
          <w:t>186(א)</w:t>
        </w:r>
      </w:hyperlink>
    </w:p>
    <w:p w14:paraId="56A507F6" w14:textId="77777777" w:rsidR="00C74EA7" w:rsidRPr="00C74EA7" w:rsidRDefault="00C74EA7" w:rsidP="00C74EA7">
      <w:pPr>
        <w:spacing w:line="360" w:lineRule="auto"/>
        <w:jc w:val="center"/>
        <w:rPr>
          <w:rFonts w:ascii="Arial" w:hAnsi="Arial"/>
          <w:sz w:val="28"/>
          <w:szCs w:val="28"/>
          <w:rtl/>
        </w:rPr>
      </w:pPr>
      <w:bookmarkStart w:id="4" w:name="LawTable_End"/>
      <w:bookmarkEnd w:id="4"/>
    </w:p>
    <w:p w14:paraId="142F4B93" w14:textId="77777777" w:rsidR="005D2445" w:rsidRPr="000B504B" w:rsidRDefault="005D2445" w:rsidP="000B504B">
      <w:pPr>
        <w:spacing w:line="360" w:lineRule="auto"/>
        <w:jc w:val="center"/>
        <w:rPr>
          <w:rFonts w:ascii="Arial" w:hAnsi="Arial"/>
          <w:sz w:val="28"/>
          <w:szCs w:val="28"/>
          <w:rtl/>
        </w:rPr>
      </w:pPr>
    </w:p>
    <w:p w14:paraId="75730CC2" w14:textId="77777777" w:rsidR="005D2445" w:rsidRPr="005D2445" w:rsidRDefault="005D2445" w:rsidP="005D2445">
      <w:pPr>
        <w:spacing w:line="360" w:lineRule="auto"/>
        <w:jc w:val="center"/>
        <w:rPr>
          <w:rFonts w:ascii="Arial" w:hAnsi="Arial"/>
          <w:b/>
          <w:bCs/>
          <w:sz w:val="28"/>
          <w:szCs w:val="28"/>
          <w:u w:val="single"/>
          <w:rtl/>
        </w:rPr>
      </w:pPr>
      <w:bookmarkStart w:id="5" w:name="PsakDin"/>
      <w:bookmarkEnd w:id="0"/>
      <w:r w:rsidRPr="005D2445">
        <w:rPr>
          <w:rFonts w:ascii="Arial" w:hAnsi="Arial"/>
          <w:b/>
          <w:bCs/>
          <w:sz w:val="28"/>
          <w:szCs w:val="28"/>
          <w:u w:val="single"/>
          <w:rtl/>
        </w:rPr>
        <w:t>גזר דין</w:t>
      </w:r>
    </w:p>
    <w:bookmarkEnd w:id="5"/>
    <w:p w14:paraId="59BD5DD2" w14:textId="77777777" w:rsidR="00EF3299" w:rsidRPr="006D64FB" w:rsidRDefault="00EF3299" w:rsidP="006D64FB">
      <w:pPr>
        <w:spacing w:line="360" w:lineRule="auto"/>
        <w:jc w:val="both"/>
      </w:pPr>
    </w:p>
    <w:p w14:paraId="50C51821" w14:textId="77777777" w:rsidR="00EF3299" w:rsidRDefault="00EF3299" w:rsidP="00403FA4">
      <w:pPr>
        <w:pStyle w:val="affffc"/>
        <w:autoSpaceDE w:val="0"/>
        <w:autoSpaceDN w:val="0"/>
        <w:adjustRightInd w:val="0"/>
        <w:spacing w:line="360" w:lineRule="auto"/>
        <w:ind w:left="0"/>
        <w:jc w:val="both"/>
        <w:rPr>
          <w:rtl/>
        </w:rPr>
      </w:pPr>
      <w:bookmarkStart w:id="6" w:name="ABSTRACT_START"/>
      <w:bookmarkEnd w:id="6"/>
      <w:r>
        <w:rPr>
          <w:rtl/>
        </w:rPr>
        <w:t>הנאשם הורשע על פי הודאתו בעובדות כתב האישום מתוקן, בתיק שבכותרת ובכתב האישום בתיק אותו ראה לצרף ובמסגרת הסכמה דיונית, כדלקמן:</w:t>
      </w:r>
    </w:p>
    <w:p w14:paraId="343B97D6" w14:textId="77777777" w:rsidR="00EF3299" w:rsidRDefault="00EF3299" w:rsidP="00403FA4">
      <w:pPr>
        <w:pStyle w:val="affffc"/>
        <w:autoSpaceDE w:val="0"/>
        <w:autoSpaceDN w:val="0"/>
        <w:adjustRightInd w:val="0"/>
        <w:spacing w:line="360" w:lineRule="auto"/>
        <w:ind w:left="0"/>
        <w:jc w:val="both"/>
        <w:rPr>
          <w:rtl/>
        </w:rPr>
      </w:pPr>
    </w:p>
    <w:p w14:paraId="6D3CAB28" w14:textId="77777777" w:rsidR="00EF3299" w:rsidRDefault="00EF3299" w:rsidP="00403FA4">
      <w:pPr>
        <w:spacing w:line="360" w:lineRule="auto"/>
        <w:jc w:val="both"/>
        <w:rPr>
          <w:rtl/>
        </w:rPr>
      </w:pPr>
      <w:r>
        <w:rPr>
          <w:b/>
          <w:bCs/>
          <w:rtl/>
        </w:rPr>
        <w:t xml:space="preserve">תיק עיקרי </w:t>
      </w:r>
      <w:r>
        <w:rPr>
          <w:rtl/>
        </w:rPr>
        <w:t xml:space="preserve">- בהתאם לעובדות, ביום 28.8.19 החזיק הנאשם על גופו סם מסוכן מסוג קוקאין במשקל כולל של 6.2365 נטו גרם. בנוסף, החזיק הנאשם 2,190 ₪ במזומן ו-3 טלפונים ניידים. </w:t>
      </w:r>
    </w:p>
    <w:p w14:paraId="4B7F0322" w14:textId="77777777" w:rsidR="00EF3299" w:rsidRDefault="00EF3299" w:rsidP="00403FA4">
      <w:pPr>
        <w:spacing w:line="360" w:lineRule="auto"/>
        <w:jc w:val="both"/>
        <w:rPr>
          <w:rtl/>
        </w:rPr>
      </w:pPr>
      <w:r>
        <w:rPr>
          <w:rtl/>
        </w:rPr>
        <w:t xml:space="preserve">על יסוד האמור, הורשע הנאשם בעבירה של </w:t>
      </w:r>
      <w:r>
        <w:rPr>
          <w:b/>
          <w:bCs/>
          <w:rtl/>
        </w:rPr>
        <w:t xml:space="preserve">החזקת סמים שלא לצריכה עצמית </w:t>
      </w:r>
      <w:r>
        <w:rPr>
          <w:rtl/>
        </w:rPr>
        <w:t xml:space="preserve">לפי </w:t>
      </w:r>
      <w:hyperlink r:id="rId12" w:history="1">
        <w:r w:rsidR="00250CEA" w:rsidRPr="00250CEA">
          <w:rPr>
            <w:rStyle w:val="Hyperlink"/>
            <w:rtl/>
          </w:rPr>
          <w:t>סעיף  7(א)</w:t>
        </w:r>
      </w:hyperlink>
      <w:r>
        <w:rPr>
          <w:rtl/>
        </w:rPr>
        <w:t xml:space="preserve"> + </w:t>
      </w:r>
      <w:hyperlink r:id="rId13" w:history="1">
        <w:r w:rsidR="00250CEA" w:rsidRPr="00250CEA">
          <w:rPr>
            <w:rStyle w:val="Hyperlink"/>
            <w:rtl/>
          </w:rPr>
          <w:t>7(ג)</w:t>
        </w:r>
      </w:hyperlink>
      <w:r>
        <w:rPr>
          <w:rtl/>
        </w:rPr>
        <w:t xml:space="preserve"> רישא ל</w:t>
      </w:r>
      <w:hyperlink r:id="rId14" w:history="1">
        <w:r w:rsidR="005D2445" w:rsidRPr="005D2445">
          <w:rPr>
            <w:color w:val="0000FF"/>
            <w:u w:val="single"/>
            <w:rtl/>
          </w:rPr>
          <w:t>פקודת הסמים המסוכנים</w:t>
        </w:r>
      </w:hyperlink>
      <w:r>
        <w:rPr>
          <w:rtl/>
        </w:rPr>
        <w:t xml:space="preserve"> (נוסח חדש) תשל"ג-1973. </w:t>
      </w:r>
      <w:bookmarkStart w:id="7" w:name="ABSTRACT_END"/>
      <w:bookmarkEnd w:id="7"/>
    </w:p>
    <w:p w14:paraId="62A814E1" w14:textId="77777777" w:rsidR="00EF3299" w:rsidRDefault="00EF3299" w:rsidP="00403FA4">
      <w:pPr>
        <w:spacing w:line="360" w:lineRule="auto"/>
        <w:jc w:val="both"/>
        <w:rPr>
          <w:rtl/>
        </w:rPr>
      </w:pPr>
    </w:p>
    <w:p w14:paraId="6535DA4C" w14:textId="77777777" w:rsidR="00EF3299" w:rsidRDefault="005D2445" w:rsidP="00403FA4">
      <w:pPr>
        <w:pStyle w:val="affffc"/>
        <w:autoSpaceDE w:val="0"/>
        <w:autoSpaceDN w:val="0"/>
        <w:adjustRightInd w:val="0"/>
        <w:spacing w:line="360" w:lineRule="auto"/>
        <w:ind w:left="0"/>
        <w:jc w:val="both"/>
        <w:rPr>
          <w:rtl/>
        </w:rPr>
      </w:pPr>
      <w:hyperlink r:id="rId15" w:history="1">
        <w:r w:rsidRPr="005D2445">
          <w:rPr>
            <w:b/>
            <w:bCs/>
            <w:color w:val="0000FF"/>
            <w:u w:val="single"/>
            <w:rtl/>
          </w:rPr>
          <w:t>ת"פ 17226-09-19</w:t>
        </w:r>
      </w:hyperlink>
      <w:r w:rsidR="00EF3299">
        <w:rPr>
          <w:b/>
          <w:bCs/>
          <w:rtl/>
        </w:rPr>
        <w:t xml:space="preserve"> </w:t>
      </w:r>
      <w:r w:rsidR="00EF3299">
        <w:rPr>
          <w:rtl/>
        </w:rPr>
        <w:t>-</w:t>
      </w:r>
      <w:r w:rsidR="00EF3299">
        <w:rPr>
          <w:b/>
          <w:bCs/>
          <w:rtl/>
        </w:rPr>
        <w:t xml:space="preserve"> </w:t>
      </w:r>
      <w:r w:rsidR="00EF3299">
        <w:rPr>
          <w:rtl/>
        </w:rPr>
        <w:t xml:space="preserve">ביום 20.5.19 בסמוך לשעה 23:02 החזיק הנאשם ברכבו שתי סכינים מתקבעות. </w:t>
      </w:r>
    </w:p>
    <w:p w14:paraId="5E04784A" w14:textId="77777777" w:rsidR="00EF3299" w:rsidRDefault="00EF3299" w:rsidP="00403FA4">
      <w:pPr>
        <w:pStyle w:val="affffc"/>
        <w:autoSpaceDE w:val="0"/>
        <w:autoSpaceDN w:val="0"/>
        <w:adjustRightInd w:val="0"/>
        <w:spacing w:line="360" w:lineRule="auto"/>
        <w:ind w:left="0"/>
        <w:jc w:val="both"/>
        <w:rPr>
          <w:rtl/>
        </w:rPr>
      </w:pPr>
      <w:r>
        <w:rPr>
          <w:rtl/>
        </w:rPr>
        <w:lastRenderedPageBreak/>
        <w:t xml:space="preserve">על יסוד האמור, הורשע הנאשם בעבירה של </w:t>
      </w:r>
      <w:r>
        <w:rPr>
          <w:b/>
          <w:bCs/>
          <w:rtl/>
        </w:rPr>
        <w:t>החזקת סכין שלא כדין</w:t>
      </w:r>
      <w:r>
        <w:rPr>
          <w:rtl/>
        </w:rPr>
        <w:t xml:space="preserve"> לפי </w:t>
      </w:r>
      <w:hyperlink r:id="rId16" w:history="1">
        <w:r w:rsidR="00250CEA" w:rsidRPr="00250CEA">
          <w:rPr>
            <w:rStyle w:val="Hyperlink"/>
            <w:rtl/>
          </w:rPr>
          <w:t>סעיף 186(א)</w:t>
        </w:r>
      </w:hyperlink>
      <w:r>
        <w:rPr>
          <w:rtl/>
        </w:rPr>
        <w:t xml:space="preserve"> ל</w:t>
      </w:r>
      <w:hyperlink r:id="rId17" w:history="1">
        <w:r w:rsidR="005D2445" w:rsidRPr="005D2445">
          <w:rPr>
            <w:color w:val="0000FF"/>
            <w:u w:val="single"/>
            <w:rtl/>
          </w:rPr>
          <w:t>חוק העונשין</w:t>
        </w:r>
      </w:hyperlink>
      <w:r>
        <w:rPr>
          <w:rtl/>
        </w:rPr>
        <w:t>, תשל"ז-1977.</w:t>
      </w:r>
    </w:p>
    <w:p w14:paraId="6C879130" w14:textId="77777777" w:rsidR="00EF3299" w:rsidRDefault="00EF3299" w:rsidP="00403FA4">
      <w:pPr>
        <w:spacing w:line="360" w:lineRule="auto"/>
        <w:jc w:val="both"/>
        <w:rPr>
          <w:rtl/>
        </w:rPr>
      </w:pPr>
    </w:p>
    <w:p w14:paraId="27D9C444" w14:textId="77777777" w:rsidR="00EF3299" w:rsidRDefault="00EF3299" w:rsidP="00403FA4">
      <w:pPr>
        <w:spacing w:line="360" w:lineRule="auto"/>
        <w:jc w:val="both"/>
        <w:rPr>
          <w:rtl/>
        </w:rPr>
      </w:pPr>
      <w:r>
        <w:rPr>
          <w:b/>
          <w:bCs/>
          <w:u w:val="single"/>
          <w:rtl/>
        </w:rPr>
        <w:t>הסכמות הצדדים</w:t>
      </w:r>
    </w:p>
    <w:p w14:paraId="684B38D8" w14:textId="77777777" w:rsidR="00EF3299" w:rsidRDefault="00EF3299" w:rsidP="00403FA4">
      <w:pPr>
        <w:spacing w:line="360" w:lineRule="auto"/>
        <w:jc w:val="both"/>
      </w:pPr>
      <w:r>
        <w:rPr>
          <w:rtl/>
        </w:rPr>
        <w:t>בהתאם להסכמת הצדדים, עניינו של הנאשם הופנה לשירות המבחן והצדדים ישוחחו לאחר קבלתו. כמו כן, באשר לתיק הצירוף בלבד, עמדת התביעה למאסר על תנאי.</w:t>
      </w:r>
    </w:p>
    <w:p w14:paraId="28D0B600" w14:textId="77777777" w:rsidR="00EF3299" w:rsidRDefault="00EF3299" w:rsidP="00403FA4">
      <w:pPr>
        <w:spacing w:line="360" w:lineRule="auto"/>
        <w:jc w:val="both"/>
        <w:rPr>
          <w:b/>
          <w:bCs/>
          <w:u w:val="single"/>
          <w:rtl/>
        </w:rPr>
      </w:pPr>
    </w:p>
    <w:p w14:paraId="69E2D751" w14:textId="77777777" w:rsidR="00EF3299" w:rsidRDefault="00EF3299" w:rsidP="00403FA4">
      <w:pPr>
        <w:spacing w:line="360" w:lineRule="auto"/>
        <w:jc w:val="both"/>
        <w:rPr>
          <w:b/>
          <w:bCs/>
          <w:u w:val="single"/>
          <w:rtl/>
        </w:rPr>
      </w:pPr>
      <w:r>
        <w:rPr>
          <w:b/>
          <w:bCs/>
          <w:u w:val="single"/>
          <w:rtl/>
        </w:rPr>
        <w:t>תסקירי שירות המבחן</w:t>
      </w:r>
    </w:p>
    <w:p w14:paraId="3E6B3CE8" w14:textId="77777777" w:rsidR="00EF3299" w:rsidRDefault="00EF3299" w:rsidP="00403FA4">
      <w:pPr>
        <w:spacing w:line="360" w:lineRule="auto"/>
        <w:jc w:val="both"/>
        <w:rPr>
          <w:rtl/>
        </w:rPr>
      </w:pPr>
      <w:r>
        <w:rPr>
          <w:u w:val="single"/>
          <w:rtl/>
        </w:rPr>
        <w:t>מתסקיר שירות המבחן מיום 07.09.22</w:t>
      </w:r>
      <w:r>
        <w:rPr>
          <w:rtl/>
        </w:rPr>
        <w:t>, עולה כי הנאשם בן 21, ללא עבר פלילי ותיקי מב"ד נוספים. הנאשם קביל אחריות על מעשיו, וביטא חרטה על התנהלותו. בנוסף, מכיר בבעייתיות השימוש בסמים ופועל על מנת לקדם זכאותו לרישיון לקנאביס רפואי. הנאשם זומן ל-11 בדיקות שתן, מתוכן הגיע ל-2 בלבד, ומהבדיקה היחידה שמסר, נמצאו שרידי סם מסוג קנביס. כמו כן, הנאשם לא הגיע לשיחות שנקבעו לו עם שירות המבחן וקיים סיכון להישנות התנהגות שולית. על כן, אין המלצה שיקומית בעניינו.</w:t>
      </w:r>
    </w:p>
    <w:p w14:paraId="330C5B23" w14:textId="77777777" w:rsidR="00EF3299" w:rsidRDefault="00EF3299" w:rsidP="00403FA4">
      <w:pPr>
        <w:spacing w:line="360" w:lineRule="auto"/>
        <w:jc w:val="both"/>
        <w:rPr>
          <w:rtl/>
        </w:rPr>
      </w:pPr>
    </w:p>
    <w:p w14:paraId="7C1112CC" w14:textId="77777777" w:rsidR="00EF3299" w:rsidRDefault="00EF3299" w:rsidP="00403FA4">
      <w:pPr>
        <w:spacing w:line="360" w:lineRule="auto"/>
        <w:jc w:val="both"/>
        <w:rPr>
          <w:rtl/>
        </w:rPr>
      </w:pPr>
      <w:r>
        <w:rPr>
          <w:u w:val="single"/>
          <w:rtl/>
        </w:rPr>
        <w:t>מתסקיר שירות המבחן מיום 1.1.23</w:t>
      </w:r>
      <w:r>
        <w:rPr>
          <w:rtl/>
        </w:rPr>
        <w:t>, עולה כי הנאשם ממשיך לא לשתף פעולה עם שירות המבחן, לא מגיע לבדיקות ההתאמה ולבדיקות השתן. שירות המבחן עודנו סבור כי קיים סיכון להישנות התנהגות שולית. על כן, לא בא בהמלצה שיקומית בעניינו של הנאשם.</w:t>
      </w:r>
    </w:p>
    <w:p w14:paraId="360B0815" w14:textId="77777777" w:rsidR="00EF3299" w:rsidRDefault="00EF3299" w:rsidP="00403FA4">
      <w:pPr>
        <w:spacing w:line="360" w:lineRule="auto"/>
        <w:jc w:val="both"/>
        <w:rPr>
          <w:rtl/>
        </w:rPr>
      </w:pPr>
    </w:p>
    <w:p w14:paraId="6041DDBA" w14:textId="77777777" w:rsidR="00EF3299" w:rsidRDefault="00EF3299" w:rsidP="00403FA4">
      <w:pPr>
        <w:spacing w:line="360" w:lineRule="auto"/>
        <w:jc w:val="both"/>
        <w:rPr>
          <w:rtl/>
        </w:rPr>
      </w:pPr>
      <w:r>
        <w:rPr>
          <w:u w:val="single"/>
          <w:rtl/>
        </w:rPr>
        <w:t>מתסקיר שירות המבחן מיום 25.4.23</w:t>
      </w:r>
      <w:r>
        <w:rPr>
          <w:rtl/>
        </w:rPr>
        <w:t>, עולה כי הנאשם עודנו מסרב לשתף פעולה עם שירות המבחן ולהשתלב בהליך טיפולי. במהלך תקופת הקשר של הנאשם עם שירות המבחן, זומן ל-10 בדיקות שתן אשר לכולן לא התייצב. עוד שירות המבחן מדווח כי הנאשם חזר לשימוש אינטנסיבי בסמים ברמה היומיומית. כנגד הנאשם לא נפתחו תיקי מב"ד נוספים. על כן, שירות המבחן לא בא בהמלצה שיקומית בעניינו של הנאשם.</w:t>
      </w:r>
    </w:p>
    <w:p w14:paraId="59E40914" w14:textId="77777777" w:rsidR="00EF3299" w:rsidRDefault="00EF3299" w:rsidP="00403FA4">
      <w:pPr>
        <w:spacing w:line="360" w:lineRule="auto"/>
        <w:jc w:val="both"/>
        <w:rPr>
          <w:b/>
          <w:bCs/>
          <w:rtl/>
        </w:rPr>
      </w:pPr>
    </w:p>
    <w:p w14:paraId="1C3D1C4F" w14:textId="77777777" w:rsidR="00EF3299" w:rsidRDefault="00EF3299" w:rsidP="00403FA4">
      <w:pPr>
        <w:pStyle w:val="affffc"/>
        <w:autoSpaceDE w:val="0"/>
        <w:autoSpaceDN w:val="0"/>
        <w:adjustRightInd w:val="0"/>
        <w:spacing w:line="360" w:lineRule="auto"/>
        <w:ind w:left="0"/>
        <w:jc w:val="both"/>
        <w:rPr>
          <w:b/>
          <w:bCs/>
          <w:u w:val="single"/>
          <w:rtl/>
        </w:rPr>
      </w:pPr>
      <w:r>
        <w:rPr>
          <w:b/>
          <w:bCs/>
          <w:u w:val="single"/>
          <w:rtl/>
        </w:rPr>
        <w:t>חוות דעת ממונה</w:t>
      </w:r>
    </w:p>
    <w:p w14:paraId="6F73C695" w14:textId="77777777" w:rsidR="00EF3299" w:rsidRDefault="00EF3299" w:rsidP="00403FA4">
      <w:pPr>
        <w:pStyle w:val="affffc"/>
        <w:spacing w:line="360" w:lineRule="auto"/>
        <w:ind w:left="0"/>
        <w:jc w:val="both"/>
        <w:rPr>
          <w:rtl/>
        </w:rPr>
      </w:pPr>
      <w:r>
        <w:rPr>
          <w:rtl/>
        </w:rPr>
        <w:t>הנאשם נמצא מתאים לביצוע עבודות שירות.</w:t>
      </w:r>
    </w:p>
    <w:p w14:paraId="479631B2" w14:textId="77777777" w:rsidR="00EF3299" w:rsidRDefault="00EF3299" w:rsidP="00403FA4">
      <w:pPr>
        <w:pStyle w:val="affffc"/>
        <w:spacing w:line="360" w:lineRule="auto"/>
        <w:ind w:left="0"/>
        <w:jc w:val="both"/>
        <w:rPr>
          <w:b/>
          <w:bCs/>
          <w:u w:val="single"/>
          <w:rtl/>
        </w:rPr>
      </w:pPr>
    </w:p>
    <w:p w14:paraId="67FD6555" w14:textId="77777777" w:rsidR="00EF3299" w:rsidRDefault="00EF3299" w:rsidP="00403FA4">
      <w:pPr>
        <w:pStyle w:val="affffc"/>
        <w:spacing w:line="360" w:lineRule="auto"/>
        <w:ind w:left="0"/>
        <w:jc w:val="both"/>
        <w:rPr>
          <w:rtl/>
        </w:rPr>
      </w:pPr>
      <w:r>
        <w:rPr>
          <w:b/>
          <w:bCs/>
          <w:u w:val="single"/>
          <w:rtl/>
        </w:rPr>
        <w:t>דיון והכרעה</w:t>
      </w:r>
      <w:r>
        <w:rPr>
          <w:rtl/>
        </w:rPr>
        <w:t>:</w:t>
      </w:r>
    </w:p>
    <w:p w14:paraId="7F256EC1" w14:textId="77777777" w:rsidR="00EF3299" w:rsidRDefault="00EF3299" w:rsidP="00403FA4">
      <w:pPr>
        <w:spacing w:line="360" w:lineRule="auto"/>
        <w:jc w:val="both"/>
        <w:rPr>
          <w:u w:val="single"/>
          <w:rtl/>
        </w:rPr>
      </w:pPr>
    </w:p>
    <w:p w14:paraId="5A16CC23" w14:textId="77777777" w:rsidR="00EF3299" w:rsidRDefault="00EF3299" w:rsidP="00403FA4">
      <w:pPr>
        <w:spacing w:line="360" w:lineRule="auto"/>
        <w:jc w:val="both"/>
        <w:rPr>
          <w:rtl/>
        </w:rPr>
      </w:pPr>
      <w:r>
        <w:rPr>
          <w:u w:val="single"/>
          <w:rtl/>
        </w:rPr>
        <w:t>מתחם העונש ההולם</w:t>
      </w:r>
      <w:r>
        <w:rPr>
          <w:rtl/>
        </w:rPr>
        <w:t>:</w:t>
      </w:r>
    </w:p>
    <w:p w14:paraId="37A23574" w14:textId="77777777" w:rsidR="00EF3299" w:rsidRDefault="00EF3299" w:rsidP="00403FA4">
      <w:pPr>
        <w:spacing w:line="360" w:lineRule="auto"/>
        <w:jc w:val="both"/>
        <w:rPr>
          <w:rtl/>
        </w:rPr>
      </w:pPr>
      <w:r>
        <w:rPr>
          <w:rtl/>
        </w:rPr>
        <w:t>בהתאם לתיקון 113 ל</w:t>
      </w:r>
      <w:hyperlink r:id="rId18" w:history="1">
        <w:r w:rsidR="005D2445" w:rsidRPr="005D2445">
          <w:rPr>
            <w:color w:val="0000FF"/>
            <w:u w:val="single"/>
            <w:rtl/>
          </w:rPr>
          <w:t>חוק העונשין</w:t>
        </w:r>
      </w:hyperlink>
      <w:r>
        <w:rPr>
          <w:rtl/>
        </w:rPr>
        <w:t xml:space="preserve">, יש לקבוע, בטרם קביעת העונש המתאים, (בגין כל אחד מהאירועים), מתחם עונש הולם למעשה העבירה בהתאם לעקרון ההלימה ותוך התחשבות במידת הפגיעה בערך החברתי, במדיניות הענישה הנהוגה ובנסיבות הקשורות בביצוע העבירה. </w:t>
      </w:r>
    </w:p>
    <w:p w14:paraId="64E97BB4" w14:textId="77777777" w:rsidR="00EF3299" w:rsidRDefault="00EF3299" w:rsidP="00403FA4">
      <w:pPr>
        <w:spacing w:line="360" w:lineRule="auto"/>
        <w:jc w:val="both"/>
        <w:rPr>
          <w:rtl/>
        </w:rPr>
      </w:pPr>
      <w:r>
        <w:rPr>
          <w:rtl/>
          <w:lang w:eastAsia="he-IL"/>
        </w:rPr>
        <w:t xml:space="preserve">הערכים המוגנים הם: תרומתו של בית המשפט למאבק בנגע הסם </w:t>
      </w:r>
      <w:r>
        <w:rPr>
          <w:rtl/>
        </w:rPr>
        <w:t xml:space="preserve">וכן בריאותו ושלומו הפיזי והנפשי של הציבור מפני נזקים הנגרמים כתוצאה משימוש בסמים והשפעתם הממכרת וההרסנית. </w:t>
      </w:r>
    </w:p>
    <w:p w14:paraId="6C3B9D0D" w14:textId="77777777" w:rsidR="00EF3299" w:rsidRDefault="00EF3299" w:rsidP="00403FA4">
      <w:pPr>
        <w:spacing w:line="360" w:lineRule="auto"/>
        <w:jc w:val="both"/>
        <w:rPr>
          <w:rtl/>
        </w:rPr>
      </w:pPr>
    </w:p>
    <w:p w14:paraId="4604F4CF" w14:textId="77777777" w:rsidR="00EF3299" w:rsidRDefault="00EF3299" w:rsidP="00D0303C">
      <w:pPr>
        <w:spacing w:line="360" w:lineRule="auto"/>
        <w:jc w:val="both"/>
        <w:rPr>
          <w:rtl/>
        </w:rPr>
      </w:pPr>
      <w:r>
        <w:rPr>
          <w:rtl/>
        </w:rPr>
        <w:t xml:space="preserve">בחינת מדיניות הענישה הנוהגת מעלה כי במקרים דומים הוטלו על נאשמים עונשים, החל ממספר חודשי מאסר שיכול שירוצו בעבודות שירות ועד ל-18 חודשי מאסר. למעין הדיוק, יאמר כי הזרם העיקרי בפסיקה מציג מתחם עונש שנע בין 6 חודשים ועד 18 חודשים, על אף שההגנה צודקת שניתן להקיש ממתחמי עונש לגבי כמויות גדולות יותר על המתחם, ואולי ניתן לאתר ענישה שנופלת מ-6 חודשים אך לא בהרבה. </w:t>
      </w:r>
    </w:p>
    <w:p w14:paraId="4730710E" w14:textId="77777777" w:rsidR="00EF3299" w:rsidRDefault="00EF3299" w:rsidP="00D0303C">
      <w:pPr>
        <w:spacing w:line="360" w:lineRule="auto"/>
        <w:jc w:val="both"/>
        <w:rPr>
          <w:rtl/>
        </w:rPr>
      </w:pPr>
    </w:p>
    <w:p w14:paraId="286E0758" w14:textId="77777777" w:rsidR="00EF3299" w:rsidRPr="00D0303C" w:rsidRDefault="00EF3299" w:rsidP="00D0303C">
      <w:pPr>
        <w:spacing w:line="360" w:lineRule="auto"/>
        <w:jc w:val="both"/>
        <w:rPr>
          <w:rtl/>
        </w:rPr>
      </w:pPr>
      <w:r>
        <w:rPr>
          <w:rtl/>
        </w:rPr>
        <w:t>על מנת לבסס את הקביעות הנ"ל, אפנה לפסיקה:</w:t>
      </w:r>
    </w:p>
    <w:p w14:paraId="201C8BF8" w14:textId="77777777" w:rsidR="00EF3299" w:rsidRDefault="00EF3299" w:rsidP="00403FA4">
      <w:pPr>
        <w:snapToGrid w:val="0"/>
        <w:spacing w:line="360" w:lineRule="auto"/>
        <w:jc w:val="both"/>
        <w:rPr>
          <w:rtl/>
          <w:lang w:eastAsia="he-IL"/>
        </w:rPr>
      </w:pPr>
      <w:r>
        <w:rPr>
          <w:u w:val="single"/>
          <w:rtl/>
          <w:lang w:eastAsia="he-IL"/>
        </w:rPr>
        <w:t xml:space="preserve">אשר למדיניות הענישה בעבירת </w:t>
      </w:r>
      <w:r>
        <w:rPr>
          <w:b/>
          <w:bCs/>
          <w:u w:val="single"/>
          <w:rtl/>
          <w:lang w:eastAsia="he-IL"/>
        </w:rPr>
        <w:t>החזקת סמים שלא לצריכה עצמית</w:t>
      </w:r>
      <w:r>
        <w:rPr>
          <w:rtl/>
          <w:lang w:eastAsia="he-IL"/>
        </w:rPr>
        <w:t xml:space="preserve"> –</w:t>
      </w:r>
    </w:p>
    <w:p w14:paraId="02326A23" w14:textId="77777777" w:rsidR="00EF3299" w:rsidRDefault="005D2445" w:rsidP="000F0A9C">
      <w:pPr>
        <w:numPr>
          <w:ilvl w:val="0"/>
          <w:numId w:val="38"/>
        </w:numPr>
        <w:spacing w:line="360" w:lineRule="auto"/>
        <w:jc w:val="both"/>
        <w:rPr>
          <w:rtl/>
        </w:rPr>
      </w:pPr>
      <w:hyperlink r:id="rId19" w:history="1">
        <w:r w:rsidRPr="005D2445">
          <w:rPr>
            <w:color w:val="0000FF"/>
            <w:u w:val="single"/>
            <w:rtl/>
          </w:rPr>
          <w:t>עפ"ג (מרכז) 29484-12-19</w:t>
        </w:r>
      </w:hyperlink>
      <w:r w:rsidR="00EF3299">
        <w:rPr>
          <w:rtl/>
        </w:rPr>
        <w:t xml:space="preserve"> </w:t>
      </w:r>
      <w:r w:rsidR="00EF3299">
        <w:rPr>
          <w:b/>
          <w:bCs/>
          <w:rtl/>
        </w:rPr>
        <w:t xml:space="preserve">מדינת ישראל נ' פינקלשטיין </w:t>
      </w:r>
      <w:r w:rsidR="00EF3299">
        <w:rPr>
          <w:rtl/>
        </w:rPr>
        <w:t xml:space="preserve">(25.2.20)- הנאשם הורשע עפ"י הודאתו </w:t>
      </w:r>
      <w:r w:rsidR="00EF3299">
        <w:rPr>
          <w:u w:val="single"/>
          <w:rtl/>
        </w:rPr>
        <w:t xml:space="preserve">בביצוע של שתי עבירות סחר בסמים מסוכנים. </w:t>
      </w:r>
      <w:r w:rsidR="00EF3299">
        <w:rPr>
          <w:rtl/>
        </w:rPr>
        <w:t xml:space="preserve">עפ"י עובדות כתב האישום, ביום 23.11.17, מסר הנאשם ליואב גלבוע </w:t>
      </w:r>
      <w:r w:rsidR="00EF3299">
        <w:rPr>
          <w:u w:val="single"/>
          <w:rtl/>
        </w:rPr>
        <w:t>סם מסוכן מסוג קוקאין</w:t>
      </w:r>
      <w:r w:rsidR="00EF3299">
        <w:rPr>
          <w:rtl/>
        </w:rPr>
        <w:t xml:space="preserve"> במשקל של 4.8860 גרם, במפגש שתואם בין השניים טלפונית. מאחר וברשות יואב לא היה כסף מזומן לצורך תשלום, השאיר ברשות הנאשם כרטיס אשראי השייך לו, כעירבון עד לתשלום הכסף עבור הסם. בתאריך 21.11.17, מסר הנאשם ליואב גלבוע </w:t>
      </w:r>
      <w:r w:rsidR="00EF3299">
        <w:rPr>
          <w:u w:val="single"/>
          <w:rtl/>
        </w:rPr>
        <w:t>סם מסוכן מסוג קוקאין</w:t>
      </w:r>
      <w:r w:rsidR="00EF3299">
        <w:rPr>
          <w:rtl/>
        </w:rPr>
        <w:t xml:space="preserve"> במשקל של כ – 1 גרם, במפגש שתואם בין השניים טלפונית. </w:t>
      </w:r>
      <w:r w:rsidR="00EF3299">
        <w:rPr>
          <w:b/>
          <w:bCs/>
          <w:rtl/>
        </w:rPr>
        <w:t xml:space="preserve">בית משפט קמא קבע כי מתחם העונש ההולם נע בין 8 ל-18 חודשי מאסר בפועל. </w:t>
      </w:r>
      <w:r w:rsidR="00EF3299">
        <w:rPr>
          <w:rtl/>
        </w:rPr>
        <w:t>בית המשפט סטה ממתחם הענישה משיקולי שיקום וגזר על הנאשם, גרוש ואב ל-2, לחובתו עבר פלילי מכביד בין היתר בתחום הרלוונטי,  שנטל אחריות על מעשיו, תוך התייחסות לנסיבות חייו, ההליך הטיפולי שעבר, שהייתו במעצר ולאחר מכן בתנאים מגבילים, עונש של צו של"צ בהיקף של 325 שעות, צו מבחן למשך 12 חודשים, לצד מע"ת, פסילת רישיון נהיגה, פסילת רישיון על תנאי, קנס בסך 1,500 ₪ והתחייבות כספית על סך 10,000 ₪. הערעור שהוגש לבית המשפט המחוזי נדחה.</w:t>
      </w:r>
    </w:p>
    <w:p w14:paraId="631E674D" w14:textId="77777777" w:rsidR="00EF3299" w:rsidRDefault="005D2445" w:rsidP="000F0A9C">
      <w:pPr>
        <w:numPr>
          <w:ilvl w:val="0"/>
          <w:numId w:val="38"/>
        </w:numPr>
        <w:spacing w:line="360" w:lineRule="auto"/>
        <w:jc w:val="both"/>
        <w:rPr>
          <w:rtl/>
        </w:rPr>
      </w:pPr>
      <w:hyperlink r:id="rId20" w:history="1">
        <w:r w:rsidRPr="005D2445">
          <w:rPr>
            <w:color w:val="0000FF"/>
            <w:u w:val="single"/>
            <w:rtl/>
          </w:rPr>
          <w:t>ת"פ (תל-אביב) 39400-05-15</w:t>
        </w:r>
      </w:hyperlink>
      <w:r w:rsidR="00EF3299">
        <w:rPr>
          <w:rtl/>
        </w:rPr>
        <w:t xml:space="preserve"> </w:t>
      </w:r>
      <w:r w:rsidR="00EF3299">
        <w:rPr>
          <w:b/>
          <w:bCs/>
          <w:rtl/>
        </w:rPr>
        <w:t xml:space="preserve">פרקליטות מחוז תל אביב פלילי נ' נועם לב </w:t>
      </w:r>
      <w:r w:rsidR="00EF3299">
        <w:rPr>
          <w:rtl/>
        </w:rPr>
        <w:t xml:space="preserve">(5.11.17)- נאשם 1 הורשע בשתי עבירות של סחר בסם מסוכן. מדובר בתיק אחד מתוך פרשה, במסגרתה הופעל סוכן משטרתי. הסוכן רכש בהוראת משטרת ישראל ובכספה, סמים מסוכנים בעבור סכומי כסף שונים, והכל בעסקאות שתואמו מראש ובוצעו עם נאשם 1 ונאשם נוסף, ערן מרזוק שהנו גיסו של נאשם 1, אשר גם כנגדו הוגש כתב האישום במסגרת תיק זה, ועניינו כבר הסתיים. על פי עובדות כתב האישום בשני המקרים, מכרו הנאשמים לסוכן סם מסוכן מסוג קוקאין, במקרה הראשון בכמות כוללת של 1.7171 גרם נטו, מחולק ל-4 שקיות בתמורה לסך של 1,500 ₪ ובמקרה השני כמות כוללת של 9.7752 גרם נטו תמורה ל-5,000 ₪. </w:t>
      </w:r>
      <w:r w:rsidR="00EF3299">
        <w:rPr>
          <w:b/>
          <w:bCs/>
          <w:rtl/>
        </w:rPr>
        <w:t>בית המשפט קבע כי מתחם העונש ההולם בגין האירוע הראשון נע בין 8 חודשי מאסר לריצוי בפועל לבין 18 חודשי מאסר לריצוי בפועל ומתחם העונש ההולם בגין האירוע השני נע בין 12 חודשי מאסר לריצוי בפועל לבין 24 חודשי מאסר לריצוי בפועל</w:t>
      </w:r>
      <w:r w:rsidR="00EF3299">
        <w:rPr>
          <w:rtl/>
        </w:rPr>
        <w:t>. בית המשפט סטה ממתחם הענישה משיקולי שיקום וגזר על הנאשם, שלחובתו הרשעה קודמת אחת בלבד שאינה מתחום הסמים, שהודה במעשיו ולקח עליהם אחריות, שחסך בזמן שיפוטי ניכר, תוך התחשבות בחלוף הזמן והעדר פתיחת תיקים חדשים, נסיבות חייו ומצבו הכלכלי הקשה, עונש של מאסר בדרך של עבודות שירות למשך 6 חודשים, לצד מע"ת, קנס בסך 15,000 ₪ וצו מבחן.</w:t>
      </w:r>
    </w:p>
    <w:p w14:paraId="206DE3B9" w14:textId="77777777" w:rsidR="00EF3299" w:rsidRDefault="005D2445" w:rsidP="000F0A9C">
      <w:pPr>
        <w:numPr>
          <w:ilvl w:val="0"/>
          <w:numId w:val="38"/>
        </w:numPr>
        <w:spacing w:line="360" w:lineRule="auto"/>
        <w:jc w:val="both"/>
      </w:pPr>
      <w:hyperlink r:id="rId21" w:history="1">
        <w:r w:rsidRPr="005D2445">
          <w:rPr>
            <w:color w:val="0000FF"/>
            <w:u w:val="single"/>
            <w:rtl/>
          </w:rPr>
          <w:t>ת"פ (תל-אביב) 47302-02-13</w:t>
        </w:r>
      </w:hyperlink>
      <w:r w:rsidR="00EF3299">
        <w:rPr>
          <w:rtl/>
        </w:rPr>
        <w:t xml:space="preserve"> </w:t>
      </w:r>
      <w:r w:rsidR="00EF3299">
        <w:rPr>
          <w:b/>
          <w:bCs/>
          <w:rtl/>
        </w:rPr>
        <w:t xml:space="preserve">מדינת ישראל נ' סאסי </w:t>
      </w:r>
      <w:r w:rsidR="00EF3299">
        <w:rPr>
          <w:rtl/>
        </w:rPr>
        <w:t xml:space="preserve">(4.3.14)- </w:t>
      </w:r>
      <w:r w:rsidR="00EF3299">
        <w:rPr>
          <w:u w:val="single"/>
          <w:rtl/>
        </w:rPr>
        <w:t>הנאשם הודה והורשע בשתי עבירות של סחר בסם מסוכן,</w:t>
      </w:r>
      <w:r w:rsidR="00EF3299">
        <w:rPr>
          <w:rtl/>
        </w:rPr>
        <w:t xml:space="preserve"> </w:t>
      </w:r>
      <w:r w:rsidR="00EF3299">
        <w:rPr>
          <w:u w:val="single"/>
          <w:rtl/>
        </w:rPr>
        <w:t>לאחר שבשתי הזדמנויות שונות בחודש אוגוסט 2012 מכר לסוכן משטרתי קוקאין</w:t>
      </w:r>
      <w:r w:rsidR="00EF3299">
        <w:rPr>
          <w:rtl/>
        </w:rPr>
        <w:t>, בשתי הפעמים לאחר תיאום טלפוני: בתאריך 2.8.12 מכר לסוכן חמש מנות קוקאין במשקל כולל של 3.8996 גרם נטו, ובתאריך 9.8.12 מכר לסוכן חמש מנות נוספות במשקל כולל של 3.7081 גרם נטו. תמורת כל מכירה קיבל הנאשם סך של 2,500 ₪.</w:t>
      </w:r>
      <w:r w:rsidR="00EF3299">
        <w:rPr>
          <w:b/>
          <w:bCs/>
          <w:rtl/>
        </w:rPr>
        <w:t>בית המשפט קבע כי מתחם העונש ההולם נע שבין שמונה חודשי מאסר לבין שמונה-עשרה חודשי מאסר, כעונש עיקרי.</w:t>
      </w:r>
      <w:r w:rsidR="00EF3299">
        <w:rPr>
          <w:rtl/>
        </w:rPr>
        <w:t xml:space="preserve"> בית המשפט גזר על הנאשם, בן 42, גרוש ואב ל-5 ילדים, נעדר עבר פלילי, שהביע חרטה על מעשיו, הודה במיוחס לו, תוך התייחסות לנסיבות חייו ונכונותו לטיפול, עונש של 14 חודשי מאסר, בניכוי ימי מעצרו, לצד מע"ת, קנס בסך 3,000 ₪ וחילוט.</w:t>
      </w:r>
    </w:p>
    <w:p w14:paraId="32C5E628" w14:textId="77777777" w:rsidR="00EF3299" w:rsidRDefault="005D2445" w:rsidP="000F0A9C">
      <w:pPr>
        <w:numPr>
          <w:ilvl w:val="0"/>
          <w:numId w:val="38"/>
        </w:numPr>
        <w:spacing w:line="360" w:lineRule="auto"/>
        <w:jc w:val="both"/>
      </w:pPr>
      <w:hyperlink r:id="rId22" w:history="1">
        <w:r w:rsidRPr="005D2445">
          <w:rPr>
            <w:color w:val="0000FF"/>
            <w:u w:val="single"/>
            <w:rtl/>
          </w:rPr>
          <w:t>ת"פ (רמלה) 46328-02-18</w:t>
        </w:r>
      </w:hyperlink>
      <w:r w:rsidR="00EF3299">
        <w:rPr>
          <w:rtl/>
        </w:rPr>
        <w:t xml:space="preserve"> </w:t>
      </w:r>
      <w:r w:rsidR="00EF3299">
        <w:rPr>
          <w:b/>
          <w:bCs/>
          <w:rtl/>
        </w:rPr>
        <w:t xml:space="preserve">מדינת ישראל נ' טברי </w:t>
      </w:r>
      <w:r w:rsidR="00EF3299">
        <w:rPr>
          <w:rtl/>
        </w:rPr>
        <w:t xml:space="preserve">(15.5.19)- הנאשם הורשע בעקבות הודאתו </w:t>
      </w:r>
      <w:r w:rsidR="00EF3299">
        <w:rPr>
          <w:u w:val="single"/>
          <w:rtl/>
        </w:rPr>
        <w:t>בריבוי עבירות של סחר בסם מסוכן והחזקת סם מסוכן שלא לצריכה עצמית</w:t>
      </w:r>
      <w:r w:rsidR="00EF3299">
        <w:rPr>
          <w:rtl/>
        </w:rPr>
        <w:t xml:space="preserve">. על פי עובדות האישום הראשון, בתאריך 15.1.18 </w:t>
      </w:r>
      <w:r w:rsidR="00EF3299">
        <w:rPr>
          <w:u w:val="single"/>
          <w:rtl/>
        </w:rPr>
        <w:t>מכר הנאשם ליצחק ביטון קוקאין במשקל 0.42 גרם נטו והרואין במשקל 1.74 גרם נטו תמורת 200 ₪</w:t>
      </w:r>
      <w:r w:rsidR="00EF3299">
        <w:rPr>
          <w:rtl/>
        </w:rPr>
        <w:t xml:space="preserve">. על פי עובדות האישום השלישי, בתאריך 28.1.18 </w:t>
      </w:r>
      <w:r w:rsidR="00EF3299">
        <w:rPr>
          <w:u w:val="single"/>
          <w:rtl/>
        </w:rPr>
        <w:t>מכר הנאשם לסעיד אלצאנע הרואין במשקל 0.88 גרם נטו תמורת 100 ₪.</w:t>
      </w:r>
      <w:r w:rsidR="00EF3299">
        <w:rPr>
          <w:rtl/>
        </w:rPr>
        <w:t xml:space="preserve"> על פי עובדות האישום הרביעי, במהלך תקופה בת חודשיים, עובר לתאריך 11.2.18 במספר הזדמנויות שונות </w:t>
      </w:r>
      <w:r w:rsidR="00EF3299">
        <w:rPr>
          <w:u w:val="single"/>
          <w:rtl/>
        </w:rPr>
        <w:t xml:space="preserve">מכר הנאשם לטל ערני קוקאין תמורת 100 ₪ למנת סם. </w:t>
      </w:r>
      <w:r w:rsidR="00EF3299">
        <w:rPr>
          <w:rtl/>
        </w:rPr>
        <w:t xml:space="preserve">עוד נמסר, שכאשר אזל לרוכש הסם כספו, הוא שילם לנאשם באמצעות בגדים שאותם רכש, באמצעות מכשיר טלוויזיה שנרכש בסכום של כ - 2,390 ₪. על פי עובדות האישום החמישי, במהלך תקופה של כחודשיים, עובר לתאריך 28.1.18, </w:t>
      </w:r>
      <w:r w:rsidR="00EF3299">
        <w:rPr>
          <w:u w:val="single"/>
          <w:rtl/>
        </w:rPr>
        <w:t xml:space="preserve">בשלוש הזדמנויות שונות, מכר הנאשם לעדי כהן הרואין בכמות שאינה ידועה בסכומים שבין 100 – 200 ₪ בכל פעם, ובאחת מהן, בתאריך 14.1.18 מכר לה 1.55 גרם הרואין תמורת 200 ₪. על פי עובדות </w:t>
      </w:r>
      <w:r w:rsidR="00EF3299">
        <w:rPr>
          <w:rtl/>
        </w:rPr>
        <w:t xml:space="preserve">האישום השישי, בתאריך 5.2.18 החזיק בביתו קוקאין במשקל 9 גרם שלא לצריכה עצמית. </w:t>
      </w:r>
      <w:r w:rsidR="00EF3299">
        <w:rPr>
          <w:b/>
          <w:bCs/>
          <w:rtl/>
        </w:rPr>
        <w:t xml:space="preserve">בית המשפט קבע כי מתחם העונש ההולם ביחס לכל מכירה ומכירה של הרואין/ קוקאין במשקלים המתוארים באישום ובנסיבות המתוארות נע בין מספר חודשי מאסר בפועל ל-18 חודשי מאסר בפועל. </w:t>
      </w:r>
      <w:r w:rsidR="00EF3299">
        <w:rPr>
          <w:rtl/>
        </w:rPr>
        <w:t>בית המשפט גזר על הנאשם, שלחובתו עבר פלילי הכולל 6 הרשעות קודמות בתחום הרלוונטי, שלא עבר הליך שיקומי, תוך התייחסות לנסיבות חייו כפי שפורטו בתסקיר שירות המבחן, עונש של  30 חודשי מאסר בפועל, מהם תנוכה תקופת מעצרו לצד מע"ת, קנס בסך 30,000 ₪ ופסילת רישיון נהיגה.</w:t>
      </w:r>
    </w:p>
    <w:p w14:paraId="6D1B5DFA" w14:textId="77777777" w:rsidR="00EF3299" w:rsidRDefault="00EF3299" w:rsidP="00403FA4">
      <w:pPr>
        <w:spacing w:line="360" w:lineRule="auto"/>
        <w:ind w:left="720"/>
        <w:contextualSpacing/>
        <w:jc w:val="both"/>
      </w:pPr>
    </w:p>
    <w:p w14:paraId="4DF12AAB" w14:textId="77777777" w:rsidR="00EF3299" w:rsidRDefault="005D2445" w:rsidP="000F0A9C">
      <w:pPr>
        <w:numPr>
          <w:ilvl w:val="0"/>
          <w:numId w:val="38"/>
        </w:numPr>
        <w:spacing w:line="360" w:lineRule="auto"/>
        <w:jc w:val="both"/>
      </w:pPr>
      <w:hyperlink r:id="rId23" w:history="1">
        <w:r w:rsidRPr="005D2445">
          <w:rPr>
            <w:color w:val="0000FF"/>
            <w:u w:val="single"/>
            <w:rtl/>
          </w:rPr>
          <w:t>ת"פ (תל-אביב) 13084-07-18</w:t>
        </w:r>
      </w:hyperlink>
      <w:r w:rsidR="00EF3299">
        <w:rPr>
          <w:rtl/>
        </w:rPr>
        <w:t xml:space="preserve"> </w:t>
      </w:r>
      <w:r w:rsidR="00EF3299">
        <w:rPr>
          <w:b/>
          <w:bCs/>
          <w:rtl/>
        </w:rPr>
        <w:t xml:space="preserve">מדינת ישראל נ' ג'אן פייר </w:t>
      </w:r>
      <w:r w:rsidR="00EF3299">
        <w:rPr>
          <w:rtl/>
        </w:rPr>
        <w:t xml:space="preserve">(17.12.19)- הנאשם הורשע על פי הודאתו </w:t>
      </w:r>
      <w:r w:rsidR="00EF3299">
        <w:rPr>
          <w:u w:val="single"/>
          <w:rtl/>
        </w:rPr>
        <w:t>בשתי עבירות של סחר בסמים ובעבירה נוספת של תיווך בסם מסוכן</w:t>
      </w:r>
      <w:r w:rsidR="00EF3299">
        <w:rPr>
          <w:rtl/>
        </w:rPr>
        <w:t xml:space="preserve">. למקרא עובדות כתב האישום, עניין לנו בפרשת סוכן אשר הפעילה משטרת ישראל בשלהי התקופה שבין יולי לאוגוסט 2017 באזור תל אביב כאשר הסוכן, על מנת להיטמע באזור, פתח חנות לממכר אופניים. באותה עת, הנאשם עבד במסעדת "פאפא" ברחוב צ'רנחובסקי בתל אביב, ובתוך כך הסוכן הגיע למסעדה והחל לשוחח עם הנאשם. אליבא דאישום הראשון, אמר הסוכן לנאשם, כי חברו אינו מצליח להשיג לו חשיש, או אז אמר הנאשם לסוכן כי יוכל להשיג לו את מבוקשתו. </w:t>
      </w:r>
      <w:r w:rsidR="00EF3299">
        <w:rPr>
          <w:u w:val="single"/>
          <w:rtl/>
        </w:rPr>
        <w:t>בהמשך, ביום 24.04.2018, העביר הנאשם לסוכן חשיש במשקל 96 גרם בתמורה ל-2,800 ₪</w:t>
      </w:r>
      <w:r w:rsidR="00EF3299">
        <w:rPr>
          <w:rtl/>
        </w:rPr>
        <w:t xml:space="preserve">.תחילה קיבל הנאשם בחנותו של הסוכן את הכסף וכעבור זמן שב לחנות והעביר את הסם לסוכן. בגמר העסקה, שילם הסוכן 200 ₪ נוספים לנאשם. אליבא דאישום השני, ביום 07.05.2018, </w:t>
      </w:r>
      <w:r w:rsidR="00EF3299">
        <w:rPr>
          <w:u w:val="single"/>
          <w:rtl/>
        </w:rPr>
        <w:t>העביר הנאשם לסוכן סם מסוכן מסוג חשיש במשקל 98.5 גרם חשיש, בעבור 2,800 ₪, ועבור תיווכו בעסקה זו, קיבל הנאשם מהסוכן סך של 200</w:t>
      </w:r>
      <w:r w:rsidR="00EF3299">
        <w:rPr>
          <w:rtl/>
        </w:rPr>
        <w:t xml:space="preserve"> ₪. אליבא דאישום השלישי לכתב האישום המתוקן</w:t>
      </w:r>
      <w:r w:rsidR="00EF3299">
        <w:rPr>
          <w:u w:val="single"/>
          <w:rtl/>
        </w:rPr>
        <w:t xml:space="preserve">, הנאשם מכר לסוכן המשטרתי, זאת ביום 14.05.2018 סם מסוכן מסוג קוקאין </w:t>
      </w:r>
      <w:r w:rsidR="00EF3299">
        <w:rPr>
          <w:b/>
          <w:bCs/>
          <w:u w:val="single"/>
          <w:rtl/>
        </w:rPr>
        <w:t>במשקל 4.2 גרם</w:t>
      </w:r>
      <w:r w:rsidR="00EF3299">
        <w:rPr>
          <w:u w:val="single"/>
          <w:rtl/>
        </w:rPr>
        <w:t xml:space="preserve"> בתמורה לסך של 2,500 ₪. </w:t>
      </w:r>
      <w:r w:rsidR="00EF3299">
        <w:rPr>
          <w:b/>
          <w:bCs/>
          <w:rtl/>
        </w:rPr>
        <w:t xml:space="preserve">בית המשפט קבע כי מתחם העונש ההולם בעבירות של סחר בסמים קשים, כגון קוקאין או הרואין, מתחם העונש ההולם לכל עסקה נע בין 8 ל-18 חודשי מאסר לצד ענישה נלוות ובמיוחד רכיבים כספיים משמעותיים. </w:t>
      </w:r>
      <w:r w:rsidR="00EF3299">
        <w:rPr>
          <w:rtl/>
        </w:rPr>
        <w:t xml:space="preserve">באשר לעבירות תיווך בסם, בית המשפט ציין כי מדיניות הפסיקה הנוהגת נעה בין מס' חודשים שיכול וירוצו בעבודות שירות ועד ל-15 חודשים לצד ענישה נלוות. </w:t>
      </w:r>
      <w:r w:rsidR="00EF3299">
        <w:rPr>
          <w:b/>
          <w:bCs/>
          <w:rtl/>
        </w:rPr>
        <w:t>בית המשפט קבע כי יש להשקיף על הדברים כאירוע מאוחד וכולל לאור הזיקה, סמיכות הזמנים וההתנהלות הזהה, וכי מתחם העונש ההולם נע בין 10 חודשי מאסר ל-20 חודשים לצד ענישה נלוות ורכיבים כספיים הולמים.</w:t>
      </w:r>
      <w:r w:rsidR="00EF3299">
        <w:rPr>
          <w:rtl/>
        </w:rPr>
        <w:t xml:space="preserve"> בית המשפט גזר על הנאשם, צעיר בן 30, נעדר עבר פלילי וללא תיקי מב"ד, שהודה בפתח משפטו, שנטל אחריות מלאה על מעשיו והביע חרטה, שחסך בזמן שיפוטי ניכר, ששהה במעצר ממש מעל ל-3 שבועות ולאחר תקופה זו תקופה ניכרת בתנאים מגבילים, תוך התחשבות בנסיבות חייו האישיות כפי שפורטו בתסקיר שירות המבחן ושילובו בטיפול, עונש של מאסר לתקופה של 9 חודשים, בניכוי ימי המעצר, בדרך של עבודות שירות, לצד מע"ת, קנס כספי בסך 4,000 וצו מבחן.</w:t>
      </w:r>
    </w:p>
    <w:p w14:paraId="37FEBCDC" w14:textId="77777777" w:rsidR="00EF3299" w:rsidRDefault="005D2445" w:rsidP="000F0A9C">
      <w:pPr>
        <w:numPr>
          <w:ilvl w:val="0"/>
          <w:numId w:val="38"/>
        </w:numPr>
        <w:spacing w:line="360" w:lineRule="auto"/>
        <w:jc w:val="both"/>
        <w:rPr>
          <w:u w:val="single"/>
        </w:rPr>
      </w:pPr>
      <w:hyperlink r:id="rId24" w:history="1">
        <w:r w:rsidRPr="005D2445">
          <w:rPr>
            <w:color w:val="0000FF"/>
            <w:u w:val="single"/>
            <w:rtl/>
          </w:rPr>
          <w:t>ת"פ (תל-אביב) 54024-09-19</w:t>
        </w:r>
      </w:hyperlink>
      <w:r w:rsidR="00EF3299">
        <w:rPr>
          <w:rtl/>
        </w:rPr>
        <w:t xml:space="preserve"> </w:t>
      </w:r>
      <w:r w:rsidR="00EF3299">
        <w:rPr>
          <w:b/>
          <w:bCs/>
          <w:rtl/>
        </w:rPr>
        <w:t xml:space="preserve">מדינת ישראל נ' אבו שמיס </w:t>
      </w:r>
      <w:r w:rsidR="00EF3299">
        <w:rPr>
          <w:rtl/>
        </w:rPr>
        <w:t xml:space="preserve">(20.10.20)- הנאשם הורשע על פי הודאתו </w:t>
      </w:r>
      <w:r w:rsidR="00EF3299">
        <w:rPr>
          <w:u w:val="single"/>
          <w:rtl/>
        </w:rPr>
        <w:t>ב-3 עבירות של סחר בסמים</w:t>
      </w:r>
      <w:r w:rsidR="00EF3299">
        <w:rPr>
          <w:rtl/>
        </w:rPr>
        <w:t xml:space="preserve">. אליבא דכתב האישום המתוקן, משטרת ישראל הפעילה שוטרת סמויה אשר התכתבה עם הנאשם ולאחר תיאום ביניהם, הנאשם הגיע באמצעות קורקינט לרחוב סלמה בתל אביב </w:t>
      </w:r>
      <w:r w:rsidR="00EF3299">
        <w:rPr>
          <w:u w:val="single"/>
          <w:rtl/>
        </w:rPr>
        <w:t>ומסר לידיה סם מסוכן מסוג קנאביס במשקל 4.59 גרם בתמורה ל-500 ₪ וזאת ביום 05.09.2019</w:t>
      </w:r>
      <w:r w:rsidR="00EF3299">
        <w:rPr>
          <w:rtl/>
        </w:rPr>
        <w:t xml:space="preserve">. </w:t>
      </w:r>
      <w:r w:rsidR="00EF3299">
        <w:rPr>
          <w:u w:val="single"/>
          <w:rtl/>
        </w:rPr>
        <w:t>ביום 11.09.2019, סחר הנאשם בסם מסוג קאנביס עם השוטרת הסמויה, עת מסר לידה ברחוב סלמה בתל אביב בשעת אחה"צ סם בהיקף של 4.13 גרם בתמורה ל-500</w:t>
      </w:r>
      <w:r w:rsidR="00EF3299">
        <w:rPr>
          <w:rtl/>
        </w:rPr>
        <w:t xml:space="preserve"> ₪.</w:t>
      </w:r>
      <w:r w:rsidR="00EF3299">
        <w:rPr>
          <w:u w:val="single"/>
          <w:rtl/>
        </w:rPr>
        <w:t xml:space="preserve">אליבא דאישום השני, ביום 15.09.2019, סחר הנאשם בסם מסוג קוקאין במשקל של 3.3 גרם נטו עם השוטרת הסמויה בכך שמסר לידה את הסם ברחוב סלמה בתל אביב בתמורה לסך של 3,000 ₪. </w:t>
      </w:r>
      <w:r w:rsidR="00EF3299">
        <w:rPr>
          <w:rtl/>
        </w:rPr>
        <w:t>בית המשפט קבע כי מתחם העונש ההולם בעבירות סחר בסמים מסוג קאנביס וחשיש (האירוע הראשון- 2 עסקאות הסחר בסמים אותן רואים כאירוע אחד) נע בין מאסר קצר ולו בעבודות שירות ועד ל-12 חודשי מאסר לריצוי בפועל לצד ענישה נלווית</w:t>
      </w:r>
      <w:r w:rsidR="00EF3299">
        <w:rPr>
          <w:b/>
          <w:bCs/>
          <w:rtl/>
        </w:rPr>
        <w:t xml:space="preserve"> וכי מתחם העונש ההולם בעבירת הסחר בקוקאין נע בין 8 חודשים לבין 18 חודשים לצד ענישה נלווית. </w:t>
      </w:r>
      <w:r w:rsidR="00EF3299">
        <w:rPr>
          <w:rtl/>
        </w:rPr>
        <w:t>בית המשפט גזר על הנאשם, צעיר לימים, בן 20, נעדר עבר פלילי וללא תיקי מב"ד, תוך התחשבות בנסיבות חייו, הטיפול שעבר ודגימות השתן שנמצאו נקיות משרידי סם, עונש של 9 חודשי מאסר שירוצו בדרך של עבודות שירות בניכוי ימי מעצרו, לצד מע"ת וקנס בסך 2,000 ₪.</w:t>
      </w:r>
    </w:p>
    <w:p w14:paraId="42A01C7D" w14:textId="77777777" w:rsidR="00EF3299" w:rsidRDefault="005D2445" w:rsidP="00D0303C">
      <w:pPr>
        <w:numPr>
          <w:ilvl w:val="0"/>
          <w:numId w:val="38"/>
        </w:numPr>
        <w:spacing w:after="160" w:line="360" w:lineRule="auto"/>
        <w:contextualSpacing/>
        <w:jc w:val="both"/>
      </w:pPr>
      <w:hyperlink r:id="rId25" w:history="1">
        <w:r w:rsidRPr="005D2445">
          <w:rPr>
            <w:color w:val="0000FF"/>
            <w:u w:val="single"/>
            <w:rtl/>
          </w:rPr>
          <w:t>ת"פ (תל-אביב) 58746-02-21</w:t>
        </w:r>
      </w:hyperlink>
      <w:r w:rsidR="00EF3299">
        <w:rPr>
          <w:rtl/>
        </w:rPr>
        <w:t xml:space="preserve"> </w:t>
      </w:r>
      <w:r w:rsidR="00EF3299">
        <w:rPr>
          <w:b/>
          <w:bCs/>
          <w:rtl/>
        </w:rPr>
        <w:t xml:space="preserve">מדינת ישראל נ' תורג'מן </w:t>
      </w:r>
      <w:r w:rsidR="00EF3299">
        <w:rPr>
          <w:rtl/>
        </w:rPr>
        <w:t>(11.7.22)- הנאשם הורשע על יסוד הודאתו בעבירה של סחר בסמים, החזקה שלא לצריכה עצמית והחזקה לצריכה עצמית. למקרא עובדות כתב האישום עולה כי הנאשם נהג ברחובה של עיר ומכר לאחר סם מסוג קוקאין במשקל 1.9 גרם נטו בתמורה ל1,300 ₪ עוד הוברר כי החזיק לצריכתו העצמית 3.4 גרם קוקאין. וכן</w:t>
      </w:r>
      <w:r w:rsidR="00EF3299">
        <w:t xml:space="preserve"> 8.7 </w:t>
      </w:r>
      <w:r w:rsidR="00EF3299">
        <w:rPr>
          <w:rtl/>
        </w:rPr>
        <w:t xml:space="preserve">גרם קוקאין שחולק לשקיות שלא לצריכתו העצמית. </w:t>
      </w:r>
      <w:r w:rsidR="00EF3299">
        <w:rPr>
          <w:b/>
          <w:bCs/>
          <w:rtl/>
        </w:rPr>
        <w:t xml:space="preserve">לא בלי התלבטות, </w:t>
      </w:r>
      <w:r w:rsidR="00EF3299">
        <w:rPr>
          <w:rtl/>
        </w:rPr>
        <w:t xml:space="preserve"> </w:t>
      </w:r>
      <w:r w:rsidR="00EF3299">
        <w:rPr>
          <w:b/>
          <w:bCs/>
          <w:rtl/>
        </w:rPr>
        <w:t>בית המשפט קבע מתחם עונשי כולל למעשיו של הנאשם הנע בין 9 חודשי מאסר ועד 24 חודשי מאסר בפועל לצד ענישה נלווית</w:t>
      </w:r>
      <w:r w:rsidR="00EF3299">
        <w:rPr>
          <w:rtl/>
        </w:rPr>
        <w:t xml:space="preserve"> בית המשפט מיקם את הנאשם בתחתית המתחם לאור עבר פלילי נקי, מצבו הנפשי, העובדה ששהה במעצר ממש מעל 10 ימים ותקופה ממושכת בתנאים מגבילים, אי פתיחת תיקים חדשים וללא הפרות, יציבותו התעסוקתית, הודיה בפתח משפטו וחסכון בזמן שיפוטי ניכר. עונש של 9 חודשי מאסר ללא ניכוי ימי המעצר שירוצו בדרך של עבודות שירות לצד מע"ת, קנס 2,000₪, פסילה על תנאי וחילוט הכספים בהסכמה. </w:t>
      </w:r>
    </w:p>
    <w:p w14:paraId="1371B5B7" w14:textId="77777777" w:rsidR="00EF3299" w:rsidRDefault="00EF3299" w:rsidP="00D0303C">
      <w:pPr>
        <w:numPr>
          <w:ilvl w:val="0"/>
          <w:numId w:val="38"/>
        </w:numPr>
        <w:spacing w:after="160" w:line="360" w:lineRule="auto"/>
        <w:contextualSpacing/>
        <w:jc w:val="both"/>
        <w:rPr>
          <w:rtl/>
        </w:rPr>
      </w:pPr>
      <w:r>
        <w:rPr>
          <w:rtl/>
        </w:rPr>
        <w:t xml:space="preserve">אוסיף פסיקה אליה התייחס התובע, ברע"פ – </w:t>
      </w:r>
      <w:hyperlink r:id="rId26" w:history="1">
        <w:r w:rsidR="000B504B" w:rsidRPr="000B504B">
          <w:rPr>
            <w:color w:val="0000FF"/>
            <w:u w:val="single"/>
            <w:rtl/>
          </w:rPr>
          <w:t>1473/18</w:t>
        </w:r>
      </w:hyperlink>
      <w:r>
        <w:rPr>
          <w:rtl/>
        </w:rPr>
        <w:t xml:space="preserve">, </w:t>
      </w:r>
      <w:r w:rsidRPr="00D0303C">
        <w:rPr>
          <w:b/>
          <w:bCs/>
          <w:rtl/>
        </w:rPr>
        <w:t>אוחיון נגד מדינת ישראל</w:t>
      </w:r>
      <w:r>
        <w:rPr>
          <w:rtl/>
        </w:rPr>
        <w:t xml:space="preserve">, שם אושר מתחם של 6-12 חודשים וזאת ביחס לעבירות של החזקת קוקאין בכמות קטנה יותר מהמקרה שלפנינו, אך מנגד – אפנה לת"פ – </w:t>
      </w:r>
      <w:hyperlink r:id="rId27" w:history="1">
        <w:r w:rsidR="000B504B" w:rsidRPr="000B504B">
          <w:rPr>
            <w:color w:val="0000FF"/>
            <w:u w:val="single"/>
            <w:rtl/>
          </w:rPr>
          <w:t>41515-08-18</w:t>
        </w:r>
      </w:hyperlink>
      <w:r>
        <w:rPr>
          <w:rtl/>
        </w:rPr>
        <w:t xml:space="preserve">, </w:t>
      </w:r>
      <w:r>
        <w:rPr>
          <w:b/>
          <w:bCs/>
          <w:rtl/>
        </w:rPr>
        <w:t>מדינת ישראל נגד בורזנקו,</w:t>
      </w:r>
      <w:r>
        <w:rPr>
          <w:rtl/>
        </w:rPr>
        <w:t xml:space="preserve"> שם נקבע מתחם בין 6 חודשים ל-18 חודשים בעבירות של החזקת סמים שלא לצריכה עצמית (7 גרם מסוג הרואין ועוד 2.5 מסוג קוקאין).</w:t>
      </w:r>
    </w:p>
    <w:p w14:paraId="0C54D9D7" w14:textId="77777777" w:rsidR="00EF3299" w:rsidRDefault="00EF3299" w:rsidP="00403FA4">
      <w:pPr>
        <w:snapToGrid w:val="0"/>
        <w:spacing w:line="360" w:lineRule="auto"/>
        <w:jc w:val="both"/>
        <w:rPr>
          <w:lang w:eastAsia="he-IL"/>
        </w:rPr>
      </w:pPr>
    </w:p>
    <w:p w14:paraId="2E35D4F7" w14:textId="77777777" w:rsidR="00EF3299" w:rsidRDefault="00EF3299" w:rsidP="00403FA4">
      <w:pPr>
        <w:snapToGrid w:val="0"/>
        <w:spacing w:line="360" w:lineRule="auto"/>
        <w:jc w:val="both"/>
        <w:rPr>
          <w:rtl/>
          <w:lang w:eastAsia="he-IL"/>
        </w:rPr>
      </w:pPr>
      <w:r>
        <w:rPr>
          <w:u w:val="single"/>
          <w:rtl/>
          <w:lang w:eastAsia="he-IL"/>
        </w:rPr>
        <w:t xml:space="preserve">אשר למדיניות הענישה בעבירת </w:t>
      </w:r>
      <w:r>
        <w:rPr>
          <w:b/>
          <w:bCs/>
          <w:u w:val="single"/>
          <w:rtl/>
          <w:lang w:eastAsia="he-IL"/>
        </w:rPr>
        <w:t>החזקת סכין</w:t>
      </w:r>
      <w:r>
        <w:rPr>
          <w:u w:val="single"/>
          <w:rtl/>
          <w:lang w:eastAsia="he-IL"/>
        </w:rPr>
        <w:t xml:space="preserve"> </w:t>
      </w:r>
      <w:r>
        <w:rPr>
          <w:b/>
          <w:bCs/>
          <w:u w:val="single"/>
          <w:rtl/>
          <w:lang w:eastAsia="he-IL"/>
        </w:rPr>
        <w:t>שלא כדין</w:t>
      </w:r>
      <w:r>
        <w:rPr>
          <w:rtl/>
          <w:lang w:eastAsia="he-IL"/>
        </w:rPr>
        <w:t xml:space="preserve"> – מדיניות הענישה המקובלת בעבירות מסוג זה, נעה בין מאסר מותנה ועד מספר חודשי מאסר שיכול וירוצו בעבודות שירות. כך קבע בית המשפט ב</w:t>
      </w:r>
      <w:hyperlink r:id="rId28" w:history="1">
        <w:r w:rsidR="005D2445" w:rsidRPr="005D2445">
          <w:rPr>
            <w:color w:val="0000FF"/>
            <w:u w:val="single"/>
            <w:rtl/>
            <w:lang w:eastAsia="he-IL"/>
          </w:rPr>
          <w:t>ת"פ 22663-11-11</w:t>
        </w:r>
      </w:hyperlink>
      <w:r>
        <w:rPr>
          <w:rtl/>
          <w:lang w:eastAsia="he-IL"/>
        </w:rPr>
        <w:t xml:space="preserve"> </w:t>
      </w:r>
      <w:r>
        <w:rPr>
          <w:b/>
          <w:bCs/>
          <w:rtl/>
          <w:lang w:eastAsia="he-IL"/>
        </w:rPr>
        <w:t>מדינת ישראל נ' שלמה כהן</w:t>
      </w:r>
      <w:r>
        <w:rPr>
          <w:rtl/>
          <w:lang w:eastAsia="he-IL"/>
        </w:rPr>
        <w:t xml:space="preserve">, שם קבע כב' השופט דרויאן במתחם שמתחיל במאסר מותנה, של"צ וקנס ועד 8 חודשי מאסר בפועל. בית המשפט לא התעלם מפסיקה לפיה הוטלו עונשים של מאסר בפועל בתיקים מסוג זה, אך מצד שני, הפנה לפסיקה מקלה בתחום. </w:t>
      </w:r>
    </w:p>
    <w:p w14:paraId="6237C29F" w14:textId="77777777" w:rsidR="00EF3299" w:rsidRDefault="00EF3299" w:rsidP="00403FA4">
      <w:pPr>
        <w:snapToGrid w:val="0"/>
        <w:spacing w:line="360" w:lineRule="auto"/>
        <w:jc w:val="both"/>
        <w:rPr>
          <w:rtl/>
          <w:lang w:eastAsia="he-IL"/>
        </w:rPr>
      </w:pPr>
      <w:r>
        <w:rPr>
          <w:rtl/>
          <w:lang w:eastAsia="he-IL"/>
        </w:rPr>
        <w:t>גם ב</w:t>
      </w:r>
      <w:hyperlink r:id="rId29" w:history="1">
        <w:r w:rsidR="005D2445" w:rsidRPr="005D2445">
          <w:rPr>
            <w:color w:val="0000FF"/>
            <w:u w:val="single"/>
            <w:rtl/>
            <w:lang w:eastAsia="he-IL"/>
          </w:rPr>
          <w:t>ת"פ 25854-09-13</w:t>
        </w:r>
      </w:hyperlink>
      <w:r>
        <w:rPr>
          <w:rtl/>
          <w:lang w:eastAsia="he-IL"/>
        </w:rPr>
        <w:t xml:space="preserve"> </w:t>
      </w:r>
      <w:r>
        <w:rPr>
          <w:b/>
          <w:bCs/>
          <w:rtl/>
          <w:lang w:eastAsia="he-IL"/>
        </w:rPr>
        <w:t>מדינת ישראל נ' מובדלי</w:t>
      </w:r>
      <w:r>
        <w:rPr>
          <w:rtl/>
          <w:lang w:eastAsia="he-IL"/>
        </w:rPr>
        <w:t xml:space="preserve">, נקבע מתחם בעבירת החזקת סכין שמתחיל במאסר מותנה ועד ל-9 חודשים. </w:t>
      </w:r>
    </w:p>
    <w:p w14:paraId="10324520" w14:textId="77777777" w:rsidR="00EF3299" w:rsidRPr="003A11CC" w:rsidRDefault="00EF3299" w:rsidP="00403FA4">
      <w:pPr>
        <w:spacing w:line="360" w:lineRule="auto"/>
        <w:jc w:val="both"/>
        <w:rPr>
          <w:rtl/>
        </w:rPr>
      </w:pPr>
    </w:p>
    <w:p w14:paraId="73929DA9" w14:textId="77777777" w:rsidR="00EF3299" w:rsidRDefault="00EF3299" w:rsidP="00403FA4">
      <w:pPr>
        <w:spacing w:line="360" w:lineRule="auto"/>
        <w:jc w:val="both"/>
        <w:rPr>
          <w:rtl/>
        </w:rPr>
      </w:pPr>
      <w:r>
        <w:rPr>
          <w:rtl/>
        </w:rPr>
        <w:t xml:space="preserve">במקרה דנן לא מצאתי נסיבות מיוחדות המצדיקות סטייה ממתחם העונש ההולם, לחומרה או לקולה. </w:t>
      </w:r>
    </w:p>
    <w:p w14:paraId="5AB74FB5" w14:textId="77777777" w:rsidR="00EF3299" w:rsidRDefault="00EF3299" w:rsidP="00403FA4">
      <w:pPr>
        <w:spacing w:line="360" w:lineRule="auto"/>
        <w:ind w:left="720"/>
        <w:jc w:val="both"/>
        <w:rPr>
          <w:rtl/>
        </w:rPr>
      </w:pPr>
    </w:p>
    <w:p w14:paraId="4579C193" w14:textId="77777777" w:rsidR="00EF3299" w:rsidRDefault="00EF3299" w:rsidP="00403FA4">
      <w:pPr>
        <w:spacing w:line="360" w:lineRule="auto"/>
        <w:jc w:val="both"/>
        <w:rPr>
          <w:u w:val="single"/>
          <w:rtl/>
        </w:rPr>
      </w:pPr>
      <w:r>
        <w:rPr>
          <w:u w:val="single"/>
          <w:rtl/>
        </w:rPr>
        <w:t>קביעת העונש בתוך מתחם העונש ההולם</w:t>
      </w:r>
      <w:r>
        <w:rPr>
          <w:rtl/>
        </w:rPr>
        <w:t>:</w:t>
      </w:r>
    </w:p>
    <w:p w14:paraId="6B03F0AD" w14:textId="77777777" w:rsidR="00EF3299" w:rsidRDefault="00EF3299" w:rsidP="00D0303C">
      <w:pPr>
        <w:spacing w:line="360" w:lineRule="auto"/>
        <w:jc w:val="both"/>
        <w:rPr>
          <w:rtl/>
        </w:rPr>
      </w:pPr>
      <w:r>
        <w:rPr>
          <w:rtl/>
        </w:rPr>
        <w:t>בעניין זה, שני הצדדים מסכימים כי יש למקם את עונשו של הנאשם בשליש התחתון של המתחם ואולם ההגנה, מבקשת למקם את העונש ברף התחתון ממש.</w:t>
      </w:r>
    </w:p>
    <w:p w14:paraId="1135199B" w14:textId="77777777" w:rsidR="00EF3299" w:rsidRDefault="00EF3299" w:rsidP="00D0303C">
      <w:pPr>
        <w:spacing w:line="360" w:lineRule="auto"/>
        <w:jc w:val="both"/>
        <w:rPr>
          <w:rtl/>
        </w:rPr>
      </w:pPr>
    </w:p>
    <w:p w14:paraId="3D24136B" w14:textId="77777777" w:rsidR="00EF3299" w:rsidRDefault="00EF3299" w:rsidP="00D0303C">
      <w:pPr>
        <w:spacing w:line="360" w:lineRule="auto"/>
        <w:jc w:val="both"/>
        <w:rPr>
          <w:rtl/>
        </w:rPr>
      </w:pPr>
      <w:r>
        <w:rPr>
          <w:rtl/>
        </w:rPr>
        <w:t>הנאשם בחור צעיר, נעדר עבר פלילי ואולם, קשה להתנתק מהרושם שמותיר התסקיר האחרון, תסקיר שלילי, לפיו הנאשם חזר לשימוש אינטנסיבי בסם מסוג קנאביס ולא שיתף פעולה עם התהליך הטיפולי על אף נזקקות טיפולית ממצבו. שירות המבחן לא הגיש בעניינו של הנאשם המלצה שיקומית.</w:t>
      </w:r>
    </w:p>
    <w:p w14:paraId="2C09CDFC" w14:textId="77777777" w:rsidR="00EF3299" w:rsidRDefault="00EF3299" w:rsidP="00D0303C">
      <w:pPr>
        <w:spacing w:line="360" w:lineRule="auto"/>
        <w:jc w:val="both"/>
        <w:rPr>
          <w:rtl/>
        </w:rPr>
      </w:pPr>
    </w:p>
    <w:p w14:paraId="0F2FF56C" w14:textId="77777777" w:rsidR="00EF3299" w:rsidRDefault="00EF3299" w:rsidP="009D45E2">
      <w:pPr>
        <w:spacing w:line="360" w:lineRule="auto"/>
        <w:jc w:val="both"/>
        <w:rPr>
          <w:rtl/>
        </w:rPr>
      </w:pPr>
      <w:r>
        <w:rPr>
          <w:rtl/>
        </w:rPr>
        <w:t>חרף כל האמור, מצאתי להתעכב על הסיבה לחזרה של הנאשם לשימוש אינטנסיבי בסמים והיא חוזרת לטרגדיה משפחתית, לאחר שאחיו של הנאשם נרצח, לפני כחצי שנה, והדבר השפיע על מצב רוחו של הנאשם עד כדי משבר. כאן המקום להוסיף ולציין כי כתב האישום מייחס לנאשם החזקת סמים מסוג קוקאין, בעוד השימוש האינטנסיבי של הנאשם בסמים מסוג קנאביס, לטענת ההגנה – עקב כאבים עזים אשר בכוונת הנאשם לפנות לקבלת רישיון לשימוש בקנאביס רפואי.</w:t>
      </w:r>
    </w:p>
    <w:p w14:paraId="3DE6DE8A" w14:textId="77777777" w:rsidR="00EF3299" w:rsidRDefault="00EF3299" w:rsidP="009D45E2">
      <w:pPr>
        <w:spacing w:line="360" w:lineRule="auto"/>
        <w:jc w:val="both"/>
        <w:rPr>
          <w:rtl/>
        </w:rPr>
      </w:pPr>
    </w:p>
    <w:p w14:paraId="5CF437B6" w14:textId="77777777" w:rsidR="00EF3299" w:rsidRDefault="00EF3299" w:rsidP="009D45E2">
      <w:pPr>
        <w:spacing w:line="360" w:lineRule="auto"/>
        <w:jc w:val="both"/>
        <w:rPr>
          <w:rtl/>
        </w:rPr>
      </w:pPr>
      <w:r>
        <w:rPr>
          <w:rtl/>
        </w:rPr>
        <w:t>סופו של דבר, מצאתי לקבוע מתחם כולל שמתחיל מ-6 חודשים ועד 18 חודשים, כשתוך מתחם זה אני מתייחס להסכמה בין הצדדים לגבי עבירת החזקת הסכין (מאסר מותנה וקנס) שניתנה לפני הצירוף וללא קשר אליו.</w:t>
      </w:r>
    </w:p>
    <w:p w14:paraId="200A2A52" w14:textId="77777777" w:rsidR="00EF3299" w:rsidRDefault="00EF3299" w:rsidP="009D45E2">
      <w:pPr>
        <w:spacing w:line="360" w:lineRule="auto"/>
        <w:jc w:val="both"/>
        <w:rPr>
          <w:rtl/>
        </w:rPr>
      </w:pPr>
    </w:p>
    <w:p w14:paraId="4106402A" w14:textId="77777777" w:rsidR="00EF3299" w:rsidRDefault="00EF3299" w:rsidP="009D45E2">
      <w:pPr>
        <w:spacing w:line="360" w:lineRule="auto"/>
        <w:jc w:val="both"/>
        <w:rPr>
          <w:rtl/>
        </w:rPr>
      </w:pPr>
      <w:r>
        <w:rPr>
          <w:rtl/>
        </w:rPr>
        <w:t>כמו כן, לקחתי בחשבון כאמור את גילו של הנאשם, היעדר תיקי מב"ד, הודאתו, החרטה שהביע, ההכרה בבעייתיות בשימוש בסמים ובעיקר – נסיבות אישיות ומשפחתיות כמפורט בהרחבה בתסקיר.</w:t>
      </w:r>
    </w:p>
    <w:p w14:paraId="27D863D3" w14:textId="77777777" w:rsidR="00EF3299" w:rsidRDefault="00EF3299" w:rsidP="009D45E2">
      <w:pPr>
        <w:spacing w:line="360" w:lineRule="auto"/>
        <w:jc w:val="both"/>
        <w:rPr>
          <w:rtl/>
        </w:rPr>
      </w:pPr>
    </w:p>
    <w:p w14:paraId="337A63F4" w14:textId="77777777" w:rsidR="00EF3299" w:rsidRDefault="00EF3299" w:rsidP="009D45E2">
      <w:pPr>
        <w:spacing w:line="360" w:lineRule="auto"/>
        <w:jc w:val="both"/>
        <w:rPr>
          <w:rtl/>
        </w:rPr>
      </w:pPr>
      <w:r>
        <w:rPr>
          <w:rtl/>
        </w:rPr>
        <w:t>כל אלו הובילו אותי למסקנה שיש למקם את העונש ברף התחתון שבמתחם שקבעתי.</w:t>
      </w:r>
    </w:p>
    <w:p w14:paraId="79595A5C" w14:textId="77777777" w:rsidR="00EF3299" w:rsidRDefault="00EF3299" w:rsidP="00D0303C">
      <w:pPr>
        <w:spacing w:line="360" w:lineRule="auto"/>
        <w:jc w:val="both"/>
        <w:rPr>
          <w:rtl/>
        </w:rPr>
      </w:pPr>
    </w:p>
    <w:p w14:paraId="73EC69A3" w14:textId="77777777" w:rsidR="00EF3299" w:rsidRDefault="00EF3299" w:rsidP="00403FA4">
      <w:pPr>
        <w:spacing w:line="360" w:lineRule="auto"/>
        <w:jc w:val="both"/>
        <w:rPr>
          <w:rtl/>
        </w:rPr>
      </w:pPr>
      <w:r>
        <w:rPr>
          <w:u w:val="single"/>
          <w:rtl/>
        </w:rPr>
        <w:t>לאור</w:t>
      </w:r>
      <w:r>
        <w:rPr>
          <w:rtl/>
        </w:rPr>
        <w:t xml:space="preserve"> המקבץ האמור, ולאחר שנתתי דעתי לתיקון 113 ל</w:t>
      </w:r>
      <w:hyperlink r:id="rId30" w:history="1">
        <w:r w:rsidR="005D2445" w:rsidRPr="005D2445">
          <w:rPr>
            <w:color w:val="0000FF"/>
            <w:u w:val="single"/>
            <w:rtl/>
          </w:rPr>
          <w:t>חוק העונשין</w:t>
        </w:r>
      </w:hyperlink>
      <w:r>
        <w:rPr>
          <w:rtl/>
        </w:rPr>
        <w:t xml:space="preserve"> ולטיעוני הצדדים, החלטתי לגזור על הנאשם את העונשים הבאים:</w:t>
      </w:r>
    </w:p>
    <w:p w14:paraId="4F9D99E9" w14:textId="77777777" w:rsidR="00EF3299" w:rsidRDefault="00EF3299" w:rsidP="009D45E2">
      <w:pPr>
        <w:pStyle w:val="affffc"/>
        <w:numPr>
          <w:ilvl w:val="1"/>
          <w:numId w:val="39"/>
        </w:numPr>
        <w:spacing w:after="200" w:line="360" w:lineRule="auto"/>
        <w:jc w:val="both"/>
        <w:rPr>
          <w:rtl/>
        </w:rPr>
      </w:pPr>
      <w:r>
        <w:rPr>
          <w:rtl/>
        </w:rPr>
        <w:t xml:space="preserve">מאסר למשך 6 חודשים, אשר ירוצה בדרך של </w:t>
      </w:r>
      <w:r>
        <w:rPr>
          <w:b/>
          <w:bCs/>
          <w:u w:val="single"/>
          <w:rtl/>
        </w:rPr>
        <w:t>עבודות שירות</w:t>
      </w:r>
      <w:r>
        <w:rPr>
          <w:rtl/>
        </w:rPr>
        <w:t xml:space="preserve">, בהתאם לחוות דעת </w:t>
      </w:r>
      <w:r>
        <w:rPr>
          <w:b/>
          <w:bCs/>
          <w:u w:val="single"/>
          <w:rtl/>
        </w:rPr>
        <w:t>הממונה</w:t>
      </w:r>
      <w:r>
        <w:rPr>
          <w:rtl/>
        </w:rPr>
        <w:t xml:space="preserve"> מיום 08.06.2023 עבודות השירות תבוצענה "במרכז קהילתי רייך" בתל אביב ותחלנה ביום 14.08.2023 הנאשם יתייצב במועד זה עד השעה 8:30 בפני הממונה. הנאשם מוזהר כי הפרת הכללים במסגרת עבודות השירות תוביל לריצוי העונש במאסר בפועל מאחורי סורג ובריח. </w:t>
      </w:r>
    </w:p>
    <w:p w14:paraId="6C2657AF" w14:textId="77777777" w:rsidR="00EF3299" w:rsidRDefault="00EF3299" w:rsidP="00580F4E">
      <w:pPr>
        <w:pStyle w:val="affffc"/>
        <w:numPr>
          <w:ilvl w:val="1"/>
          <w:numId w:val="39"/>
        </w:numPr>
        <w:spacing w:after="200" w:line="360" w:lineRule="auto"/>
        <w:jc w:val="both"/>
      </w:pPr>
      <w:r>
        <w:rPr>
          <w:rtl/>
        </w:rPr>
        <w:t xml:space="preserve">4 חודשי </w:t>
      </w:r>
      <w:r>
        <w:rPr>
          <w:b/>
          <w:bCs/>
          <w:u w:val="single"/>
          <w:rtl/>
        </w:rPr>
        <w:t>מאסר על תנאי</w:t>
      </w:r>
      <w:r>
        <w:rPr>
          <w:rtl/>
        </w:rPr>
        <w:t xml:space="preserve"> למשך שנתיים, שלא יעבור עבירת סמים מסוג פשע.</w:t>
      </w:r>
    </w:p>
    <w:p w14:paraId="15FEBED3" w14:textId="77777777" w:rsidR="00EF3299" w:rsidRDefault="00EF3299" w:rsidP="00557416">
      <w:pPr>
        <w:pStyle w:val="affffc"/>
        <w:numPr>
          <w:ilvl w:val="1"/>
          <w:numId w:val="39"/>
        </w:numPr>
        <w:spacing w:after="200" w:line="360" w:lineRule="auto"/>
        <w:jc w:val="both"/>
        <w:rPr>
          <w:rtl/>
        </w:rPr>
      </w:pPr>
      <w:r>
        <w:rPr>
          <w:rtl/>
        </w:rPr>
        <w:t xml:space="preserve">חודשיים </w:t>
      </w:r>
      <w:r>
        <w:rPr>
          <w:b/>
          <w:bCs/>
          <w:u w:val="single"/>
          <w:rtl/>
        </w:rPr>
        <w:t>מאסר על תנאי</w:t>
      </w:r>
      <w:r>
        <w:rPr>
          <w:rtl/>
        </w:rPr>
        <w:t xml:space="preserve"> למשך 2 שנים, שלא יעבור עבירת החזקת סכין.</w:t>
      </w:r>
    </w:p>
    <w:p w14:paraId="68EB6E01" w14:textId="77777777" w:rsidR="00EF3299" w:rsidRDefault="00EF3299" w:rsidP="00557416">
      <w:pPr>
        <w:pStyle w:val="affffc"/>
        <w:numPr>
          <w:ilvl w:val="1"/>
          <w:numId w:val="39"/>
        </w:numPr>
        <w:spacing w:line="360" w:lineRule="auto"/>
        <w:jc w:val="both"/>
        <w:rPr>
          <w:rtl/>
        </w:rPr>
      </w:pPr>
      <w:r>
        <w:rPr>
          <w:b/>
          <w:bCs/>
          <w:u w:val="single"/>
          <w:rtl/>
        </w:rPr>
        <w:t>קנס</w:t>
      </w:r>
      <w:r>
        <w:rPr>
          <w:rtl/>
        </w:rPr>
        <w:t xml:space="preserve"> בסך 1,000 ש"ח או 7 ימי מאסר תמורתו. הקנס ישולם עד ליום 15.09.2023.</w:t>
      </w:r>
    </w:p>
    <w:p w14:paraId="2AE815E6" w14:textId="77777777" w:rsidR="00EF3299" w:rsidRDefault="00EF3299" w:rsidP="000F0A9C">
      <w:pPr>
        <w:pStyle w:val="affffc"/>
        <w:numPr>
          <w:ilvl w:val="1"/>
          <w:numId w:val="39"/>
        </w:numPr>
        <w:spacing w:after="200" w:line="360" w:lineRule="auto"/>
        <w:jc w:val="both"/>
      </w:pPr>
      <w:r>
        <w:rPr>
          <w:b/>
          <w:bCs/>
          <w:u w:val="single"/>
          <w:rtl/>
        </w:rPr>
        <w:t>פסילת רישיון נהיגה בפועל</w:t>
      </w:r>
      <w:r>
        <w:rPr>
          <w:rtl/>
        </w:rPr>
        <w:t xml:space="preserve"> למשך חצי שנה מהיום, רשמתי בפניי כי אין בידי הנאשם רישיון נהיגה להפקיד.</w:t>
      </w:r>
    </w:p>
    <w:p w14:paraId="249CE3DC" w14:textId="77777777" w:rsidR="00EF3299" w:rsidRDefault="00EF3299" w:rsidP="00557416">
      <w:pPr>
        <w:pStyle w:val="affffc"/>
        <w:numPr>
          <w:ilvl w:val="1"/>
          <w:numId w:val="39"/>
        </w:numPr>
        <w:spacing w:after="200" w:line="360" w:lineRule="auto"/>
        <w:jc w:val="both"/>
      </w:pPr>
      <w:r>
        <w:rPr>
          <w:b/>
          <w:bCs/>
          <w:u w:val="single"/>
          <w:rtl/>
        </w:rPr>
        <w:t>פסילת רישיון נהיגה לתקופה של 4 על תנאי למשך שנתיים</w:t>
      </w:r>
      <w:r>
        <w:rPr>
          <w:rtl/>
        </w:rPr>
        <w:t>, שלא יעבור עבירה לפי פקודת הסמים מסוג פשע.</w:t>
      </w:r>
    </w:p>
    <w:p w14:paraId="31DE3774" w14:textId="77777777" w:rsidR="00EF3299" w:rsidRPr="00557416" w:rsidRDefault="00EF3299" w:rsidP="00557416">
      <w:pPr>
        <w:pStyle w:val="affffc"/>
        <w:numPr>
          <w:ilvl w:val="1"/>
          <w:numId w:val="39"/>
        </w:numPr>
        <w:spacing w:after="200" w:line="360" w:lineRule="auto"/>
        <w:jc w:val="both"/>
        <w:rPr>
          <w:rtl/>
        </w:rPr>
      </w:pPr>
      <w:r w:rsidRPr="00557416">
        <w:rPr>
          <w:b/>
          <w:bCs/>
          <w:u w:val="single"/>
          <w:rtl/>
        </w:rPr>
        <w:t xml:space="preserve">חילוט מוסכם סך של 2,100 ₪ </w:t>
      </w:r>
      <w:r w:rsidRPr="00557416">
        <w:rPr>
          <w:rtl/>
        </w:rPr>
        <w:t>שנתפסו על הנאשם וכן שלושה מכשירי טלפונים ניידים.</w:t>
      </w:r>
    </w:p>
    <w:p w14:paraId="35023063" w14:textId="77777777" w:rsidR="00EF3299" w:rsidRDefault="00EF3299" w:rsidP="00403FA4">
      <w:pPr>
        <w:spacing w:line="360" w:lineRule="auto"/>
        <w:jc w:val="both"/>
        <w:rPr>
          <w:rtl/>
          <w:lang w:eastAsia="he-IL"/>
        </w:rPr>
      </w:pPr>
      <w:r>
        <w:rPr>
          <w:rtl/>
          <w:lang w:eastAsia="he-IL"/>
        </w:rPr>
        <w:t>ניתן יהיה לשלם את הקנס/ פיצוי/ ההוצאות כעבור שלושה ימים מיום מתן ההחלטה/</w:t>
      </w:r>
      <w:r w:rsidR="005D2445">
        <w:rPr>
          <w:rtl/>
          <w:lang w:eastAsia="he-IL"/>
        </w:rPr>
        <w:t xml:space="preserve"> </w:t>
      </w:r>
      <w:r>
        <w:rPr>
          <w:rtl/>
          <w:lang w:eastAsia="he-IL"/>
        </w:rPr>
        <w:t xml:space="preserve"> גזר הדין לחשבון המרכז לגביית קנסות, אגרות והוצאות ברשות האכיפה והגבייה באחת מהדרכים הבאות:</w:t>
      </w:r>
    </w:p>
    <w:p w14:paraId="3007183D" w14:textId="77777777" w:rsidR="00EF3299" w:rsidRDefault="00EF3299" w:rsidP="000F0A9C">
      <w:pPr>
        <w:numPr>
          <w:ilvl w:val="0"/>
          <w:numId w:val="40"/>
        </w:numPr>
        <w:spacing w:line="360" w:lineRule="auto"/>
        <w:jc w:val="both"/>
        <w:rPr>
          <w:b/>
          <w:bCs/>
          <w:rtl/>
          <w:lang w:eastAsia="he-IL"/>
        </w:rPr>
      </w:pPr>
      <w:r>
        <w:rPr>
          <w:b/>
          <w:bCs/>
          <w:rtl/>
          <w:lang w:eastAsia="he-IL"/>
        </w:rPr>
        <w:t>בכרטיס אשראי</w:t>
      </w:r>
      <w:r>
        <w:rPr>
          <w:rtl/>
          <w:lang w:eastAsia="he-IL"/>
        </w:rPr>
        <w:t xml:space="preserve"> – באתר המקוון של רשות האכיפה והגבייה, </w:t>
      </w:r>
      <w:hyperlink r:id="rId31" w:history="1">
        <w:r>
          <w:rPr>
            <w:rStyle w:val="Hyperlink"/>
            <w:lang w:eastAsia="he-IL"/>
          </w:rPr>
          <w:t>www.eca.gov.il</w:t>
        </w:r>
      </w:hyperlink>
      <w:r>
        <w:rPr>
          <w:lang w:eastAsia="he-IL"/>
        </w:rPr>
        <w:t xml:space="preserve"> </w:t>
      </w:r>
      <w:r w:rsidR="005D2445">
        <w:rPr>
          <w:rtl/>
          <w:lang w:eastAsia="he-IL"/>
        </w:rPr>
        <w:t xml:space="preserve"> </w:t>
      </w:r>
    </w:p>
    <w:p w14:paraId="1B39A092" w14:textId="77777777" w:rsidR="00EF3299" w:rsidRDefault="00EF3299" w:rsidP="000F0A9C">
      <w:pPr>
        <w:numPr>
          <w:ilvl w:val="0"/>
          <w:numId w:val="40"/>
        </w:numPr>
        <w:spacing w:line="360" w:lineRule="auto"/>
        <w:jc w:val="both"/>
        <w:rPr>
          <w:b/>
          <w:bCs/>
          <w:lang w:eastAsia="he-IL"/>
        </w:rPr>
      </w:pPr>
      <w:r>
        <w:rPr>
          <w:b/>
          <w:bCs/>
          <w:rtl/>
          <w:lang w:eastAsia="he-IL"/>
        </w:rPr>
        <w:t>מוקד שירות טלפוני בשרות עצמי (מרכז גבייה)</w:t>
      </w:r>
      <w:r w:rsidR="005D2445">
        <w:rPr>
          <w:b/>
          <w:bCs/>
          <w:rtl/>
          <w:lang w:eastAsia="he-IL"/>
        </w:rPr>
        <w:t xml:space="preserve"> </w:t>
      </w:r>
      <w:r>
        <w:rPr>
          <w:b/>
          <w:bCs/>
          <w:rtl/>
          <w:lang w:eastAsia="he-IL"/>
        </w:rPr>
        <w:t xml:space="preserve"> – בטלפון 35592* או בטלפון 073-2055000</w:t>
      </w:r>
    </w:p>
    <w:p w14:paraId="0CD1D4AA" w14:textId="77777777" w:rsidR="00EF3299" w:rsidRDefault="00EF3299" w:rsidP="00557416">
      <w:pPr>
        <w:numPr>
          <w:ilvl w:val="0"/>
          <w:numId w:val="40"/>
        </w:numPr>
        <w:spacing w:line="360" w:lineRule="auto"/>
        <w:jc w:val="both"/>
        <w:rPr>
          <w:b/>
          <w:bCs/>
          <w:lang w:eastAsia="he-IL"/>
        </w:rPr>
      </w:pPr>
      <w:r>
        <w:rPr>
          <w:b/>
          <w:bCs/>
          <w:rtl/>
          <w:lang w:eastAsia="he-IL"/>
        </w:rPr>
        <w:t>במזומן בכל סניף של בנק הדואר</w:t>
      </w:r>
      <w:r>
        <w:rPr>
          <w:rtl/>
          <w:lang w:eastAsia="he-IL"/>
        </w:rPr>
        <w:t xml:space="preserve"> – בהצגת תעודת זהות בלבד (אין צורך בשוברי תשלום).</w:t>
      </w:r>
    </w:p>
    <w:p w14:paraId="68D82624" w14:textId="77777777" w:rsidR="00EF3299" w:rsidRPr="00557416" w:rsidRDefault="00EF3299" w:rsidP="00557416">
      <w:pPr>
        <w:spacing w:line="360" w:lineRule="auto"/>
        <w:ind w:left="720"/>
        <w:jc w:val="both"/>
        <w:rPr>
          <w:b/>
          <w:bCs/>
          <w:lang w:eastAsia="he-IL"/>
        </w:rPr>
      </w:pPr>
    </w:p>
    <w:p w14:paraId="473C2F9C" w14:textId="77777777" w:rsidR="00EF3299" w:rsidRDefault="00EF3299" w:rsidP="00454FC5">
      <w:pPr>
        <w:spacing w:line="360" w:lineRule="auto"/>
        <w:jc w:val="both"/>
        <w:rPr>
          <w:u w:val="single"/>
        </w:rPr>
      </w:pPr>
      <w:r>
        <w:rPr>
          <w:u w:val="single"/>
          <w:rtl/>
        </w:rPr>
        <w:t>המזכירות וההגנה ישלחו העתק מפסק הדין לממונה על עבודות השירות</w:t>
      </w:r>
      <w:r>
        <w:rPr>
          <w:rtl/>
        </w:rPr>
        <w:t>.</w:t>
      </w:r>
    </w:p>
    <w:p w14:paraId="6AFB492A" w14:textId="77777777" w:rsidR="00EF3299" w:rsidRDefault="00EF3299" w:rsidP="00403FA4">
      <w:pPr>
        <w:spacing w:line="360" w:lineRule="auto"/>
        <w:jc w:val="both"/>
        <w:rPr>
          <w:rtl/>
        </w:rPr>
      </w:pPr>
      <w:r>
        <w:rPr>
          <w:u w:val="single"/>
          <w:rtl/>
        </w:rPr>
        <w:t>ניתן צו כללי למוצגים. המוצגים יחולטו/יושמדו/יושבו לבעליהם על פי החלטת קצין משטרה</w:t>
      </w:r>
      <w:r>
        <w:rPr>
          <w:rtl/>
        </w:rPr>
        <w:t>.</w:t>
      </w:r>
    </w:p>
    <w:p w14:paraId="4532B3C3" w14:textId="77777777" w:rsidR="00EF3299" w:rsidRDefault="00EF3299" w:rsidP="00454FC5">
      <w:pPr>
        <w:spacing w:line="360" w:lineRule="auto"/>
        <w:jc w:val="both"/>
        <w:rPr>
          <w:u w:val="single"/>
          <w:rtl/>
        </w:rPr>
      </w:pPr>
      <w:r>
        <w:rPr>
          <w:u w:val="single"/>
          <w:rtl/>
        </w:rPr>
        <w:t>הכספים שהופקדו עבור הנאשם בתיקי מ"י/מ"ת קשורים יועברו לצורך תשלום הקנס ו/או הפיצוי שנפסקו בגזר דין זה, וככל שתיוותר יתרה היא תושב לידי המפקיד, בכפוף לכל עיקול או למגבלה אחרת על פי דין, לאחר קיזוז הקנס.</w:t>
      </w:r>
    </w:p>
    <w:p w14:paraId="45272212" w14:textId="77777777" w:rsidR="00EF3299" w:rsidRDefault="00EF3299" w:rsidP="00454FC5">
      <w:pPr>
        <w:spacing w:line="360" w:lineRule="auto"/>
        <w:jc w:val="both"/>
        <w:rPr>
          <w:u w:val="single"/>
          <w:rtl/>
        </w:rPr>
      </w:pPr>
    </w:p>
    <w:p w14:paraId="0952EB67" w14:textId="77777777" w:rsidR="00EF3299" w:rsidRDefault="00EF3299" w:rsidP="00454FC5">
      <w:pPr>
        <w:spacing w:line="360" w:lineRule="auto"/>
        <w:jc w:val="both"/>
        <w:rPr>
          <w:rtl/>
        </w:rPr>
      </w:pPr>
      <w:r>
        <w:rPr>
          <w:b/>
          <w:bCs/>
          <w:u w:val="single"/>
          <w:rtl/>
        </w:rPr>
        <w:t>זכות ערעור לבית משפט המחוזי בתוך 45 ימים מהיום</w:t>
      </w:r>
      <w:r>
        <w:rPr>
          <w:rtl/>
        </w:rPr>
        <w:t>.</w:t>
      </w:r>
    </w:p>
    <w:p w14:paraId="4D1D803F" w14:textId="77777777" w:rsidR="00EF3299" w:rsidRDefault="00EF3299" w:rsidP="00454FC5">
      <w:pPr>
        <w:spacing w:line="360" w:lineRule="auto"/>
        <w:jc w:val="both"/>
        <w:rPr>
          <w:rtl/>
        </w:rPr>
      </w:pPr>
    </w:p>
    <w:p w14:paraId="7FCDC2B4" w14:textId="77777777" w:rsidR="00EF3299" w:rsidRPr="00454FC5" w:rsidRDefault="00EF3299" w:rsidP="00454FC5">
      <w:pPr>
        <w:spacing w:line="360" w:lineRule="auto"/>
        <w:jc w:val="both"/>
        <w:rPr>
          <w:sz w:val="6"/>
          <w:szCs w:val="6"/>
          <w:rtl/>
        </w:rPr>
      </w:pPr>
      <w:r>
        <w:rPr>
          <w:sz w:val="6"/>
          <w:szCs w:val="6"/>
          <w:rtl/>
        </w:rPr>
        <w:t>&lt;#3#&gt;</w:t>
      </w:r>
    </w:p>
    <w:p w14:paraId="13B38115" w14:textId="77777777" w:rsidR="005D2445" w:rsidRDefault="005D2445" w:rsidP="00580F4E">
      <w:pPr>
        <w:spacing w:line="360" w:lineRule="auto"/>
        <w:jc w:val="both"/>
        <w:rPr>
          <w:rtl/>
        </w:rPr>
      </w:pPr>
      <w:bookmarkStart w:id="8" w:name="Nitan"/>
      <w:r w:rsidRPr="005D2445">
        <w:rPr>
          <w:b/>
          <w:bCs/>
          <w:color w:val="FFFFFF"/>
          <w:sz w:val="2"/>
          <w:szCs w:val="2"/>
          <w:rtl/>
        </w:rPr>
        <w:t>5129371</w:t>
      </w:r>
      <w:r>
        <w:rPr>
          <w:b/>
          <w:bCs/>
          <w:rtl/>
        </w:rPr>
        <w:t xml:space="preserve">ניתנה והודעה היום כ"ט סיוון תשפ"ג, 18/06/2023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D2445" w14:paraId="11340BF6" w14:textId="77777777" w:rsidTr="006701D1">
        <w:trPr>
          <w:trHeight w:val="316"/>
          <w:jc w:val="right"/>
        </w:trPr>
        <w:tc>
          <w:tcPr>
            <w:tcW w:w="3936" w:type="dxa"/>
            <w:vAlign w:val="center"/>
          </w:tcPr>
          <w:p w14:paraId="686BC8AF" w14:textId="77777777" w:rsidR="005D2445" w:rsidRPr="005D2445" w:rsidRDefault="005D2445" w:rsidP="006701D1">
            <w:pPr>
              <w:jc w:val="center"/>
              <w:rPr>
                <w:rFonts w:ascii="Times New Roman" w:hAnsi="Times New Roman" w:cs="Times New Roman"/>
                <w:color w:val="FFFFFF"/>
                <w:sz w:val="2"/>
                <w:szCs w:val="2"/>
              </w:rPr>
            </w:pPr>
            <w:r w:rsidRPr="005D2445">
              <w:rPr>
                <w:rFonts w:ascii="Times New Roman" w:hAnsi="Times New Roman" w:cs="Times New Roman"/>
                <w:color w:val="FFFFFF"/>
                <w:sz w:val="2"/>
                <w:szCs w:val="2"/>
                <w:rtl/>
              </w:rPr>
              <w:t>54678313</w:t>
            </w:r>
          </w:p>
          <w:p w14:paraId="09FEDB69" w14:textId="77777777" w:rsidR="005D2445" w:rsidRPr="003A11CC" w:rsidRDefault="005D2445" w:rsidP="006701D1">
            <w:pPr>
              <w:jc w:val="center"/>
              <w:rPr>
                <w:rFonts w:ascii="Times New Roman" w:hAnsi="Times New Roman" w:cs="Times New Roman"/>
                <w:rtl/>
              </w:rPr>
            </w:pPr>
          </w:p>
        </w:tc>
      </w:tr>
      <w:tr w:rsidR="005D2445" w14:paraId="7B397B40" w14:textId="77777777" w:rsidTr="006701D1">
        <w:trPr>
          <w:trHeight w:val="361"/>
          <w:jc w:val="right"/>
        </w:trPr>
        <w:tc>
          <w:tcPr>
            <w:tcW w:w="3936" w:type="dxa"/>
            <w:vAlign w:val="center"/>
          </w:tcPr>
          <w:p w14:paraId="14BB946B" w14:textId="77777777" w:rsidR="005D2445" w:rsidRPr="003A11CC" w:rsidRDefault="005D2445" w:rsidP="006701D1">
            <w:pPr>
              <w:jc w:val="center"/>
              <w:rPr>
                <w:rFonts w:ascii="Times New Roman" w:hAnsi="Times New Roman"/>
                <w:b/>
                <w:bCs/>
                <w:rtl/>
              </w:rPr>
            </w:pPr>
            <w:r w:rsidRPr="003A11CC">
              <w:rPr>
                <w:rFonts w:ascii="Times New Roman" w:hAnsi="Times New Roman"/>
                <w:b/>
                <w:bCs/>
                <w:rtl/>
              </w:rPr>
              <w:t>עלאא מסארווה, שופט</w:t>
            </w:r>
          </w:p>
        </w:tc>
      </w:tr>
    </w:tbl>
    <w:p w14:paraId="673A30CC" w14:textId="77777777" w:rsidR="00EF3299" w:rsidRPr="00250CEA" w:rsidRDefault="00250CEA" w:rsidP="00580F4E">
      <w:pPr>
        <w:spacing w:line="360" w:lineRule="auto"/>
        <w:jc w:val="both"/>
        <w:rPr>
          <w:color w:val="FFFFFF"/>
          <w:sz w:val="2"/>
          <w:szCs w:val="2"/>
          <w:rtl/>
        </w:rPr>
      </w:pPr>
      <w:r w:rsidRPr="00250CEA">
        <w:rPr>
          <w:color w:val="FFFFFF"/>
          <w:sz w:val="2"/>
          <w:szCs w:val="2"/>
          <w:rtl/>
        </w:rPr>
        <w:t>5129371</w:t>
      </w:r>
      <w:r w:rsidR="00EF3299" w:rsidRPr="00250CEA">
        <w:rPr>
          <w:color w:val="FFFFFF"/>
          <w:sz w:val="2"/>
          <w:szCs w:val="2"/>
          <w:rtl/>
        </w:rPr>
        <w:t xml:space="preserve"> </w:t>
      </w:r>
    </w:p>
    <w:p w14:paraId="3E6EE757" w14:textId="77777777" w:rsidR="00EF3299" w:rsidRPr="005D2445" w:rsidRDefault="00250CEA" w:rsidP="005D2445">
      <w:pPr>
        <w:keepNext/>
        <w:rPr>
          <w:color w:val="000000"/>
          <w:sz w:val="22"/>
          <w:szCs w:val="22"/>
        </w:rPr>
      </w:pPr>
      <w:r w:rsidRPr="00250CEA">
        <w:rPr>
          <w:color w:val="FFFFFF"/>
          <w:sz w:val="2"/>
          <w:szCs w:val="2"/>
          <w:rtl/>
        </w:rPr>
        <w:t>54678313</w:t>
      </w:r>
      <w:r w:rsidR="00EF3299">
        <w:rPr>
          <w:rtl/>
        </w:rPr>
        <w:t>הוקלד</w:t>
      </w:r>
      <w:r w:rsidR="00EF3299">
        <w:t xml:space="preserve"> </w:t>
      </w:r>
      <w:r w:rsidR="00EF3299">
        <w:rPr>
          <w:rtl/>
        </w:rPr>
        <w:t>על</w:t>
      </w:r>
      <w:r w:rsidR="00EF3299">
        <w:t xml:space="preserve"> </w:t>
      </w:r>
      <w:r w:rsidR="00EF3299">
        <w:rPr>
          <w:rtl/>
        </w:rPr>
        <w:t>ידי</w:t>
      </w:r>
      <w:r w:rsidR="00EF3299">
        <w:t xml:space="preserve"> </w:t>
      </w:r>
      <w:r w:rsidR="00EF3299">
        <w:rPr>
          <w:rtl/>
        </w:rPr>
        <w:t>יעל</w:t>
      </w:r>
      <w:r w:rsidR="00EF3299">
        <w:t xml:space="preserve"> </w:t>
      </w:r>
      <w:r w:rsidR="00EF3299">
        <w:rPr>
          <w:rtl/>
        </w:rPr>
        <w:t>חיים</w:t>
      </w:r>
    </w:p>
    <w:p w14:paraId="3FADB74B" w14:textId="77777777" w:rsidR="005D2445" w:rsidRPr="00250CEA" w:rsidRDefault="005D2445" w:rsidP="005D2445">
      <w:pPr>
        <w:rPr>
          <w:rtl/>
        </w:rPr>
      </w:pPr>
    </w:p>
    <w:p w14:paraId="065D850D" w14:textId="77777777" w:rsidR="005D2445" w:rsidRDefault="005D2445" w:rsidP="005D2445">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4CC5FE2B" w14:textId="77777777" w:rsidR="00250CEA" w:rsidRPr="00250CEA" w:rsidRDefault="00250CEA" w:rsidP="00250CEA">
      <w:pPr>
        <w:keepNext/>
        <w:rPr>
          <w:color w:val="000000"/>
          <w:sz w:val="22"/>
          <w:szCs w:val="22"/>
          <w:rtl/>
        </w:rPr>
      </w:pPr>
    </w:p>
    <w:p w14:paraId="62B4852C" w14:textId="77777777" w:rsidR="00250CEA" w:rsidRPr="00250CEA" w:rsidRDefault="00250CEA" w:rsidP="00250CEA">
      <w:pPr>
        <w:keepNext/>
        <w:rPr>
          <w:color w:val="000000"/>
          <w:sz w:val="22"/>
          <w:szCs w:val="22"/>
          <w:rtl/>
        </w:rPr>
      </w:pPr>
      <w:r w:rsidRPr="00250CEA">
        <w:rPr>
          <w:color w:val="000000"/>
          <w:sz w:val="22"/>
          <w:szCs w:val="22"/>
          <w:rtl/>
        </w:rPr>
        <w:t>עלאא מסארווה 54678313-/</w:t>
      </w:r>
    </w:p>
    <w:p w14:paraId="4265C2C0" w14:textId="77777777" w:rsidR="005D2445" w:rsidRPr="005D2445" w:rsidRDefault="00250CEA" w:rsidP="00250CEA">
      <w:pPr>
        <w:rPr>
          <w:color w:val="0000FF"/>
          <w:u w:val="single"/>
        </w:rPr>
      </w:pPr>
      <w:r w:rsidRPr="00250CEA">
        <w:rPr>
          <w:color w:val="000000"/>
          <w:u w:val="single"/>
          <w:rtl/>
        </w:rPr>
        <w:t>נוסח מסמך זה כפוף לשינויי ניסוח ועריכה</w:t>
      </w:r>
    </w:p>
    <w:sectPr w:rsidR="005D2445" w:rsidRPr="005D2445" w:rsidSect="00250CEA">
      <w:headerReference w:type="even" r:id="rId33"/>
      <w:headerReference w:type="default" r:id="rId34"/>
      <w:footerReference w:type="even" r:id="rId35"/>
      <w:footerReference w:type="default" r:id="rId36"/>
      <w:pgSz w:w="11906" w:h="16838" w:code="9"/>
      <w:pgMar w:top="1701" w:right="1800" w:bottom="1440" w:left="1800"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8BEB3" w14:textId="77777777" w:rsidR="00705BAE" w:rsidRDefault="00705BAE">
      <w:r>
        <w:separator/>
      </w:r>
    </w:p>
  </w:endnote>
  <w:endnote w:type="continuationSeparator" w:id="0">
    <w:p w14:paraId="3C6A6D54" w14:textId="77777777" w:rsidR="00705BAE" w:rsidRDefault="00705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00A1F" w14:textId="77777777" w:rsidR="00250CEA" w:rsidRDefault="00250CEA" w:rsidP="00250CEA">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8B1042E" w14:textId="77777777" w:rsidR="00F0101F" w:rsidRPr="00250CEA" w:rsidRDefault="00250CEA" w:rsidP="00250CEA">
    <w:pPr>
      <w:pStyle w:val="a6"/>
      <w:pBdr>
        <w:top w:val="single" w:sz="4" w:space="1" w:color="auto"/>
        <w:between w:val="single" w:sz="4" w:space="0" w:color="auto"/>
      </w:pBdr>
      <w:spacing w:after="60"/>
      <w:jc w:val="center"/>
      <w:rPr>
        <w:rFonts w:ascii="FrankRuehl" w:hAnsi="FrankRuehl" w:cs="FrankRuehl"/>
        <w:color w:val="000000"/>
      </w:rPr>
    </w:pPr>
    <w:r w:rsidRPr="00250CE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2127F" w14:textId="77777777" w:rsidR="00250CEA" w:rsidRDefault="00250CEA" w:rsidP="00250CEA">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D6192D">
      <w:rPr>
        <w:rFonts w:ascii="FrankRuehl" w:hAnsi="FrankRuehl" w:cs="FrankRuehl"/>
        <w:noProof/>
        <w:rtl/>
      </w:rPr>
      <w:t>1</w:t>
    </w:r>
    <w:r>
      <w:rPr>
        <w:rFonts w:ascii="FrankRuehl" w:hAnsi="FrankRuehl" w:cs="FrankRuehl"/>
        <w:rtl/>
      </w:rPr>
      <w:fldChar w:fldCharType="end"/>
    </w:r>
  </w:p>
  <w:p w14:paraId="5ADC42EA" w14:textId="77777777" w:rsidR="00F0101F" w:rsidRPr="00250CEA" w:rsidRDefault="00250CEA" w:rsidP="00250CEA">
    <w:pPr>
      <w:pStyle w:val="a6"/>
      <w:pBdr>
        <w:top w:val="single" w:sz="4" w:space="1" w:color="auto"/>
        <w:between w:val="single" w:sz="4" w:space="0" w:color="auto"/>
      </w:pBdr>
      <w:spacing w:after="60"/>
      <w:jc w:val="center"/>
      <w:rPr>
        <w:rFonts w:ascii="FrankRuehl" w:hAnsi="FrankRuehl" w:cs="FrankRuehl" w:hint="cs"/>
        <w:color w:val="000000"/>
        <w:rtl/>
      </w:rPr>
    </w:pPr>
    <w:r w:rsidRPr="00250CEA">
      <w:rPr>
        <w:rFonts w:ascii="FrankRuehl" w:hAnsi="FrankRuehl" w:cs="FrankRuehl" w:hint="cs"/>
        <w:color w:val="000000"/>
      </w:rPr>
      <w:pict w14:anchorId="7888F8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B6E1A7" w14:textId="77777777" w:rsidR="00705BAE" w:rsidRDefault="00705BAE">
      <w:r>
        <w:separator/>
      </w:r>
    </w:p>
  </w:footnote>
  <w:footnote w:type="continuationSeparator" w:id="0">
    <w:p w14:paraId="4C0A6A97" w14:textId="77777777" w:rsidR="00705BAE" w:rsidRDefault="00705B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32360" w14:textId="77777777" w:rsidR="005D2445" w:rsidRPr="00250CEA" w:rsidRDefault="00250CEA" w:rsidP="00250CEA">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70552-06-20</w:t>
    </w:r>
    <w:r>
      <w:rPr>
        <w:color w:val="000000"/>
        <w:sz w:val="22"/>
        <w:szCs w:val="22"/>
        <w:rtl/>
      </w:rPr>
      <w:tab/>
      <w:t xml:space="preserve"> מדינת ישראל נ' חליל זתוניה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5A116" w14:textId="77777777" w:rsidR="005D2445" w:rsidRPr="00250CEA" w:rsidRDefault="00250CEA" w:rsidP="00250CEA">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70552-06-20</w:t>
    </w:r>
    <w:r>
      <w:rPr>
        <w:color w:val="000000"/>
        <w:sz w:val="22"/>
        <w:szCs w:val="22"/>
        <w:rtl/>
      </w:rPr>
      <w:tab/>
      <w:t xml:space="preserve"> מדינת ישראל נ' חליל זתוניה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F266482"/>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CDCA793E"/>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2DB4A12A"/>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FBC44868"/>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C7906FD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E503CF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2E23AC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6A0AAB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A026D6"/>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1486C8E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hint="default"/>
      </w:rPr>
    </w:lvl>
    <w:lvl w:ilvl="8" w:tplc="A12A52C8">
      <w:start w:val="1"/>
      <w:numFmt w:val="bullet"/>
      <w:lvlText w:val=""/>
      <w:lvlJc w:val="left"/>
      <w:pPr>
        <w:ind w:left="6840" w:hanging="360"/>
      </w:pPr>
      <w:rPr>
        <w:rFonts w:ascii="Wingdings" w:hAnsi="Wingdings" w:hint="default"/>
      </w:rPr>
    </w:lvl>
  </w:abstractNum>
  <w:abstractNum w:abstractNumId="11"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2"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3"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5"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8" w15:restartNumberingAfterBreak="0">
    <w:nsid w:val="7B652D3C"/>
    <w:multiLevelType w:val="hybridMultilevel"/>
    <w:tmpl w:val="D8223FE8"/>
    <w:lvl w:ilvl="0" w:tplc="E9C85FD0">
      <w:start w:val="1"/>
      <w:numFmt w:val="decimal"/>
      <w:lvlText w:val="%1."/>
      <w:lvlJc w:val="left"/>
      <w:pPr>
        <w:ind w:left="720" w:hanging="360"/>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9" w15:restartNumberingAfterBreak="0">
    <w:nsid w:val="7D6A16BE"/>
    <w:multiLevelType w:val="hybridMultilevel"/>
    <w:tmpl w:val="EEAE09B6"/>
    <w:lvl w:ilvl="0" w:tplc="CF905CF4">
      <w:start w:val="1"/>
      <w:numFmt w:val="decimal"/>
      <w:lvlText w:val="%1."/>
      <w:lvlJc w:val="left"/>
      <w:pPr>
        <w:ind w:left="720" w:hanging="360"/>
      </w:pPr>
      <w:rPr>
        <w:rFonts w:cs="Times New Roman"/>
      </w:rPr>
    </w:lvl>
    <w:lvl w:ilvl="1" w:tplc="5E763F56">
      <w:start w:val="1"/>
      <w:numFmt w:val="hebrew1"/>
      <w:lvlText w:val="%2."/>
      <w:lvlJc w:val="left"/>
      <w:pPr>
        <w:ind w:left="1440" w:hanging="360"/>
      </w:pPr>
      <w:rPr>
        <w:rFonts w:cs="Times New Roman"/>
        <w:b/>
        <w:strike w:val="0"/>
        <w:dstrike w:val="0"/>
        <w:u w:val="none"/>
        <w:effect w:val="none"/>
      </w:rPr>
    </w:lvl>
    <w:lvl w:ilvl="2" w:tplc="2D70B0EA">
      <w:start w:val="1"/>
      <w:numFmt w:val="lowerRoman"/>
      <w:lvlText w:val="%3."/>
      <w:lvlJc w:val="right"/>
      <w:pPr>
        <w:ind w:left="2160" w:hanging="180"/>
      </w:pPr>
      <w:rPr>
        <w:rFonts w:cs="Times New Roman"/>
      </w:rPr>
    </w:lvl>
    <w:lvl w:ilvl="3" w:tplc="89D4277C">
      <w:start w:val="1"/>
      <w:numFmt w:val="decimal"/>
      <w:lvlText w:val="%4."/>
      <w:lvlJc w:val="left"/>
      <w:pPr>
        <w:ind w:left="2880" w:hanging="360"/>
      </w:pPr>
      <w:rPr>
        <w:rFonts w:cs="Times New Roman"/>
      </w:rPr>
    </w:lvl>
    <w:lvl w:ilvl="4" w:tplc="355EDD8A">
      <w:start w:val="1"/>
      <w:numFmt w:val="lowerLetter"/>
      <w:lvlText w:val="%5."/>
      <w:lvlJc w:val="left"/>
      <w:pPr>
        <w:ind w:left="3600" w:hanging="360"/>
      </w:pPr>
      <w:rPr>
        <w:rFonts w:cs="Times New Roman"/>
      </w:rPr>
    </w:lvl>
    <w:lvl w:ilvl="5" w:tplc="87925DBC">
      <w:start w:val="1"/>
      <w:numFmt w:val="lowerRoman"/>
      <w:lvlText w:val="%6."/>
      <w:lvlJc w:val="right"/>
      <w:pPr>
        <w:ind w:left="4320" w:hanging="180"/>
      </w:pPr>
      <w:rPr>
        <w:rFonts w:cs="Times New Roman"/>
      </w:rPr>
    </w:lvl>
    <w:lvl w:ilvl="6" w:tplc="4EF216AA">
      <w:start w:val="1"/>
      <w:numFmt w:val="decimal"/>
      <w:lvlText w:val="%7."/>
      <w:lvlJc w:val="left"/>
      <w:pPr>
        <w:ind w:left="5040" w:hanging="360"/>
      </w:pPr>
      <w:rPr>
        <w:rFonts w:cs="Times New Roman"/>
      </w:rPr>
    </w:lvl>
    <w:lvl w:ilvl="7" w:tplc="CA3AC000">
      <w:start w:val="1"/>
      <w:numFmt w:val="lowerLetter"/>
      <w:lvlText w:val="%8."/>
      <w:lvlJc w:val="left"/>
      <w:pPr>
        <w:ind w:left="5760" w:hanging="360"/>
      </w:pPr>
      <w:rPr>
        <w:rFonts w:cs="Times New Roman"/>
      </w:rPr>
    </w:lvl>
    <w:lvl w:ilvl="8" w:tplc="54220128">
      <w:start w:val="1"/>
      <w:numFmt w:val="lowerRoman"/>
      <w:lvlText w:val="%9."/>
      <w:lvlJc w:val="right"/>
      <w:pPr>
        <w:ind w:left="6480" w:hanging="180"/>
      </w:pPr>
      <w:rPr>
        <w:rFonts w:cs="Times New Roman"/>
      </w:rPr>
    </w:lvl>
  </w:abstractNum>
  <w:num w:numId="1" w16cid:durableId="1197037408">
    <w:abstractNumId w:val="8"/>
  </w:num>
  <w:num w:numId="2" w16cid:durableId="943000998">
    <w:abstractNumId w:val="3"/>
  </w:num>
  <w:num w:numId="3" w16cid:durableId="947391272">
    <w:abstractNumId w:val="2"/>
  </w:num>
  <w:num w:numId="4" w16cid:durableId="883449427">
    <w:abstractNumId w:val="1"/>
  </w:num>
  <w:num w:numId="5" w16cid:durableId="1629241871">
    <w:abstractNumId w:val="0"/>
  </w:num>
  <w:num w:numId="6" w16cid:durableId="1976982835">
    <w:abstractNumId w:val="9"/>
  </w:num>
  <w:num w:numId="7" w16cid:durableId="762335462">
    <w:abstractNumId w:val="7"/>
  </w:num>
  <w:num w:numId="8" w16cid:durableId="1200901098">
    <w:abstractNumId w:val="6"/>
  </w:num>
  <w:num w:numId="9" w16cid:durableId="320044593">
    <w:abstractNumId w:val="5"/>
  </w:num>
  <w:num w:numId="10" w16cid:durableId="1714037780">
    <w:abstractNumId w:val="4"/>
  </w:num>
  <w:num w:numId="11" w16cid:durableId="1367950053">
    <w:abstractNumId w:val="25"/>
  </w:num>
  <w:num w:numId="12" w16cid:durableId="125247704">
    <w:abstractNumId w:val="16"/>
  </w:num>
  <w:num w:numId="13" w16cid:durableId="1205293629">
    <w:abstractNumId w:val="23"/>
  </w:num>
  <w:num w:numId="14" w16cid:durableId="825169012">
    <w:abstractNumId w:val="22"/>
  </w:num>
  <w:num w:numId="15" w16cid:durableId="1337151927">
    <w:abstractNumId w:val="15"/>
  </w:num>
  <w:num w:numId="16" w16cid:durableId="581792248">
    <w:abstractNumId w:val="17"/>
  </w:num>
  <w:num w:numId="17" w16cid:durableId="248848822">
    <w:abstractNumId w:val="27"/>
  </w:num>
  <w:num w:numId="18" w16cid:durableId="35744626">
    <w:abstractNumId w:val="11"/>
  </w:num>
  <w:num w:numId="19" w16cid:durableId="1280719568">
    <w:abstractNumId w:val="21"/>
  </w:num>
  <w:num w:numId="20" w16cid:durableId="2085029916">
    <w:abstractNumId w:val="19"/>
  </w:num>
  <w:num w:numId="21" w16cid:durableId="1307471388">
    <w:abstractNumId w:val="14"/>
  </w:num>
  <w:num w:numId="22" w16cid:durableId="1964997237">
    <w:abstractNumId w:val="26"/>
  </w:num>
  <w:num w:numId="23" w16cid:durableId="904534139">
    <w:abstractNumId w:val="20"/>
  </w:num>
  <w:num w:numId="24" w16cid:durableId="1527985448">
    <w:abstractNumId w:val="13"/>
  </w:num>
  <w:num w:numId="25" w16cid:durableId="1807696789">
    <w:abstractNumId w:val="24"/>
  </w:num>
  <w:num w:numId="26" w16cid:durableId="1864859646">
    <w:abstractNumId w:val="12"/>
  </w:num>
  <w:num w:numId="27" w16cid:durableId="1988892840">
    <w:abstractNumId w:val="18"/>
  </w:num>
  <w:num w:numId="28" w16cid:durableId="571621470">
    <w:abstractNumId w:val="8"/>
  </w:num>
  <w:num w:numId="29" w16cid:durableId="467822580">
    <w:abstractNumId w:val="3"/>
  </w:num>
  <w:num w:numId="30" w16cid:durableId="1333878895">
    <w:abstractNumId w:val="2"/>
  </w:num>
  <w:num w:numId="31" w16cid:durableId="1116483864">
    <w:abstractNumId w:val="1"/>
  </w:num>
  <w:num w:numId="32" w16cid:durableId="848518257">
    <w:abstractNumId w:val="0"/>
  </w:num>
  <w:num w:numId="33" w16cid:durableId="447356312">
    <w:abstractNumId w:val="9"/>
  </w:num>
  <w:num w:numId="34" w16cid:durableId="2135252059">
    <w:abstractNumId w:val="7"/>
  </w:num>
  <w:num w:numId="35" w16cid:durableId="1550605458">
    <w:abstractNumId w:val="6"/>
  </w:num>
  <w:num w:numId="36" w16cid:durableId="609625928">
    <w:abstractNumId w:val="5"/>
  </w:num>
  <w:num w:numId="37" w16cid:durableId="846409184">
    <w:abstractNumId w:val="4"/>
  </w:num>
  <w:num w:numId="38" w16cid:durableId="4199588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41733488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979027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70552-06-20"/>
    <w:docVar w:name="caseId" w:val="77522678"/>
    <w:docVar w:name="deriveClass" w:val="NGCS.Protocol.BL.Client.ProtocolBLClientCriminal"/>
    <w:docVar w:name="firstPageNumber" w:val="15"/>
    <w:docVar w:name="MyInfo" w:val="This document was extracted from Nevo's site"/>
    <w:docVar w:name="NGCS.caseInterestID" w:val="-1"/>
    <w:docVar w:name="NGCS.caseTypeID" w:val="-1"/>
    <w:docVar w:name="NGCS.courtID" w:val="32"/>
    <w:docVar w:name="NGCS.isReservedAddressPlace" w:val="0"/>
    <w:docVar w:name="NGCS.isReservedVoucherPlace" w:val="0"/>
    <w:docVar w:name="NGCS.proceedingID" w:val="2"/>
    <w:docVar w:name="NGCS.userUPN" w:val="ëåìí"/>
    <w:docVar w:name="privellegeId" w:val="1"/>
    <w:docVar w:name="protocolId" w:val="13666592"/>
    <w:docVar w:name="releaseSign" w:val="0"/>
    <w:docVar w:name="sittingDateTime" w:val="18/06/2023 09:00     "/>
    <w:docVar w:name="sittingId" w:val="95119609"/>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74BD2"/>
    <w:rsid w:val="000A4C4B"/>
    <w:rsid w:val="000B405C"/>
    <w:rsid w:val="000B504B"/>
    <w:rsid w:val="000C3D5F"/>
    <w:rsid w:val="000C7499"/>
    <w:rsid w:val="000D0CF6"/>
    <w:rsid w:val="000E1A65"/>
    <w:rsid w:val="000E37CD"/>
    <w:rsid w:val="000F0A9C"/>
    <w:rsid w:val="00100FD9"/>
    <w:rsid w:val="00115104"/>
    <w:rsid w:val="00131385"/>
    <w:rsid w:val="00137D59"/>
    <w:rsid w:val="0014434E"/>
    <w:rsid w:val="001526FC"/>
    <w:rsid w:val="0016231B"/>
    <w:rsid w:val="00163279"/>
    <w:rsid w:val="001666D0"/>
    <w:rsid w:val="001705B8"/>
    <w:rsid w:val="00174C6C"/>
    <w:rsid w:val="00177873"/>
    <w:rsid w:val="00180246"/>
    <w:rsid w:val="001870A5"/>
    <w:rsid w:val="00195946"/>
    <w:rsid w:val="001A63A4"/>
    <w:rsid w:val="001C548C"/>
    <w:rsid w:val="001E6DFB"/>
    <w:rsid w:val="001F458E"/>
    <w:rsid w:val="001F5F51"/>
    <w:rsid w:val="002063A6"/>
    <w:rsid w:val="00210DB0"/>
    <w:rsid w:val="00227A15"/>
    <w:rsid w:val="00237F64"/>
    <w:rsid w:val="00245547"/>
    <w:rsid w:val="002474D8"/>
    <w:rsid w:val="00250CEA"/>
    <w:rsid w:val="002736EA"/>
    <w:rsid w:val="00296868"/>
    <w:rsid w:val="002A1C94"/>
    <w:rsid w:val="002E24EE"/>
    <w:rsid w:val="002F455E"/>
    <w:rsid w:val="002F5A82"/>
    <w:rsid w:val="00301481"/>
    <w:rsid w:val="00323201"/>
    <w:rsid w:val="00340759"/>
    <w:rsid w:val="0034100C"/>
    <w:rsid w:val="00342D84"/>
    <w:rsid w:val="00347ACF"/>
    <w:rsid w:val="00376476"/>
    <w:rsid w:val="003A11CC"/>
    <w:rsid w:val="003F6EFC"/>
    <w:rsid w:val="00403FA4"/>
    <w:rsid w:val="00440118"/>
    <w:rsid w:val="00442655"/>
    <w:rsid w:val="00446160"/>
    <w:rsid w:val="004473FE"/>
    <w:rsid w:val="00454FC5"/>
    <w:rsid w:val="004752AF"/>
    <w:rsid w:val="00485A38"/>
    <w:rsid w:val="00486DEE"/>
    <w:rsid w:val="00494C2F"/>
    <w:rsid w:val="004B74CF"/>
    <w:rsid w:val="004C0CA7"/>
    <w:rsid w:val="004D4B57"/>
    <w:rsid w:val="004F1851"/>
    <w:rsid w:val="004F4B4A"/>
    <w:rsid w:val="005006CE"/>
    <w:rsid w:val="00503959"/>
    <w:rsid w:val="00510083"/>
    <w:rsid w:val="00532A9F"/>
    <w:rsid w:val="00551705"/>
    <w:rsid w:val="00557416"/>
    <w:rsid w:val="00560CB1"/>
    <w:rsid w:val="00564AAC"/>
    <w:rsid w:val="00577444"/>
    <w:rsid w:val="00580F4E"/>
    <w:rsid w:val="0058186B"/>
    <w:rsid w:val="005832BA"/>
    <w:rsid w:val="00587F72"/>
    <w:rsid w:val="00594F89"/>
    <w:rsid w:val="005B395D"/>
    <w:rsid w:val="005D2445"/>
    <w:rsid w:val="005D47FD"/>
    <w:rsid w:val="005D5393"/>
    <w:rsid w:val="005D68B0"/>
    <w:rsid w:val="005D6FD9"/>
    <w:rsid w:val="00600219"/>
    <w:rsid w:val="00601F75"/>
    <w:rsid w:val="006110FD"/>
    <w:rsid w:val="0061652F"/>
    <w:rsid w:val="00620E3F"/>
    <w:rsid w:val="00623CCF"/>
    <w:rsid w:val="00630BF6"/>
    <w:rsid w:val="00631222"/>
    <w:rsid w:val="00633BA9"/>
    <w:rsid w:val="00635C8E"/>
    <w:rsid w:val="006424C7"/>
    <w:rsid w:val="006701D1"/>
    <w:rsid w:val="006830E7"/>
    <w:rsid w:val="006A4D3D"/>
    <w:rsid w:val="006B639D"/>
    <w:rsid w:val="006D64FB"/>
    <w:rsid w:val="006D72D1"/>
    <w:rsid w:val="006E3A90"/>
    <w:rsid w:val="006F0E02"/>
    <w:rsid w:val="006F704E"/>
    <w:rsid w:val="006F7F2D"/>
    <w:rsid w:val="00700409"/>
    <w:rsid w:val="00701199"/>
    <w:rsid w:val="00705BAE"/>
    <w:rsid w:val="00717ADE"/>
    <w:rsid w:val="007378AE"/>
    <w:rsid w:val="007378FE"/>
    <w:rsid w:val="00770F7C"/>
    <w:rsid w:val="00781736"/>
    <w:rsid w:val="00791EB6"/>
    <w:rsid w:val="007A3152"/>
    <w:rsid w:val="007A72D4"/>
    <w:rsid w:val="007B6499"/>
    <w:rsid w:val="007C0D02"/>
    <w:rsid w:val="007D4DDF"/>
    <w:rsid w:val="007D71BF"/>
    <w:rsid w:val="007E4ADE"/>
    <w:rsid w:val="007F46CA"/>
    <w:rsid w:val="007F4959"/>
    <w:rsid w:val="008100EF"/>
    <w:rsid w:val="0081212E"/>
    <w:rsid w:val="008138D1"/>
    <w:rsid w:val="008147C4"/>
    <w:rsid w:val="00816980"/>
    <w:rsid w:val="0083639D"/>
    <w:rsid w:val="0085535F"/>
    <w:rsid w:val="0088228B"/>
    <w:rsid w:val="008A636F"/>
    <w:rsid w:val="008B5819"/>
    <w:rsid w:val="008D15AB"/>
    <w:rsid w:val="008D7896"/>
    <w:rsid w:val="008E7204"/>
    <w:rsid w:val="00927BB3"/>
    <w:rsid w:val="00934BA1"/>
    <w:rsid w:val="0094049A"/>
    <w:rsid w:val="0094092B"/>
    <w:rsid w:val="00940F15"/>
    <w:rsid w:val="00943E5D"/>
    <w:rsid w:val="009474AF"/>
    <w:rsid w:val="009521C7"/>
    <w:rsid w:val="00960E66"/>
    <w:rsid w:val="00966439"/>
    <w:rsid w:val="0097713F"/>
    <w:rsid w:val="0098094C"/>
    <w:rsid w:val="009857E4"/>
    <w:rsid w:val="009B24E2"/>
    <w:rsid w:val="009B2C7E"/>
    <w:rsid w:val="009C08D6"/>
    <w:rsid w:val="009D45E2"/>
    <w:rsid w:val="009D7934"/>
    <w:rsid w:val="009E46EC"/>
    <w:rsid w:val="009E6E0A"/>
    <w:rsid w:val="00A04531"/>
    <w:rsid w:val="00A1573A"/>
    <w:rsid w:val="00A25356"/>
    <w:rsid w:val="00A64302"/>
    <w:rsid w:val="00A64696"/>
    <w:rsid w:val="00A67D1A"/>
    <w:rsid w:val="00A70019"/>
    <w:rsid w:val="00A910BF"/>
    <w:rsid w:val="00A9385E"/>
    <w:rsid w:val="00A94180"/>
    <w:rsid w:val="00AA3C0A"/>
    <w:rsid w:val="00AB1CE7"/>
    <w:rsid w:val="00AC1157"/>
    <w:rsid w:val="00AC7677"/>
    <w:rsid w:val="00AD1366"/>
    <w:rsid w:val="00B24CA7"/>
    <w:rsid w:val="00B30584"/>
    <w:rsid w:val="00B44123"/>
    <w:rsid w:val="00B44DFD"/>
    <w:rsid w:val="00B46221"/>
    <w:rsid w:val="00B6568E"/>
    <w:rsid w:val="00B66459"/>
    <w:rsid w:val="00B82C03"/>
    <w:rsid w:val="00B870E1"/>
    <w:rsid w:val="00BA3141"/>
    <w:rsid w:val="00BB3A94"/>
    <w:rsid w:val="00BD13A0"/>
    <w:rsid w:val="00BF00B0"/>
    <w:rsid w:val="00C4595F"/>
    <w:rsid w:val="00C471D1"/>
    <w:rsid w:val="00C50277"/>
    <w:rsid w:val="00C518EA"/>
    <w:rsid w:val="00C667A1"/>
    <w:rsid w:val="00C74EA7"/>
    <w:rsid w:val="00C770FE"/>
    <w:rsid w:val="00C77B04"/>
    <w:rsid w:val="00C8613B"/>
    <w:rsid w:val="00CA022A"/>
    <w:rsid w:val="00CA26CF"/>
    <w:rsid w:val="00CB6B34"/>
    <w:rsid w:val="00D0303C"/>
    <w:rsid w:val="00D0615F"/>
    <w:rsid w:val="00D23D09"/>
    <w:rsid w:val="00D240DE"/>
    <w:rsid w:val="00D2736A"/>
    <w:rsid w:val="00D57D9B"/>
    <w:rsid w:val="00D6192D"/>
    <w:rsid w:val="00D8612D"/>
    <w:rsid w:val="00D86190"/>
    <w:rsid w:val="00DA7A07"/>
    <w:rsid w:val="00DC3CD8"/>
    <w:rsid w:val="00DC4526"/>
    <w:rsid w:val="00DC7E11"/>
    <w:rsid w:val="00DD43BE"/>
    <w:rsid w:val="00DD4926"/>
    <w:rsid w:val="00DE1120"/>
    <w:rsid w:val="00DF450C"/>
    <w:rsid w:val="00DF69AA"/>
    <w:rsid w:val="00E15F20"/>
    <w:rsid w:val="00E2096B"/>
    <w:rsid w:val="00E37759"/>
    <w:rsid w:val="00E420DA"/>
    <w:rsid w:val="00E4581A"/>
    <w:rsid w:val="00E620AB"/>
    <w:rsid w:val="00E679BB"/>
    <w:rsid w:val="00E74FCF"/>
    <w:rsid w:val="00E80DEA"/>
    <w:rsid w:val="00E866B5"/>
    <w:rsid w:val="00E966F7"/>
    <w:rsid w:val="00EA333A"/>
    <w:rsid w:val="00EA4063"/>
    <w:rsid w:val="00EB1D9D"/>
    <w:rsid w:val="00EF3299"/>
    <w:rsid w:val="00F0101F"/>
    <w:rsid w:val="00F24B4E"/>
    <w:rsid w:val="00F30675"/>
    <w:rsid w:val="00F449AC"/>
    <w:rsid w:val="00F53B32"/>
    <w:rsid w:val="00F56690"/>
    <w:rsid w:val="00F56B3A"/>
    <w:rsid w:val="00F579C4"/>
    <w:rsid w:val="00F773E3"/>
    <w:rsid w:val="00F861D3"/>
    <w:rsid w:val="00F91F7D"/>
    <w:rsid w:val="00F941D7"/>
    <w:rsid w:val="00FA2034"/>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DBC4ACC"/>
  <w15:chartTrackingRefBased/>
  <w15:docId w15:val="{98301F69-8A40-4E23-97BC-4A2E2DDEF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szCs w:val="26"/>
    </w:rPr>
  </w:style>
  <w:style w:type="paragraph" w:styleId="41">
    <w:name w:val="heading 4"/>
    <w:basedOn w:val="a1"/>
    <w:next w:val="a1"/>
    <w:link w:val="42"/>
    <w:qFormat/>
    <w:rsid w:val="00DF450C"/>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DF450C"/>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DF450C"/>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DF450C"/>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DF450C"/>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DF450C"/>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Pr>
      <w:rFonts w:ascii="Times New Roman" w:eastAsia="David" w:hAnsi="Times New Roman" w:cs="Times New Roman"/>
      <w:sz w:val="20"/>
      <w:szCs w:val="20"/>
    </w:rPr>
  </w:style>
  <w:style w:type="character" w:styleId="aa">
    <w:name w:val="annotation reference"/>
    <w:semiHidden/>
    <w:rPr>
      <w:sz w:val="16"/>
    </w:rPr>
  </w:style>
  <w:style w:type="paragraph" w:styleId="ab">
    <w:name w:val="Balloon Text"/>
    <w:basedOn w:val="a1"/>
    <w:link w:val="ac"/>
    <w:semiHidden/>
    <w:rPr>
      <w:rFonts w:ascii="Tahoma" w:hAnsi="Tahoma" w:cs="Tahoma"/>
      <w:sz w:val="16"/>
      <w:szCs w:val="16"/>
    </w:rPr>
  </w:style>
  <w:style w:type="character" w:styleId="ad">
    <w:name w:val="page number"/>
    <w:rPr>
      <w:rFonts w:cs="Times New Roman"/>
    </w:rPr>
  </w:style>
  <w:style w:type="character" w:styleId="ae">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character" w:styleId="af">
    <w:name w:val="Placeholder Text"/>
    <w:semiHidden/>
    <w:rsid w:val="004D4B57"/>
    <w:rPr>
      <w:color w:val="808080"/>
    </w:rPr>
  </w:style>
  <w:style w:type="paragraph" w:customStyle="1" w:styleId="12">
    <w:name w:val="רגיל + ‏12 נק'"/>
    <w:aliases w:val="מיושר לשני הצדדים,מרווח בין שורות:  שורה וחצי"/>
    <w:basedOn w:val="a1"/>
    <w:rsid w:val="00EA4063"/>
    <w:rPr>
      <w:rFonts w:ascii="Times New Roman" w:eastAsia="David" w:hAnsi="Times New Roman"/>
      <w:b/>
      <w:bCs/>
      <w:u w:val="single"/>
    </w:rPr>
  </w:style>
  <w:style w:type="character" w:styleId="FollowedHyperlink">
    <w:name w:val="FollowedHyperlink"/>
    <w:semiHidden/>
    <w:rsid w:val="00DF450C"/>
    <w:rPr>
      <w:color w:val="800080"/>
      <w:u w:val="single"/>
    </w:rPr>
  </w:style>
  <w:style w:type="character" w:styleId="HTMLCite">
    <w:name w:val="HTML Cite"/>
    <w:semiHidden/>
    <w:rsid w:val="00DF450C"/>
    <w:rPr>
      <w:i/>
    </w:rPr>
  </w:style>
  <w:style w:type="character" w:styleId="HTMLCode">
    <w:name w:val="HTML Code"/>
    <w:semiHidden/>
    <w:rsid w:val="00DF450C"/>
    <w:rPr>
      <w:rFonts w:ascii="Consolas" w:hAnsi="Consolas"/>
      <w:sz w:val="20"/>
    </w:rPr>
  </w:style>
  <w:style w:type="character" w:styleId="HTMLDefinition">
    <w:name w:val="HTML Definition"/>
    <w:semiHidden/>
    <w:rsid w:val="00DF450C"/>
    <w:rPr>
      <w:i/>
    </w:rPr>
  </w:style>
  <w:style w:type="character" w:styleId="HTMLVariable">
    <w:name w:val="HTML Variable"/>
    <w:semiHidden/>
    <w:rsid w:val="00DF450C"/>
    <w:rPr>
      <w:i/>
    </w:rPr>
  </w:style>
  <w:style w:type="paragraph" w:styleId="HTML">
    <w:name w:val="HTML Preformatted"/>
    <w:basedOn w:val="a1"/>
    <w:link w:val="HTML0"/>
    <w:semiHidden/>
    <w:rsid w:val="00DF450C"/>
    <w:rPr>
      <w:rFonts w:ascii="Consolas" w:hAnsi="Consolas"/>
      <w:sz w:val="20"/>
      <w:szCs w:val="20"/>
    </w:rPr>
  </w:style>
  <w:style w:type="character" w:customStyle="1" w:styleId="HTML0">
    <w:name w:val="HTML מעוצב מראש תו"/>
    <w:link w:val="HTML"/>
    <w:semiHidden/>
    <w:locked/>
    <w:rsid w:val="00DF450C"/>
    <w:rPr>
      <w:rFonts w:ascii="Consolas" w:hAnsi="Consolas"/>
    </w:rPr>
  </w:style>
  <w:style w:type="character" w:styleId="Hyperlink">
    <w:name w:val="Hyperlink"/>
    <w:semiHidden/>
    <w:rsid w:val="00DF450C"/>
    <w:rPr>
      <w:color w:val="0000FF"/>
      <w:u w:val="single"/>
    </w:rPr>
  </w:style>
  <w:style w:type="paragraph" w:styleId="Index1">
    <w:name w:val="index 1"/>
    <w:basedOn w:val="a1"/>
    <w:next w:val="a1"/>
    <w:autoRedefine/>
    <w:semiHidden/>
    <w:rsid w:val="00DF450C"/>
    <w:pPr>
      <w:ind w:left="240" w:hanging="240"/>
    </w:pPr>
  </w:style>
  <w:style w:type="paragraph" w:styleId="Index2">
    <w:name w:val="index 2"/>
    <w:basedOn w:val="a1"/>
    <w:next w:val="a1"/>
    <w:autoRedefine/>
    <w:semiHidden/>
    <w:rsid w:val="00DF450C"/>
    <w:pPr>
      <w:ind w:left="480" w:hanging="240"/>
    </w:pPr>
  </w:style>
  <w:style w:type="paragraph" w:styleId="Index3">
    <w:name w:val="index 3"/>
    <w:basedOn w:val="a1"/>
    <w:next w:val="a1"/>
    <w:autoRedefine/>
    <w:semiHidden/>
    <w:rsid w:val="00DF450C"/>
    <w:pPr>
      <w:ind w:left="720" w:hanging="240"/>
    </w:pPr>
  </w:style>
  <w:style w:type="paragraph" w:styleId="Index4">
    <w:name w:val="index 4"/>
    <w:basedOn w:val="a1"/>
    <w:next w:val="a1"/>
    <w:autoRedefine/>
    <w:semiHidden/>
    <w:rsid w:val="00DF450C"/>
    <w:pPr>
      <w:ind w:left="960" w:hanging="240"/>
    </w:pPr>
  </w:style>
  <w:style w:type="paragraph" w:styleId="Index5">
    <w:name w:val="index 5"/>
    <w:basedOn w:val="a1"/>
    <w:next w:val="a1"/>
    <w:autoRedefine/>
    <w:semiHidden/>
    <w:rsid w:val="00DF450C"/>
    <w:pPr>
      <w:ind w:left="1200" w:hanging="240"/>
    </w:pPr>
  </w:style>
  <w:style w:type="paragraph" w:styleId="Index6">
    <w:name w:val="index 6"/>
    <w:basedOn w:val="a1"/>
    <w:next w:val="a1"/>
    <w:autoRedefine/>
    <w:semiHidden/>
    <w:rsid w:val="00DF450C"/>
    <w:pPr>
      <w:ind w:left="1440" w:hanging="240"/>
    </w:pPr>
  </w:style>
  <w:style w:type="paragraph" w:styleId="Index7">
    <w:name w:val="index 7"/>
    <w:basedOn w:val="a1"/>
    <w:next w:val="a1"/>
    <w:autoRedefine/>
    <w:semiHidden/>
    <w:rsid w:val="00DF450C"/>
    <w:pPr>
      <w:ind w:left="1680" w:hanging="240"/>
    </w:pPr>
  </w:style>
  <w:style w:type="paragraph" w:styleId="Index8">
    <w:name w:val="index 8"/>
    <w:basedOn w:val="a1"/>
    <w:next w:val="a1"/>
    <w:autoRedefine/>
    <w:semiHidden/>
    <w:rsid w:val="00DF450C"/>
    <w:pPr>
      <w:ind w:left="1920" w:hanging="240"/>
    </w:pPr>
  </w:style>
  <w:style w:type="paragraph" w:styleId="Index9">
    <w:name w:val="index 9"/>
    <w:basedOn w:val="a1"/>
    <w:next w:val="a1"/>
    <w:autoRedefine/>
    <w:semiHidden/>
    <w:rsid w:val="00DF450C"/>
    <w:pPr>
      <w:ind w:left="2160" w:hanging="240"/>
    </w:pPr>
  </w:style>
  <w:style w:type="paragraph" w:styleId="NormalWeb">
    <w:name w:val="Normal (Web)"/>
    <w:basedOn w:val="a1"/>
    <w:semiHidden/>
    <w:rsid w:val="00DF450C"/>
    <w:rPr>
      <w:rFonts w:ascii="Times New Roman" w:hAnsi="Times New Roman" w:cs="Times New Roman"/>
    </w:rPr>
  </w:style>
  <w:style w:type="paragraph" w:styleId="TOC1">
    <w:name w:val="toc 1"/>
    <w:basedOn w:val="a1"/>
    <w:next w:val="a1"/>
    <w:autoRedefine/>
    <w:semiHidden/>
    <w:rsid w:val="00DF450C"/>
    <w:pPr>
      <w:spacing w:after="100"/>
    </w:pPr>
  </w:style>
  <w:style w:type="paragraph" w:styleId="TOC2">
    <w:name w:val="toc 2"/>
    <w:basedOn w:val="a1"/>
    <w:next w:val="a1"/>
    <w:autoRedefine/>
    <w:semiHidden/>
    <w:rsid w:val="00DF450C"/>
    <w:pPr>
      <w:spacing w:after="100"/>
      <w:ind w:left="240"/>
    </w:pPr>
  </w:style>
  <w:style w:type="paragraph" w:styleId="TOC3">
    <w:name w:val="toc 3"/>
    <w:basedOn w:val="a1"/>
    <w:next w:val="a1"/>
    <w:autoRedefine/>
    <w:semiHidden/>
    <w:rsid w:val="00DF450C"/>
    <w:pPr>
      <w:spacing w:after="100"/>
      <w:ind w:left="480"/>
    </w:pPr>
  </w:style>
  <w:style w:type="paragraph" w:styleId="TOC4">
    <w:name w:val="toc 4"/>
    <w:basedOn w:val="a1"/>
    <w:next w:val="a1"/>
    <w:autoRedefine/>
    <w:semiHidden/>
    <w:rsid w:val="00DF450C"/>
    <w:pPr>
      <w:spacing w:after="100"/>
      <w:ind w:left="720"/>
    </w:pPr>
  </w:style>
  <w:style w:type="paragraph" w:styleId="TOC5">
    <w:name w:val="toc 5"/>
    <w:basedOn w:val="a1"/>
    <w:next w:val="a1"/>
    <w:autoRedefine/>
    <w:semiHidden/>
    <w:rsid w:val="00DF450C"/>
    <w:pPr>
      <w:spacing w:after="100"/>
      <w:ind w:left="960"/>
    </w:pPr>
  </w:style>
  <w:style w:type="paragraph" w:styleId="TOC6">
    <w:name w:val="toc 6"/>
    <w:basedOn w:val="a1"/>
    <w:next w:val="a1"/>
    <w:autoRedefine/>
    <w:semiHidden/>
    <w:rsid w:val="00DF450C"/>
    <w:pPr>
      <w:spacing w:after="100"/>
      <w:ind w:left="1200"/>
    </w:pPr>
  </w:style>
  <w:style w:type="paragraph" w:styleId="TOC7">
    <w:name w:val="toc 7"/>
    <w:basedOn w:val="a1"/>
    <w:next w:val="a1"/>
    <w:autoRedefine/>
    <w:semiHidden/>
    <w:rsid w:val="00DF450C"/>
    <w:pPr>
      <w:spacing w:after="100"/>
      <w:ind w:left="1440"/>
    </w:pPr>
  </w:style>
  <w:style w:type="paragraph" w:styleId="TOC8">
    <w:name w:val="toc 8"/>
    <w:basedOn w:val="a1"/>
    <w:next w:val="a1"/>
    <w:autoRedefine/>
    <w:semiHidden/>
    <w:rsid w:val="00DF450C"/>
    <w:pPr>
      <w:spacing w:after="100"/>
      <w:ind w:left="1680"/>
    </w:pPr>
  </w:style>
  <w:style w:type="paragraph" w:styleId="TOC9">
    <w:name w:val="toc 9"/>
    <w:basedOn w:val="a1"/>
    <w:next w:val="a1"/>
    <w:autoRedefine/>
    <w:semiHidden/>
    <w:rsid w:val="00DF450C"/>
    <w:pPr>
      <w:spacing w:after="100"/>
      <w:ind w:left="1920"/>
    </w:pPr>
  </w:style>
  <w:style w:type="table" w:styleId="-1">
    <w:name w:val="Table 3D effects 1"/>
    <w:basedOn w:val="a3"/>
    <w:semiHidden/>
    <w:rsid w:val="00DF450C"/>
    <w:pPr>
      <w:bidi/>
    </w:pPr>
    <w:rPr>
      <w:rFonts w:eastAsia="Times New Roman"/>
    </w:rPr>
    <w:tblPr/>
    <w:tcPr>
      <w:shd w:val="solid" w:color="C0C0C0" w:fill="FFFFFF"/>
    </w:tcPr>
    <w:tblStylePr w:type="firstRow">
      <w:rPr>
        <w:rFonts w:cs="Calibri Light"/>
        <w:b/>
        <w:bCs/>
        <w:color w:val="800080"/>
      </w:rPr>
      <w:tblPr/>
      <w:tcPr>
        <w:tcBorders>
          <w:bottom w:val="single" w:sz="6" w:space="0" w:color="808080"/>
          <w:tl2br w:val="none" w:sz="0" w:space="0" w:color="auto"/>
          <w:tr2bl w:val="none" w:sz="0" w:space="0" w:color="auto"/>
        </w:tcBorders>
      </w:tcPr>
    </w:tblStylePr>
    <w:tblStylePr w:type="lastRow">
      <w:rPr>
        <w:rFonts w:cs="Calibri Light"/>
      </w:rPr>
      <w:tblPr/>
      <w:tcPr>
        <w:tcBorders>
          <w:top w:val="single" w:sz="6" w:space="0" w:color="FFFFFF"/>
          <w:tl2br w:val="none" w:sz="0" w:space="0" w:color="auto"/>
          <w:tr2bl w:val="none" w:sz="0" w:space="0" w:color="auto"/>
        </w:tcBorders>
      </w:tcPr>
    </w:tblStylePr>
    <w:tblStylePr w:type="firstCol">
      <w:rPr>
        <w:rFonts w:cs="Calibri Light"/>
        <w:b/>
        <w:bCs/>
      </w:rPr>
      <w:tblPr/>
      <w:tcPr>
        <w:tcBorders>
          <w:right w:val="single" w:sz="6" w:space="0" w:color="808080"/>
          <w:tl2br w:val="none" w:sz="0" w:space="0" w:color="auto"/>
          <w:tr2bl w:val="none" w:sz="0" w:space="0" w:color="auto"/>
        </w:tcBorders>
      </w:tcPr>
    </w:tblStylePr>
    <w:tblStylePr w:type="lastCol">
      <w:rPr>
        <w:rFonts w:cs="Calibri Light"/>
      </w:rPr>
      <w:tblPr/>
      <w:tcPr>
        <w:tcBorders>
          <w:left w:val="single" w:sz="6" w:space="0" w:color="FFFFFF"/>
          <w:tl2br w:val="none" w:sz="0" w:space="0" w:color="auto"/>
          <w:tr2bl w:val="none" w:sz="0" w:space="0" w:color="auto"/>
        </w:tcBorders>
      </w:tcPr>
    </w:tblStylePr>
    <w:tblStylePr w:type="neCell">
      <w:rPr>
        <w:rFonts w:cs="Calibri Light"/>
      </w:rPr>
      <w:tblPr/>
      <w:tcPr>
        <w:tcBorders>
          <w:left w:val="none" w:sz="0" w:space="0" w:color="auto"/>
          <w:bottom w:val="none" w:sz="0" w:space="0" w:color="auto"/>
          <w:tl2br w:val="none" w:sz="0" w:space="0" w:color="auto"/>
          <w:tr2bl w:val="none" w:sz="0" w:space="0" w:color="auto"/>
        </w:tcBorders>
      </w:tcPr>
    </w:tblStylePr>
    <w:tblStylePr w:type="nwCell">
      <w:rPr>
        <w:rFonts w:cs="Calibri Light"/>
      </w:rPr>
      <w:tblPr/>
      <w:tcPr>
        <w:tcBorders>
          <w:bottom w:val="none" w:sz="0" w:space="0" w:color="auto"/>
          <w:right w:val="none" w:sz="0" w:space="0" w:color="auto"/>
          <w:tl2br w:val="none" w:sz="0" w:space="0" w:color="auto"/>
          <w:tr2bl w:val="none" w:sz="0" w:space="0" w:color="auto"/>
        </w:tcBorders>
      </w:tcPr>
    </w:tblStylePr>
    <w:tblStylePr w:type="seCell">
      <w:rPr>
        <w:rFonts w:cs="Calibri Light"/>
      </w:rPr>
      <w:tblPr/>
      <w:tcPr>
        <w:tcBorders>
          <w:top w:val="none" w:sz="0" w:space="0" w:color="auto"/>
          <w:left w:val="none" w:sz="0" w:space="0" w:color="auto"/>
          <w:tl2br w:val="none" w:sz="0" w:space="0" w:color="auto"/>
          <w:tr2bl w:val="none" w:sz="0" w:space="0" w:color="auto"/>
        </w:tcBorders>
      </w:tcPr>
    </w:tblStylePr>
    <w:tblStylePr w:type="swCell">
      <w:rPr>
        <w:rFonts w:cs="Calibri Light"/>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DF450C"/>
    <w:pPr>
      <w:bidi/>
    </w:pPr>
    <w:rPr>
      <w:rFonts w:eastAsia="Times New Roman"/>
    </w:rPr>
    <w:tblPr>
      <w:tblStyleRowBandSize w:val="1"/>
    </w:tblPr>
    <w:tcPr>
      <w:shd w:val="solid" w:color="C0C0C0" w:fill="FFFFFF"/>
    </w:tc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
    <w:name w:val="Table 3D effects 3"/>
    <w:basedOn w:val="a3"/>
    <w:semiHidden/>
    <w:rsid w:val="00DF450C"/>
    <w:pPr>
      <w:bidi/>
    </w:pPr>
    <w:rPr>
      <w:rFonts w:eastAsia="Times New Roman"/>
    </w:rPr>
    <w:tblPr>
      <w:tblStyleRowBandSize w:val="1"/>
      <w:tblStyleColBandSize w:val="1"/>
    </w:tbl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50" w:color="C0C0C0" w:fill="FFFFFF"/>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paragraph" w:styleId="af0">
    <w:name w:val="Bibliography"/>
    <w:basedOn w:val="a1"/>
    <w:next w:val="a1"/>
    <w:semiHidden/>
    <w:rsid w:val="00DF450C"/>
  </w:style>
  <w:style w:type="paragraph" w:styleId="af1">
    <w:name w:val="Salutation"/>
    <w:basedOn w:val="a1"/>
    <w:next w:val="a1"/>
    <w:link w:val="af2"/>
    <w:rsid w:val="00DF450C"/>
  </w:style>
  <w:style w:type="character" w:customStyle="1" w:styleId="af2">
    <w:name w:val="ברכה תו"/>
    <w:link w:val="af1"/>
    <w:locked/>
    <w:rsid w:val="00DF450C"/>
    <w:rPr>
      <w:sz w:val="24"/>
    </w:rPr>
  </w:style>
  <w:style w:type="paragraph" w:styleId="af3">
    <w:name w:val="Body Text"/>
    <w:basedOn w:val="a1"/>
    <w:link w:val="af4"/>
    <w:semiHidden/>
    <w:rsid w:val="00DF450C"/>
    <w:pPr>
      <w:spacing w:after="120"/>
    </w:pPr>
  </w:style>
  <w:style w:type="character" w:customStyle="1" w:styleId="af4">
    <w:name w:val="גוף טקסט תו"/>
    <w:link w:val="af3"/>
    <w:semiHidden/>
    <w:locked/>
    <w:rsid w:val="00DF450C"/>
    <w:rPr>
      <w:sz w:val="24"/>
    </w:rPr>
  </w:style>
  <w:style w:type="paragraph" w:styleId="22">
    <w:name w:val="Body Text 2"/>
    <w:basedOn w:val="a1"/>
    <w:link w:val="23"/>
    <w:semiHidden/>
    <w:rsid w:val="00DF450C"/>
    <w:pPr>
      <w:spacing w:after="120" w:line="480" w:lineRule="auto"/>
    </w:pPr>
  </w:style>
  <w:style w:type="character" w:customStyle="1" w:styleId="23">
    <w:name w:val="גוף טקסט 2 תו"/>
    <w:link w:val="22"/>
    <w:semiHidden/>
    <w:locked/>
    <w:rsid w:val="00DF450C"/>
    <w:rPr>
      <w:sz w:val="24"/>
    </w:rPr>
  </w:style>
  <w:style w:type="paragraph" w:styleId="32">
    <w:name w:val="Body Text 3"/>
    <w:basedOn w:val="a1"/>
    <w:link w:val="33"/>
    <w:semiHidden/>
    <w:rsid w:val="00DF450C"/>
    <w:pPr>
      <w:spacing w:after="120"/>
    </w:pPr>
    <w:rPr>
      <w:sz w:val="16"/>
      <w:szCs w:val="16"/>
    </w:rPr>
  </w:style>
  <w:style w:type="character" w:customStyle="1" w:styleId="33">
    <w:name w:val="גוף טקסט 3 תו"/>
    <w:link w:val="32"/>
    <w:semiHidden/>
    <w:locked/>
    <w:rsid w:val="00DF450C"/>
    <w:rPr>
      <w:sz w:val="16"/>
    </w:rPr>
  </w:style>
  <w:style w:type="character" w:styleId="HTML1">
    <w:name w:val="HTML Sample"/>
    <w:semiHidden/>
    <w:rsid w:val="00DF450C"/>
    <w:rPr>
      <w:rFonts w:ascii="Consolas" w:hAnsi="Consolas"/>
      <w:sz w:val="24"/>
    </w:rPr>
  </w:style>
  <w:style w:type="character" w:styleId="af5">
    <w:name w:val="Emphasis"/>
    <w:qFormat/>
    <w:rsid w:val="00DF450C"/>
    <w:rPr>
      <w:i/>
    </w:rPr>
  </w:style>
  <w:style w:type="character" w:styleId="af6">
    <w:name w:val="Intense Emphasis"/>
    <w:qFormat/>
    <w:rsid w:val="00DF450C"/>
    <w:rPr>
      <w:i/>
      <w:color w:val="4F81BD"/>
    </w:rPr>
  </w:style>
  <w:style w:type="character" w:styleId="af7">
    <w:name w:val="Subtle Emphasis"/>
    <w:qFormat/>
    <w:rsid w:val="00DF450C"/>
    <w:rPr>
      <w:i/>
      <w:color w:val="404040"/>
    </w:rPr>
  </w:style>
  <w:style w:type="paragraph" w:styleId="af8">
    <w:name w:val="List Continue"/>
    <w:basedOn w:val="a1"/>
    <w:semiHidden/>
    <w:rsid w:val="00DF450C"/>
    <w:pPr>
      <w:spacing w:after="120"/>
      <w:ind w:left="283"/>
      <w:contextualSpacing/>
    </w:pPr>
  </w:style>
  <w:style w:type="paragraph" w:styleId="24">
    <w:name w:val="List Continue 2"/>
    <w:basedOn w:val="a1"/>
    <w:semiHidden/>
    <w:rsid w:val="00DF450C"/>
    <w:pPr>
      <w:spacing w:after="120"/>
      <w:ind w:left="566"/>
      <w:contextualSpacing/>
    </w:pPr>
  </w:style>
  <w:style w:type="paragraph" w:styleId="34">
    <w:name w:val="List Continue 3"/>
    <w:basedOn w:val="a1"/>
    <w:semiHidden/>
    <w:rsid w:val="00DF450C"/>
    <w:pPr>
      <w:spacing w:after="120"/>
      <w:ind w:left="849"/>
      <w:contextualSpacing/>
    </w:pPr>
  </w:style>
  <w:style w:type="paragraph" w:styleId="43">
    <w:name w:val="List Continue 4"/>
    <w:basedOn w:val="a1"/>
    <w:semiHidden/>
    <w:rsid w:val="00DF450C"/>
    <w:pPr>
      <w:spacing w:after="120"/>
      <w:ind w:left="1132"/>
      <w:contextualSpacing/>
    </w:pPr>
  </w:style>
  <w:style w:type="paragraph" w:styleId="53">
    <w:name w:val="List Continue 5"/>
    <w:basedOn w:val="a1"/>
    <w:semiHidden/>
    <w:rsid w:val="00DF450C"/>
    <w:pPr>
      <w:spacing w:after="120"/>
      <w:ind w:left="1415"/>
      <w:contextualSpacing/>
    </w:pPr>
  </w:style>
  <w:style w:type="character" w:styleId="af9">
    <w:name w:val="Intense Reference"/>
    <w:qFormat/>
    <w:rsid w:val="00DF450C"/>
    <w:rPr>
      <w:b/>
      <w:smallCaps/>
      <w:color w:val="4F81BD"/>
      <w:spacing w:val="5"/>
    </w:rPr>
  </w:style>
  <w:style w:type="character" w:styleId="afa">
    <w:name w:val="endnote reference"/>
    <w:semiHidden/>
    <w:rsid w:val="00DF450C"/>
    <w:rPr>
      <w:vertAlign w:val="superscript"/>
    </w:rPr>
  </w:style>
  <w:style w:type="character" w:styleId="afb">
    <w:name w:val="footnote reference"/>
    <w:semiHidden/>
    <w:rsid w:val="00DF450C"/>
    <w:rPr>
      <w:vertAlign w:val="superscript"/>
    </w:rPr>
  </w:style>
  <w:style w:type="character" w:styleId="afc">
    <w:name w:val="Subtle Reference"/>
    <w:qFormat/>
    <w:rsid w:val="00DF450C"/>
    <w:rPr>
      <w:smallCaps/>
      <w:color w:val="5A5A5A"/>
    </w:rPr>
  </w:style>
  <w:style w:type="table" w:styleId="afd">
    <w:name w:val="Light Shading"/>
    <w:semiHidden/>
    <w:rsid w:val="00DF450C"/>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DF450C"/>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DF450C"/>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DF450C"/>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DF450C"/>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DF450C"/>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DF450C"/>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DF450C"/>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0">
    <w:name w:val="Medium Shading 1"/>
    <w:semiHidden/>
    <w:rsid w:val="00DF450C"/>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DF450C"/>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DF450C"/>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DF450C"/>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DF450C"/>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DF450C"/>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DF450C"/>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5">
    <w:name w:val="Medium Shading 2"/>
    <w:semiHidden/>
    <w:rsid w:val="00DF450C"/>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DF450C"/>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DF450C"/>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DF450C"/>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DF450C"/>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DF450C"/>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e">
    <w:name w:val="Colorful Shading"/>
    <w:semiHidden/>
    <w:rsid w:val="00DF450C"/>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DF450C"/>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DF450C"/>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DF450C"/>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DF450C"/>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DF450C"/>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DF450C"/>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f">
    <w:name w:val="Strong"/>
    <w:qFormat/>
    <w:rsid w:val="00DF450C"/>
    <w:rPr>
      <w:b/>
    </w:rPr>
  </w:style>
  <w:style w:type="paragraph" w:styleId="aff0">
    <w:name w:val="Signature"/>
    <w:basedOn w:val="a1"/>
    <w:link w:val="aff1"/>
    <w:semiHidden/>
    <w:rsid w:val="00DF450C"/>
    <w:pPr>
      <w:ind w:left="4252"/>
    </w:pPr>
  </w:style>
  <w:style w:type="character" w:customStyle="1" w:styleId="aff1">
    <w:name w:val="חתימה תו"/>
    <w:link w:val="aff0"/>
    <w:semiHidden/>
    <w:locked/>
    <w:rsid w:val="00DF450C"/>
    <w:rPr>
      <w:sz w:val="24"/>
    </w:rPr>
  </w:style>
  <w:style w:type="paragraph" w:styleId="aff2">
    <w:name w:val="E-mail Signature"/>
    <w:basedOn w:val="a1"/>
    <w:link w:val="aff3"/>
    <w:semiHidden/>
    <w:rsid w:val="00DF450C"/>
  </w:style>
  <w:style w:type="character" w:customStyle="1" w:styleId="aff3">
    <w:name w:val="חתימת דואר אלקטרוני תו"/>
    <w:link w:val="aff2"/>
    <w:semiHidden/>
    <w:locked/>
    <w:rsid w:val="00DF450C"/>
    <w:rPr>
      <w:sz w:val="24"/>
    </w:rPr>
  </w:style>
  <w:style w:type="table" w:styleId="aff4">
    <w:name w:val="Table Elegant"/>
    <w:basedOn w:val="a3"/>
    <w:semiHidden/>
    <w:rsid w:val="00DF450C"/>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libri Light"/>
        <w:caps/>
        <w:color w:val="auto"/>
      </w:rPr>
      <w:tblPr/>
      <w:tcPr>
        <w:tcBorders>
          <w:tl2br w:val="none" w:sz="0" w:space="0" w:color="auto"/>
          <w:tr2bl w:val="none" w:sz="0" w:space="0" w:color="auto"/>
        </w:tcBorders>
      </w:tcPr>
    </w:tblStylePr>
  </w:style>
  <w:style w:type="table" w:styleId="aff5">
    <w:name w:val="Table Professional"/>
    <w:basedOn w:val="a3"/>
    <w:semiHidden/>
    <w:rsid w:val="00DF450C"/>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libri Light"/>
        <w:b/>
        <w:bCs/>
        <w:color w:val="auto"/>
      </w:rPr>
      <w:tblPr/>
      <w:tcPr>
        <w:tcBorders>
          <w:tl2br w:val="none" w:sz="0" w:space="0" w:color="auto"/>
          <w:tr2bl w:val="none" w:sz="0" w:space="0" w:color="auto"/>
        </w:tcBorders>
        <w:shd w:val="solid" w:color="000000" w:fill="FFFFFF"/>
      </w:tcPr>
    </w:tblStylePr>
  </w:style>
  <w:style w:type="table" w:styleId="11">
    <w:name w:val="Table Subtle 1"/>
    <w:basedOn w:val="a3"/>
    <w:semiHidden/>
    <w:rsid w:val="00DF450C"/>
    <w:pPr>
      <w:bidi/>
    </w:pPr>
    <w:rPr>
      <w:rFonts w:eastAsia="Times New Roman"/>
    </w:rPr>
    <w:tblPr>
      <w:tblStyleRowBandSize w:val="1"/>
    </w:tblPr>
    <w:tblStylePr w:type="firstRow">
      <w:rPr>
        <w:rFonts w:cs="Calibri Light"/>
      </w:rPr>
      <w:tblPr/>
      <w:tcPr>
        <w:tcBorders>
          <w:top w:val="single" w:sz="6" w:space="0" w:color="000000"/>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shd w:val="pct25" w:color="800080" w:fill="FFFFFF"/>
      </w:tcPr>
    </w:tblStylePr>
    <w:tblStylePr w:type="firstCol">
      <w:rPr>
        <w:rFonts w:cs="Calibri Light"/>
      </w:rPr>
      <w:tblPr/>
      <w:tcPr>
        <w:tcBorders>
          <w:right w:val="single" w:sz="12" w:space="0" w:color="000000"/>
          <w:tl2br w:val="none" w:sz="0" w:space="0" w:color="auto"/>
          <w:tr2bl w:val="none" w:sz="0" w:space="0" w:color="auto"/>
        </w:tcBorders>
      </w:tcPr>
    </w:tblStylePr>
    <w:tblStylePr w:type="lastCol">
      <w:rPr>
        <w:rFonts w:cs="Calibri Light"/>
      </w:rPr>
      <w:tblPr/>
      <w:tcPr>
        <w:tcBorders>
          <w:left w:val="single" w:sz="12" w:space="0" w:color="000000"/>
          <w:tl2br w:val="none" w:sz="0" w:space="0" w:color="auto"/>
          <w:tr2bl w:val="none" w:sz="0" w:space="0" w:color="auto"/>
        </w:tcBorders>
      </w:tcPr>
    </w:tblStylePr>
    <w:tblStylePr w:type="band1Horz">
      <w:rPr>
        <w:rFonts w:cs="Calibri Light"/>
      </w:rPr>
      <w:tblPr/>
      <w:tcPr>
        <w:tcBorders>
          <w:bottom w:val="single" w:sz="6"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6">
    <w:name w:val="Table Subtle 2"/>
    <w:basedOn w:val="a3"/>
    <w:semiHidden/>
    <w:rsid w:val="00DF450C"/>
    <w:pPr>
      <w:bidi/>
    </w:pPr>
    <w:rPr>
      <w:rFonts w:eastAsia="Times New Roman"/>
    </w:rPr>
    <w:tblPr>
      <w:tblBorders>
        <w:left w:val="single" w:sz="6" w:space="0" w:color="000000"/>
        <w:right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firstCol">
      <w:rPr>
        <w:rFonts w:cs="Calibri Light"/>
      </w:rPr>
      <w:tblPr/>
      <w:tcPr>
        <w:tcBorders>
          <w:right w:val="single" w:sz="12" w:space="0" w:color="000000"/>
          <w:tl2br w:val="none" w:sz="0" w:space="0" w:color="auto"/>
          <w:tr2bl w:val="none" w:sz="0" w:space="0" w:color="auto"/>
        </w:tcBorders>
        <w:shd w:val="pct25" w:color="008000" w:fill="FFFFFF"/>
      </w:tcPr>
    </w:tblStylePr>
    <w:tblStylePr w:type="lastCol">
      <w:rPr>
        <w:rFonts w:cs="Calibri Light"/>
      </w:rPr>
      <w:tblPr/>
      <w:tcPr>
        <w:tcBorders>
          <w:left w:val="single" w:sz="12"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aff6">
    <w:name w:val="Table Contemporary"/>
    <w:basedOn w:val="a3"/>
    <w:semiHidden/>
    <w:rsid w:val="00DF450C"/>
    <w:pPr>
      <w:bidi/>
    </w:pPr>
    <w:rPr>
      <w:rFonts w:eastAsia="Times New Roman"/>
    </w:rPr>
    <w:tblPr>
      <w:tblStyleRowBandSize w:val="1"/>
      <w:tblBorders>
        <w:insideH w:val="single" w:sz="18" w:space="0" w:color="FFFFFF"/>
        <w:insideV w:val="single" w:sz="18" w:space="0" w:color="FFFFFF"/>
      </w:tblBorders>
    </w:tblPr>
    <w:tblStylePr w:type="firstRow">
      <w:rPr>
        <w:rFonts w:cs="Calibri Light"/>
        <w:b/>
        <w:bCs/>
        <w:color w:val="auto"/>
      </w:rPr>
      <w:tblPr/>
      <w:tcPr>
        <w:tcBorders>
          <w:tl2br w:val="none" w:sz="0" w:space="0" w:color="auto"/>
          <w:tr2bl w:val="none" w:sz="0" w:space="0" w:color="auto"/>
        </w:tcBorders>
        <w:shd w:val="pct20" w:color="000000" w:fill="FFFFFF"/>
      </w:tcPr>
    </w:tblStylePr>
    <w:tblStylePr w:type="band1Horz">
      <w:rPr>
        <w:rFonts w:cs="Calibri Light"/>
        <w:color w:val="auto"/>
      </w:rPr>
      <w:tblPr/>
      <w:tcPr>
        <w:tcBorders>
          <w:tl2br w:val="none" w:sz="0" w:space="0" w:color="auto"/>
          <w:tr2bl w:val="none" w:sz="0" w:space="0" w:color="auto"/>
        </w:tcBorders>
        <w:shd w:val="pct5" w:color="000000" w:fill="FFFFFF"/>
      </w:tcPr>
    </w:tblStylePr>
    <w:tblStylePr w:type="band2Horz">
      <w:rPr>
        <w:rFonts w:cs="Calibri Light"/>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rsid w:val="00DF450C"/>
    <w:pPr>
      <w:bidi/>
    </w:pPr>
    <w:rPr>
      <w:rFonts w:eastAsia="Times New Roman"/>
    </w:rPr>
    <w:tblPr>
      <w:tblBorders>
        <w:top w:val="single" w:sz="12" w:space="0" w:color="008000"/>
        <w:bottom w:val="single" w:sz="12" w:space="0" w:color="008000"/>
      </w:tblBorders>
    </w:tblPr>
    <w:tblStylePr w:type="firstRow">
      <w:rPr>
        <w:rFonts w:cs="Calibri Light"/>
      </w:rPr>
      <w:tblPr/>
      <w:tcPr>
        <w:tcBorders>
          <w:bottom w:val="single" w:sz="6" w:space="0" w:color="008000"/>
          <w:tl2br w:val="none" w:sz="0" w:space="0" w:color="auto"/>
          <w:tr2bl w:val="none" w:sz="0" w:space="0" w:color="auto"/>
        </w:tcBorders>
      </w:tcPr>
    </w:tblStylePr>
    <w:tblStylePr w:type="lastRow">
      <w:rPr>
        <w:rFonts w:cs="Calibri Light"/>
      </w:rPr>
      <w:tblPr/>
      <w:tcPr>
        <w:tcBorders>
          <w:top w:val="single" w:sz="6" w:space="0" w:color="008000"/>
          <w:tl2br w:val="none" w:sz="0" w:space="0" w:color="auto"/>
          <w:tr2bl w:val="none" w:sz="0" w:space="0" w:color="auto"/>
        </w:tcBorders>
      </w:tcPr>
    </w:tblStylePr>
  </w:style>
  <w:style w:type="table" w:styleId="27">
    <w:name w:val="Table Simple 2"/>
    <w:basedOn w:val="a3"/>
    <w:semiHidden/>
    <w:rsid w:val="00DF450C"/>
    <w:pPr>
      <w:bidi/>
    </w:pPr>
    <w:rPr>
      <w:rFonts w:eastAsia="Times New Roman"/>
    </w:rPr>
    <w:tblPr/>
    <w:tblStylePr w:type="firstRow">
      <w:rPr>
        <w:rFonts w:cs="Calibri Light"/>
        <w:b/>
        <w:bCs/>
      </w:rPr>
      <w:tblPr/>
      <w:tcPr>
        <w:tcBorders>
          <w:bottom w:val="single" w:sz="12" w:space="0" w:color="000000"/>
          <w:tl2br w:val="none" w:sz="0" w:space="0" w:color="auto"/>
          <w:tr2bl w:val="none" w:sz="0" w:space="0" w:color="auto"/>
        </w:tcBorders>
      </w:tcPr>
    </w:tblStylePr>
    <w:tblStylePr w:type="lastRow">
      <w:rPr>
        <w:rFonts w:cs="Calibri Light"/>
        <w:b/>
        <w:bCs/>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lastCol">
      <w:rPr>
        <w:rFonts w:cs="Calibri Light"/>
        <w:b/>
        <w:bCs/>
      </w:rPr>
      <w:tblPr/>
      <w:tcPr>
        <w:tcBorders>
          <w:left w:val="single" w:sz="6" w:space="0" w:color="000000"/>
          <w:tl2br w:val="none" w:sz="0" w:space="0" w:color="auto"/>
          <w:tr2bl w:val="none" w:sz="0" w:space="0" w:color="auto"/>
        </w:tcBorders>
      </w:tcPr>
    </w:tblStylePr>
    <w:tblStylePr w:type="neCell">
      <w:rPr>
        <w:rFonts w:cs="Calibri Light"/>
        <w:b/>
        <w:bCs/>
      </w:rPr>
      <w:tblPr/>
      <w:tcPr>
        <w:tcBorders>
          <w:left w:val="none" w:sz="0" w:space="0" w:color="auto"/>
          <w:tl2br w:val="none" w:sz="0" w:space="0" w:color="auto"/>
          <w:tr2bl w:val="none" w:sz="0" w:space="0" w:color="auto"/>
        </w:tcBorders>
      </w:tcPr>
    </w:tblStylePr>
    <w:tblStylePr w:type="swCell">
      <w:rPr>
        <w:rFonts w:cs="Calibri Light"/>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DF450C"/>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Calibri Light"/>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rsid w:val="00DF450C"/>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libri Light"/>
        <w:b/>
        <w:bCs/>
        <w:i/>
        <w:iCs/>
      </w:rPr>
      <w:tblPr/>
      <w:tcPr>
        <w:tcBorders>
          <w:tl2br w:val="none" w:sz="0" w:space="0" w:color="auto"/>
          <w:tr2bl w:val="none" w:sz="0" w:space="0" w:color="auto"/>
        </w:tcBorders>
        <w:shd w:val="solid" w:color="000000" w:fill="FFFFFF"/>
      </w:tcPr>
    </w:tblStylePr>
    <w:tblStylePr w:type="firstCol">
      <w:rPr>
        <w:rFonts w:cs="Calibri Light"/>
        <w:b/>
        <w:bCs/>
        <w:i/>
        <w:iCs/>
      </w:rPr>
      <w:tblPr/>
      <w:tcPr>
        <w:tcBorders>
          <w:tl2br w:val="none" w:sz="0" w:space="0" w:color="auto"/>
          <w:tr2bl w:val="none" w:sz="0" w:space="0" w:color="auto"/>
        </w:tcBorders>
        <w:shd w:val="solid" w:color="000080" w:fill="FFFFFF"/>
      </w:tcPr>
    </w:tblStylePr>
    <w:tblStylePr w:type="nwCell">
      <w:rPr>
        <w:rFonts w:cs="Calibri Light"/>
      </w:rPr>
      <w:tblPr/>
      <w:tcPr>
        <w:tcBorders>
          <w:tl2br w:val="none" w:sz="0" w:space="0" w:color="auto"/>
          <w:tr2bl w:val="none" w:sz="0" w:space="0" w:color="auto"/>
        </w:tcBorders>
        <w:shd w:val="solid" w:color="00000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28">
    <w:name w:val="Table Colorful 2"/>
    <w:basedOn w:val="a3"/>
    <w:semiHidden/>
    <w:rsid w:val="00DF450C"/>
    <w:pPr>
      <w:bidi/>
    </w:pPr>
    <w:rPr>
      <w:rFonts w:eastAsia="Times New Roman"/>
    </w:rPr>
    <w:tblPr>
      <w:tblBorders>
        <w:bottom w:val="single" w:sz="12" w:space="0" w:color="000000"/>
      </w:tblBorders>
    </w:tblPr>
    <w:tcPr>
      <w:shd w:val="pct20" w:color="FFFF00" w:fill="FFFFFF"/>
    </w:tcPr>
    <w:tblStylePr w:type="firstRow">
      <w:rPr>
        <w:rFonts w:cs="Calibri Light"/>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libri Light"/>
        <w:b/>
        <w:bCs/>
        <w:i/>
        <w:iCs/>
      </w:rPr>
      <w:tblPr/>
      <w:tcPr>
        <w:tcBorders>
          <w:tl2br w:val="none" w:sz="0" w:space="0" w:color="auto"/>
          <w:tr2bl w:val="none" w:sz="0" w:space="0" w:color="auto"/>
        </w:tcBorders>
      </w:tcPr>
    </w:tblStylePr>
    <w:tblStylePr w:type="lastCol">
      <w:rPr>
        <w:rFonts w:cs="Calibri Light"/>
      </w:rPr>
      <w:tblPr/>
      <w:tcPr>
        <w:tcBorders>
          <w:tl2br w:val="none" w:sz="0" w:space="0" w:color="auto"/>
          <w:tr2bl w:val="none" w:sz="0" w:space="0" w:color="auto"/>
        </w:tcBorders>
        <w:shd w:val="solid" w:color="C0C0C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36">
    <w:name w:val="Table Colorful 3"/>
    <w:basedOn w:val="a3"/>
    <w:semiHidden/>
    <w:rsid w:val="00DF450C"/>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libri Light"/>
      </w:rPr>
      <w:tblPr/>
      <w:tcPr>
        <w:tcBorders>
          <w:bottom w:val="single" w:sz="6" w:space="0" w:color="000000"/>
          <w:tl2br w:val="none" w:sz="0" w:space="0" w:color="auto"/>
          <w:tr2bl w:val="none" w:sz="0" w:space="0" w:color="auto"/>
        </w:tcBorders>
        <w:shd w:val="solid" w:color="008080" w:fill="FFFFFF"/>
      </w:tcPr>
    </w:tblStylePr>
    <w:tblStylePr w:type="firstCol">
      <w:rPr>
        <w:rFonts w:cs="Calibri Light"/>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libri Light"/>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rsid w:val="00DF450C"/>
    <w:pPr>
      <w:bidi/>
    </w:pPr>
    <w:rPr>
      <w:rFonts w:eastAsia="Times New Roman"/>
    </w:rPr>
    <w:tblPr>
      <w:tblBorders>
        <w:top w:val="single" w:sz="12" w:space="0" w:color="000000"/>
        <w:bottom w:val="single" w:sz="12" w:space="0" w:color="000000"/>
      </w:tblBorders>
    </w:tblPr>
    <w:tblStylePr w:type="firstRow">
      <w:rPr>
        <w:rFonts w:cs="Calibri Light"/>
        <w:i/>
        <w:i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rPr>
      <w:tblPr/>
      <w:tcPr>
        <w:tcBorders>
          <w:right w:val="single" w:sz="6" w:space="0" w:color="000000"/>
          <w:tl2br w:val="none" w:sz="0" w:space="0" w:color="auto"/>
          <w:tr2bl w:val="none" w:sz="0" w:space="0" w:color="auto"/>
        </w:tcBorders>
      </w:tcPr>
    </w:tblStylePr>
    <w:tblStylePr w:type="neCell">
      <w:rPr>
        <w:rFonts w:cs="Calibri Light"/>
        <w:b/>
        <w:bCs/>
        <w:i w:val="0"/>
        <w:iCs w:val="0"/>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9">
    <w:name w:val="Table Classic 2"/>
    <w:basedOn w:val="a3"/>
    <w:semiHidden/>
    <w:rsid w:val="00DF450C"/>
    <w:pPr>
      <w:bidi/>
    </w:pPr>
    <w:rPr>
      <w:rFonts w:eastAsia="Times New Roman"/>
    </w:rPr>
    <w:tblPr>
      <w:tblBorders>
        <w:top w:val="single" w:sz="12" w:space="0" w:color="000000"/>
        <w:bottom w:val="single" w:sz="12" w:space="0" w:color="000000"/>
      </w:tblBorders>
    </w:tblPr>
    <w:tblStylePr w:type="firstRow">
      <w:rPr>
        <w:rFonts w:cs="Calibri Light"/>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shd w:val="solid" w:color="C0C0C0" w:fill="FFFFFF"/>
      </w:tcPr>
    </w:tblStylePr>
    <w:tblStylePr w:type="neCell">
      <w:rPr>
        <w:rFonts w:cs="Calibri Light"/>
        <w:b/>
        <w:bCs/>
      </w:rPr>
      <w:tblPr/>
      <w:tcPr>
        <w:tcBorders>
          <w:tl2br w:val="none" w:sz="0" w:space="0" w:color="auto"/>
          <w:tr2bl w:val="none" w:sz="0" w:space="0" w:color="auto"/>
        </w:tcBorders>
      </w:tcPr>
    </w:tblStylePr>
    <w:tblStylePr w:type="nwCell">
      <w:rPr>
        <w:rFonts w:cs="Calibri Light"/>
      </w:rPr>
      <w:tblPr/>
      <w:tcPr>
        <w:tcBorders>
          <w:tl2br w:val="none" w:sz="0" w:space="0" w:color="auto"/>
          <w:tr2bl w:val="none" w:sz="0" w:space="0" w:color="auto"/>
        </w:tcBorders>
        <w:shd w:val="solid" w:color="800080" w:fill="FFFFFF"/>
      </w:tcPr>
    </w:tblStylePr>
    <w:tblStylePr w:type="swCell">
      <w:rPr>
        <w:rFonts w:cs="Calibri Light"/>
        <w:color w:val="000080"/>
      </w:rPr>
      <w:tblPr/>
      <w:tcPr>
        <w:tcBorders>
          <w:tl2br w:val="none" w:sz="0" w:space="0" w:color="auto"/>
          <w:tr2bl w:val="none" w:sz="0" w:space="0" w:color="auto"/>
        </w:tcBorders>
      </w:tcPr>
    </w:tblStylePr>
  </w:style>
  <w:style w:type="table" w:styleId="37">
    <w:name w:val="Table Classic 3"/>
    <w:basedOn w:val="a3"/>
    <w:semiHidden/>
    <w:rsid w:val="00DF450C"/>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libri Light"/>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libri Light"/>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libri Light"/>
        <w:b/>
        <w:bCs/>
        <w:color w:val="000000"/>
      </w:rPr>
      <w:tblPr/>
      <w:tcPr>
        <w:tcBorders>
          <w:tl2br w:val="none" w:sz="0" w:space="0" w:color="auto"/>
          <w:tr2bl w:val="none" w:sz="0" w:space="0" w:color="auto"/>
        </w:tcBorders>
      </w:tcPr>
    </w:tblStylePr>
  </w:style>
  <w:style w:type="table" w:styleId="44">
    <w:name w:val="Table Classic 4"/>
    <w:basedOn w:val="a3"/>
    <w:semiHidden/>
    <w:rsid w:val="00DF450C"/>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Calibri Light"/>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libri Light"/>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libri Light"/>
        <w:b/>
        <w:bCs/>
      </w:rPr>
      <w:tblPr/>
      <w:tcPr>
        <w:tcBorders>
          <w:tl2br w:val="none" w:sz="0" w:space="0" w:color="auto"/>
          <w:tr2bl w:val="none" w:sz="0" w:space="0" w:color="auto"/>
        </w:tcBorders>
      </w:tcPr>
    </w:tblStylePr>
    <w:tblStylePr w:type="nwCell">
      <w:rPr>
        <w:rFonts w:cs="Calibri Light"/>
        <w:b/>
        <w:bCs/>
      </w:rPr>
      <w:tblPr/>
      <w:tcPr>
        <w:tcBorders>
          <w:tl2br w:val="none" w:sz="0" w:space="0" w:color="auto"/>
          <w:tr2bl w:val="none" w:sz="0" w:space="0" w:color="auto"/>
        </w:tcBorders>
      </w:tcPr>
    </w:tblStylePr>
    <w:tblStylePr w:type="swCell">
      <w:rPr>
        <w:rFonts w:cs="Calibri Light"/>
        <w:color w:val="000080"/>
      </w:rPr>
      <w:tblPr/>
      <w:tcPr>
        <w:tcBorders>
          <w:tl2br w:val="none" w:sz="0" w:space="0" w:color="auto"/>
          <w:tr2bl w:val="none" w:sz="0" w:space="0" w:color="auto"/>
        </w:tcBorders>
      </w:tcPr>
    </w:tblStylePr>
  </w:style>
  <w:style w:type="table" w:styleId="16">
    <w:name w:val="Plain Table 1"/>
    <w:rsid w:val="00DF450C"/>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a">
    <w:name w:val="Plain Table 2"/>
    <w:rsid w:val="00DF450C"/>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8">
    <w:name w:val="Plain Table 3"/>
    <w:rsid w:val="00DF450C"/>
    <w:rPr>
      <w:rFonts w:eastAsia="Times New Roman"/>
    </w:rPr>
    <w:tblPr>
      <w:tblStyleRowBandSize w:val="1"/>
      <w:tblStyleColBandSize w:val="1"/>
      <w:tblInd w:w="0" w:type="dxa"/>
      <w:tblCellMar>
        <w:top w:w="0" w:type="dxa"/>
        <w:left w:w="108" w:type="dxa"/>
        <w:bottom w:w="0" w:type="dxa"/>
        <w:right w:w="108" w:type="dxa"/>
      </w:tblCellMar>
    </w:tblPr>
  </w:style>
  <w:style w:type="table" w:styleId="45">
    <w:name w:val="Plain Table 4"/>
    <w:rsid w:val="00DF450C"/>
    <w:rPr>
      <w:rFonts w:eastAsia="Times New Roman"/>
    </w:rPr>
    <w:tblPr>
      <w:tblStyleRowBandSize w:val="1"/>
      <w:tblStyleColBandSize w:val="1"/>
      <w:tblInd w:w="0" w:type="dxa"/>
      <w:tblCellMar>
        <w:top w:w="0" w:type="dxa"/>
        <w:left w:w="108" w:type="dxa"/>
        <w:bottom w:w="0" w:type="dxa"/>
        <w:right w:w="108" w:type="dxa"/>
      </w:tblCellMar>
    </w:tblPr>
  </w:style>
  <w:style w:type="table" w:styleId="54">
    <w:name w:val="Plain Table 5"/>
    <w:rsid w:val="00DF450C"/>
    <w:rPr>
      <w:rFonts w:eastAsia="Times New Roman"/>
    </w:rPr>
    <w:tblPr>
      <w:tblStyleRowBandSize w:val="1"/>
      <w:tblStyleColBandSize w:val="1"/>
      <w:tblInd w:w="0" w:type="dxa"/>
      <w:tblCellMar>
        <w:top w:w="0" w:type="dxa"/>
        <w:left w:w="108" w:type="dxa"/>
        <w:bottom w:w="0" w:type="dxa"/>
        <w:right w:w="108" w:type="dxa"/>
      </w:tblCellMar>
    </w:tblPr>
  </w:style>
  <w:style w:type="table" w:styleId="17">
    <w:name w:val="Table Web 1"/>
    <w:basedOn w:val="a3"/>
    <w:semiHidden/>
    <w:rsid w:val="00DF450C"/>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2b">
    <w:name w:val="Table Web 2"/>
    <w:basedOn w:val="a3"/>
    <w:semiHidden/>
    <w:rsid w:val="00DF450C"/>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39">
    <w:name w:val="Table Web 3"/>
    <w:basedOn w:val="a3"/>
    <w:semiHidden/>
    <w:rsid w:val="00DF450C"/>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18">
    <w:name w:val="List Table 1 Light"/>
    <w:rsid w:val="00DF450C"/>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DF450C"/>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DF450C"/>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DF450C"/>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DF450C"/>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DF450C"/>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DF450C"/>
    <w:rPr>
      <w:rFonts w:eastAsia="Times New Roman"/>
    </w:rPr>
    <w:tblPr>
      <w:tblStyleRowBandSize w:val="1"/>
      <w:tblStyleColBandSize w:val="1"/>
      <w:tblInd w:w="0" w:type="dxa"/>
      <w:tblCellMar>
        <w:top w:w="0" w:type="dxa"/>
        <w:left w:w="108" w:type="dxa"/>
        <w:bottom w:w="0" w:type="dxa"/>
        <w:right w:w="108" w:type="dxa"/>
      </w:tblCellMar>
    </w:tblPr>
  </w:style>
  <w:style w:type="table" w:styleId="2c">
    <w:name w:val="List Table 2"/>
    <w:rsid w:val="00DF450C"/>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DF450C"/>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DF450C"/>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DF450C"/>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DF450C"/>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DF450C"/>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DF450C"/>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a">
    <w:name w:val="List Table 3"/>
    <w:rsid w:val="00DF450C"/>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DF450C"/>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DF450C"/>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DF450C"/>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DF450C"/>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DF450C"/>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DF450C"/>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6">
    <w:name w:val="List Table 4"/>
    <w:rsid w:val="00DF450C"/>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DF450C"/>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DF450C"/>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DF450C"/>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DF450C"/>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DF450C"/>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DF450C"/>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DF450C"/>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DF450C"/>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DF450C"/>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DF450C"/>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DF450C"/>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DF450C"/>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DF450C"/>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DF450C"/>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DF450C"/>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DF450C"/>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DF450C"/>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DF450C"/>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DF450C"/>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DF450C"/>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DF450C"/>
    <w:rPr>
      <w:rFonts w:eastAsia="Times New Roman"/>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DF450C"/>
    <w:rPr>
      <w:rFonts w:eastAsia="Times New Roman"/>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DF450C"/>
    <w:rPr>
      <w:rFonts w:eastAsia="Times New Roman"/>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DF450C"/>
    <w:rPr>
      <w:rFonts w:eastAsia="Times New Roman"/>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DF450C"/>
    <w:rPr>
      <w:rFonts w:eastAsia="Times New Roman"/>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DF450C"/>
    <w:rPr>
      <w:rFonts w:eastAsia="Times New Roman"/>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DF450C"/>
    <w:rPr>
      <w:rFonts w:eastAsia="Times New Roman"/>
      <w:color w:val="E36C0A"/>
    </w:rPr>
    <w:tblPr>
      <w:tblStyleRowBandSize w:val="1"/>
      <w:tblStyleColBandSize w:val="1"/>
      <w:tblInd w:w="0" w:type="dxa"/>
      <w:tblCellMar>
        <w:top w:w="0" w:type="dxa"/>
        <w:left w:w="108" w:type="dxa"/>
        <w:bottom w:w="0" w:type="dxa"/>
        <w:right w:w="108" w:type="dxa"/>
      </w:tblCellMar>
    </w:tblPr>
  </w:style>
  <w:style w:type="table" w:styleId="19">
    <w:name w:val="Grid Table 1 Light"/>
    <w:rsid w:val="00DF450C"/>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DF450C"/>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DF450C"/>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DF450C"/>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DF450C"/>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DF450C"/>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DF450C"/>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d">
    <w:name w:val="Grid Table 2"/>
    <w:rsid w:val="00DF450C"/>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DF450C"/>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DF450C"/>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DF450C"/>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DF450C"/>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DF450C"/>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DF450C"/>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b">
    <w:name w:val="Grid Table 3"/>
    <w:rsid w:val="00DF450C"/>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DF450C"/>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DF450C"/>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DF450C"/>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DF450C"/>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DF450C"/>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DF450C"/>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7">
    <w:name w:val="Grid Table 4"/>
    <w:rsid w:val="00DF450C"/>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DF450C"/>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DF450C"/>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DF450C"/>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DF450C"/>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DF450C"/>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DF450C"/>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DF450C"/>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DF450C"/>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DF450C"/>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DF450C"/>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DF450C"/>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DF450C"/>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DF450C"/>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DF450C"/>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DF450C"/>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DF450C"/>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DF450C"/>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DF450C"/>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DF450C"/>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DF450C"/>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DF450C"/>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DF450C"/>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DF450C"/>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DF450C"/>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DF450C"/>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DF450C"/>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DF450C"/>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7">
    <w:name w:val="Block Text"/>
    <w:basedOn w:val="a1"/>
    <w:semiHidden/>
    <w:rsid w:val="00DF450C"/>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8">
    <w:name w:val="endnote text"/>
    <w:basedOn w:val="a1"/>
    <w:link w:val="aff9"/>
    <w:semiHidden/>
    <w:rsid w:val="00DF450C"/>
    <w:rPr>
      <w:sz w:val="20"/>
      <w:szCs w:val="20"/>
    </w:rPr>
  </w:style>
  <w:style w:type="character" w:customStyle="1" w:styleId="aff9">
    <w:name w:val="טקסט הערת סיום תו"/>
    <w:link w:val="aff8"/>
    <w:semiHidden/>
    <w:locked/>
    <w:rsid w:val="00DF450C"/>
    <w:rPr>
      <w:rFonts w:cs="Times New Roman"/>
    </w:rPr>
  </w:style>
  <w:style w:type="paragraph" w:styleId="affa">
    <w:name w:val="footnote text"/>
    <w:basedOn w:val="a1"/>
    <w:link w:val="affb"/>
    <w:semiHidden/>
    <w:rsid w:val="00DF450C"/>
    <w:rPr>
      <w:sz w:val="20"/>
      <w:szCs w:val="20"/>
    </w:rPr>
  </w:style>
  <w:style w:type="character" w:customStyle="1" w:styleId="affb">
    <w:name w:val="טקסט הערת שוליים תו"/>
    <w:link w:val="affa"/>
    <w:semiHidden/>
    <w:locked/>
    <w:rsid w:val="00DF450C"/>
    <w:rPr>
      <w:rFonts w:cs="Times New Roman"/>
    </w:rPr>
  </w:style>
  <w:style w:type="paragraph" w:styleId="affc">
    <w:name w:val="macro"/>
    <w:link w:val="affd"/>
    <w:semiHidden/>
    <w:rsid w:val="00DF450C"/>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d">
    <w:name w:val="טקסט מאקרו תו"/>
    <w:link w:val="affc"/>
    <w:semiHidden/>
    <w:locked/>
    <w:rsid w:val="00DF450C"/>
    <w:rPr>
      <w:rFonts w:ascii="Consolas" w:hAnsi="Consolas"/>
    </w:rPr>
  </w:style>
  <w:style w:type="paragraph" w:styleId="affe">
    <w:name w:val="Plain Text"/>
    <w:basedOn w:val="a1"/>
    <w:link w:val="afff"/>
    <w:semiHidden/>
    <w:rsid w:val="00DF450C"/>
    <w:rPr>
      <w:rFonts w:ascii="Consolas" w:hAnsi="Consolas"/>
      <w:sz w:val="21"/>
      <w:szCs w:val="21"/>
    </w:rPr>
  </w:style>
  <w:style w:type="character" w:customStyle="1" w:styleId="afff">
    <w:name w:val="טקסט רגיל תו"/>
    <w:link w:val="affe"/>
    <w:semiHidden/>
    <w:locked/>
    <w:rsid w:val="00DF450C"/>
    <w:rPr>
      <w:rFonts w:ascii="Consolas" w:hAnsi="Consolas"/>
      <w:sz w:val="21"/>
    </w:rPr>
  </w:style>
  <w:style w:type="character" w:styleId="afff0">
    <w:name w:val="Book Title"/>
    <w:qFormat/>
    <w:rsid w:val="00DF450C"/>
    <w:rPr>
      <w:b/>
      <w:i/>
      <w:spacing w:val="5"/>
    </w:rPr>
  </w:style>
  <w:style w:type="character" w:customStyle="1" w:styleId="42">
    <w:name w:val="כותרת 4 תו"/>
    <w:link w:val="41"/>
    <w:semiHidden/>
    <w:locked/>
    <w:rsid w:val="00DF450C"/>
    <w:rPr>
      <w:rFonts w:ascii="Cambria" w:hAnsi="Cambria"/>
      <w:i/>
      <w:color w:val="365F91"/>
      <w:sz w:val="24"/>
    </w:rPr>
  </w:style>
  <w:style w:type="character" w:customStyle="1" w:styleId="52">
    <w:name w:val="כותרת 5 תו"/>
    <w:link w:val="51"/>
    <w:semiHidden/>
    <w:locked/>
    <w:rsid w:val="00DF450C"/>
    <w:rPr>
      <w:rFonts w:ascii="Cambria" w:hAnsi="Cambria"/>
      <w:color w:val="365F91"/>
      <w:sz w:val="24"/>
    </w:rPr>
  </w:style>
  <w:style w:type="character" w:customStyle="1" w:styleId="60">
    <w:name w:val="כותרת 6 תו"/>
    <w:link w:val="6"/>
    <w:semiHidden/>
    <w:locked/>
    <w:rsid w:val="00DF450C"/>
    <w:rPr>
      <w:rFonts w:ascii="Cambria" w:hAnsi="Cambria"/>
      <w:color w:val="243F60"/>
      <w:sz w:val="24"/>
    </w:rPr>
  </w:style>
  <w:style w:type="character" w:customStyle="1" w:styleId="70">
    <w:name w:val="כותרת 7 תו"/>
    <w:link w:val="7"/>
    <w:semiHidden/>
    <w:locked/>
    <w:rsid w:val="00DF450C"/>
    <w:rPr>
      <w:rFonts w:ascii="Cambria" w:hAnsi="Cambria"/>
      <w:i/>
      <w:color w:val="243F60"/>
      <w:sz w:val="24"/>
    </w:rPr>
  </w:style>
  <w:style w:type="character" w:customStyle="1" w:styleId="80">
    <w:name w:val="כותרת 8 תו"/>
    <w:link w:val="8"/>
    <w:semiHidden/>
    <w:locked/>
    <w:rsid w:val="00DF450C"/>
    <w:rPr>
      <w:rFonts w:ascii="Cambria" w:hAnsi="Cambria"/>
      <w:color w:val="272727"/>
      <w:sz w:val="21"/>
    </w:rPr>
  </w:style>
  <w:style w:type="character" w:customStyle="1" w:styleId="90">
    <w:name w:val="כותרת 9 תו"/>
    <w:link w:val="9"/>
    <w:semiHidden/>
    <w:locked/>
    <w:rsid w:val="00DF450C"/>
    <w:rPr>
      <w:rFonts w:ascii="Cambria" w:hAnsi="Cambria"/>
      <w:i/>
      <w:color w:val="272727"/>
      <w:sz w:val="21"/>
    </w:rPr>
  </w:style>
  <w:style w:type="paragraph" w:styleId="afff1">
    <w:name w:val="index heading"/>
    <w:basedOn w:val="a1"/>
    <w:next w:val="Index1"/>
    <w:semiHidden/>
    <w:rsid w:val="00DF450C"/>
    <w:rPr>
      <w:rFonts w:ascii="Cambria" w:eastAsia="David" w:hAnsi="Cambria" w:cs="Times New Roman"/>
      <w:b/>
      <w:bCs/>
    </w:rPr>
  </w:style>
  <w:style w:type="paragraph" w:styleId="afff2">
    <w:name w:val="Note Heading"/>
    <w:basedOn w:val="a1"/>
    <w:next w:val="a1"/>
    <w:link w:val="afff3"/>
    <w:semiHidden/>
    <w:rsid w:val="00DF450C"/>
  </w:style>
  <w:style w:type="character" w:customStyle="1" w:styleId="afff3">
    <w:name w:val="כותרת הערות תו"/>
    <w:link w:val="afff2"/>
    <w:semiHidden/>
    <w:locked/>
    <w:rsid w:val="00DF450C"/>
    <w:rPr>
      <w:sz w:val="24"/>
    </w:rPr>
  </w:style>
  <w:style w:type="paragraph" w:styleId="afff4">
    <w:name w:val="Title"/>
    <w:basedOn w:val="a1"/>
    <w:next w:val="a1"/>
    <w:link w:val="afff5"/>
    <w:qFormat/>
    <w:rsid w:val="00DF450C"/>
    <w:pPr>
      <w:contextualSpacing/>
    </w:pPr>
    <w:rPr>
      <w:rFonts w:ascii="Cambria" w:eastAsia="David" w:hAnsi="Cambria" w:cs="Times New Roman"/>
      <w:spacing w:val="-10"/>
      <w:kern w:val="28"/>
      <w:sz w:val="56"/>
      <w:szCs w:val="56"/>
    </w:rPr>
  </w:style>
  <w:style w:type="character" w:customStyle="1" w:styleId="afff5">
    <w:name w:val="כותרת טקסט תו"/>
    <w:link w:val="afff4"/>
    <w:locked/>
    <w:rsid w:val="00DF450C"/>
    <w:rPr>
      <w:rFonts w:ascii="Cambria" w:hAnsi="Cambria"/>
      <w:spacing w:val="-10"/>
      <w:kern w:val="28"/>
      <w:sz w:val="56"/>
    </w:rPr>
  </w:style>
  <w:style w:type="paragraph" w:styleId="afff6">
    <w:name w:val="Subtitle"/>
    <w:basedOn w:val="a1"/>
    <w:next w:val="a1"/>
    <w:link w:val="afff7"/>
    <w:qFormat/>
    <w:rsid w:val="00DF450C"/>
    <w:pPr>
      <w:numPr>
        <w:ilvl w:val="1"/>
      </w:numPr>
      <w:spacing w:after="160"/>
    </w:pPr>
    <w:rPr>
      <w:rFonts w:ascii="Calibri" w:eastAsia="David" w:hAnsi="Calibri" w:cs="Arial"/>
      <w:color w:val="5A5A5A"/>
      <w:spacing w:val="15"/>
      <w:sz w:val="22"/>
      <w:szCs w:val="22"/>
    </w:rPr>
  </w:style>
  <w:style w:type="character" w:customStyle="1" w:styleId="afff7">
    <w:name w:val="כותרת משנה תו"/>
    <w:link w:val="afff6"/>
    <w:locked/>
    <w:rsid w:val="00DF450C"/>
    <w:rPr>
      <w:rFonts w:ascii="Calibri" w:hAnsi="Calibri"/>
      <w:color w:val="5A5A5A"/>
      <w:spacing w:val="15"/>
      <w:sz w:val="22"/>
    </w:rPr>
  </w:style>
  <w:style w:type="paragraph" w:styleId="afff8">
    <w:name w:val="Message Header"/>
    <w:basedOn w:val="a1"/>
    <w:link w:val="afff9"/>
    <w:semiHidden/>
    <w:rsid w:val="00DF450C"/>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9">
    <w:name w:val="כותרת עליונה של הודעה תו"/>
    <w:link w:val="afff8"/>
    <w:semiHidden/>
    <w:locked/>
    <w:rsid w:val="00DF450C"/>
    <w:rPr>
      <w:rFonts w:ascii="Cambria" w:hAnsi="Cambria"/>
      <w:sz w:val="24"/>
      <w:shd w:val="pct20" w:color="auto" w:fill="auto"/>
    </w:rPr>
  </w:style>
  <w:style w:type="paragraph" w:styleId="afffa">
    <w:name w:val="toa heading"/>
    <w:basedOn w:val="a1"/>
    <w:next w:val="a1"/>
    <w:semiHidden/>
    <w:rsid w:val="00DF450C"/>
    <w:pPr>
      <w:spacing w:before="120"/>
    </w:pPr>
    <w:rPr>
      <w:rFonts w:ascii="Cambria" w:eastAsia="David" w:hAnsi="Cambria" w:cs="Times New Roman"/>
      <w:b/>
      <w:bCs/>
    </w:rPr>
  </w:style>
  <w:style w:type="paragraph" w:styleId="afffb">
    <w:name w:val="TOC Heading"/>
    <w:basedOn w:val="1"/>
    <w:next w:val="a1"/>
    <w:qFormat/>
    <w:rsid w:val="00DF450C"/>
    <w:pPr>
      <w:keepLines/>
      <w:spacing w:after="0"/>
      <w:outlineLvl w:val="9"/>
    </w:pPr>
    <w:rPr>
      <w:rFonts w:ascii="Cambria" w:eastAsia="David" w:hAnsi="Cambria" w:cs="Times New Roman"/>
      <w:b w:val="0"/>
      <w:bCs w:val="0"/>
      <w:color w:val="365F91"/>
      <w:kern w:val="0"/>
    </w:rPr>
  </w:style>
  <w:style w:type="paragraph" w:styleId="afffc">
    <w:name w:val="caption"/>
    <w:basedOn w:val="a1"/>
    <w:next w:val="a1"/>
    <w:qFormat/>
    <w:rsid w:val="00DF450C"/>
    <w:pPr>
      <w:spacing w:after="200"/>
    </w:pPr>
    <w:rPr>
      <w:i/>
      <w:iCs/>
      <w:color w:val="1F497D"/>
      <w:sz w:val="18"/>
      <w:szCs w:val="18"/>
    </w:rPr>
  </w:style>
  <w:style w:type="paragraph" w:styleId="afffd">
    <w:name w:val="Body Text Indent"/>
    <w:basedOn w:val="a1"/>
    <w:link w:val="afffe"/>
    <w:semiHidden/>
    <w:rsid w:val="00DF450C"/>
    <w:pPr>
      <w:spacing w:after="120"/>
      <w:ind w:left="283"/>
    </w:pPr>
  </w:style>
  <w:style w:type="character" w:customStyle="1" w:styleId="afffe">
    <w:name w:val="כניסה בגוף טקסט תו"/>
    <w:link w:val="afffd"/>
    <w:semiHidden/>
    <w:locked/>
    <w:rsid w:val="00DF450C"/>
    <w:rPr>
      <w:sz w:val="24"/>
    </w:rPr>
  </w:style>
  <w:style w:type="paragraph" w:styleId="2e">
    <w:name w:val="Body Text Indent 2"/>
    <w:basedOn w:val="a1"/>
    <w:link w:val="2f"/>
    <w:semiHidden/>
    <w:rsid w:val="00DF450C"/>
    <w:pPr>
      <w:spacing w:after="120" w:line="480" w:lineRule="auto"/>
      <w:ind w:left="283"/>
    </w:pPr>
  </w:style>
  <w:style w:type="character" w:customStyle="1" w:styleId="2f">
    <w:name w:val="כניסה בגוף טקסט 2 תו"/>
    <w:link w:val="2e"/>
    <w:semiHidden/>
    <w:locked/>
    <w:rsid w:val="00DF450C"/>
    <w:rPr>
      <w:sz w:val="24"/>
    </w:rPr>
  </w:style>
  <w:style w:type="paragraph" w:styleId="3c">
    <w:name w:val="Body Text Indent 3"/>
    <w:basedOn w:val="a1"/>
    <w:link w:val="3d"/>
    <w:semiHidden/>
    <w:rsid w:val="00DF450C"/>
    <w:pPr>
      <w:spacing w:after="120"/>
      <w:ind w:left="283"/>
    </w:pPr>
    <w:rPr>
      <w:sz w:val="16"/>
      <w:szCs w:val="16"/>
    </w:rPr>
  </w:style>
  <w:style w:type="character" w:customStyle="1" w:styleId="3d">
    <w:name w:val="כניסה בגוף טקסט 3 תו"/>
    <w:link w:val="3c"/>
    <w:semiHidden/>
    <w:locked/>
    <w:rsid w:val="00DF450C"/>
    <w:rPr>
      <w:sz w:val="16"/>
    </w:rPr>
  </w:style>
  <w:style w:type="paragraph" w:styleId="affff">
    <w:name w:val="Normal Indent"/>
    <w:basedOn w:val="a1"/>
    <w:semiHidden/>
    <w:rsid w:val="00DF450C"/>
    <w:pPr>
      <w:ind w:left="720"/>
    </w:pPr>
  </w:style>
  <w:style w:type="paragraph" w:styleId="affff0">
    <w:name w:val="Body Text First Indent"/>
    <w:basedOn w:val="af3"/>
    <w:link w:val="affff1"/>
    <w:rsid w:val="00DF450C"/>
    <w:pPr>
      <w:spacing w:after="0"/>
      <w:ind w:firstLine="360"/>
    </w:pPr>
  </w:style>
  <w:style w:type="character" w:customStyle="1" w:styleId="affff1">
    <w:name w:val="כניסת שורה ראשונה בגוף טקסט תו"/>
    <w:link w:val="affff0"/>
    <w:locked/>
    <w:rsid w:val="00DF450C"/>
    <w:rPr>
      <w:sz w:val="24"/>
    </w:rPr>
  </w:style>
  <w:style w:type="paragraph" w:styleId="2f0">
    <w:name w:val="Body Text First Indent 2"/>
    <w:basedOn w:val="afffd"/>
    <w:link w:val="2f1"/>
    <w:semiHidden/>
    <w:rsid w:val="00DF450C"/>
    <w:pPr>
      <w:spacing w:after="0"/>
      <w:ind w:left="360" w:firstLine="360"/>
    </w:pPr>
  </w:style>
  <w:style w:type="character" w:customStyle="1" w:styleId="2f1">
    <w:name w:val="כניסת שורה ראשונה בגוף טקסט 2 תו"/>
    <w:link w:val="2f0"/>
    <w:semiHidden/>
    <w:locked/>
    <w:rsid w:val="00DF450C"/>
    <w:rPr>
      <w:sz w:val="24"/>
    </w:rPr>
  </w:style>
  <w:style w:type="paragraph" w:styleId="HTML2">
    <w:name w:val="HTML Address"/>
    <w:basedOn w:val="a1"/>
    <w:link w:val="HTML3"/>
    <w:semiHidden/>
    <w:rsid w:val="00DF450C"/>
    <w:rPr>
      <w:i/>
      <w:iCs/>
    </w:rPr>
  </w:style>
  <w:style w:type="character" w:customStyle="1" w:styleId="HTML3">
    <w:name w:val="כתובת HTML תו"/>
    <w:link w:val="HTML2"/>
    <w:semiHidden/>
    <w:locked/>
    <w:rsid w:val="00DF450C"/>
    <w:rPr>
      <w:i/>
      <w:sz w:val="24"/>
    </w:rPr>
  </w:style>
  <w:style w:type="paragraph" w:styleId="affff2">
    <w:name w:val="envelope address"/>
    <w:basedOn w:val="a1"/>
    <w:semiHidden/>
    <w:rsid w:val="00DF450C"/>
    <w:pPr>
      <w:framePr w:w="7920" w:h="1980" w:hRule="exact" w:hSpace="180" w:wrap="auto" w:hAnchor="page" w:xAlign="center" w:yAlign="bottom"/>
      <w:ind w:left="2880"/>
    </w:pPr>
    <w:rPr>
      <w:rFonts w:ascii="Cambria" w:eastAsia="David" w:hAnsi="Cambria" w:cs="Times New Roman"/>
    </w:rPr>
  </w:style>
  <w:style w:type="paragraph" w:styleId="affff3">
    <w:name w:val="envelope return"/>
    <w:basedOn w:val="a1"/>
    <w:semiHidden/>
    <w:rsid w:val="00DF450C"/>
    <w:rPr>
      <w:rFonts w:ascii="Cambria" w:eastAsia="David" w:hAnsi="Cambria" w:cs="Times New Roman"/>
      <w:sz w:val="20"/>
      <w:szCs w:val="20"/>
    </w:rPr>
  </w:style>
  <w:style w:type="paragraph" w:styleId="affff4">
    <w:name w:val="No Spacing"/>
    <w:qFormat/>
    <w:rsid w:val="00DF450C"/>
    <w:pPr>
      <w:bidi/>
    </w:pPr>
    <w:rPr>
      <w:rFonts w:eastAsia="Times New Roman"/>
      <w:sz w:val="24"/>
      <w:szCs w:val="24"/>
    </w:rPr>
  </w:style>
  <w:style w:type="character" w:styleId="HTML4">
    <w:name w:val="HTML Typewriter"/>
    <w:semiHidden/>
    <w:rsid w:val="00DF450C"/>
    <w:rPr>
      <w:rFonts w:ascii="Consolas" w:hAnsi="Consolas"/>
      <w:sz w:val="20"/>
    </w:rPr>
  </w:style>
  <w:style w:type="paragraph" w:styleId="affff5">
    <w:name w:val="Document Map"/>
    <w:basedOn w:val="a1"/>
    <w:link w:val="affff6"/>
    <w:semiHidden/>
    <w:rsid w:val="00DF450C"/>
    <w:rPr>
      <w:rFonts w:ascii="Tahoma" w:hAnsi="Tahoma" w:cs="Tahoma"/>
      <w:sz w:val="16"/>
      <w:szCs w:val="16"/>
    </w:rPr>
  </w:style>
  <w:style w:type="character" w:customStyle="1" w:styleId="affff6">
    <w:name w:val="מפת מסמך תו"/>
    <w:link w:val="affff5"/>
    <w:semiHidden/>
    <w:locked/>
    <w:rsid w:val="00DF450C"/>
    <w:rPr>
      <w:rFonts w:ascii="Tahoma" w:hAnsi="Tahoma"/>
      <w:sz w:val="16"/>
    </w:rPr>
  </w:style>
  <w:style w:type="character" w:styleId="HTML5">
    <w:name w:val="HTML Keyboard"/>
    <w:semiHidden/>
    <w:rsid w:val="00DF450C"/>
    <w:rPr>
      <w:rFonts w:ascii="Consolas" w:hAnsi="Consolas"/>
      <w:sz w:val="20"/>
    </w:rPr>
  </w:style>
  <w:style w:type="paragraph" w:styleId="affff7">
    <w:name w:val="annotation subject"/>
    <w:basedOn w:val="a8"/>
    <w:next w:val="a8"/>
    <w:link w:val="affff8"/>
    <w:semiHidden/>
    <w:rsid w:val="00DF450C"/>
    <w:rPr>
      <w:rFonts w:ascii="David" w:eastAsia="Times New Roman" w:hAnsi="David" w:cs="David"/>
      <w:b/>
      <w:bCs/>
    </w:rPr>
  </w:style>
  <w:style w:type="character" w:customStyle="1" w:styleId="a9">
    <w:name w:val="טקסט הערה תו"/>
    <w:link w:val="a8"/>
    <w:semiHidden/>
    <w:locked/>
    <w:rsid w:val="00DF450C"/>
    <w:rPr>
      <w:rFonts w:ascii="Times New Roman" w:hAnsi="Times New Roman"/>
    </w:rPr>
  </w:style>
  <w:style w:type="character" w:customStyle="1" w:styleId="affff8">
    <w:name w:val="נושא הערה תו"/>
    <w:link w:val="affff7"/>
    <w:semiHidden/>
    <w:locked/>
    <w:rsid w:val="00DF450C"/>
    <w:rPr>
      <w:rFonts w:ascii="Times New Roman" w:hAnsi="Times New Roman"/>
      <w:b/>
    </w:rPr>
  </w:style>
  <w:style w:type="table" w:styleId="affff9">
    <w:name w:val="Table Theme"/>
    <w:basedOn w:val="a3"/>
    <w:semiHidden/>
    <w:rsid w:val="00DF450C"/>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rsid w:val="00DF450C"/>
    <w:pPr>
      <w:ind w:left="4252"/>
    </w:pPr>
  </w:style>
  <w:style w:type="character" w:customStyle="1" w:styleId="affffb">
    <w:name w:val="סיום תו"/>
    <w:link w:val="affffa"/>
    <w:semiHidden/>
    <w:locked/>
    <w:rsid w:val="00DF450C"/>
    <w:rPr>
      <w:sz w:val="24"/>
    </w:rPr>
  </w:style>
  <w:style w:type="table" w:styleId="1a">
    <w:name w:val="Table Columns 1"/>
    <w:basedOn w:val="a3"/>
    <w:semiHidden/>
    <w:rsid w:val="00DF450C"/>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libri Light"/>
        <w:b w:val="0"/>
        <w:bCs w:val="0"/>
      </w:rPr>
      <w:tblPr/>
      <w:tcPr>
        <w:tcBorders>
          <w:bottom w:val="double" w:sz="6" w:space="0" w:color="000000"/>
          <w:tl2br w:val="none" w:sz="0" w:space="0" w:color="auto"/>
          <w:tr2bl w:val="none" w:sz="0" w:space="0" w:color="auto"/>
        </w:tcBorders>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25" w:color="000000" w:fill="FFFFFF"/>
      </w:tcPr>
    </w:tblStylePr>
    <w:tblStylePr w:type="band2Vert">
      <w:rPr>
        <w:rFonts w:cs="Calibri Light"/>
        <w:color w:val="auto"/>
      </w:rPr>
      <w:tblPr/>
      <w:tcPr>
        <w:shd w:val="pct25" w:color="FF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2">
    <w:name w:val="Table Columns 2"/>
    <w:basedOn w:val="a3"/>
    <w:semiHidden/>
    <w:rsid w:val="00DF450C"/>
    <w:pPr>
      <w:bidi/>
    </w:pPr>
    <w:rPr>
      <w:rFonts w:eastAsia="Times New Roman"/>
      <w:b/>
      <w:bCs/>
    </w:rPr>
    <w:tblPr>
      <w:tblStyleColBandSize w:val="1"/>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color w:val="00000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30" w:color="000000" w:fill="FFFFFF"/>
      </w:tcPr>
    </w:tblStylePr>
    <w:tblStylePr w:type="band2Vert">
      <w:rPr>
        <w:rFonts w:cs="Calibri Light"/>
        <w:color w:val="auto"/>
      </w:rPr>
      <w:tblPr/>
      <w:tcPr>
        <w:shd w:val="pct25" w:color="00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e">
    <w:name w:val="Table Columns 3"/>
    <w:basedOn w:val="a3"/>
    <w:semiHidden/>
    <w:rsid w:val="00DF450C"/>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op w:val="single" w:sz="6" w:space="0" w:color="00008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10" w:color="000000" w:fill="FFFFFF"/>
      </w:tcPr>
    </w:tblStylePr>
    <w:tblStylePr w:type="neCell">
      <w:rPr>
        <w:rFonts w:cs="Calibri Light"/>
        <w:b/>
        <w:bCs/>
      </w:rPr>
      <w:tblPr/>
      <w:tcPr>
        <w:tcBorders>
          <w:tl2br w:val="none" w:sz="0" w:space="0" w:color="auto"/>
          <w:tr2bl w:val="none" w:sz="0" w:space="0" w:color="auto"/>
        </w:tcBorders>
      </w:tcPr>
    </w:tblStylePr>
  </w:style>
  <w:style w:type="table" w:styleId="48">
    <w:name w:val="Table Columns 4"/>
    <w:basedOn w:val="a3"/>
    <w:semiHidden/>
    <w:rsid w:val="00DF450C"/>
    <w:pPr>
      <w:bidi/>
    </w:pPr>
    <w:rPr>
      <w:rFonts w:eastAsia="Times New Roman"/>
    </w:rPr>
    <w:tblPr>
      <w:tblStyleColBandSize w:val="1"/>
    </w:tblPr>
    <w:tblStylePr w:type="firstRow">
      <w:rPr>
        <w:rFonts w:cs="Calibri Light"/>
        <w:color w:val="FFFFFF"/>
      </w:rPr>
      <w:tblPr/>
      <w:tcPr>
        <w:tcBorders>
          <w:tl2br w:val="none" w:sz="0" w:space="0" w:color="auto"/>
          <w:tr2bl w:val="none" w:sz="0" w:space="0" w:color="auto"/>
        </w:tcBorders>
        <w:shd w:val="solid" w:color="0000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pct50" w:color="008080" w:fill="FFFFFF"/>
      </w:tcPr>
    </w:tblStylePr>
    <w:tblStylePr w:type="band2Vert">
      <w:rPr>
        <w:rFonts w:cs="Calibri Light"/>
        <w:color w:val="auto"/>
      </w:rPr>
      <w:tblPr/>
      <w:tcPr>
        <w:shd w:val="pct10" w:color="000000" w:fill="FFFFFF"/>
      </w:tcPr>
    </w:tblStylePr>
  </w:style>
  <w:style w:type="table" w:styleId="57">
    <w:name w:val="Table Columns 5"/>
    <w:basedOn w:val="a3"/>
    <w:semiHidden/>
    <w:rsid w:val="00DF450C"/>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libri Light"/>
        <w:b/>
        <w:bCs/>
        <w:i/>
        <w:iCs/>
      </w:rPr>
      <w:tblPr/>
      <w:tcPr>
        <w:tcBorders>
          <w:bottom w:val="single" w:sz="6" w:space="0" w:color="808080"/>
          <w:tl2br w:val="none" w:sz="0" w:space="0" w:color="auto"/>
          <w:tr2bl w:val="none" w:sz="0" w:space="0" w:color="auto"/>
        </w:tcBorders>
      </w:tcPr>
    </w:tblStylePr>
    <w:tblStylePr w:type="lastRow">
      <w:rPr>
        <w:rFonts w:cs="Calibri Light"/>
        <w:b/>
        <w:bCs/>
      </w:rPr>
      <w:tblPr/>
      <w:tcPr>
        <w:tcBorders>
          <w:top w:val="single" w:sz="6" w:space="0" w:color="80808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StylePr>
  </w:style>
  <w:style w:type="paragraph" w:styleId="affffc">
    <w:name w:val="List Paragraph"/>
    <w:basedOn w:val="a1"/>
    <w:qFormat/>
    <w:rsid w:val="00DF450C"/>
    <w:pPr>
      <w:ind w:left="720"/>
      <w:contextualSpacing/>
    </w:pPr>
  </w:style>
  <w:style w:type="paragraph" w:styleId="affffd">
    <w:name w:val="Quote"/>
    <w:basedOn w:val="a1"/>
    <w:next w:val="a1"/>
    <w:link w:val="affffe"/>
    <w:qFormat/>
    <w:rsid w:val="00DF450C"/>
    <w:pPr>
      <w:spacing w:before="200" w:after="160"/>
      <w:ind w:left="864" w:right="864"/>
      <w:jc w:val="center"/>
    </w:pPr>
    <w:rPr>
      <w:i/>
      <w:iCs/>
      <w:color w:val="404040"/>
    </w:rPr>
  </w:style>
  <w:style w:type="character" w:customStyle="1" w:styleId="affffe">
    <w:name w:val="ציטוט תו"/>
    <w:link w:val="affffd"/>
    <w:locked/>
    <w:rsid w:val="00DF450C"/>
    <w:rPr>
      <w:i/>
      <w:color w:val="404040"/>
      <w:sz w:val="24"/>
    </w:rPr>
  </w:style>
  <w:style w:type="paragraph" w:styleId="afffff">
    <w:name w:val="Intense Quote"/>
    <w:basedOn w:val="a1"/>
    <w:next w:val="a1"/>
    <w:link w:val="afffff0"/>
    <w:qFormat/>
    <w:rsid w:val="00DF450C"/>
    <w:pPr>
      <w:pBdr>
        <w:top w:val="single" w:sz="4" w:space="10" w:color="4F81BD"/>
        <w:bottom w:val="single" w:sz="4" w:space="10" w:color="4F81BD"/>
      </w:pBdr>
      <w:spacing w:before="360" w:after="360"/>
      <w:ind w:left="864" w:right="864"/>
      <w:jc w:val="center"/>
    </w:pPr>
    <w:rPr>
      <w:i/>
      <w:iCs/>
      <w:color w:val="4F81BD"/>
    </w:rPr>
  </w:style>
  <w:style w:type="character" w:customStyle="1" w:styleId="afffff0">
    <w:name w:val="ציטוט חזק תו"/>
    <w:link w:val="afffff"/>
    <w:locked/>
    <w:rsid w:val="00DF450C"/>
    <w:rPr>
      <w:i/>
      <w:color w:val="4F81BD"/>
      <w:sz w:val="24"/>
    </w:rPr>
  </w:style>
  <w:style w:type="character" w:styleId="HTML6">
    <w:name w:val="HTML Acronym"/>
    <w:semiHidden/>
    <w:rsid w:val="00DF450C"/>
    <w:rPr>
      <w:rFonts w:cs="Times New Roman"/>
    </w:rPr>
  </w:style>
  <w:style w:type="paragraph" w:styleId="afffff1">
    <w:name w:val="List"/>
    <w:basedOn w:val="a1"/>
    <w:semiHidden/>
    <w:rsid w:val="00DF450C"/>
    <w:pPr>
      <w:ind w:left="283" w:hanging="283"/>
      <w:contextualSpacing/>
    </w:pPr>
  </w:style>
  <w:style w:type="paragraph" w:styleId="2f3">
    <w:name w:val="List 2"/>
    <w:basedOn w:val="a1"/>
    <w:semiHidden/>
    <w:rsid w:val="00DF450C"/>
    <w:pPr>
      <w:ind w:left="566" w:hanging="283"/>
      <w:contextualSpacing/>
    </w:pPr>
  </w:style>
  <w:style w:type="paragraph" w:styleId="3f">
    <w:name w:val="List 3"/>
    <w:basedOn w:val="a1"/>
    <w:semiHidden/>
    <w:rsid w:val="00DF450C"/>
    <w:pPr>
      <w:ind w:left="849" w:hanging="283"/>
      <w:contextualSpacing/>
    </w:pPr>
  </w:style>
  <w:style w:type="paragraph" w:styleId="49">
    <w:name w:val="List 4"/>
    <w:basedOn w:val="a1"/>
    <w:rsid w:val="00DF450C"/>
    <w:pPr>
      <w:ind w:left="1132" w:hanging="283"/>
      <w:contextualSpacing/>
    </w:pPr>
  </w:style>
  <w:style w:type="paragraph" w:styleId="58">
    <w:name w:val="List 5"/>
    <w:basedOn w:val="a1"/>
    <w:rsid w:val="00DF450C"/>
    <w:pPr>
      <w:ind w:left="1415" w:hanging="283"/>
      <w:contextualSpacing/>
    </w:pPr>
  </w:style>
  <w:style w:type="table" w:styleId="afffff2">
    <w:name w:val="Light List"/>
    <w:semiHidden/>
    <w:rsid w:val="00DF450C"/>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DF450C"/>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DF450C"/>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DF450C"/>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DF450C"/>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DF450C"/>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DF450C"/>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b">
    <w:name w:val="Table List 1"/>
    <w:basedOn w:val="a3"/>
    <w:semiHidden/>
    <w:rsid w:val="00DF450C"/>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libri Ligh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solid" w:color="C0C0C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4">
    <w:name w:val="Table List 2"/>
    <w:basedOn w:val="a3"/>
    <w:semiHidden/>
    <w:rsid w:val="00DF450C"/>
    <w:pPr>
      <w:bidi/>
    </w:pPr>
    <w:rPr>
      <w:rFonts w:eastAsia="Times New Roman"/>
    </w:rPr>
    <w:tblPr>
      <w:tblStyleRowBandSize w:val="2"/>
      <w:tblBorders>
        <w:bottom w:val="single" w:sz="12" w:space="0" w:color="808080"/>
      </w:tblBorders>
    </w:tblPr>
    <w:tblStylePr w:type="firstRow">
      <w:rPr>
        <w:rFonts w:cs="Calibri Ligh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FF0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f0">
    <w:name w:val="Table List 3"/>
    <w:basedOn w:val="a3"/>
    <w:semiHidden/>
    <w:rsid w:val="00DF450C"/>
    <w:pPr>
      <w:bidi/>
    </w:pPr>
    <w:rPr>
      <w:rFonts w:eastAsia="Times New Roman"/>
    </w:rPr>
    <w:tblPr>
      <w:tblBorders>
        <w:top w:val="single" w:sz="12" w:space="0" w:color="000000"/>
        <w:bottom w:val="single" w:sz="12" w:space="0" w:color="000000"/>
        <w:insideH w:val="single" w:sz="6" w:space="0" w:color="000000"/>
      </w:tblBorders>
    </w:tblPr>
    <w:tblStylePr w:type="firstRow">
      <w:rPr>
        <w:rFonts w:cs="Calibri Light"/>
        <w:b/>
        <w:bCs/>
        <w:color w:val="000080"/>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swCell">
      <w:rPr>
        <w:rFonts w:cs="Calibri Light"/>
        <w:i/>
        <w:iCs/>
        <w:color w:val="000080"/>
      </w:rPr>
      <w:tblPr/>
      <w:tcPr>
        <w:tcBorders>
          <w:tl2br w:val="none" w:sz="0" w:space="0" w:color="auto"/>
          <w:tr2bl w:val="none" w:sz="0" w:space="0" w:color="auto"/>
        </w:tcBorders>
      </w:tcPr>
    </w:tblStylePr>
  </w:style>
  <w:style w:type="table" w:styleId="4a">
    <w:name w:val="Table List 4"/>
    <w:basedOn w:val="a3"/>
    <w:semiHidden/>
    <w:rsid w:val="00DF450C"/>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libri Light"/>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DF450C"/>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style>
  <w:style w:type="table" w:styleId="63">
    <w:name w:val="Table List 6"/>
    <w:basedOn w:val="a3"/>
    <w:semiHidden/>
    <w:rsid w:val="00DF450C"/>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band1Horz">
      <w:rPr>
        <w:rFonts w:cs="Calibri Light"/>
      </w:rPr>
      <w:tblPr/>
      <w:tcPr>
        <w:tcBorders>
          <w:tl2br w:val="none" w:sz="0" w:space="0" w:color="auto"/>
          <w:tr2bl w:val="none" w:sz="0" w:space="0" w:color="auto"/>
        </w:tcBorders>
        <w:shd w:val="pct25" w:color="000000" w:fill="FFFFFF"/>
      </w:tcPr>
    </w:tblStylePr>
  </w:style>
  <w:style w:type="table" w:styleId="73">
    <w:name w:val="Table List 7"/>
    <w:basedOn w:val="a3"/>
    <w:semiHidden/>
    <w:rsid w:val="00DF450C"/>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libri Light"/>
        <w:b/>
        <w:bCs/>
      </w:rPr>
      <w:tblPr/>
      <w:tcPr>
        <w:tcBorders>
          <w:bottom w:val="single" w:sz="12" w:space="0" w:color="008000"/>
          <w:tl2br w:val="none" w:sz="0" w:space="0" w:color="auto"/>
          <w:tr2bl w:val="none" w:sz="0" w:space="0" w:color="auto"/>
        </w:tcBorders>
        <w:shd w:val="solid" w:color="C0C0C0" w:fill="FFFFFF"/>
      </w:tcPr>
    </w:tblStylePr>
    <w:tblStylePr w:type="lastRow">
      <w:rPr>
        <w:rFonts w:cs="Calibri Light"/>
        <w:b/>
        <w:bCs/>
      </w:rPr>
      <w:tblPr/>
      <w:tcPr>
        <w:tcBorders>
          <w:top w:val="single" w:sz="12" w:space="0" w:color="008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0000" w:fill="FFFFFF"/>
      </w:tcPr>
    </w:tblStylePr>
    <w:tblStylePr w:type="band2Horz">
      <w:rPr>
        <w:rFonts w:cs="Calibri Light"/>
      </w:rPr>
      <w:tblPr/>
      <w:tcPr>
        <w:tcBorders>
          <w:tl2br w:val="none" w:sz="0" w:space="0" w:color="auto"/>
          <w:tr2bl w:val="none" w:sz="0" w:space="0" w:color="auto"/>
        </w:tcBorders>
        <w:shd w:val="pct25" w:color="FFFF00" w:fill="FFFFFF"/>
      </w:tcPr>
    </w:tblStylePr>
  </w:style>
  <w:style w:type="table" w:styleId="81">
    <w:name w:val="Table List 8"/>
    <w:basedOn w:val="a3"/>
    <w:semiHidden/>
    <w:rsid w:val="00DF450C"/>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libri Ligh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5" w:color="FFFF00" w:fill="FFFFFF"/>
      </w:tcPr>
    </w:tblStylePr>
    <w:tblStylePr w:type="band2Horz">
      <w:rPr>
        <w:rFonts w:cs="Calibri Light"/>
      </w:rPr>
      <w:tblPr/>
      <w:tcPr>
        <w:tcBorders>
          <w:tl2br w:val="none" w:sz="0" w:space="0" w:color="auto"/>
          <w:tr2bl w:val="none" w:sz="0" w:space="0" w:color="auto"/>
        </w:tcBorders>
        <w:shd w:val="pct50" w:color="FF0000" w:fill="FFFFFF"/>
      </w:tcPr>
    </w:tblStylePr>
  </w:style>
  <w:style w:type="table" w:styleId="1c">
    <w:name w:val="Medium List 1"/>
    <w:semiHidden/>
    <w:rsid w:val="00DF450C"/>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DF450C"/>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DF450C"/>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DF450C"/>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DF450C"/>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DF450C"/>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DF450C"/>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5">
    <w:name w:val="Medium List 2"/>
    <w:semiHidden/>
    <w:rsid w:val="00DF450C"/>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DF450C"/>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DF450C"/>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DF450C"/>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DF450C"/>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DF450C"/>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DF450C"/>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3">
    <w:name w:val="Dark List"/>
    <w:semiHidden/>
    <w:rsid w:val="00DF450C"/>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DF450C"/>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DF450C"/>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DF450C"/>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DF450C"/>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DF450C"/>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DF450C"/>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DF450C"/>
    <w:pPr>
      <w:numPr>
        <w:numId w:val="28"/>
      </w:numPr>
      <w:contextualSpacing/>
    </w:pPr>
  </w:style>
  <w:style w:type="paragraph" w:styleId="2">
    <w:name w:val="List Number 2"/>
    <w:basedOn w:val="a1"/>
    <w:semiHidden/>
    <w:rsid w:val="00DF450C"/>
    <w:pPr>
      <w:numPr>
        <w:numId w:val="29"/>
      </w:numPr>
      <w:contextualSpacing/>
    </w:pPr>
  </w:style>
  <w:style w:type="paragraph" w:styleId="3">
    <w:name w:val="List Number 3"/>
    <w:basedOn w:val="a1"/>
    <w:semiHidden/>
    <w:rsid w:val="00DF450C"/>
    <w:pPr>
      <w:numPr>
        <w:numId w:val="30"/>
      </w:numPr>
      <w:contextualSpacing/>
    </w:pPr>
  </w:style>
  <w:style w:type="paragraph" w:styleId="4">
    <w:name w:val="List Number 4"/>
    <w:basedOn w:val="a1"/>
    <w:semiHidden/>
    <w:rsid w:val="00DF450C"/>
    <w:pPr>
      <w:numPr>
        <w:numId w:val="31"/>
      </w:numPr>
      <w:contextualSpacing/>
    </w:pPr>
  </w:style>
  <w:style w:type="paragraph" w:styleId="5">
    <w:name w:val="List Number 5"/>
    <w:basedOn w:val="a1"/>
    <w:semiHidden/>
    <w:rsid w:val="00DF450C"/>
    <w:pPr>
      <w:numPr>
        <w:numId w:val="32"/>
      </w:numPr>
      <w:contextualSpacing/>
    </w:pPr>
  </w:style>
  <w:style w:type="paragraph" w:styleId="a0">
    <w:name w:val="List Bullet"/>
    <w:basedOn w:val="a1"/>
    <w:semiHidden/>
    <w:rsid w:val="00DF450C"/>
    <w:pPr>
      <w:numPr>
        <w:numId w:val="33"/>
      </w:numPr>
      <w:contextualSpacing/>
    </w:pPr>
  </w:style>
  <w:style w:type="paragraph" w:styleId="20">
    <w:name w:val="List Bullet 2"/>
    <w:basedOn w:val="a1"/>
    <w:semiHidden/>
    <w:rsid w:val="00DF450C"/>
    <w:pPr>
      <w:numPr>
        <w:numId w:val="34"/>
      </w:numPr>
      <w:contextualSpacing/>
    </w:pPr>
  </w:style>
  <w:style w:type="paragraph" w:styleId="30">
    <w:name w:val="List Bullet 3"/>
    <w:basedOn w:val="a1"/>
    <w:semiHidden/>
    <w:rsid w:val="00DF450C"/>
    <w:pPr>
      <w:numPr>
        <w:numId w:val="35"/>
      </w:numPr>
      <w:contextualSpacing/>
    </w:pPr>
  </w:style>
  <w:style w:type="paragraph" w:styleId="40">
    <w:name w:val="List Bullet 4"/>
    <w:basedOn w:val="a1"/>
    <w:semiHidden/>
    <w:rsid w:val="00DF450C"/>
    <w:pPr>
      <w:numPr>
        <w:numId w:val="36"/>
      </w:numPr>
      <w:contextualSpacing/>
    </w:pPr>
  </w:style>
  <w:style w:type="paragraph" w:styleId="50">
    <w:name w:val="List Bullet 5"/>
    <w:basedOn w:val="a1"/>
    <w:semiHidden/>
    <w:rsid w:val="00DF450C"/>
    <w:pPr>
      <w:numPr>
        <w:numId w:val="37"/>
      </w:numPr>
      <w:contextualSpacing/>
    </w:pPr>
  </w:style>
  <w:style w:type="table" w:styleId="afffff4">
    <w:name w:val="Colorful List"/>
    <w:semiHidden/>
    <w:rsid w:val="00DF450C"/>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DF450C"/>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DF450C"/>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DF450C"/>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DF450C"/>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DF450C"/>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DF450C"/>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5">
    <w:name w:val="table of figures"/>
    <w:basedOn w:val="a1"/>
    <w:next w:val="a1"/>
    <w:semiHidden/>
    <w:rsid w:val="00DF450C"/>
  </w:style>
  <w:style w:type="paragraph" w:styleId="afffff6">
    <w:name w:val="table of authorities"/>
    <w:basedOn w:val="a1"/>
    <w:next w:val="a1"/>
    <w:semiHidden/>
    <w:rsid w:val="00DF450C"/>
    <w:pPr>
      <w:ind w:left="240" w:hanging="240"/>
    </w:pPr>
  </w:style>
  <w:style w:type="table" w:styleId="afffff7">
    <w:name w:val="Light Grid"/>
    <w:semiHidden/>
    <w:rsid w:val="00DF450C"/>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DF450C"/>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DF450C"/>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DF450C"/>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DF450C"/>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DF450C"/>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DF450C"/>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DF450C"/>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d">
    <w:name w:val="Medium Grid 1"/>
    <w:semiHidden/>
    <w:rsid w:val="00DF450C"/>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DF450C"/>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DF450C"/>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DF450C"/>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DF450C"/>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DF450C"/>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6">
    <w:name w:val="Medium Grid 2"/>
    <w:semiHidden/>
    <w:rsid w:val="00DF450C"/>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DF450C"/>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DF450C"/>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DF450C"/>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DF450C"/>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DF450C"/>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DF450C"/>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1">
    <w:name w:val="Medium Grid 3"/>
    <w:semiHidden/>
    <w:rsid w:val="00DF450C"/>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DF450C"/>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DF450C"/>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DF450C"/>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DF450C"/>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DF450C"/>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DF450C"/>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e">
    <w:name w:val="Table Grid 1"/>
    <w:basedOn w:val="a3"/>
    <w:semiHidden/>
    <w:rsid w:val="00DF450C"/>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Light"/>
        <w:i/>
        <w:iCs/>
      </w:rPr>
      <w:tblPr/>
      <w:tcPr>
        <w:tcBorders>
          <w:tl2br w:val="none" w:sz="0" w:space="0" w:color="auto"/>
          <w:tr2bl w:val="none" w:sz="0" w:space="0" w:color="auto"/>
        </w:tcBorders>
      </w:tcPr>
    </w:tblStylePr>
    <w:tblStylePr w:type="lastCol">
      <w:rPr>
        <w:rFonts w:cs="Calibri Light"/>
        <w:i/>
        <w:iCs/>
      </w:rPr>
      <w:tblPr/>
      <w:tcPr>
        <w:tcBorders>
          <w:tl2br w:val="none" w:sz="0" w:space="0" w:color="auto"/>
          <w:tr2bl w:val="none" w:sz="0" w:space="0" w:color="auto"/>
        </w:tcBorders>
      </w:tcPr>
    </w:tblStylePr>
  </w:style>
  <w:style w:type="table" w:styleId="2f7">
    <w:name w:val="Table Grid 2"/>
    <w:basedOn w:val="a3"/>
    <w:semiHidden/>
    <w:rsid w:val="00DF450C"/>
    <w:pPr>
      <w:bidi/>
    </w:pPr>
    <w:rPr>
      <w:rFonts w:eastAsia="Times New Roman"/>
    </w:rPr>
    <w:tblPr>
      <w:tblBorders>
        <w:insideH w:val="single" w:sz="6" w:space="0" w:color="000000"/>
        <w:insideV w:val="single" w:sz="6" w:space="0" w:color="000000"/>
      </w:tblBorders>
    </w:tblPr>
    <w:tblStylePr w:type="firstRow">
      <w:rPr>
        <w:rFonts w:cs="Calibri Light"/>
        <w:b/>
        <w:bCs/>
      </w:rPr>
      <w:tblPr/>
      <w:tcPr>
        <w:tcBorders>
          <w:tl2br w:val="none" w:sz="0" w:space="0" w:color="auto"/>
          <w:tr2bl w:val="none" w:sz="0" w:space="0" w:color="auto"/>
        </w:tcBorders>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3f2">
    <w:name w:val="Table Grid 3"/>
    <w:basedOn w:val="a3"/>
    <w:semiHidden/>
    <w:rsid w:val="00DF450C"/>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libri Light"/>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4b">
    <w:name w:val="Table Grid 4"/>
    <w:basedOn w:val="a3"/>
    <w:semiHidden/>
    <w:rsid w:val="00DF450C"/>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Calibri Ligh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libri Light"/>
        <w:b/>
        <w:bCs/>
        <w:color w:val="auto"/>
      </w:rPr>
      <w:tblPr/>
      <w:tcPr>
        <w:tcBorders>
          <w:tl2br w:val="none" w:sz="0" w:space="0" w:color="auto"/>
          <w:tr2bl w:val="none" w:sz="0" w:space="0" w:color="auto"/>
        </w:tcBorders>
      </w:tcPr>
    </w:tblStylePr>
  </w:style>
  <w:style w:type="table" w:styleId="5a">
    <w:name w:val="Table Grid 5"/>
    <w:basedOn w:val="a3"/>
    <w:semiHidden/>
    <w:rsid w:val="00DF450C"/>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64">
    <w:name w:val="Table Grid 6"/>
    <w:basedOn w:val="a3"/>
    <w:semiHidden/>
    <w:rsid w:val="00DF450C"/>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libri Light"/>
        <w:b/>
        <w:b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74">
    <w:name w:val="Table Grid 7"/>
    <w:basedOn w:val="a3"/>
    <w:semiHidden/>
    <w:rsid w:val="00DF450C"/>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b w:val="0"/>
        <w:bCs w:val="0"/>
      </w:rPr>
      <w:tblPr/>
      <w:tcPr>
        <w:tcBorders>
          <w:bottom w:val="single" w:sz="12" w:space="0" w:color="000000"/>
          <w:tl2br w:val="none" w:sz="0" w:space="0" w:color="auto"/>
          <w:tr2bl w:val="none" w:sz="0" w:space="0" w:color="auto"/>
        </w:tcBorders>
      </w:tcPr>
    </w:tblStylePr>
    <w:tblStylePr w:type="lastRow">
      <w:rPr>
        <w:rFonts w:cs="Calibri Light"/>
        <w:b w:val="0"/>
        <w:bCs w:val="0"/>
      </w:rPr>
      <w:tblPr/>
      <w:tcPr>
        <w:tcBorders>
          <w:top w:val="single" w:sz="6" w:space="0" w:color="00000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82">
    <w:name w:val="Table Grid 8"/>
    <w:basedOn w:val="a3"/>
    <w:semiHidden/>
    <w:rsid w:val="00DF450C"/>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Light"/>
        <w:b/>
        <w:bCs/>
        <w:color w:val="FFFFFF"/>
      </w:rPr>
      <w:tblPr/>
      <w:tcPr>
        <w:tcBorders>
          <w:tl2br w:val="none" w:sz="0" w:space="0" w:color="auto"/>
          <w:tr2bl w:val="none" w:sz="0" w:space="0" w:color="auto"/>
        </w:tcBorders>
        <w:shd w:val="solid" w:color="000080" w:fill="FFFFFF"/>
      </w:tcPr>
    </w:tblStylePr>
    <w:tblStylePr w:type="lastRow">
      <w:rPr>
        <w:rFonts w:cs="Calibri Light"/>
        <w:b/>
        <w:bCs/>
        <w:color w:val="auto"/>
      </w:rPr>
      <w:tblPr/>
      <w:tcPr>
        <w:tcBorders>
          <w:tl2br w:val="none" w:sz="0" w:space="0" w:color="auto"/>
          <w:tr2bl w:val="none" w:sz="0" w:space="0" w:color="auto"/>
        </w:tcBorders>
      </w:tcPr>
    </w:tblStylePr>
    <w:tblStylePr w:type="lastCol">
      <w:rPr>
        <w:rFonts w:cs="Calibri Light"/>
        <w:b/>
        <w:bCs/>
        <w:color w:val="auto"/>
      </w:rPr>
      <w:tblPr/>
      <w:tcPr>
        <w:tcBorders>
          <w:tl2br w:val="none" w:sz="0" w:space="0" w:color="auto"/>
          <w:tr2bl w:val="none" w:sz="0" w:space="0" w:color="auto"/>
        </w:tcBorders>
      </w:tcPr>
    </w:tblStylePr>
  </w:style>
  <w:style w:type="table" w:customStyle="1" w:styleId="GridTableLight">
    <w:name w:val="Grid Table Light"/>
    <w:rsid w:val="00DF450C"/>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8">
    <w:name w:val="Colorful Grid"/>
    <w:semiHidden/>
    <w:rsid w:val="00DF450C"/>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DF450C"/>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DF450C"/>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DF450C"/>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DF450C"/>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DF450C"/>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DF450C"/>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9">
    <w:name w:val="Date"/>
    <w:basedOn w:val="a1"/>
    <w:next w:val="a1"/>
    <w:link w:val="afffffa"/>
    <w:rsid w:val="00DF450C"/>
  </w:style>
  <w:style w:type="character" w:customStyle="1" w:styleId="afffffa">
    <w:name w:val="תאריך תו"/>
    <w:link w:val="afffff9"/>
    <w:locked/>
    <w:rsid w:val="00DF450C"/>
    <w:rPr>
      <w:sz w:val="24"/>
    </w:rPr>
  </w:style>
  <w:style w:type="character" w:customStyle="1" w:styleId="ac">
    <w:name w:val="טקסט בלונים תו"/>
    <w:link w:val="ab"/>
    <w:semiHidden/>
    <w:locked/>
    <w:rsid w:val="000F0A9C"/>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3750765" TargetMode="External"/><Relationship Id="rId21" Type="http://schemas.openxmlformats.org/officeDocument/2006/relationships/hyperlink" Target="http://www.nevo.co.il/case/6602104"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4216/7.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7434825"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186.a" TargetMode="External"/><Relationship Id="rId20" Type="http://schemas.openxmlformats.org/officeDocument/2006/relationships/hyperlink" Target="http://www.nevo.co.il/case/20299976" TargetMode="External"/><Relationship Id="rId29" Type="http://schemas.openxmlformats.org/officeDocument/2006/relationships/hyperlink" Target="http://www.nevo.co.il/case/82827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86.a" TargetMode="External"/><Relationship Id="rId24" Type="http://schemas.openxmlformats.org/officeDocument/2006/relationships/hyperlink" Target="http://www.nevo.co.il/case/26059631"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6018528" TargetMode="External"/><Relationship Id="rId23" Type="http://schemas.openxmlformats.org/officeDocument/2006/relationships/hyperlink" Target="http://www.nevo.co.il/case/24360947" TargetMode="External"/><Relationship Id="rId28" Type="http://schemas.openxmlformats.org/officeDocument/2006/relationships/hyperlink" Target="http://www.nevo.co.il/case/3665202" TargetMode="External"/><Relationship Id="rId36"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26265593" TargetMode="External"/><Relationship Id="rId31" Type="http://schemas.openxmlformats.org/officeDocument/2006/relationships/hyperlink" Target="http://www.eca.gov.il"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3656815" TargetMode="External"/><Relationship Id="rId27" Type="http://schemas.openxmlformats.org/officeDocument/2006/relationships/hyperlink" Target="http://www.nevo.co.il/case/24932683" TargetMode="External"/><Relationship Id="rId30" Type="http://schemas.openxmlformats.org/officeDocument/2006/relationships/hyperlink" Target="http://www.nevo.co.il/law/70301" TargetMode="External"/><Relationship Id="rId35"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2828</Words>
  <Characters>14143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16938</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7864368</vt:i4>
      </vt:variant>
      <vt:variant>
        <vt:i4>72</vt:i4>
      </vt:variant>
      <vt:variant>
        <vt:i4>0</vt:i4>
      </vt:variant>
      <vt:variant>
        <vt:i4>5</vt:i4>
      </vt:variant>
      <vt:variant>
        <vt:lpwstr>http://www.eca.gov.il/</vt:lpwstr>
      </vt:variant>
      <vt:variant>
        <vt:lpwstr/>
      </vt:variant>
      <vt:variant>
        <vt:i4>7995492</vt:i4>
      </vt:variant>
      <vt:variant>
        <vt:i4>69</vt:i4>
      </vt:variant>
      <vt:variant>
        <vt:i4>0</vt:i4>
      </vt:variant>
      <vt:variant>
        <vt:i4>5</vt:i4>
      </vt:variant>
      <vt:variant>
        <vt:lpwstr>http://www.nevo.co.il/law/70301</vt:lpwstr>
      </vt:variant>
      <vt:variant>
        <vt:lpwstr/>
      </vt:variant>
      <vt:variant>
        <vt:i4>3407990</vt:i4>
      </vt:variant>
      <vt:variant>
        <vt:i4>66</vt:i4>
      </vt:variant>
      <vt:variant>
        <vt:i4>0</vt:i4>
      </vt:variant>
      <vt:variant>
        <vt:i4>5</vt:i4>
      </vt:variant>
      <vt:variant>
        <vt:lpwstr>http://www.nevo.co.il/case/8282723</vt:lpwstr>
      </vt:variant>
      <vt:variant>
        <vt:lpwstr/>
      </vt:variant>
      <vt:variant>
        <vt:i4>3473527</vt:i4>
      </vt:variant>
      <vt:variant>
        <vt:i4>63</vt:i4>
      </vt:variant>
      <vt:variant>
        <vt:i4>0</vt:i4>
      </vt:variant>
      <vt:variant>
        <vt:i4>5</vt:i4>
      </vt:variant>
      <vt:variant>
        <vt:lpwstr>http://www.nevo.co.il/case/3665202</vt:lpwstr>
      </vt:variant>
      <vt:variant>
        <vt:lpwstr/>
      </vt:variant>
      <vt:variant>
        <vt:i4>3211381</vt:i4>
      </vt:variant>
      <vt:variant>
        <vt:i4>60</vt:i4>
      </vt:variant>
      <vt:variant>
        <vt:i4>0</vt:i4>
      </vt:variant>
      <vt:variant>
        <vt:i4>5</vt:i4>
      </vt:variant>
      <vt:variant>
        <vt:lpwstr>http://www.nevo.co.il/case/24932683</vt:lpwstr>
      </vt:variant>
      <vt:variant>
        <vt:lpwstr/>
      </vt:variant>
      <vt:variant>
        <vt:i4>3342453</vt:i4>
      </vt:variant>
      <vt:variant>
        <vt:i4>57</vt:i4>
      </vt:variant>
      <vt:variant>
        <vt:i4>0</vt:i4>
      </vt:variant>
      <vt:variant>
        <vt:i4>5</vt:i4>
      </vt:variant>
      <vt:variant>
        <vt:lpwstr>http://www.nevo.co.il/case/23750765</vt:lpwstr>
      </vt:variant>
      <vt:variant>
        <vt:lpwstr/>
      </vt:variant>
      <vt:variant>
        <vt:i4>3145848</vt:i4>
      </vt:variant>
      <vt:variant>
        <vt:i4>54</vt:i4>
      </vt:variant>
      <vt:variant>
        <vt:i4>0</vt:i4>
      </vt:variant>
      <vt:variant>
        <vt:i4>5</vt:i4>
      </vt:variant>
      <vt:variant>
        <vt:lpwstr>http://www.nevo.co.il/case/27434825</vt:lpwstr>
      </vt:variant>
      <vt:variant>
        <vt:lpwstr/>
      </vt:variant>
      <vt:variant>
        <vt:i4>3670129</vt:i4>
      </vt:variant>
      <vt:variant>
        <vt:i4>51</vt:i4>
      </vt:variant>
      <vt:variant>
        <vt:i4>0</vt:i4>
      </vt:variant>
      <vt:variant>
        <vt:i4>5</vt:i4>
      </vt:variant>
      <vt:variant>
        <vt:lpwstr>http://www.nevo.co.il/case/26059631</vt:lpwstr>
      </vt:variant>
      <vt:variant>
        <vt:lpwstr/>
      </vt:variant>
      <vt:variant>
        <vt:i4>3473535</vt:i4>
      </vt:variant>
      <vt:variant>
        <vt:i4>48</vt:i4>
      </vt:variant>
      <vt:variant>
        <vt:i4>0</vt:i4>
      </vt:variant>
      <vt:variant>
        <vt:i4>5</vt:i4>
      </vt:variant>
      <vt:variant>
        <vt:lpwstr>http://www.nevo.co.il/case/24360947</vt:lpwstr>
      </vt:variant>
      <vt:variant>
        <vt:lpwstr/>
      </vt:variant>
      <vt:variant>
        <vt:i4>3342458</vt:i4>
      </vt:variant>
      <vt:variant>
        <vt:i4>45</vt:i4>
      </vt:variant>
      <vt:variant>
        <vt:i4>0</vt:i4>
      </vt:variant>
      <vt:variant>
        <vt:i4>5</vt:i4>
      </vt:variant>
      <vt:variant>
        <vt:lpwstr>http://www.nevo.co.il/case/23656815</vt:lpwstr>
      </vt:variant>
      <vt:variant>
        <vt:lpwstr/>
      </vt:variant>
      <vt:variant>
        <vt:i4>3342448</vt:i4>
      </vt:variant>
      <vt:variant>
        <vt:i4>42</vt:i4>
      </vt:variant>
      <vt:variant>
        <vt:i4>0</vt:i4>
      </vt:variant>
      <vt:variant>
        <vt:i4>5</vt:i4>
      </vt:variant>
      <vt:variant>
        <vt:lpwstr>http://www.nevo.co.il/case/6602104</vt:lpwstr>
      </vt:variant>
      <vt:variant>
        <vt:lpwstr/>
      </vt:variant>
      <vt:variant>
        <vt:i4>4063348</vt:i4>
      </vt:variant>
      <vt:variant>
        <vt:i4>39</vt:i4>
      </vt:variant>
      <vt:variant>
        <vt:i4>0</vt:i4>
      </vt:variant>
      <vt:variant>
        <vt:i4>5</vt:i4>
      </vt:variant>
      <vt:variant>
        <vt:lpwstr>http://www.nevo.co.il/case/20299976</vt:lpwstr>
      </vt:variant>
      <vt:variant>
        <vt:lpwstr/>
      </vt:variant>
      <vt:variant>
        <vt:i4>3932273</vt:i4>
      </vt:variant>
      <vt:variant>
        <vt:i4>36</vt:i4>
      </vt:variant>
      <vt:variant>
        <vt:i4>0</vt:i4>
      </vt:variant>
      <vt:variant>
        <vt:i4>5</vt:i4>
      </vt:variant>
      <vt:variant>
        <vt:lpwstr>http://www.nevo.co.il/case/26265593</vt:lpwstr>
      </vt:variant>
      <vt:variant>
        <vt:lpwstr/>
      </vt:variant>
      <vt:variant>
        <vt:i4>7995492</vt:i4>
      </vt:variant>
      <vt:variant>
        <vt:i4>33</vt:i4>
      </vt:variant>
      <vt:variant>
        <vt:i4>0</vt:i4>
      </vt:variant>
      <vt:variant>
        <vt:i4>5</vt:i4>
      </vt:variant>
      <vt:variant>
        <vt:lpwstr>http://www.nevo.co.il/law/70301</vt:lpwstr>
      </vt:variant>
      <vt:variant>
        <vt:lpwstr/>
      </vt:variant>
      <vt:variant>
        <vt:i4>7995492</vt:i4>
      </vt:variant>
      <vt:variant>
        <vt:i4>30</vt:i4>
      </vt:variant>
      <vt:variant>
        <vt:i4>0</vt:i4>
      </vt:variant>
      <vt:variant>
        <vt:i4>5</vt:i4>
      </vt:variant>
      <vt:variant>
        <vt:lpwstr>http://www.nevo.co.il/law/70301</vt:lpwstr>
      </vt:variant>
      <vt:variant>
        <vt:lpwstr/>
      </vt:variant>
      <vt:variant>
        <vt:i4>4390994</vt:i4>
      </vt:variant>
      <vt:variant>
        <vt:i4>27</vt:i4>
      </vt:variant>
      <vt:variant>
        <vt:i4>0</vt:i4>
      </vt:variant>
      <vt:variant>
        <vt:i4>5</vt:i4>
      </vt:variant>
      <vt:variant>
        <vt:lpwstr>http://www.nevo.co.il/law/70301/186.a</vt:lpwstr>
      </vt:variant>
      <vt:variant>
        <vt:lpwstr/>
      </vt:variant>
      <vt:variant>
        <vt:i4>3670134</vt:i4>
      </vt:variant>
      <vt:variant>
        <vt:i4>24</vt:i4>
      </vt:variant>
      <vt:variant>
        <vt:i4>0</vt:i4>
      </vt:variant>
      <vt:variant>
        <vt:i4>5</vt:i4>
      </vt:variant>
      <vt:variant>
        <vt:lpwstr>http://www.nevo.co.il/case/26018528</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4390994</vt:i4>
      </vt:variant>
      <vt:variant>
        <vt:i4>12</vt:i4>
      </vt:variant>
      <vt:variant>
        <vt:i4>0</vt:i4>
      </vt:variant>
      <vt:variant>
        <vt:i4>5</vt:i4>
      </vt:variant>
      <vt:variant>
        <vt:lpwstr>http://www.nevo.co.il/law/70301/186.a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2023-06-18T08:13:00Z</cp:lastPrinted>
  <dcterms:created xsi:type="dcterms:W3CDTF">2025-04-23T00:39:00Z</dcterms:created>
  <dcterms:modified xsi:type="dcterms:W3CDTF">2025-04-23T00:39:00Z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70552</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חליל זתוניה</vt:lpwstr>
  </property>
  <property fmtid="{D5CDD505-2E9C-101B-9397-08002B2CF9AE}" pid="10" name="LAWYER">
    <vt:lpwstr>מוטי חבה;שירלי אקרמן;פולינה סורין</vt:lpwstr>
  </property>
  <property fmtid="{D5CDD505-2E9C-101B-9397-08002B2CF9AE}" pid="11" name="JUDGE">
    <vt:lpwstr>עלאא מסארווה</vt:lpwstr>
  </property>
  <property fmtid="{D5CDD505-2E9C-101B-9397-08002B2CF9AE}" pid="12" name="CITY">
    <vt:lpwstr>ת"א</vt:lpwstr>
  </property>
  <property fmtid="{D5CDD505-2E9C-101B-9397-08002B2CF9AE}" pid="13" name="DATE">
    <vt:lpwstr>20230618</vt:lpwstr>
  </property>
  <property fmtid="{D5CDD505-2E9C-101B-9397-08002B2CF9AE}" pid="14" name="TYPE_N_DATE">
    <vt:lpwstr>38020230618</vt:lpwstr>
  </property>
  <property fmtid="{D5CDD505-2E9C-101B-9397-08002B2CF9AE}" pid="15" name="WORDNUMPAGES">
    <vt:lpwstr>8</vt:lpwstr>
  </property>
  <property fmtid="{D5CDD505-2E9C-101B-9397-08002B2CF9AE}" pid="16" name="TYPE_ABS_DATE">
    <vt:lpwstr>380020230618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26018528;26265593;20299976;6602104;23656815;24360947;26059631;27434825;23750765;24932683;3665202;8282723</vt:lpwstr>
  </property>
  <property fmtid="{D5CDD505-2E9C-101B-9397-08002B2CF9AE}" pid="36" name="LAWLISTTMP1">
    <vt:lpwstr>4216/007.a;007.c</vt:lpwstr>
  </property>
  <property fmtid="{D5CDD505-2E9C-101B-9397-08002B2CF9AE}" pid="37" name="LAWLISTTMP2">
    <vt:lpwstr>70301/186.a</vt:lpwstr>
  </property>
</Properties>
</file>