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4126"/>
        <w:gridCol w:w="7"/>
        <w:gridCol w:w="3665"/>
        <w:gridCol w:w="99"/>
      </w:tblGrid>
      <w:tr w:rsidR="00C47672" w:rsidRPr="00104962" w14:paraId="72FB79D9" w14:textId="77777777" w:rsidTr="00F23BC2">
        <w:trPr>
          <w:gridAfter w:val="1"/>
          <w:wAfter w:w="99" w:type="dxa"/>
          <w:trHeight w:hRule="exact" w:val="418"/>
          <w:jc w:val="center"/>
        </w:trPr>
        <w:tc>
          <w:tcPr>
            <w:tcW w:w="8721" w:type="dxa"/>
            <w:gridSpan w:val="4"/>
          </w:tcPr>
          <w:p w14:paraId="191C6FD8" w14:textId="77777777" w:rsidR="00C47672" w:rsidRPr="00104962" w:rsidRDefault="00C47672" w:rsidP="00EA0BEA">
            <w:pPr>
              <w:pStyle w:val="a3"/>
              <w:jc w:val="center"/>
              <w:rPr>
                <w:rFonts w:ascii="Tahoma" w:hAnsi="Tahoma" w:cs="Tahoma"/>
                <w:color w:val="000080"/>
                <w:rtl/>
              </w:rPr>
            </w:pPr>
            <w:bookmarkStart w:id="0" w:name="LastJudge"/>
            <w:r w:rsidRPr="00104962">
              <w:rPr>
                <w:rFonts w:ascii="Tahoma" w:hAnsi="Tahoma" w:cs="Tahoma"/>
                <w:b/>
                <w:bCs/>
                <w:color w:val="000080"/>
                <w:rtl/>
              </w:rPr>
              <w:t>בית משפט השלום בירושלים</w:t>
            </w:r>
          </w:p>
        </w:tc>
      </w:tr>
      <w:tr w:rsidR="00C47672" w:rsidRPr="00104962" w14:paraId="1400381D" w14:textId="77777777" w:rsidTr="00F23BC2">
        <w:trPr>
          <w:gridAfter w:val="1"/>
          <w:wAfter w:w="99" w:type="dxa"/>
          <w:trHeight w:val="337"/>
          <w:jc w:val="center"/>
        </w:trPr>
        <w:tc>
          <w:tcPr>
            <w:tcW w:w="5056" w:type="dxa"/>
            <w:gridSpan w:val="3"/>
          </w:tcPr>
          <w:p w14:paraId="347E6581" w14:textId="77777777" w:rsidR="00C47672" w:rsidRPr="00104962" w:rsidRDefault="00C47672" w:rsidP="00EA0BEA">
            <w:pPr>
              <w:rPr>
                <w:rFonts w:cs="FrankRuehl"/>
                <w:sz w:val="28"/>
                <w:szCs w:val="28"/>
                <w:rtl/>
              </w:rPr>
            </w:pPr>
            <w:r w:rsidRPr="00104962">
              <w:rPr>
                <w:rFonts w:cs="FrankRuehl"/>
                <w:sz w:val="28"/>
                <w:szCs w:val="28"/>
                <w:rtl/>
              </w:rPr>
              <w:t>ת"פ</w:t>
            </w:r>
            <w:r w:rsidRPr="00104962">
              <w:rPr>
                <w:rFonts w:cs="FrankRuehl" w:hint="cs"/>
                <w:sz w:val="28"/>
                <w:szCs w:val="28"/>
                <w:rtl/>
              </w:rPr>
              <w:t xml:space="preserve"> </w:t>
            </w:r>
            <w:r w:rsidRPr="00104962">
              <w:rPr>
                <w:rFonts w:cs="FrankRuehl"/>
                <w:sz w:val="28"/>
                <w:szCs w:val="28"/>
                <w:rtl/>
              </w:rPr>
              <w:t>8597-06-20</w:t>
            </w:r>
            <w:r w:rsidRPr="00104962">
              <w:rPr>
                <w:rFonts w:cs="FrankRuehl" w:hint="cs"/>
                <w:sz w:val="28"/>
                <w:szCs w:val="28"/>
                <w:rtl/>
              </w:rPr>
              <w:t xml:space="preserve"> </w:t>
            </w:r>
            <w:r w:rsidRPr="00104962">
              <w:rPr>
                <w:rFonts w:cs="FrankRuehl"/>
                <w:sz w:val="28"/>
                <w:szCs w:val="28"/>
                <w:rtl/>
              </w:rPr>
              <w:t>מדינת ישראל נ' סמולינסקי</w:t>
            </w:r>
          </w:p>
          <w:p w14:paraId="7008E073" w14:textId="77777777" w:rsidR="00C47672" w:rsidRPr="00104962" w:rsidRDefault="00C47672" w:rsidP="00EA0BEA">
            <w:pPr>
              <w:pStyle w:val="a3"/>
              <w:rPr>
                <w:rFonts w:cs="FrankRuehl"/>
                <w:sz w:val="28"/>
                <w:szCs w:val="28"/>
                <w:rtl/>
              </w:rPr>
            </w:pPr>
          </w:p>
        </w:tc>
        <w:tc>
          <w:tcPr>
            <w:tcW w:w="3665" w:type="dxa"/>
          </w:tcPr>
          <w:p w14:paraId="1F978CC6" w14:textId="77777777" w:rsidR="00C47672" w:rsidRPr="00104962" w:rsidRDefault="00C47672" w:rsidP="00EA0BEA">
            <w:pPr>
              <w:pStyle w:val="a3"/>
              <w:jc w:val="right"/>
              <w:rPr>
                <w:rFonts w:cs="FrankRuehl"/>
                <w:sz w:val="28"/>
                <w:szCs w:val="28"/>
                <w:rtl/>
              </w:rPr>
            </w:pPr>
          </w:p>
        </w:tc>
      </w:tr>
      <w:tr w:rsidR="00C47672" w:rsidRPr="00104962" w14:paraId="49C6A25E" w14:textId="77777777" w:rsidTr="00F23BC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8820" w:type="dxa"/>
            <w:gridSpan w:val="5"/>
            <w:tcBorders>
              <w:top w:val="nil"/>
              <w:left w:val="nil"/>
              <w:bottom w:val="nil"/>
              <w:right w:val="nil"/>
            </w:tcBorders>
            <w:shd w:val="clear" w:color="auto" w:fill="auto"/>
          </w:tcPr>
          <w:p w14:paraId="67755C24" w14:textId="77777777" w:rsidR="00C47672" w:rsidRPr="00104962" w:rsidRDefault="00C47672" w:rsidP="00C47672">
            <w:pPr>
              <w:jc w:val="both"/>
              <w:rPr>
                <w:rFonts w:ascii="David" w:hAnsi="David"/>
                <w:sz w:val="26"/>
                <w:szCs w:val="26"/>
                <w:rtl/>
              </w:rPr>
            </w:pPr>
            <w:r w:rsidRPr="00104962">
              <w:rPr>
                <w:rFonts w:hint="cs"/>
                <w:rtl/>
              </w:rPr>
              <w:t xml:space="preserve"> </w:t>
            </w:r>
            <w:r w:rsidRPr="00104962">
              <w:rPr>
                <w:rFonts w:ascii="David" w:hAnsi="David"/>
                <w:b/>
                <w:bCs/>
                <w:sz w:val="26"/>
                <w:szCs w:val="26"/>
                <w:rtl/>
              </w:rPr>
              <w:t>בפני כבוד השופט  ארנון איתן</w:t>
            </w:r>
          </w:p>
          <w:p w14:paraId="1C5CC658" w14:textId="77777777" w:rsidR="00C47672" w:rsidRPr="00104962" w:rsidRDefault="00C47672" w:rsidP="00EA0BEA">
            <w:pPr>
              <w:rPr>
                <w:rFonts w:ascii="David" w:hAnsi="David"/>
                <w:sz w:val="26"/>
                <w:szCs w:val="26"/>
                <w:rtl/>
              </w:rPr>
            </w:pPr>
          </w:p>
          <w:p w14:paraId="2E31DBB6" w14:textId="77777777" w:rsidR="00C47672" w:rsidRPr="00104962" w:rsidRDefault="00C47672" w:rsidP="00C47672">
            <w:pPr>
              <w:jc w:val="both"/>
              <w:rPr>
                <w:rFonts w:ascii="David" w:hAnsi="David"/>
                <w:sz w:val="26"/>
                <w:szCs w:val="26"/>
              </w:rPr>
            </w:pPr>
          </w:p>
        </w:tc>
      </w:tr>
      <w:tr w:rsidR="00C47672" w:rsidRPr="00104962" w14:paraId="438061BA" w14:textId="77777777" w:rsidTr="00F23BC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44FD467" w14:textId="77777777" w:rsidR="00C47672" w:rsidRPr="00104962" w:rsidRDefault="00C47672" w:rsidP="00C47672">
            <w:pPr>
              <w:jc w:val="both"/>
              <w:rPr>
                <w:rFonts w:ascii="David" w:hAnsi="David"/>
                <w:b/>
                <w:bCs/>
                <w:sz w:val="26"/>
                <w:szCs w:val="26"/>
              </w:rPr>
            </w:pPr>
            <w:bookmarkStart w:id="1" w:name="FirstAppellant"/>
            <w:r w:rsidRPr="00104962">
              <w:rPr>
                <w:rFonts w:ascii="David" w:hAnsi="David"/>
                <w:b/>
                <w:bCs/>
                <w:sz w:val="26"/>
                <w:szCs w:val="26"/>
                <w:rtl/>
              </w:rPr>
              <w:t>בעניין:</w:t>
            </w:r>
          </w:p>
        </w:tc>
        <w:tc>
          <w:tcPr>
            <w:tcW w:w="4126" w:type="dxa"/>
            <w:tcBorders>
              <w:top w:val="nil"/>
              <w:left w:val="nil"/>
              <w:bottom w:val="nil"/>
              <w:right w:val="nil"/>
            </w:tcBorders>
            <w:shd w:val="clear" w:color="auto" w:fill="auto"/>
          </w:tcPr>
          <w:p w14:paraId="65944E9B" w14:textId="77777777" w:rsidR="00C47672" w:rsidRPr="00104962" w:rsidRDefault="00C47672" w:rsidP="00EA0BEA">
            <w:pPr>
              <w:rPr>
                <w:rFonts w:ascii="David" w:hAnsi="David"/>
                <w:b/>
                <w:bCs/>
                <w:sz w:val="26"/>
                <w:szCs w:val="26"/>
              </w:rPr>
            </w:pPr>
            <w:r w:rsidRPr="00104962">
              <w:rPr>
                <w:rFonts w:ascii="David" w:hAnsi="David" w:hint="cs"/>
                <w:b/>
                <w:bCs/>
                <w:sz w:val="26"/>
                <w:szCs w:val="26"/>
                <w:rtl/>
              </w:rPr>
              <w:t xml:space="preserve">                                         </w:t>
            </w:r>
            <w:r w:rsidRPr="00104962">
              <w:rPr>
                <w:rFonts w:ascii="David" w:hAnsi="David"/>
                <w:b/>
                <w:bCs/>
                <w:sz w:val="26"/>
                <w:szCs w:val="26"/>
                <w:rtl/>
              </w:rPr>
              <w:t>מדינת ישראל</w:t>
            </w:r>
          </w:p>
        </w:tc>
        <w:tc>
          <w:tcPr>
            <w:tcW w:w="3771" w:type="dxa"/>
            <w:gridSpan w:val="3"/>
            <w:tcBorders>
              <w:top w:val="nil"/>
              <w:left w:val="nil"/>
              <w:bottom w:val="nil"/>
              <w:right w:val="nil"/>
            </w:tcBorders>
            <w:shd w:val="clear" w:color="auto" w:fill="auto"/>
          </w:tcPr>
          <w:p w14:paraId="05986C53" w14:textId="77777777" w:rsidR="00C47672" w:rsidRPr="00104962" w:rsidRDefault="00C47672" w:rsidP="00C47672">
            <w:pPr>
              <w:jc w:val="both"/>
              <w:rPr>
                <w:rFonts w:ascii="David" w:hAnsi="David"/>
                <w:b/>
                <w:bCs/>
                <w:sz w:val="26"/>
                <w:szCs w:val="26"/>
              </w:rPr>
            </w:pPr>
          </w:p>
        </w:tc>
      </w:tr>
      <w:bookmarkEnd w:id="1"/>
      <w:tr w:rsidR="00C47672" w:rsidRPr="00104962" w14:paraId="78D3B678" w14:textId="77777777" w:rsidTr="00F23BC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F31F18A" w14:textId="77777777" w:rsidR="00C47672" w:rsidRPr="00104962" w:rsidRDefault="00C47672" w:rsidP="00C47672">
            <w:pPr>
              <w:jc w:val="both"/>
              <w:rPr>
                <w:rFonts w:ascii="David" w:hAnsi="David"/>
                <w:b/>
                <w:bCs/>
                <w:sz w:val="26"/>
                <w:szCs w:val="26"/>
                <w:rtl/>
              </w:rPr>
            </w:pPr>
          </w:p>
        </w:tc>
        <w:tc>
          <w:tcPr>
            <w:tcW w:w="4126" w:type="dxa"/>
            <w:tcBorders>
              <w:top w:val="nil"/>
              <w:left w:val="nil"/>
              <w:bottom w:val="nil"/>
              <w:right w:val="nil"/>
            </w:tcBorders>
            <w:shd w:val="clear" w:color="auto" w:fill="auto"/>
          </w:tcPr>
          <w:p w14:paraId="2A0C1439" w14:textId="77777777" w:rsidR="00C47672" w:rsidRPr="00104962" w:rsidRDefault="00C47672" w:rsidP="00C47672">
            <w:pPr>
              <w:jc w:val="both"/>
              <w:rPr>
                <w:rFonts w:ascii="David" w:hAnsi="David"/>
                <w:b/>
                <w:bCs/>
                <w:sz w:val="26"/>
                <w:szCs w:val="26"/>
                <w:rtl/>
              </w:rPr>
            </w:pPr>
          </w:p>
        </w:tc>
        <w:tc>
          <w:tcPr>
            <w:tcW w:w="3771" w:type="dxa"/>
            <w:gridSpan w:val="3"/>
            <w:tcBorders>
              <w:top w:val="nil"/>
              <w:left w:val="nil"/>
              <w:bottom w:val="nil"/>
              <w:right w:val="nil"/>
            </w:tcBorders>
            <w:shd w:val="clear" w:color="auto" w:fill="auto"/>
          </w:tcPr>
          <w:p w14:paraId="2C70A76C" w14:textId="77777777" w:rsidR="00C47672" w:rsidRPr="00104962" w:rsidRDefault="00C47672" w:rsidP="00C47672">
            <w:pPr>
              <w:jc w:val="right"/>
              <w:rPr>
                <w:rFonts w:ascii="David" w:hAnsi="David"/>
                <w:b/>
                <w:bCs/>
                <w:sz w:val="26"/>
                <w:szCs w:val="26"/>
                <w:rtl/>
              </w:rPr>
            </w:pPr>
            <w:r w:rsidRPr="00104962">
              <w:rPr>
                <w:rFonts w:ascii="David" w:hAnsi="David"/>
                <w:b/>
                <w:bCs/>
                <w:sz w:val="26"/>
                <w:szCs w:val="26"/>
                <w:rtl/>
              </w:rPr>
              <w:t>המאשימה</w:t>
            </w:r>
          </w:p>
        </w:tc>
      </w:tr>
      <w:tr w:rsidR="00C47672" w:rsidRPr="00104962" w14:paraId="6B291CE6" w14:textId="77777777" w:rsidTr="00F23BC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D0C0A6F" w14:textId="77777777" w:rsidR="00C47672" w:rsidRPr="00104962" w:rsidRDefault="00C47672" w:rsidP="00C47672">
            <w:pPr>
              <w:jc w:val="both"/>
              <w:rPr>
                <w:rFonts w:ascii="David" w:hAnsi="David"/>
                <w:b/>
                <w:bCs/>
                <w:sz w:val="26"/>
                <w:szCs w:val="26"/>
                <w:rtl/>
              </w:rPr>
            </w:pPr>
          </w:p>
        </w:tc>
        <w:tc>
          <w:tcPr>
            <w:tcW w:w="7897" w:type="dxa"/>
            <w:gridSpan w:val="4"/>
            <w:tcBorders>
              <w:top w:val="nil"/>
              <w:left w:val="nil"/>
              <w:bottom w:val="nil"/>
              <w:right w:val="nil"/>
            </w:tcBorders>
            <w:shd w:val="clear" w:color="auto" w:fill="auto"/>
          </w:tcPr>
          <w:p w14:paraId="01F93372" w14:textId="77777777" w:rsidR="00C47672" w:rsidRPr="00104962" w:rsidRDefault="00C47672" w:rsidP="00C47672">
            <w:pPr>
              <w:jc w:val="center"/>
              <w:rPr>
                <w:rFonts w:ascii="David" w:hAnsi="David"/>
                <w:b/>
                <w:bCs/>
                <w:sz w:val="26"/>
                <w:szCs w:val="26"/>
                <w:rtl/>
              </w:rPr>
            </w:pPr>
          </w:p>
          <w:p w14:paraId="50375E46" w14:textId="77777777" w:rsidR="00C47672" w:rsidRPr="00104962" w:rsidRDefault="00C47672" w:rsidP="00C47672">
            <w:pPr>
              <w:tabs>
                <w:tab w:val="left" w:pos="2351"/>
                <w:tab w:val="center" w:pos="3840"/>
              </w:tabs>
              <w:rPr>
                <w:rFonts w:ascii="David" w:hAnsi="David"/>
                <w:b/>
                <w:bCs/>
                <w:sz w:val="26"/>
                <w:szCs w:val="26"/>
                <w:rtl/>
              </w:rPr>
            </w:pPr>
            <w:r w:rsidRPr="00104962">
              <w:rPr>
                <w:rFonts w:ascii="David" w:hAnsi="David"/>
                <w:b/>
                <w:bCs/>
                <w:sz w:val="26"/>
                <w:szCs w:val="26"/>
                <w:rtl/>
              </w:rPr>
              <w:tab/>
            </w:r>
            <w:r w:rsidRPr="00104962">
              <w:rPr>
                <w:rFonts w:ascii="David" w:hAnsi="David" w:hint="cs"/>
                <w:b/>
                <w:bCs/>
                <w:sz w:val="26"/>
                <w:szCs w:val="26"/>
                <w:rtl/>
              </w:rPr>
              <w:t xml:space="preserve">        </w:t>
            </w:r>
            <w:r w:rsidRPr="00104962">
              <w:rPr>
                <w:rFonts w:ascii="David" w:hAnsi="David"/>
                <w:b/>
                <w:bCs/>
                <w:sz w:val="26"/>
                <w:szCs w:val="26"/>
                <w:rtl/>
              </w:rPr>
              <w:t>נגד</w:t>
            </w:r>
          </w:p>
          <w:p w14:paraId="772896AB" w14:textId="77777777" w:rsidR="00C47672" w:rsidRPr="00104962" w:rsidRDefault="00C47672" w:rsidP="00C47672">
            <w:pPr>
              <w:jc w:val="both"/>
              <w:rPr>
                <w:rFonts w:ascii="David" w:hAnsi="David"/>
                <w:b/>
                <w:bCs/>
                <w:sz w:val="26"/>
                <w:szCs w:val="26"/>
              </w:rPr>
            </w:pPr>
          </w:p>
        </w:tc>
      </w:tr>
      <w:tr w:rsidR="00C47672" w:rsidRPr="00104962" w14:paraId="17D154D4" w14:textId="77777777" w:rsidTr="00F23BC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3468A49" w14:textId="77777777" w:rsidR="00C47672" w:rsidRPr="00104962" w:rsidRDefault="00C47672" w:rsidP="00EA0BEA">
            <w:pPr>
              <w:rPr>
                <w:rFonts w:ascii="David" w:hAnsi="David"/>
                <w:b/>
                <w:bCs/>
                <w:sz w:val="26"/>
                <w:szCs w:val="26"/>
                <w:rtl/>
              </w:rPr>
            </w:pPr>
          </w:p>
        </w:tc>
        <w:tc>
          <w:tcPr>
            <w:tcW w:w="4126" w:type="dxa"/>
            <w:tcBorders>
              <w:top w:val="nil"/>
              <w:left w:val="nil"/>
              <w:bottom w:val="nil"/>
              <w:right w:val="nil"/>
            </w:tcBorders>
            <w:shd w:val="clear" w:color="auto" w:fill="auto"/>
          </w:tcPr>
          <w:p w14:paraId="6433C731" w14:textId="77777777" w:rsidR="00C47672" w:rsidRPr="00104962" w:rsidRDefault="00C47672" w:rsidP="00EA0BEA">
            <w:pPr>
              <w:rPr>
                <w:rFonts w:ascii="David" w:hAnsi="David"/>
                <w:b/>
                <w:bCs/>
                <w:sz w:val="26"/>
                <w:szCs w:val="26"/>
                <w:rtl/>
              </w:rPr>
            </w:pPr>
            <w:r w:rsidRPr="00104962">
              <w:rPr>
                <w:rFonts w:ascii="David" w:hAnsi="David" w:hint="cs"/>
                <w:b/>
                <w:bCs/>
                <w:sz w:val="26"/>
                <w:szCs w:val="26"/>
                <w:rtl/>
              </w:rPr>
              <w:t xml:space="preserve">        </w:t>
            </w:r>
          </w:p>
          <w:p w14:paraId="316D973E" w14:textId="77777777" w:rsidR="00C47672" w:rsidRPr="00104962" w:rsidRDefault="00C47672" w:rsidP="00EA0BEA">
            <w:pPr>
              <w:rPr>
                <w:rFonts w:ascii="David" w:hAnsi="David"/>
                <w:b/>
                <w:bCs/>
                <w:sz w:val="26"/>
                <w:szCs w:val="26"/>
                <w:rtl/>
              </w:rPr>
            </w:pPr>
            <w:r w:rsidRPr="00104962">
              <w:rPr>
                <w:rFonts w:ascii="David" w:hAnsi="David" w:hint="cs"/>
                <w:b/>
                <w:bCs/>
                <w:sz w:val="26"/>
                <w:szCs w:val="26"/>
                <w:rtl/>
              </w:rPr>
              <w:t xml:space="preserve">                                        </w:t>
            </w:r>
            <w:r w:rsidRPr="00104962">
              <w:rPr>
                <w:rFonts w:ascii="David" w:hAnsi="David"/>
                <w:b/>
                <w:bCs/>
                <w:sz w:val="26"/>
                <w:szCs w:val="26"/>
                <w:rtl/>
              </w:rPr>
              <w:t>יעקב סמולינסקי</w:t>
            </w:r>
          </w:p>
        </w:tc>
        <w:tc>
          <w:tcPr>
            <w:tcW w:w="3771" w:type="dxa"/>
            <w:gridSpan w:val="3"/>
            <w:tcBorders>
              <w:top w:val="nil"/>
              <w:left w:val="nil"/>
              <w:bottom w:val="nil"/>
              <w:right w:val="nil"/>
            </w:tcBorders>
            <w:shd w:val="clear" w:color="auto" w:fill="auto"/>
          </w:tcPr>
          <w:p w14:paraId="544FE357" w14:textId="77777777" w:rsidR="00C47672" w:rsidRPr="00104962" w:rsidRDefault="00C47672" w:rsidP="00C47672">
            <w:pPr>
              <w:jc w:val="right"/>
              <w:rPr>
                <w:rFonts w:ascii="David" w:hAnsi="David"/>
                <w:b/>
                <w:bCs/>
                <w:sz w:val="26"/>
                <w:szCs w:val="26"/>
              </w:rPr>
            </w:pPr>
          </w:p>
        </w:tc>
      </w:tr>
      <w:tr w:rsidR="00C47672" w:rsidRPr="00104962" w14:paraId="13C3EB2C" w14:textId="77777777" w:rsidTr="00F23BC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4B002C9" w14:textId="77777777" w:rsidR="00C47672" w:rsidRPr="00104962" w:rsidRDefault="00C47672" w:rsidP="00C47672">
            <w:pPr>
              <w:jc w:val="both"/>
              <w:rPr>
                <w:rFonts w:ascii="David" w:hAnsi="David"/>
                <w:b/>
                <w:bCs/>
                <w:sz w:val="26"/>
                <w:szCs w:val="26"/>
                <w:rtl/>
              </w:rPr>
            </w:pPr>
          </w:p>
        </w:tc>
        <w:tc>
          <w:tcPr>
            <w:tcW w:w="4126" w:type="dxa"/>
            <w:tcBorders>
              <w:top w:val="nil"/>
              <w:left w:val="nil"/>
              <w:bottom w:val="nil"/>
              <w:right w:val="nil"/>
            </w:tcBorders>
            <w:shd w:val="clear" w:color="auto" w:fill="auto"/>
          </w:tcPr>
          <w:p w14:paraId="7F67B494" w14:textId="77777777" w:rsidR="00C47672" w:rsidRPr="00104962" w:rsidRDefault="00C47672" w:rsidP="00C47672">
            <w:pPr>
              <w:jc w:val="both"/>
              <w:rPr>
                <w:rFonts w:ascii="David" w:hAnsi="David"/>
                <w:b/>
                <w:bCs/>
                <w:sz w:val="26"/>
                <w:szCs w:val="26"/>
                <w:rtl/>
              </w:rPr>
            </w:pPr>
          </w:p>
        </w:tc>
        <w:tc>
          <w:tcPr>
            <w:tcW w:w="3771" w:type="dxa"/>
            <w:gridSpan w:val="3"/>
            <w:tcBorders>
              <w:top w:val="nil"/>
              <w:left w:val="nil"/>
              <w:bottom w:val="nil"/>
              <w:right w:val="nil"/>
            </w:tcBorders>
            <w:shd w:val="clear" w:color="auto" w:fill="auto"/>
          </w:tcPr>
          <w:p w14:paraId="4887909E" w14:textId="77777777" w:rsidR="00C47672" w:rsidRPr="00104962" w:rsidRDefault="00C47672" w:rsidP="00C47672">
            <w:pPr>
              <w:jc w:val="right"/>
              <w:rPr>
                <w:rFonts w:ascii="David" w:hAnsi="David"/>
                <w:b/>
                <w:bCs/>
                <w:sz w:val="26"/>
                <w:szCs w:val="26"/>
              </w:rPr>
            </w:pPr>
            <w:r w:rsidRPr="00104962">
              <w:rPr>
                <w:rFonts w:ascii="David" w:hAnsi="David"/>
                <w:b/>
                <w:bCs/>
                <w:sz w:val="26"/>
                <w:szCs w:val="26"/>
                <w:rtl/>
              </w:rPr>
              <w:t>הנאשם</w:t>
            </w:r>
          </w:p>
        </w:tc>
      </w:tr>
    </w:tbl>
    <w:p w14:paraId="5E21AE6E" w14:textId="77777777" w:rsidR="00F23BC2" w:rsidRDefault="00F23BC2" w:rsidP="00104962">
      <w:pPr>
        <w:spacing w:after="300" w:line="360" w:lineRule="auto"/>
        <w:jc w:val="center"/>
        <w:rPr>
          <w:rFonts w:ascii="David" w:hAnsi="David"/>
          <w:sz w:val="32"/>
          <w:szCs w:val="32"/>
          <w:rtl/>
        </w:rPr>
      </w:pPr>
    </w:p>
    <w:p w14:paraId="4D2D9BAF" w14:textId="77777777" w:rsidR="00F23BC2" w:rsidRPr="00F23BC2" w:rsidRDefault="00F23BC2" w:rsidP="00F23BC2">
      <w:pPr>
        <w:spacing w:after="120" w:line="240" w:lineRule="exact"/>
        <w:ind w:left="283" w:hanging="283"/>
        <w:jc w:val="both"/>
        <w:rPr>
          <w:rFonts w:ascii="FrankRuehl" w:hAnsi="FrankRuehl" w:cs="FrankRuehl"/>
          <w:rtl/>
        </w:rPr>
      </w:pPr>
    </w:p>
    <w:p w14:paraId="69BA6DBA" w14:textId="77777777" w:rsidR="001F25C9" w:rsidRPr="001F25C9" w:rsidRDefault="001F25C9" w:rsidP="001F25C9">
      <w:pPr>
        <w:spacing w:before="120" w:after="120" w:line="240" w:lineRule="exact"/>
        <w:ind w:left="283" w:hanging="283"/>
        <w:jc w:val="both"/>
        <w:rPr>
          <w:rFonts w:ascii="FrankRuehl" w:hAnsi="FrankRuehl" w:cs="FrankRuehl"/>
          <w:rtl/>
        </w:rPr>
      </w:pPr>
    </w:p>
    <w:p w14:paraId="30105AA7" w14:textId="77777777" w:rsidR="00D84E5E" w:rsidRDefault="00D84E5E" w:rsidP="00D84E5E">
      <w:pPr>
        <w:spacing w:after="300" w:line="360" w:lineRule="auto"/>
        <w:jc w:val="center"/>
        <w:rPr>
          <w:rFonts w:ascii="David" w:hAnsi="David"/>
          <w:sz w:val="32"/>
          <w:szCs w:val="32"/>
          <w:rtl/>
        </w:rPr>
      </w:pPr>
      <w:bookmarkStart w:id="2" w:name="LawTable"/>
      <w:bookmarkEnd w:id="2"/>
    </w:p>
    <w:p w14:paraId="7E728996" w14:textId="77777777" w:rsidR="00D84E5E" w:rsidRPr="00D84E5E" w:rsidRDefault="00D84E5E" w:rsidP="00D84E5E">
      <w:pPr>
        <w:spacing w:before="120" w:after="120" w:line="240" w:lineRule="exact"/>
        <w:ind w:left="283" w:hanging="283"/>
        <w:jc w:val="both"/>
        <w:rPr>
          <w:rFonts w:ascii="FrankRuehl" w:hAnsi="FrankRuehl" w:cs="FrankRuehl"/>
          <w:rtl/>
        </w:rPr>
      </w:pPr>
    </w:p>
    <w:p w14:paraId="0B15464B" w14:textId="77777777" w:rsidR="00D84E5E" w:rsidRPr="00D84E5E" w:rsidRDefault="00D84E5E" w:rsidP="00D84E5E">
      <w:pPr>
        <w:spacing w:before="120" w:after="120" w:line="240" w:lineRule="exact"/>
        <w:ind w:left="283" w:hanging="283"/>
        <w:jc w:val="both"/>
        <w:rPr>
          <w:rFonts w:ascii="FrankRuehl" w:hAnsi="FrankRuehl" w:cs="FrankRuehl"/>
          <w:rtl/>
        </w:rPr>
      </w:pPr>
    </w:p>
    <w:p w14:paraId="4A365608" w14:textId="77777777" w:rsidR="00D84E5E" w:rsidRPr="00D84E5E" w:rsidRDefault="00D84E5E" w:rsidP="00D84E5E">
      <w:pPr>
        <w:spacing w:before="120" w:after="120" w:line="240" w:lineRule="exact"/>
        <w:ind w:left="283" w:hanging="283"/>
        <w:jc w:val="both"/>
        <w:rPr>
          <w:rFonts w:ascii="FrankRuehl" w:hAnsi="FrankRuehl" w:cs="FrankRuehl"/>
          <w:rtl/>
        </w:rPr>
      </w:pPr>
      <w:r w:rsidRPr="00D84E5E">
        <w:rPr>
          <w:rFonts w:ascii="FrankRuehl" w:hAnsi="FrankRuehl" w:cs="FrankRuehl"/>
          <w:rtl/>
        </w:rPr>
        <w:t xml:space="preserve">חקיקה שאוזכרה: </w:t>
      </w:r>
    </w:p>
    <w:p w14:paraId="218F3FE2" w14:textId="77777777" w:rsidR="00D84E5E" w:rsidRPr="00D84E5E" w:rsidRDefault="00D84E5E" w:rsidP="00D84E5E">
      <w:pPr>
        <w:spacing w:before="120" w:after="120" w:line="240" w:lineRule="exact"/>
        <w:ind w:left="283" w:hanging="283"/>
        <w:jc w:val="both"/>
        <w:rPr>
          <w:rFonts w:ascii="FrankRuehl" w:hAnsi="FrankRuehl" w:cs="FrankRuehl"/>
          <w:rtl/>
        </w:rPr>
      </w:pPr>
      <w:hyperlink r:id="rId7" w:history="1">
        <w:r w:rsidRPr="00D84E5E">
          <w:rPr>
            <w:rFonts w:ascii="FrankRuehl" w:hAnsi="FrankRuehl" w:cs="FrankRuehl"/>
            <w:color w:val="0000FF"/>
            <w:rtl/>
          </w:rPr>
          <w:t>פקודת הסמים המסוכנים [נוסח חדש], תשל"ג-1973</w:t>
        </w:r>
      </w:hyperlink>
      <w:r w:rsidRPr="00D84E5E">
        <w:rPr>
          <w:rFonts w:ascii="FrankRuehl" w:hAnsi="FrankRuehl" w:cs="FrankRuehl"/>
          <w:rtl/>
        </w:rPr>
        <w:t xml:space="preserve">: סע'  </w:t>
      </w:r>
      <w:hyperlink r:id="rId8" w:history="1">
        <w:r w:rsidRPr="00D84E5E">
          <w:rPr>
            <w:rFonts w:ascii="FrankRuehl" w:hAnsi="FrankRuehl" w:cs="FrankRuehl"/>
            <w:color w:val="0000FF"/>
            <w:rtl/>
          </w:rPr>
          <w:t>7.א.</w:t>
        </w:r>
      </w:hyperlink>
      <w:r w:rsidRPr="00D84E5E">
        <w:rPr>
          <w:rFonts w:ascii="FrankRuehl" w:hAnsi="FrankRuehl" w:cs="FrankRuehl"/>
          <w:rtl/>
        </w:rPr>
        <w:t xml:space="preserve">, </w:t>
      </w:r>
      <w:hyperlink r:id="rId9" w:history="1">
        <w:r w:rsidRPr="00D84E5E">
          <w:rPr>
            <w:rFonts w:ascii="FrankRuehl" w:hAnsi="FrankRuehl" w:cs="FrankRuehl"/>
            <w:color w:val="0000FF"/>
            <w:rtl/>
          </w:rPr>
          <w:t>7.ג</w:t>
        </w:r>
      </w:hyperlink>
    </w:p>
    <w:p w14:paraId="0F9285D0" w14:textId="77777777" w:rsidR="00D84E5E" w:rsidRPr="00D84E5E" w:rsidRDefault="00D84E5E" w:rsidP="00D84E5E">
      <w:pPr>
        <w:spacing w:before="120" w:after="120" w:line="240" w:lineRule="exact"/>
        <w:ind w:left="283" w:hanging="283"/>
        <w:jc w:val="both"/>
        <w:rPr>
          <w:rFonts w:ascii="FrankRuehl" w:hAnsi="FrankRuehl" w:cs="FrankRuehl"/>
          <w:rtl/>
        </w:rPr>
      </w:pPr>
      <w:hyperlink r:id="rId10" w:history="1">
        <w:r w:rsidRPr="00D84E5E">
          <w:rPr>
            <w:rFonts w:ascii="FrankRuehl" w:hAnsi="FrankRuehl" w:cs="FrankRuehl"/>
            <w:color w:val="0000FF"/>
            <w:rtl/>
          </w:rPr>
          <w:t>חוק העונשין, תשל"ז-1977</w:t>
        </w:r>
      </w:hyperlink>
      <w:r w:rsidRPr="00D84E5E">
        <w:rPr>
          <w:rFonts w:ascii="FrankRuehl" w:hAnsi="FrankRuehl" w:cs="FrankRuehl"/>
          <w:rtl/>
        </w:rPr>
        <w:t xml:space="preserve">: סע'  </w:t>
      </w:r>
      <w:hyperlink r:id="rId11" w:history="1">
        <w:r w:rsidRPr="00D84E5E">
          <w:rPr>
            <w:rFonts w:ascii="FrankRuehl" w:hAnsi="FrankRuehl" w:cs="FrankRuehl"/>
            <w:color w:val="0000FF"/>
            <w:rtl/>
          </w:rPr>
          <w:t>40ט'</w:t>
        </w:r>
      </w:hyperlink>
      <w:r w:rsidRPr="00D84E5E">
        <w:rPr>
          <w:rFonts w:ascii="FrankRuehl" w:hAnsi="FrankRuehl" w:cs="FrankRuehl"/>
          <w:rtl/>
        </w:rPr>
        <w:t xml:space="preserve">, </w:t>
      </w:r>
      <w:hyperlink r:id="rId12" w:history="1">
        <w:r w:rsidRPr="00D84E5E">
          <w:rPr>
            <w:rFonts w:ascii="FrankRuehl" w:hAnsi="FrankRuehl" w:cs="FrankRuehl"/>
            <w:color w:val="0000FF"/>
            <w:rtl/>
          </w:rPr>
          <w:t>40 יא'</w:t>
        </w:r>
      </w:hyperlink>
    </w:p>
    <w:p w14:paraId="032445B2" w14:textId="77777777" w:rsidR="00D84E5E" w:rsidRPr="00D84E5E" w:rsidRDefault="00D84E5E" w:rsidP="00D84E5E">
      <w:pPr>
        <w:spacing w:after="300" w:line="360" w:lineRule="auto"/>
        <w:jc w:val="center"/>
        <w:rPr>
          <w:rFonts w:ascii="David" w:hAnsi="David"/>
          <w:sz w:val="32"/>
          <w:szCs w:val="32"/>
          <w:rtl/>
        </w:rPr>
      </w:pPr>
      <w:bookmarkStart w:id="3" w:name="LawTable_End"/>
      <w:bookmarkEnd w:id="3"/>
    </w:p>
    <w:p w14:paraId="21927BEF" w14:textId="77777777" w:rsidR="00104962" w:rsidRPr="001F25C9" w:rsidRDefault="00104962" w:rsidP="001F25C9">
      <w:pPr>
        <w:spacing w:after="300" w:line="360" w:lineRule="auto"/>
        <w:jc w:val="center"/>
        <w:rPr>
          <w:rFonts w:ascii="David" w:hAnsi="David"/>
          <w:sz w:val="32"/>
          <w:szCs w:val="32"/>
          <w:rtl/>
        </w:rPr>
      </w:pPr>
    </w:p>
    <w:p w14:paraId="0BA93122" w14:textId="77777777" w:rsidR="00104962" w:rsidRPr="00104962" w:rsidRDefault="00104962" w:rsidP="00F23BC2">
      <w:pPr>
        <w:pStyle w:val="a9"/>
        <w:spacing w:after="300" w:line="360" w:lineRule="auto"/>
        <w:ind w:left="360"/>
        <w:contextualSpacing w:val="0"/>
        <w:jc w:val="center"/>
        <w:rPr>
          <w:rFonts w:ascii="David" w:eastAsia="Times New Roman" w:hAnsi="David" w:cs="David"/>
          <w:b/>
          <w:bCs/>
          <w:sz w:val="32"/>
          <w:szCs w:val="32"/>
          <w:u w:val="single"/>
          <w:rtl/>
        </w:rPr>
      </w:pPr>
      <w:bookmarkStart w:id="4" w:name="PsakDin"/>
      <w:bookmarkEnd w:id="0"/>
      <w:r w:rsidRPr="00104962">
        <w:rPr>
          <w:rFonts w:ascii="David" w:eastAsia="Times New Roman" w:hAnsi="David" w:cs="David"/>
          <w:b/>
          <w:bCs/>
          <w:sz w:val="32"/>
          <w:szCs w:val="32"/>
          <w:u w:val="single"/>
          <w:rtl/>
        </w:rPr>
        <w:t>גזר דין</w:t>
      </w:r>
    </w:p>
    <w:p w14:paraId="74CE9D65" w14:textId="77777777" w:rsidR="00C47672" w:rsidRDefault="00C47672" w:rsidP="00C47672">
      <w:pPr>
        <w:pStyle w:val="a9"/>
        <w:numPr>
          <w:ilvl w:val="0"/>
          <w:numId w:val="1"/>
        </w:numPr>
        <w:spacing w:after="300" w:line="360" w:lineRule="auto"/>
        <w:ind w:hanging="636"/>
        <w:contextualSpacing w:val="0"/>
        <w:jc w:val="both"/>
        <w:rPr>
          <w:rFonts w:ascii="David" w:hAnsi="David" w:cs="David"/>
          <w:sz w:val="24"/>
          <w:szCs w:val="24"/>
          <w:rtl/>
        </w:rPr>
      </w:pPr>
      <w:bookmarkStart w:id="5" w:name="ABSTRACT_START"/>
      <w:bookmarkEnd w:id="4"/>
      <w:bookmarkEnd w:id="5"/>
      <w:r>
        <w:rPr>
          <w:rFonts w:ascii="David" w:hAnsi="David" w:cs="David" w:hint="cs"/>
          <w:sz w:val="24"/>
          <w:szCs w:val="24"/>
          <w:rtl/>
        </w:rPr>
        <w:t xml:space="preserve">הנאשם הורשע על פי </w:t>
      </w:r>
      <w:r>
        <w:rPr>
          <w:rFonts w:ascii="David" w:hAnsi="David" w:cs="David"/>
          <w:sz w:val="24"/>
          <w:szCs w:val="24"/>
          <w:rtl/>
        </w:rPr>
        <w:t xml:space="preserve">הודאתו, בעובדות כתב האישום </w:t>
      </w:r>
      <w:r>
        <w:rPr>
          <w:rFonts w:ascii="David" w:hAnsi="David" w:cs="David" w:hint="cs"/>
          <w:sz w:val="24"/>
          <w:szCs w:val="24"/>
          <w:rtl/>
        </w:rPr>
        <w:t xml:space="preserve">מתוקן </w:t>
      </w:r>
      <w:r>
        <w:rPr>
          <w:rFonts w:ascii="David" w:hAnsi="David" w:cs="David"/>
          <w:sz w:val="24"/>
          <w:szCs w:val="24"/>
          <w:rtl/>
        </w:rPr>
        <w:t xml:space="preserve">בעבירות </w:t>
      </w:r>
      <w:r>
        <w:rPr>
          <w:rFonts w:ascii="David" w:hAnsi="David" w:cs="David" w:hint="cs"/>
          <w:sz w:val="24"/>
          <w:szCs w:val="24"/>
          <w:rtl/>
        </w:rPr>
        <w:t xml:space="preserve">של </w:t>
      </w:r>
      <w:r>
        <w:rPr>
          <w:rFonts w:ascii="David" w:hAnsi="David" w:cs="David"/>
          <w:sz w:val="24"/>
          <w:szCs w:val="24"/>
          <w:rtl/>
        </w:rPr>
        <w:t xml:space="preserve">החזקת סמים שלא לצריכה עצמית לפי </w:t>
      </w:r>
      <w:hyperlink r:id="rId13" w:history="1">
        <w:r w:rsidR="00F23BC2" w:rsidRPr="00F23BC2">
          <w:rPr>
            <w:rStyle w:val="Hyperlink"/>
            <w:rFonts w:ascii="David" w:hAnsi="David" w:cs="David"/>
            <w:sz w:val="24"/>
            <w:szCs w:val="24"/>
            <w:rtl/>
          </w:rPr>
          <w:t>סעיף 7(א)+(ג)</w:t>
        </w:r>
      </w:hyperlink>
      <w:r>
        <w:rPr>
          <w:rFonts w:ascii="David" w:hAnsi="David" w:cs="David"/>
          <w:sz w:val="24"/>
          <w:szCs w:val="24"/>
          <w:rtl/>
        </w:rPr>
        <w:t xml:space="preserve"> רישא ל</w:t>
      </w:r>
      <w:hyperlink r:id="rId14" w:history="1">
        <w:r w:rsidR="00104962" w:rsidRPr="00104962">
          <w:rPr>
            <w:rFonts w:ascii="David" w:hAnsi="David" w:cs="David"/>
            <w:color w:val="0000FF"/>
            <w:sz w:val="24"/>
            <w:szCs w:val="24"/>
            <w:u w:val="single"/>
            <w:rtl/>
          </w:rPr>
          <w:t>פקודת הסמים המסוכנים</w:t>
        </w:r>
      </w:hyperlink>
      <w:r>
        <w:rPr>
          <w:rFonts w:ascii="David" w:hAnsi="David" w:cs="David"/>
          <w:sz w:val="24"/>
          <w:szCs w:val="24"/>
          <w:rtl/>
        </w:rPr>
        <w:t xml:space="preserve"> [נוסח חדש], תשל"ג – 1973 (להלן: </w:t>
      </w:r>
      <w:r>
        <w:rPr>
          <w:rFonts w:ascii="David" w:hAnsi="David" w:cs="David"/>
          <w:b/>
          <w:bCs/>
          <w:sz w:val="24"/>
          <w:szCs w:val="24"/>
          <w:rtl/>
        </w:rPr>
        <w:t>"פקודת הסמים"</w:t>
      </w:r>
      <w:r>
        <w:rPr>
          <w:rFonts w:ascii="David" w:hAnsi="David" w:cs="David"/>
          <w:sz w:val="24"/>
          <w:szCs w:val="24"/>
          <w:rtl/>
        </w:rPr>
        <w:t xml:space="preserve">) והחזקת סמים לצריכה עצמית לפי </w:t>
      </w:r>
      <w:hyperlink r:id="rId15" w:history="1">
        <w:r w:rsidR="00F23BC2" w:rsidRPr="00F23BC2">
          <w:rPr>
            <w:rStyle w:val="Hyperlink"/>
            <w:rFonts w:ascii="David" w:hAnsi="David" w:cs="David"/>
            <w:sz w:val="24"/>
            <w:szCs w:val="24"/>
            <w:rtl/>
          </w:rPr>
          <w:t>סעיף 7(א)+(ג)</w:t>
        </w:r>
      </w:hyperlink>
      <w:r>
        <w:rPr>
          <w:rFonts w:ascii="David" w:hAnsi="David" w:cs="David"/>
          <w:sz w:val="24"/>
          <w:szCs w:val="24"/>
          <w:rtl/>
        </w:rPr>
        <w:t xml:space="preserve"> רישא לפקודת הסמים.   </w:t>
      </w:r>
    </w:p>
    <w:p w14:paraId="357926CD" w14:textId="77777777" w:rsidR="00C47672" w:rsidRDefault="00C47672" w:rsidP="00C47672">
      <w:pPr>
        <w:pStyle w:val="a9"/>
        <w:numPr>
          <w:ilvl w:val="0"/>
          <w:numId w:val="1"/>
        </w:numPr>
        <w:spacing w:after="300" w:line="360" w:lineRule="auto"/>
        <w:ind w:hanging="635"/>
        <w:contextualSpacing w:val="0"/>
        <w:jc w:val="both"/>
        <w:rPr>
          <w:rFonts w:ascii="David" w:hAnsi="David" w:cs="David"/>
          <w:sz w:val="24"/>
          <w:szCs w:val="24"/>
        </w:rPr>
      </w:pPr>
      <w:bookmarkStart w:id="6" w:name="ABSTRACT_END"/>
      <w:bookmarkEnd w:id="6"/>
      <w:r>
        <w:rPr>
          <w:rFonts w:ascii="David" w:hAnsi="David" w:cs="David"/>
          <w:sz w:val="24"/>
          <w:szCs w:val="24"/>
          <w:rtl/>
        </w:rPr>
        <w:t xml:space="preserve">עפ"י המתואר בכתב האישום ביום 25.5.20 בשעה 11:30 החזיק הנאשם בביתו בסם מסוג קנאביס במשקל 11.3 גרם, וזאת לצריכה עצמית. עוד החזיק הנאשם 4 ריבועי סם מסוכן מסוג </w:t>
      </w:r>
      <w:r>
        <w:rPr>
          <w:rFonts w:ascii="David" w:hAnsi="David" w:cs="David"/>
          <w:sz w:val="24"/>
          <w:szCs w:val="24"/>
        </w:rPr>
        <w:t>LSD</w:t>
      </w:r>
      <w:r>
        <w:rPr>
          <w:rFonts w:ascii="David" w:hAnsi="David" w:cs="David"/>
          <w:sz w:val="24"/>
          <w:szCs w:val="24"/>
          <w:rtl/>
        </w:rPr>
        <w:t xml:space="preserve">, 5 טבליות סם מסוכן מסוג </w:t>
      </w:r>
      <w:r>
        <w:rPr>
          <w:rFonts w:ascii="David" w:hAnsi="David" w:cs="David"/>
          <w:sz w:val="24"/>
          <w:szCs w:val="24"/>
        </w:rPr>
        <w:t>MDMA</w:t>
      </w:r>
      <w:r>
        <w:rPr>
          <w:rFonts w:ascii="David" w:hAnsi="David" w:cs="David"/>
          <w:sz w:val="24"/>
          <w:szCs w:val="24"/>
          <w:rtl/>
        </w:rPr>
        <w:t xml:space="preserve"> וכן ב-11.32 גרם סם </w:t>
      </w:r>
      <w:r>
        <w:rPr>
          <w:rFonts w:ascii="David" w:hAnsi="David" w:cs="David"/>
          <w:sz w:val="24"/>
          <w:szCs w:val="24"/>
        </w:rPr>
        <w:t>MDMA</w:t>
      </w:r>
      <w:r>
        <w:rPr>
          <w:rFonts w:ascii="David" w:hAnsi="David" w:cs="David"/>
          <w:sz w:val="24"/>
          <w:szCs w:val="24"/>
          <w:rtl/>
        </w:rPr>
        <w:t xml:space="preserve"> וזאת שלא לצריכתו העצמית. </w:t>
      </w:r>
    </w:p>
    <w:p w14:paraId="03D24ABD" w14:textId="77777777" w:rsidR="00C47672" w:rsidRDefault="00C47672" w:rsidP="00C47672">
      <w:pPr>
        <w:pStyle w:val="a9"/>
        <w:numPr>
          <w:ilvl w:val="0"/>
          <w:numId w:val="1"/>
        </w:numPr>
        <w:spacing w:after="300" w:line="360" w:lineRule="auto"/>
        <w:ind w:hanging="635"/>
        <w:contextualSpacing w:val="0"/>
        <w:jc w:val="both"/>
        <w:rPr>
          <w:rFonts w:ascii="David" w:hAnsi="David" w:cs="David"/>
          <w:sz w:val="24"/>
          <w:szCs w:val="24"/>
        </w:rPr>
      </w:pPr>
      <w:r>
        <w:rPr>
          <w:rFonts w:ascii="David" w:hAnsi="David" w:cs="David" w:hint="cs"/>
          <w:sz w:val="24"/>
          <w:szCs w:val="24"/>
          <w:rtl/>
        </w:rPr>
        <w:lastRenderedPageBreak/>
        <w:t>בין הצדדים לא היה סיכום לעניין העונש, אולם המאשימה ציינה כי תגביל עצמה ל-6 חודשי מאסר וענישה נלווית.</w:t>
      </w:r>
    </w:p>
    <w:p w14:paraId="3589D3FB" w14:textId="77777777" w:rsidR="00C47672" w:rsidRPr="00566444" w:rsidRDefault="00C47672" w:rsidP="00C47672">
      <w:pPr>
        <w:spacing w:after="300" w:line="360" w:lineRule="auto"/>
        <w:ind w:left="85"/>
        <w:jc w:val="both"/>
        <w:rPr>
          <w:rFonts w:ascii="David" w:hAnsi="David"/>
          <w:b/>
          <w:bCs/>
          <w:u w:val="single"/>
        </w:rPr>
      </w:pPr>
      <w:r w:rsidRPr="00566444">
        <w:rPr>
          <w:rFonts w:ascii="David" w:hAnsi="David"/>
          <w:b/>
          <w:bCs/>
          <w:u w:val="single"/>
          <w:rtl/>
        </w:rPr>
        <w:t>תסקירי שירות המבחן</w:t>
      </w:r>
    </w:p>
    <w:p w14:paraId="03961B2E" w14:textId="77777777" w:rsidR="00C47672" w:rsidRDefault="00C47672" w:rsidP="00C47672">
      <w:pPr>
        <w:pStyle w:val="a9"/>
        <w:numPr>
          <w:ilvl w:val="0"/>
          <w:numId w:val="1"/>
        </w:numPr>
        <w:spacing w:after="300" w:line="360" w:lineRule="auto"/>
        <w:ind w:hanging="635"/>
        <w:contextualSpacing w:val="0"/>
        <w:jc w:val="both"/>
        <w:rPr>
          <w:rFonts w:ascii="David" w:hAnsi="David" w:cs="David"/>
          <w:sz w:val="24"/>
          <w:szCs w:val="24"/>
        </w:rPr>
      </w:pPr>
      <w:r>
        <w:rPr>
          <w:rFonts w:ascii="David" w:hAnsi="David" w:cs="David"/>
          <w:sz w:val="24"/>
          <w:szCs w:val="24"/>
          <w:rtl/>
        </w:rPr>
        <w:t xml:space="preserve">בעניינו של הנאשם הוגשו מספר תסקירים. אביא מתוכנם בתמצית. </w:t>
      </w:r>
    </w:p>
    <w:p w14:paraId="309D62C4" w14:textId="77777777" w:rsidR="00C47672" w:rsidRDefault="00C47672" w:rsidP="00C47672">
      <w:pPr>
        <w:pStyle w:val="a9"/>
        <w:numPr>
          <w:ilvl w:val="0"/>
          <w:numId w:val="1"/>
        </w:numPr>
        <w:spacing w:after="300" w:line="360" w:lineRule="auto"/>
        <w:ind w:hanging="635"/>
        <w:contextualSpacing w:val="0"/>
        <w:jc w:val="both"/>
        <w:rPr>
          <w:rFonts w:ascii="David" w:hAnsi="David" w:cs="David"/>
          <w:sz w:val="24"/>
          <w:szCs w:val="24"/>
        </w:rPr>
      </w:pPr>
      <w:r>
        <w:rPr>
          <w:rFonts w:ascii="David" w:hAnsi="David" w:cs="David"/>
          <w:sz w:val="24"/>
          <w:szCs w:val="24"/>
          <w:rtl/>
        </w:rPr>
        <w:t>בתסקיר מיום 16.3.21 תואר הנאשם כבן 23, מצוי בזוגיות מזה כ-7 שנים ומתגורר ע</w:t>
      </w:r>
      <w:r>
        <w:rPr>
          <w:rFonts w:ascii="David" w:hAnsi="David" w:cs="David" w:hint="cs"/>
          <w:sz w:val="24"/>
          <w:szCs w:val="24"/>
          <w:rtl/>
        </w:rPr>
        <w:t xml:space="preserve">מה. הנאשם </w:t>
      </w:r>
      <w:r>
        <w:rPr>
          <w:rFonts w:ascii="David" w:hAnsi="David" w:cs="David"/>
          <w:sz w:val="24"/>
          <w:szCs w:val="24"/>
          <w:rtl/>
        </w:rPr>
        <w:t xml:space="preserve">עובד כמתקין מטבחים. </w:t>
      </w:r>
    </w:p>
    <w:p w14:paraId="20E2D5BE" w14:textId="77777777" w:rsidR="00C47672" w:rsidRDefault="00C47672" w:rsidP="00C47672">
      <w:pPr>
        <w:pStyle w:val="a9"/>
        <w:numPr>
          <w:ilvl w:val="0"/>
          <w:numId w:val="1"/>
        </w:numPr>
        <w:spacing w:after="300" w:line="360" w:lineRule="auto"/>
        <w:ind w:hanging="635"/>
        <w:contextualSpacing w:val="0"/>
        <w:jc w:val="both"/>
        <w:rPr>
          <w:rFonts w:ascii="David" w:hAnsi="David" w:cs="David"/>
          <w:sz w:val="24"/>
          <w:szCs w:val="24"/>
        </w:rPr>
      </w:pPr>
      <w:r>
        <w:rPr>
          <w:rFonts w:ascii="David" w:hAnsi="David" w:cs="David"/>
          <w:sz w:val="24"/>
          <w:szCs w:val="24"/>
          <w:rtl/>
        </w:rPr>
        <w:t>הנאשם שלישי מבין 5 אחים ומשפחתו דתית. הוא התגורר עם משפחתו עד למעצרו. אבי</w:t>
      </w:r>
      <w:r>
        <w:rPr>
          <w:rFonts w:ascii="David" w:hAnsi="David" w:cs="David" w:hint="cs"/>
          <w:sz w:val="24"/>
          <w:szCs w:val="24"/>
          <w:rtl/>
        </w:rPr>
        <w:t xml:space="preserve">ו </w:t>
      </w:r>
      <w:r>
        <w:rPr>
          <w:rFonts w:ascii="David" w:hAnsi="David" w:cs="David"/>
          <w:sz w:val="24"/>
          <w:szCs w:val="24"/>
          <w:rtl/>
        </w:rPr>
        <w:t>עוסק בשיפוצים ואמו אינה עובדת עקב מ</w:t>
      </w:r>
      <w:r>
        <w:rPr>
          <w:rFonts w:ascii="David" w:hAnsi="David" w:cs="David" w:hint="cs"/>
          <w:sz w:val="24"/>
          <w:szCs w:val="24"/>
          <w:rtl/>
        </w:rPr>
        <w:t>צב רפואי</w:t>
      </w:r>
      <w:r>
        <w:rPr>
          <w:rFonts w:ascii="David" w:hAnsi="David" w:cs="David"/>
          <w:sz w:val="24"/>
          <w:szCs w:val="24"/>
          <w:rtl/>
        </w:rPr>
        <w:t>. הנאשם אינו מצוי בקשר עם בני משפחתו למעט עם אחיו הצעיר</w:t>
      </w:r>
      <w:r>
        <w:rPr>
          <w:rFonts w:ascii="David" w:hAnsi="David" w:cs="David" w:hint="cs"/>
          <w:sz w:val="24"/>
          <w:szCs w:val="24"/>
          <w:rtl/>
        </w:rPr>
        <w:t>.</w:t>
      </w:r>
      <w:r>
        <w:rPr>
          <w:rFonts w:ascii="David" w:hAnsi="David" w:cs="David"/>
          <w:sz w:val="24"/>
          <w:szCs w:val="24"/>
          <w:rtl/>
        </w:rPr>
        <w:t xml:space="preserve"> </w:t>
      </w:r>
      <w:r>
        <w:rPr>
          <w:rFonts w:ascii="David" w:hAnsi="David" w:cs="David" w:hint="cs"/>
          <w:sz w:val="24"/>
          <w:szCs w:val="24"/>
          <w:rtl/>
        </w:rPr>
        <w:t xml:space="preserve">בתסקיר תיאור אודות מערכת היחסים המשפחתית. </w:t>
      </w:r>
      <w:r>
        <w:rPr>
          <w:rFonts w:ascii="David" w:hAnsi="David" w:cs="David"/>
          <w:sz w:val="24"/>
          <w:szCs w:val="24"/>
          <w:rtl/>
        </w:rPr>
        <w:t xml:space="preserve">    </w:t>
      </w:r>
    </w:p>
    <w:p w14:paraId="392E9A03" w14:textId="77777777" w:rsidR="00C47672" w:rsidRDefault="00C47672" w:rsidP="00C47672">
      <w:pPr>
        <w:pStyle w:val="a9"/>
        <w:numPr>
          <w:ilvl w:val="0"/>
          <w:numId w:val="1"/>
        </w:numPr>
        <w:spacing w:after="300" w:line="360" w:lineRule="auto"/>
        <w:ind w:hanging="635"/>
        <w:contextualSpacing w:val="0"/>
        <w:jc w:val="both"/>
        <w:rPr>
          <w:rFonts w:ascii="David" w:hAnsi="David" w:cs="David"/>
          <w:sz w:val="24"/>
          <w:szCs w:val="24"/>
        </w:rPr>
      </w:pPr>
      <w:r>
        <w:rPr>
          <w:rFonts w:ascii="David" w:hAnsi="David" w:cs="David"/>
          <w:sz w:val="24"/>
          <w:szCs w:val="24"/>
          <w:rtl/>
        </w:rPr>
        <w:t xml:space="preserve">הנאשם בוגר 11 שנות לימוד. </w:t>
      </w:r>
      <w:r>
        <w:rPr>
          <w:rFonts w:ascii="David" w:hAnsi="David" w:cs="David" w:hint="cs"/>
          <w:sz w:val="24"/>
          <w:szCs w:val="24"/>
          <w:rtl/>
        </w:rPr>
        <w:t>ת</w:t>
      </w:r>
      <w:r>
        <w:rPr>
          <w:rFonts w:ascii="David" w:hAnsi="David" w:cs="David"/>
          <w:sz w:val="24"/>
          <w:szCs w:val="24"/>
          <w:rtl/>
        </w:rPr>
        <w:t xml:space="preserve">יאר קשיי לימוד וקשיים חברתיים אשר החמירו בעקבות מחלת אמו. הנאשם טופל תרופתית ואף שולב בבי"ס ייעודי למתמודדים עם בעיות קשב אך נשר בתום כיתה י"א מאחר והומלץ כי ירד 2 כיתות. הוצג אבחון משנת 2009 המלמד על כך שהנאשם הוכר כסובל מהפרעות קשב וקושי בוויסות רגשי. </w:t>
      </w:r>
    </w:p>
    <w:p w14:paraId="4BD74393" w14:textId="77777777" w:rsidR="00C47672" w:rsidRDefault="00C47672" w:rsidP="00C47672">
      <w:pPr>
        <w:pStyle w:val="a9"/>
        <w:numPr>
          <w:ilvl w:val="0"/>
          <w:numId w:val="1"/>
        </w:numPr>
        <w:spacing w:after="300" w:line="360" w:lineRule="auto"/>
        <w:ind w:hanging="635"/>
        <w:contextualSpacing w:val="0"/>
        <w:jc w:val="both"/>
        <w:rPr>
          <w:rFonts w:ascii="David" w:hAnsi="David" w:cs="David"/>
          <w:sz w:val="24"/>
          <w:szCs w:val="24"/>
        </w:rPr>
      </w:pPr>
      <w:r>
        <w:rPr>
          <w:rFonts w:ascii="David" w:hAnsi="David" w:cs="David"/>
          <w:sz w:val="24"/>
          <w:szCs w:val="24"/>
          <w:rtl/>
        </w:rPr>
        <w:t xml:space="preserve">מבחינה תעסוקתית עבד הנאשם עד למעצרו עם אביו בשיפוצים ולאחר מעצרו החל לעסוק כמתקין מטבחים. הנאשם עובד שעות ארוכות בעבודה פיזית קשה. הוצג אישור מעסיקו לכך שהנאשם עובד מסור וחיובי. עוד תואר כי הנאשם נושא בהחזר חובות. הנאשם ציין שהוא מפרס יחיד שלו ושל זוגתו מאחר ובת זוגו סובלת מנכות. </w:t>
      </w:r>
    </w:p>
    <w:p w14:paraId="1C483A1E" w14:textId="77777777" w:rsidR="00C47672" w:rsidRDefault="00C47672" w:rsidP="00C47672">
      <w:pPr>
        <w:pStyle w:val="a9"/>
        <w:numPr>
          <w:ilvl w:val="0"/>
          <w:numId w:val="1"/>
        </w:numPr>
        <w:spacing w:after="300" w:line="360" w:lineRule="auto"/>
        <w:ind w:hanging="635"/>
        <w:contextualSpacing w:val="0"/>
        <w:jc w:val="both"/>
        <w:rPr>
          <w:rFonts w:ascii="David" w:hAnsi="David" w:cs="David"/>
          <w:sz w:val="24"/>
          <w:szCs w:val="24"/>
        </w:rPr>
      </w:pPr>
      <w:r>
        <w:rPr>
          <w:rFonts w:ascii="David" w:hAnsi="David" w:cs="David"/>
          <w:sz w:val="24"/>
          <w:szCs w:val="24"/>
          <w:rtl/>
        </w:rPr>
        <w:t>בהתייחסו לעבירה נשוא ההליך הביע הנאשם צער וחרטה. לטענתו, הוא עשה שימוש קבוע ויומי בקנאביס מאחר והסם הרגיע אותו ואת הפרעות הקשב מהן סבל. מ</w:t>
      </w:r>
      <w:r>
        <w:rPr>
          <w:rFonts w:ascii="David" w:hAnsi="David" w:cs="David" w:hint="cs"/>
          <w:sz w:val="24"/>
          <w:szCs w:val="24"/>
          <w:rtl/>
        </w:rPr>
        <w:t xml:space="preserve">אידך </w:t>
      </w:r>
      <w:r>
        <w:rPr>
          <w:rFonts w:ascii="David" w:hAnsi="David" w:cs="David"/>
          <w:sz w:val="24"/>
          <w:szCs w:val="24"/>
          <w:rtl/>
        </w:rPr>
        <w:t xml:space="preserve">הכחיש </w:t>
      </w:r>
      <w:r>
        <w:rPr>
          <w:rFonts w:ascii="David" w:hAnsi="David" w:cs="David" w:hint="cs"/>
          <w:sz w:val="24"/>
          <w:szCs w:val="24"/>
          <w:rtl/>
        </w:rPr>
        <w:t xml:space="preserve">כי </w:t>
      </w:r>
      <w:r>
        <w:rPr>
          <w:rFonts w:ascii="David" w:hAnsi="David" w:cs="David"/>
          <w:sz w:val="24"/>
          <w:szCs w:val="24"/>
          <w:rtl/>
        </w:rPr>
        <w:t xml:space="preserve">עשה שימוש בסמים מסוג </w:t>
      </w:r>
      <w:r>
        <w:rPr>
          <w:rFonts w:ascii="David" w:hAnsi="David" w:cs="David"/>
          <w:sz w:val="24"/>
          <w:szCs w:val="24"/>
        </w:rPr>
        <w:t>MDMA</w:t>
      </w:r>
      <w:r>
        <w:rPr>
          <w:rFonts w:ascii="David" w:hAnsi="David" w:cs="David"/>
          <w:sz w:val="24"/>
          <w:szCs w:val="24"/>
          <w:rtl/>
        </w:rPr>
        <w:t xml:space="preserve">, כאשר לטענתו את הסמים שנתפסו בדירתו מצא במסיבת טבע עת היה בן 16 ומאז החזיק בקופסה ללא שידע את משמעות תוכנה ואף שכח מקיומה. </w:t>
      </w:r>
    </w:p>
    <w:p w14:paraId="19EA50F7" w14:textId="77777777" w:rsidR="00C47672" w:rsidRDefault="00C47672" w:rsidP="00C47672">
      <w:pPr>
        <w:pStyle w:val="a9"/>
        <w:numPr>
          <w:ilvl w:val="0"/>
          <w:numId w:val="1"/>
        </w:numPr>
        <w:spacing w:after="300" w:line="360" w:lineRule="auto"/>
        <w:ind w:hanging="635"/>
        <w:contextualSpacing w:val="0"/>
        <w:jc w:val="both"/>
        <w:rPr>
          <w:rFonts w:ascii="David" w:hAnsi="David" w:cs="David"/>
          <w:sz w:val="24"/>
          <w:szCs w:val="24"/>
        </w:rPr>
      </w:pPr>
      <w:r>
        <w:rPr>
          <w:rFonts w:ascii="David" w:hAnsi="David" w:cs="David"/>
          <w:sz w:val="24"/>
          <w:szCs w:val="24"/>
          <w:rtl/>
        </w:rPr>
        <w:t xml:space="preserve">הנאשם טען שנגמל כליל משימוש בקנאביס, חרף הקושי הרב בגמילה, וכי הוא חש הקלה רבה מאז נגמל מהשימוש ומבין את הבעייתיות שבהתנהלות זו בכך שהסם היווה עבורו מפלט מהתמודדות עם רגשותיו וקשייו. צוין שאכן, מתוך 6 בדיקות שתן 4 האחרונות יצאו נקיות לשימוש בסם. </w:t>
      </w:r>
    </w:p>
    <w:p w14:paraId="4D30D2D2" w14:textId="77777777" w:rsidR="00C47672" w:rsidRDefault="00C47672" w:rsidP="00C47672">
      <w:pPr>
        <w:pStyle w:val="a9"/>
        <w:numPr>
          <w:ilvl w:val="0"/>
          <w:numId w:val="1"/>
        </w:numPr>
        <w:spacing w:after="300" w:line="360" w:lineRule="auto"/>
        <w:ind w:hanging="635"/>
        <w:contextualSpacing w:val="0"/>
        <w:jc w:val="both"/>
        <w:rPr>
          <w:rFonts w:ascii="David" w:hAnsi="David" w:cs="David"/>
          <w:sz w:val="24"/>
          <w:szCs w:val="24"/>
        </w:rPr>
      </w:pPr>
      <w:r>
        <w:rPr>
          <w:rFonts w:ascii="David" w:hAnsi="David" w:cs="David"/>
          <w:sz w:val="24"/>
          <w:szCs w:val="24"/>
          <w:rtl/>
        </w:rPr>
        <w:t xml:space="preserve">שירות המבחן התרשם מנטילת אחריות חלקית למעשים וזאת בשל הכחשת הנאשם את עובדות החזקת שימוש הסמים המסוכנים מסוג </w:t>
      </w:r>
      <w:r>
        <w:rPr>
          <w:rFonts w:ascii="David" w:hAnsi="David" w:cs="David"/>
          <w:sz w:val="24"/>
          <w:szCs w:val="24"/>
        </w:rPr>
        <w:t>MDMA</w:t>
      </w:r>
      <w:r>
        <w:rPr>
          <w:rFonts w:ascii="David" w:hAnsi="David" w:cs="David"/>
          <w:sz w:val="24"/>
          <w:szCs w:val="24"/>
          <w:rtl/>
        </w:rPr>
        <w:t xml:space="preserve">. תואר כי ברקע להחזקת הסמים היו דפוסי הפעולה של שימוש לרעה בסמים לצורך פתרון בעיות וקושי של הנאשם להתמודדות בונה עם בעיות רגשיות. שירות המבחן התרשם מנזקקות טיפולית ומכך שקבוצה טיפולית יכולה לסייע בידי הנאשם בהליך הגמילה בו החל. בתחילה הביע הנאשם </w:t>
      </w:r>
      <w:r>
        <w:rPr>
          <w:rFonts w:ascii="David" w:hAnsi="David" w:cs="David"/>
          <w:sz w:val="24"/>
          <w:szCs w:val="24"/>
          <w:rtl/>
        </w:rPr>
        <w:lastRenderedPageBreak/>
        <w:t>הסתייגות מנטילת חלק בטיפול הקבוצתי אולם בהמשך הביע נכונות לכך. לאחר שעבר את הליכי הקבלה לקבוצה שוב הסתייג הנאשם מהשתתפות וזאת בשל עומס העבודה המוטל עליו ובשל כך שייפגע כלכלית מהשתתפותו בקבוצה. שירות המבחן התרשם כי ברקע לסירובו עומדים גם מניעים רגשיים וחשש מהתמודדות עם תכנים טעונים, בדומה לאופן התנהלותו בהתבגרותו.</w:t>
      </w:r>
    </w:p>
    <w:p w14:paraId="651499E1" w14:textId="77777777" w:rsidR="00C47672" w:rsidRDefault="00C47672" w:rsidP="00C47672">
      <w:pPr>
        <w:pStyle w:val="a9"/>
        <w:numPr>
          <w:ilvl w:val="0"/>
          <w:numId w:val="1"/>
        </w:numPr>
        <w:spacing w:after="300" w:line="360" w:lineRule="auto"/>
        <w:ind w:hanging="635"/>
        <w:contextualSpacing w:val="0"/>
        <w:jc w:val="both"/>
        <w:rPr>
          <w:rFonts w:ascii="David" w:hAnsi="David" w:cs="David"/>
          <w:sz w:val="24"/>
          <w:szCs w:val="24"/>
        </w:rPr>
      </w:pPr>
      <w:r>
        <w:rPr>
          <w:rFonts w:ascii="David" w:hAnsi="David" w:cs="David"/>
          <w:sz w:val="24"/>
          <w:szCs w:val="24"/>
          <w:rtl/>
        </w:rPr>
        <w:t>שירות המבחן ציין בגורמי הסיכון את הקשיים הרגשיים ונסיבות החיים המורכבות עמן מתמודד הנאשם מגיל צעיר, לימודית, חברתית וכלכלית וכן את היות הנאשם נעדר תמיכה משפחתית. עוד צוינה נטייתו להדחקת קשיים והתמודדויות וגישתו האמביוולנטית כלפי הצורך הטיפולי באופן שהוביל בעבר לשימוש התדיר בסמים ועלול להוביל להישנות המעשים ולחזרה לשימוש בסמים. מצד  שני תוארו בגורמי הסיכוי שאיפותיו החיוביות של הנאשם, כוחותיו התפקודיים הכוללים עבודה אינטנסיבית לצורך החזקתו והחזקת זוגתו וזאת חרף חוסר בתמיכה משפחתית. עוד תואר שהנאשם החל להחזיק בתפיסות נורמטיבית ואף נגמל עצמאית משימוש בסמים. עוד צוין שיתוף הפעולה של הנאשם עם השירות. בשים לב לשיקולים האמורים הציע שירות המבחן לדחות את ה</w:t>
      </w:r>
      <w:r>
        <w:rPr>
          <w:rFonts w:ascii="David" w:hAnsi="David" w:cs="David" w:hint="cs"/>
          <w:sz w:val="24"/>
          <w:szCs w:val="24"/>
          <w:rtl/>
        </w:rPr>
        <w:t xml:space="preserve">דיון </w:t>
      </w:r>
      <w:r>
        <w:rPr>
          <w:rFonts w:ascii="David" w:hAnsi="David" w:cs="David"/>
          <w:sz w:val="24"/>
          <w:szCs w:val="24"/>
          <w:rtl/>
        </w:rPr>
        <w:t xml:space="preserve">לצורך </w:t>
      </w:r>
      <w:r>
        <w:rPr>
          <w:rFonts w:ascii="David" w:hAnsi="David" w:cs="David" w:hint="cs"/>
          <w:sz w:val="24"/>
          <w:szCs w:val="24"/>
          <w:rtl/>
        </w:rPr>
        <w:t xml:space="preserve">מתן </w:t>
      </w:r>
      <w:r>
        <w:rPr>
          <w:rFonts w:ascii="David" w:hAnsi="David" w:cs="David"/>
          <w:sz w:val="24"/>
          <w:szCs w:val="24"/>
          <w:rtl/>
        </w:rPr>
        <w:t xml:space="preserve">ניסיון נוסף לשילוב הנאשם בקבוצה טיפולית מתאימה, ואכן בדיון ביום 18.3.21 הביע הנאשם רצונו לדחיית הדיון לצורך מעורבות טיפולית נוספת בשירות המבחן. </w:t>
      </w:r>
    </w:p>
    <w:p w14:paraId="6260338A" w14:textId="77777777" w:rsidR="00C47672" w:rsidRDefault="00C47672" w:rsidP="00C47672">
      <w:pPr>
        <w:pStyle w:val="a9"/>
        <w:numPr>
          <w:ilvl w:val="0"/>
          <w:numId w:val="1"/>
        </w:numPr>
        <w:spacing w:after="300" w:line="360" w:lineRule="auto"/>
        <w:ind w:hanging="635"/>
        <w:contextualSpacing w:val="0"/>
        <w:jc w:val="both"/>
        <w:rPr>
          <w:rFonts w:ascii="David" w:hAnsi="David" w:cs="David"/>
          <w:sz w:val="24"/>
          <w:szCs w:val="24"/>
        </w:rPr>
      </w:pPr>
      <w:r>
        <w:rPr>
          <w:rFonts w:ascii="David" w:hAnsi="David" w:cs="David"/>
          <w:sz w:val="24"/>
          <w:szCs w:val="24"/>
          <w:rtl/>
        </w:rPr>
        <w:t xml:space="preserve">ביום 4.7.21 הוגש תסקיר משלים. בתסקיר תואר שבתקופת הדחייה שולב הנאשם בפגישות פרטניות עם קצינת המבחן וכי הנאשם הגיע כנדרש לפגישות שנקבעו עמו. התרשמות קצינת המבחן הייתה מקושי של הנאשם בשיתוף ובשיח רגשי וכן בחשיפה רגשית. עם זאת, ניכר רצונו וניסיונו ליטול חלק משמעותי בפגישות לצורך התקדמות ושיפור בחייו. הנאשם התבונן בדפוסי התמודדות בהם נקט וכן בדפוסי השימוש בסמים. הנאשם הודה לראשונה בשימוש חד פעמי שעשה בסם מסוג </w:t>
      </w:r>
      <w:r>
        <w:rPr>
          <w:rFonts w:ascii="David" w:hAnsi="David" w:cs="David"/>
          <w:sz w:val="24"/>
          <w:szCs w:val="24"/>
        </w:rPr>
        <w:t>MDMA</w:t>
      </w:r>
      <w:r>
        <w:rPr>
          <w:rFonts w:ascii="David" w:hAnsi="David" w:cs="David"/>
          <w:sz w:val="24"/>
          <w:szCs w:val="24"/>
          <w:rtl/>
        </w:rPr>
        <w:t xml:space="preserve"> </w:t>
      </w:r>
      <w:r>
        <w:rPr>
          <w:rFonts w:ascii="David" w:hAnsi="David" w:cs="David" w:hint="cs"/>
          <w:sz w:val="24"/>
          <w:szCs w:val="24"/>
          <w:rtl/>
        </w:rPr>
        <w:t xml:space="preserve">אותה הכחיש בעבר. הוא תיאר שהשימוש בסמים נבע מניסיון להתמודד עם קשיים רגשיים וכי כיום בעקבות הגמילה שעבר הוא מוצף בתכנים רגשיים מעברו. הנאשם פנה לטיפול פרטני והביע קושי בחשיפת תכנים רגישים שככל הנראה עלו בטיפול זה. שירות המבחן ציין שישנו צורך בהמשך מפגשים פרטניים עם קצינת המבחן. עוד צוין שבדיקות שתן נוספות שנמסרו העידו על המשך ניקיון משימוש בסמים וכן שלא נפתחו כנגד הנאשם הליכים נוספים. בנסיבות אלו, ונוכח ההשפעה הטובה של המפגשים הפרטניים עם הנאשם, ביקש שירות המבחן דחייה נוספת לצורך המשך טיפול בנאשם. </w:t>
      </w:r>
    </w:p>
    <w:p w14:paraId="1FA61711" w14:textId="77777777" w:rsidR="00C47672" w:rsidRDefault="00C47672" w:rsidP="00C47672">
      <w:pPr>
        <w:pStyle w:val="a9"/>
        <w:numPr>
          <w:ilvl w:val="0"/>
          <w:numId w:val="1"/>
        </w:numPr>
        <w:spacing w:after="300" w:line="360" w:lineRule="auto"/>
        <w:ind w:hanging="635"/>
        <w:contextualSpacing w:val="0"/>
        <w:jc w:val="both"/>
        <w:rPr>
          <w:rFonts w:ascii="David" w:hAnsi="David" w:cs="David"/>
          <w:sz w:val="24"/>
          <w:szCs w:val="24"/>
        </w:rPr>
      </w:pPr>
      <w:r>
        <w:rPr>
          <w:rFonts w:ascii="David" w:hAnsi="David" w:cs="David"/>
          <w:sz w:val="24"/>
          <w:szCs w:val="24"/>
          <w:rtl/>
        </w:rPr>
        <w:t>ביום 8.11.21 הוגש תסקיר משלים נוסף. בתסקיר תואר כי בתקופת הדחייה עלה קושי של הנאשם לשמור על קשר רציף עם שירות המבחן, עלה קושי לאתרו והוא לא התייצב לפגישות שנקבעו. לטענת הנאשם הרקע לנתק נבע ממעבר לחברה אחרת ודרישות נוקשות ומשתנות של מעסיקיו. מצד שני תואר כי בפגישות שהתקיימו בפועל שיתף הנאשם אודות עולמו הרגשי. הוא התארס לבת זוגו בעוד שמשפחתו התנגדה לכך וסירבה לתמוך בבני הזוג לקראת חתונתם, עובדה שהסבה לנאשם קושי רגשי וכלכלי. עוד טען הנאשם כי בהמשך לטיפול פסיכיאטרי בו נטל חלק הוא הוכר כסובל מתסמונת פוסט טראומטית מורכבת אשר בשלה קיבל רישיון לצרוך קנאביס רפואי</w:t>
      </w:r>
      <w:r>
        <w:rPr>
          <w:rFonts w:ascii="David" w:hAnsi="David" w:cs="David" w:hint="cs"/>
          <w:sz w:val="24"/>
          <w:szCs w:val="24"/>
          <w:rtl/>
        </w:rPr>
        <w:t>,</w:t>
      </w:r>
      <w:r>
        <w:rPr>
          <w:rFonts w:ascii="David" w:hAnsi="David" w:cs="David"/>
          <w:sz w:val="24"/>
          <w:szCs w:val="24"/>
          <w:rtl/>
        </w:rPr>
        <w:t xml:space="preserve"> ועל כן לא נמסרו בדיקות שתן נקיות. הנאשם חמק מהעברת פרטי הפסיכיאטר המטפל לשירות המבחן עד לשלב מאוחר באופן שמנע את דיוק הטיפול בו. בסיכום הדברים ציין שירות המבחן שנוצר פער בין רצונו של הנאשם בסיוע טיפולי מצד השירות לבין יכולתו ליטול בפועל חלק בטיפול זה, וזאת לצד חששו הקודם מעיסוק בקשיים רגשיים מהם סבל בעבר. שירות המבחן נותר בהתרשמותו שלנאשם כוחות תפקוד חיוביים וכי הוא מעוניין בניהול אורח חיים נורמטיבי, עם זאת, לאור קשייו התפקודיים הוא מצוי בשלב הישרדותי ואינו פנוי דיו להליך שיקומי מספק. </w:t>
      </w:r>
    </w:p>
    <w:p w14:paraId="41CFAA29" w14:textId="77777777" w:rsidR="00C47672" w:rsidRDefault="00C47672" w:rsidP="00C47672">
      <w:pPr>
        <w:pStyle w:val="a9"/>
        <w:numPr>
          <w:ilvl w:val="0"/>
          <w:numId w:val="1"/>
        </w:numPr>
        <w:spacing w:after="300" w:line="360" w:lineRule="auto"/>
        <w:ind w:hanging="635"/>
        <w:contextualSpacing w:val="0"/>
        <w:jc w:val="both"/>
        <w:rPr>
          <w:rFonts w:ascii="David" w:hAnsi="David" w:cs="David"/>
          <w:sz w:val="24"/>
          <w:szCs w:val="24"/>
        </w:rPr>
      </w:pPr>
      <w:r>
        <w:rPr>
          <w:rFonts w:ascii="David" w:hAnsi="David" w:cs="David"/>
          <w:sz w:val="24"/>
          <w:szCs w:val="24"/>
          <w:rtl/>
        </w:rPr>
        <w:t>בשימו שיקולים אלו על הכף – מצד אחד נטישת ההתנהלות העבריינית וניהול אורח חיים נורמטיבי, אי פתיחת תיקים חדשים והסדרת השימוש בקנאביס ברישיון, ומצד שני בשל חומרת העבירות, מצא שירות המבחן שהטלת עונש של מאסר בעבודות שירות יכול וייפגע בשיקומו של הנאשם מבחינת רצף תעסוקתי, ועל כן בחר להמליץ על צו של"צ לצד עונשים מותנים הרתעתיים.</w:t>
      </w:r>
    </w:p>
    <w:p w14:paraId="56BFCF91" w14:textId="77777777" w:rsidR="00C47672" w:rsidRPr="00C71AFA" w:rsidRDefault="00C47672" w:rsidP="00C47672">
      <w:pPr>
        <w:spacing w:after="300" w:line="360" w:lineRule="auto"/>
        <w:ind w:left="85"/>
        <w:jc w:val="both"/>
        <w:rPr>
          <w:rFonts w:ascii="David" w:hAnsi="David"/>
          <w:b/>
          <w:bCs/>
          <w:u w:val="single"/>
        </w:rPr>
      </w:pPr>
      <w:r w:rsidRPr="00C71AFA">
        <w:rPr>
          <w:rFonts w:ascii="David" w:hAnsi="David" w:hint="cs"/>
          <w:b/>
          <w:bCs/>
          <w:u w:val="single"/>
          <w:rtl/>
        </w:rPr>
        <w:t xml:space="preserve">תמצית טיעוני </w:t>
      </w:r>
      <w:r w:rsidRPr="00C71AFA">
        <w:rPr>
          <w:rFonts w:ascii="David" w:hAnsi="David"/>
          <w:b/>
          <w:bCs/>
          <w:u w:val="single"/>
          <w:rtl/>
        </w:rPr>
        <w:t>הצדדים</w:t>
      </w:r>
    </w:p>
    <w:p w14:paraId="178AE45D" w14:textId="77777777" w:rsidR="00C47672" w:rsidRDefault="00C47672" w:rsidP="00C47672">
      <w:pPr>
        <w:pStyle w:val="a9"/>
        <w:numPr>
          <w:ilvl w:val="0"/>
          <w:numId w:val="1"/>
        </w:numPr>
        <w:spacing w:after="300" w:line="360" w:lineRule="auto"/>
        <w:ind w:hanging="635"/>
        <w:contextualSpacing w:val="0"/>
        <w:jc w:val="both"/>
        <w:rPr>
          <w:rFonts w:ascii="David" w:hAnsi="David" w:cs="David"/>
          <w:sz w:val="24"/>
          <w:szCs w:val="24"/>
        </w:rPr>
      </w:pPr>
      <w:r>
        <w:rPr>
          <w:rFonts w:ascii="David" w:hAnsi="David" w:cs="David"/>
          <w:sz w:val="24"/>
          <w:szCs w:val="24"/>
          <w:rtl/>
        </w:rPr>
        <w:t>בט</w:t>
      </w:r>
      <w:r>
        <w:rPr>
          <w:rFonts w:ascii="David" w:hAnsi="David" w:cs="David" w:hint="cs"/>
          <w:sz w:val="24"/>
          <w:szCs w:val="24"/>
          <w:rtl/>
        </w:rPr>
        <w:t xml:space="preserve">יעוניה </w:t>
      </w:r>
      <w:r>
        <w:rPr>
          <w:rFonts w:ascii="David" w:hAnsi="David" w:cs="David"/>
          <w:sz w:val="24"/>
          <w:szCs w:val="24"/>
          <w:rtl/>
        </w:rPr>
        <w:t xml:space="preserve">לעונש </w:t>
      </w:r>
      <w:r>
        <w:rPr>
          <w:rFonts w:ascii="David" w:hAnsi="David" w:cs="David" w:hint="cs"/>
          <w:sz w:val="24"/>
          <w:szCs w:val="24"/>
          <w:rtl/>
        </w:rPr>
        <w:t xml:space="preserve">ציינה </w:t>
      </w:r>
      <w:r>
        <w:rPr>
          <w:rFonts w:ascii="David" w:hAnsi="David" w:cs="David"/>
          <w:sz w:val="24"/>
          <w:szCs w:val="24"/>
          <w:rtl/>
        </w:rPr>
        <w:t xml:space="preserve">המאשימה שהנאשם פגע במעשיו בצורך החברתי למיגור הפצת סמים ובשלטון החוק וכי מתחם הענישה בגין עבירות אלו, בשים לב לכמות הרבה שנתפסה, נע בין 4-12 חודשי מאסר. נטען כי בפועל הנאשם כשל משילוב בהליך שיקומי וזאת חרף הזדמנויות רבות שניתנו לו ועל כן עתרה המאשימה להטיל על הנאשם 6 חודשי מאסר בפועל, מאסר מותנה, קנס וחילוט המוצגים. </w:t>
      </w:r>
    </w:p>
    <w:p w14:paraId="466792D6" w14:textId="77777777" w:rsidR="00C47672" w:rsidRDefault="00C47672" w:rsidP="00C47672">
      <w:pPr>
        <w:pStyle w:val="a9"/>
        <w:numPr>
          <w:ilvl w:val="0"/>
          <w:numId w:val="1"/>
        </w:numPr>
        <w:spacing w:after="300" w:line="360" w:lineRule="auto"/>
        <w:ind w:hanging="635"/>
        <w:contextualSpacing w:val="0"/>
        <w:jc w:val="both"/>
        <w:rPr>
          <w:rFonts w:ascii="David" w:hAnsi="David" w:cs="David"/>
          <w:sz w:val="24"/>
          <w:szCs w:val="24"/>
        </w:rPr>
      </w:pPr>
      <w:r>
        <w:rPr>
          <w:rFonts w:ascii="David" w:hAnsi="David" w:cs="David"/>
          <w:sz w:val="24"/>
          <w:szCs w:val="24"/>
          <w:rtl/>
        </w:rPr>
        <w:t>ההגנה טענה כי מתחם העונש ההולם יכול ויתחיל גם במאסר מותנה וכי ברף העליון עומד המתחם על 6 חודשים. הסנגור ציין שהמאשימה התעלמה מהטראומות המורכבות מהן סובל הנאשם וכן ציין שהכשל בהליך הטיפולי נבע מצאת קצינת המבחן לחופשת לידה. עוד ציין הסנגור לטובה את תפקודו של הנאשם חרף בעיות פסיכיאטריות מהן הוא סובל. צוין גם גילו הצעיר של הנאשם, בן 24 בלבד, נעדר עבר פלילי, התנהלותו הנורמטיבית ומהשינוי שערך בחייו. עוד נטען שלא תצמח כל תועלת חברתית מהחמרה בעונשו של הנאשם וכי הטלת עונש מאסר רק תוביל לקריסה כלכלית של הנאשם. בנסיבות אלו ביקש הסנגור למקם את  עונשו של הנאשם בתחתית מתחם העונש, והפנה לפסיקת בתי המשפט</w:t>
      </w:r>
      <w:r>
        <w:rPr>
          <w:rFonts w:ascii="David" w:hAnsi="David" w:cs="David" w:hint="cs"/>
          <w:sz w:val="24"/>
          <w:szCs w:val="24"/>
          <w:rtl/>
        </w:rPr>
        <w:t>,</w:t>
      </w:r>
      <w:r>
        <w:rPr>
          <w:rFonts w:ascii="David" w:hAnsi="David" w:cs="David"/>
          <w:sz w:val="24"/>
          <w:szCs w:val="24"/>
          <w:rtl/>
        </w:rPr>
        <w:t xml:space="preserve"> ומותב זה</w:t>
      </w:r>
      <w:r>
        <w:rPr>
          <w:rFonts w:ascii="David" w:hAnsi="David" w:cs="David" w:hint="cs"/>
          <w:sz w:val="24"/>
          <w:szCs w:val="24"/>
          <w:rtl/>
        </w:rPr>
        <w:t>,</w:t>
      </w:r>
      <w:r>
        <w:rPr>
          <w:rFonts w:ascii="David" w:hAnsi="David" w:cs="David"/>
          <w:sz w:val="24"/>
          <w:szCs w:val="24"/>
          <w:rtl/>
        </w:rPr>
        <w:t xml:space="preserve"> בהם הוטלו עונשי של"צ במקרים דומים. עוד ציין הסנגור את היותו של הנאשם מצוי בתנאים מגבילים למשך כ-9 חודשים. </w:t>
      </w:r>
    </w:p>
    <w:p w14:paraId="0E78E76C" w14:textId="77777777" w:rsidR="00C47672" w:rsidRPr="00566444" w:rsidRDefault="00C47672" w:rsidP="00C47672">
      <w:pPr>
        <w:spacing w:after="300" w:line="360" w:lineRule="auto"/>
        <w:ind w:left="85"/>
        <w:jc w:val="both"/>
        <w:rPr>
          <w:rFonts w:ascii="David" w:hAnsi="David"/>
          <w:b/>
          <w:bCs/>
          <w:u w:val="single"/>
        </w:rPr>
      </w:pPr>
      <w:r w:rsidRPr="00566444">
        <w:rPr>
          <w:rFonts w:ascii="David" w:hAnsi="David"/>
          <w:b/>
          <w:bCs/>
          <w:u w:val="single"/>
          <w:rtl/>
        </w:rPr>
        <w:t>מתחם העונש ההולם</w:t>
      </w:r>
    </w:p>
    <w:p w14:paraId="4F52DF3E" w14:textId="77777777" w:rsidR="00C47672" w:rsidRDefault="00C47672" w:rsidP="00C47672">
      <w:pPr>
        <w:pStyle w:val="a9"/>
        <w:numPr>
          <w:ilvl w:val="0"/>
          <w:numId w:val="1"/>
        </w:numPr>
        <w:spacing w:after="300" w:line="360" w:lineRule="auto"/>
        <w:ind w:hanging="635"/>
        <w:contextualSpacing w:val="0"/>
        <w:jc w:val="both"/>
        <w:rPr>
          <w:rFonts w:ascii="David" w:hAnsi="David" w:cs="David"/>
          <w:sz w:val="24"/>
          <w:szCs w:val="24"/>
        </w:rPr>
      </w:pPr>
      <w:r>
        <w:rPr>
          <w:rFonts w:ascii="David" w:hAnsi="David" w:cs="David"/>
          <w:sz w:val="24"/>
          <w:szCs w:val="24"/>
          <w:rtl/>
        </w:rPr>
        <w:t>בבואו לגזור את עונשו של הנאשם על ביהמ"ש לקבוע את מתחם העונש בהתאם לעקרון ההלימה, תוך התחשבות בערך החברתי שנפגע מביצוע העבירה, במידת הפגיעה בו, במדיניות הענישה הנהוגה ובנסיבות הקשורות בביצוע העבירה.</w:t>
      </w:r>
    </w:p>
    <w:p w14:paraId="394B3287" w14:textId="77777777" w:rsidR="00C47672" w:rsidRDefault="00C47672" w:rsidP="00C47672">
      <w:pPr>
        <w:pStyle w:val="a9"/>
        <w:numPr>
          <w:ilvl w:val="0"/>
          <w:numId w:val="1"/>
        </w:numPr>
        <w:spacing w:after="300" w:line="360" w:lineRule="auto"/>
        <w:ind w:hanging="635"/>
        <w:contextualSpacing w:val="0"/>
        <w:jc w:val="both"/>
        <w:rPr>
          <w:rFonts w:ascii="David" w:hAnsi="David" w:cs="David"/>
          <w:sz w:val="24"/>
          <w:szCs w:val="24"/>
        </w:rPr>
      </w:pPr>
      <w:r>
        <w:rPr>
          <w:rFonts w:ascii="David" w:hAnsi="David" w:cs="David"/>
          <w:sz w:val="24"/>
          <w:szCs w:val="24"/>
          <w:rtl/>
        </w:rPr>
        <w:t xml:space="preserve">במעשיו בהם הורשע הנאשם פגע הנאשם בערכים המוגנים של שמירה על שלום הציבור, ביטחונו, שלמות גופו ונפשו וכן בשמירה על שלטון החוק והסדר הציבורי מפני נגע הסמים. </w:t>
      </w:r>
    </w:p>
    <w:p w14:paraId="14DE3931" w14:textId="77777777" w:rsidR="00C47672" w:rsidRDefault="00C47672" w:rsidP="00C47672">
      <w:pPr>
        <w:pStyle w:val="a9"/>
        <w:numPr>
          <w:ilvl w:val="0"/>
          <w:numId w:val="1"/>
        </w:numPr>
        <w:spacing w:after="300" w:line="360" w:lineRule="auto"/>
        <w:ind w:hanging="635"/>
        <w:contextualSpacing w:val="0"/>
        <w:jc w:val="both"/>
        <w:rPr>
          <w:rFonts w:ascii="David" w:hAnsi="David" w:cs="David"/>
          <w:sz w:val="24"/>
          <w:szCs w:val="24"/>
        </w:rPr>
      </w:pPr>
      <w:r>
        <w:rPr>
          <w:rFonts w:ascii="David" w:hAnsi="David" w:cs="David"/>
          <w:sz w:val="24"/>
          <w:szCs w:val="24"/>
          <w:rtl/>
        </w:rPr>
        <w:t xml:space="preserve">בפסיקה נקבע ביחס לעבירות החזקת סם שלא לצריכה עצמית כי אלו חמורות ביותר, וזאת לאור ההנחה כי הסמים ישמשו גם אחרים. </w:t>
      </w:r>
    </w:p>
    <w:p w14:paraId="2C44BF9B" w14:textId="77777777" w:rsidR="00C47672" w:rsidRDefault="00C47672" w:rsidP="00C47672">
      <w:pPr>
        <w:pStyle w:val="a9"/>
        <w:spacing w:after="300" w:line="360" w:lineRule="auto"/>
        <w:contextualSpacing w:val="0"/>
        <w:jc w:val="both"/>
        <w:rPr>
          <w:rFonts w:ascii="David" w:hAnsi="David" w:cs="David"/>
          <w:sz w:val="24"/>
          <w:szCs w:val="24"/>
        </w:rPr>
      </w:pPr>
      <w:r>
        <w:rPr>
          <w:rFonts w:ascii="David" w:hAnsi="David" w:cs="David"/>
          <w:sz w:val="24"/>
          <w:szCs w:val="24"/>
          <w:rtl/>
        </w:rPr>
        <w:t>ב</w:t>
      </w:r>
      <w:hyperlink r:id="rId16" w:history="1">
        <w:r w:rsidR="00104962" w:rsidRPr="00104962">
          <w:rPr>
            <w:rFonts w:ascii="David" w:hAnsi="David" w:cs="David"/>
            <w:color w:val="0000FF"/>
            <w:sz w:val="24"/>
            <w:szCs w:val="24"/>
            <w:u w:val="single"/>
            <w:rtl/>
          </w:rPr>
          <w:t>ע"פ 6029/03</w:t>
        </w:r>
      </w:hyperlink>
      <w:r>
        <w:rPr>
          <w:rFonts w:ascii="David" w:hAnsi="David" w:cs="David"/>
          <w:sz w:val="24"/>
          <w:szCs w:val="24"/>
          <w:rtl/>
        </w:rPr>
        <w:t xml:space="preserve"> </w:t>
      </w:r>
      <w:r>
        <w:rPr>
          <w:rFonts w:ascii="David" w:hAnsi="David" w:cs="David"/>
          <w:b/>
          <w:bCs/>
          <w:sz w:val="24"/>
          <w:szCs w:val="24"/>
          <w:rtl/>
        </w:rPr>
        <w:t>מדינת ישראל נ' גולן שמאי</w:t>
      </w:r>
      <w:r>
        <w:rPr>
          <w:rFonts w:ascii="David" w:hAnsi="David" w:cs="David"/>
          <w:sz w:val="24"/>
          <w:szCs w:val="24"/>
          <w:rtl/>
        </w:rPr>
        <w:t xml:space="preserve"> (נבו 9.2.2004) קבע בית המשפט העליון כי: </w:t>
      </w:r>
    </w:p>
    <w:p w14:paraId="647756A0" w14:textId="77777777" w:rsidR="00C47672" w:rsidRDefault="00C47672" w:rsidP="00C47672">
      <w:pPr>
        <w:pStyle w:val="a9"/>
        <w:spacing w:after="300" w:line="360" w:lineRule="auto"/>
        <w:contextualSpacing w:val="0"/>
        <w:jc w:val="both"/>
        <w:rPr>
          <w:rFonts w:ascii="David" w:hAnsi="David" w:cs="David"/>
          <w:i/>
          <w:iCs/>
          <w:sz w:val="24"/>
          <w:szCs w:val="24"/>
        </w:rPr>
      </w:pPr>
      <w:r>
        <w:rPr>
          <w:rFonts w:ascii="David" w:hAnsi="David" w:cs="David"/>
          <w:i/>
          <w:iCs/>
          <w:sz w:val="24"/>
          <w:szCs w:val="24"/>
          <w:rtl/>
        </w:rPr>
        <w:t>"נגע הסמים אוכל</w:t>
      </w:r>
      <w:r>
        <w:rPr>
          <w:rFonts w:ascii="David" w:hAnsi="David" w:cs="David"/>
          <w:b/>
          <w:bCs/>
          <w:i/>
          <w:iCs/>
          <w:sz w:val="24"/>
          <w:szCs w:val="24"/>
          <w:rtl/>
        </w:rPr>
        <w:t xml:space="preserve"> </w:t>
      </w:r>
      <w:r>
        <w:rPr>
          <w:rFonts w:ascii="David" w:hAnsi="David" w:cs="David"/>
          <w:i/>
          <w:iCs/>
          <w:sz w:val="24"/>
          <w:szCs w:val="24"/>
          <w:rtl/>
        </w:rPr>
        <w:t>באוכלוסיה שלנו בכל פה והחברה הכריזה עליו מלחמת חורמה ומצפה שהעונשים שיגזרו על ידי בתי המשפט בשל עבירות סמים ישתלבו במאבק הכולל להדברת הנגע. עונש הולם למחזיקי סמים שלא לשימוש-עצמי, קרי: למשולבים במערך ההפצה</w:t>
      </w:r>
      <w:r>
        <w:rPr>
          <w:rFonts w:ascii="David" w:hAnsi="David" w:cs="David"/>
          <w:i/>
          <w:iCs/>
          <w:sz w:val="24"/>
          <w:szCs w:val="24"/>
        </w:rPr>
        <w:t xml:space="preserve"> -</w:t>
      </w:r>
      <w:r>
        <w:rPr>
          <w:rFonts w:ascii="David" w:hAnsi="David" w:cs="David"/>
          <w:i/>
          <w:iCs/>
          <w:sz w:val="24"/>
          <w:szCs w:val="24"/>
          <w:rtl/>
        </w:rPr>
        <w:t>מכוון לקבוע בהכרת הכל את החומרה היתירה שאנו מייחסים להפצת הסמים, ולהרתיע עבריינים בכוח מלשלוח ידם בפעילות ההפצה. שתי תכליות מרכזיות אלו ניתן להשיג רק על ידי</w:t>
      </w:r>
      <w:r>
        <w:rPr>
          <w:rFonts w:ascii="David" w:hAnsi="David" w:cs="David"/>
          <w:i/>
          <w:iCs/>
          <w:sz w:val="24"/>
          <w:szCs w:val="24"/>
        </w:rPr>
        <w:t xml:space="preserve"> </w:t>
      </w:r>
      <w:r>
        <w:rPr>
          <w:rFonts w:ascii="David" w:hAnsi="David" w:cs="David"/>
          <w:i/>
          <w:iCs/>
          <w:sz w:val="24"/>
          <w:szCs w:val="24"/>
          <w:rtl/>
        </w:rPr>
        <w:t>הטלת עונשים חמורים".</w:t>
      </w:r>
    </w:p>
    <w:p w14:paraId="5143369A" w14:textId="77777777" w:rsidR="00C47672" w:rsidRDefault="00C47672" w:rsidP="00C47672">
      <w:pPr>
        <w:pStyle w:val="a9"/>
        <w:numPr>
          <w:ilvl w:val="0"/>
          <w:numId w:val="1"/>
        </w:numPr>
        <w:spacing w:after="300" w:line="360" w:lineRule="auto"/>
        <w:ind w:hanging="635"/>
        <w:contextualSpacing w:val="0"/>
        <w:jc w:val="both"/>
        <w:rPr>
          <w:rFonts w:ascii="David" w:hAnsi="David" w:cs="David"/>
          <w:sz w:val="24"/>
          <w:szCs w:val="24"/>
        </w:rPr>
      </w:pPr>
      <w:r>
        <w:rPr>
          <w:rFonts w:ascii="David" w:hAnsi="David" w:cs="David"/>
          <w:sz w:val="24"/>
          <w:szCs w:val="24"/>
          <w:rtl/>
        </w:rPr>
        <w:t>ב</w:t>
      </w:r>
      <w:hyperlink r:id="rId17" w:history="1">
        <w:r w:rsidR="00104962" w:rsidRPr="00104962">
          <w:rPr>
            <w:rFonts w:ascii="David" w:hAnsi="David" w:cs="David"/>
            <w:color w:val="0000FF"/>
            <w:sz w:val="24"/>
            <w:szCs w:val="24"/>
            <w:u w:val="single"/>
            <w:rtl/>
          </w:rPr>
          <w:t>בש"פ 1866/07</w:t>
        </w:r>
      </w:hyperlink>
      <w:r>
        <w:rPr>
          <w:rFonts w:ascii="David" w:hAnsi="David" w:cs="David"/>
          <w:sz w:val="24"/>
          <w:szCs w:val="24"/>
          <w:rtl/>
        </w:rPr>
        <w:t xml:space="preserve"> </w:t>
      </w:r>
      <w:r>
        <w:rPr>
          <w:rFonts w:ascii="David" w:hAnsi="David" w:cs="David"/>
          <w:b/>
          <w:bCs/>
          <w:sz w:val="24"/>
          <w:szCs w:val="24"/>
          <w:rtl/>
        </w:rPr>
        <w:t>מוניר אהווידי נ' מדינת ישראל</w:t>
      </w:r>
      <w:r>
        <w:rPr>
          <w:rFonts w:ascii="David" w:hAnsi="David" w:cs="David"/>
          <w:sz w:val="24"/>
          <w:szCs w:val="24"/>
          <w:rtl/>
        </w:rPr>
        <w:t xml:space="preserve">, תק-על 2007(1) 4155 (2007) נקבע כי: </w:t>
      </w:r>
    </w:p>
    <w:p w14:paraId="1A92A32A" w14:textId="77777777" w:rsidR="00C47672" w:rsidRDefault="00C47672" w:rsidP="00C47672">
      <w:pPr>
        <w:pStyle w:val="a9"/>
        <w:spacing w:after="300" w:line="360" w:lineRule="auto"/>
        <w:contextualSpacing w:val="0"/>
        <w:jc w:val="both"/>
        <w:rPr>
          <w:rFonts w:ascii="David" w:hAnsi="David" w:cs="David"/>
          <w:i/>
          <w:iCs/>
          <w:sz w:val="24"/>
          <w:szCs w:val="24"/>
        </w:rPr>
      </w:pPr>
      <w:r>
        <w:rPr>
          <w:rFonts w:ascii="David" w:hAnsi="David" w:cs="David"/>
          <w:i/>
          <w:iCs/>
          <w:sz w:val="24"/>
          <w:szCs w:val="24"/>
          <w:rtl/>
        </w:rPr>
        <w:t>"אין צורך להכביר במילים על מסוכנותם האינהרנטית של נאשמים בעבירה של אחזקת סם שלא לצריכה עצמית. קל וחומר כאשר מדובר בנאשמים אשר הורשעו בעבר בעבירת סמים ואף ריצו עונש מאסר בגינה. בחברה המנסה להילחם בנגע הסמים, אין מקום להקל עם נאשמים בעבירות אלו ולסכן בכך את שלום הציבור".</w:t>
      </w:r>
    </w:p>
    <w:p w14:paraId="068A4758" w14:textId="77777777" w:rsidR="00C47672" w:rsidRDefault="00C47672" w:rsidP="00C47672">
      <w:pPr>
        <w:pStyle w:val="a9"/>
        <w:numPr>
          <w:ilvl w:val="0"/>
          <w:numId w:val="1"/>
        </w:numPr>
        <w:spacing w:after="300" w:line="360" w:lineRule="auto"/>
        <w:ind w:hanging="635"/>
        <w:contextualSpacing w:val="0"/>
        <w:jc w:val="both"/>
        <w:rPr>
          <w:rFonts w:ascii="David" w:hAnsi="David" w:cs="David"/>
          <w:sz w:val="24"/>
          <w:szCs w:val="24"/>
        </w:rPr>
      </w:pPr>
      <w:r>
        <w:rPr>
          <w:rFonts w:ascii="David" w:hAnsi="David" w:cs="David"/>
          <w:sz w:val="24"/>
          <w:szCs w:val="24"/>
          <w:rtl/>
        </w:rPr>
        <w:t xml:space="preserve">עיון במקרים דומים מעלה כי מתחם העונש מגוון ונע החל מצו של"צ ועד לשנת מאסר לצד ענישה נלווית. להלן מקרים </w:t>
      </w:r>
      <w:r>
        <w:rPr>
          <w:rFonts w:ascii="David" w:hAnsi="David" w:cs="David" w:hint="cs"/>
          <w:sz w:val="24"/>
          <w:szCs w:val="24"/>
          <w:rtl/>
        </w:rPr>
        <w:t xml:space="preserve">אותם מצאתי </w:t>
      </w:r>
      <w:r>
        <w:rPr>
          <w:rFonts w:ascii="David" w:hAnsi="David" w:cs="David"/>
          <w:sz w:val="24"/>
          <w:szCs w:val="24"/>
          <w:rtl/>
        </w:rPr>
        <w:t>רלוונטיים לקביעת מתחם העונש במקרה שלפני:</w:t>
      </w:r>
    </w:p>
    <w:p w14:paraId="01DFC095" w14:textId="77777777" w:rsidR="00C47672" w:rsidRDefault="00C47672" w:rsidP="00C47672">
      <w:pPr>
        <w:pStyle w:val="a9"/>
        <w:numPr>
          <w:ilvl w:val="0"/>
          <w:numId w:val="2"/>
        </w:numPr>
        <w:spacing w:after="300" w:line="360" w:lineRule="auto"/>
        <w:contextualSpacing w:val="0"/>
        <w:jc w:val="both"/>
        <w:rPr>
          <w:rFonts w:ascii="David" w:hAnsi="David" w:cs="David"/>
          <w:sz w:val="24"/>
          <w:szCs w:val="24"/>
        </w:rPr>
      </w:pPr>
      <w:r>
        <w:rPr>
          <w:rFonts w:ascii="David" w:hAnsi="David" w:cs="David"/>
          <w:sz w:val="24"/>
          <w:szCs w:val="24"/>
          <w:rtl/>
        </w:rPr>
        <w:t>ב</w:t>
      </w:r>
      <w:hyperlink r:id="rId18" w:history="1">
        <w:r w:rsidR="00104962" w:rsidRPr="00104962">
          <w:rPr>
            <w:rFonts w:ascii="David" w:hAnsi="David" w:cs="David"/>
            <w:color w:val="0000FF"/>
            <w:sz w:val="24"/>
            <w:szCs w:val="24"/>
            <w:u w:val="single"/>
            <w:rtl/>
          </w:rPr>
          <w:t>ת"פ (מחוזי חי') 802-01-20</w:t>
        </w:r>
      </w:hyperlink>
      <w:r>
        <w:rPr>
          <w:rFonts w:ascii="David" w:hAnsi="David" w:cs="David"/>
          <w:sz w:val="24"/>
          <w:szCs w:val="24"/>
          <w:rtl/>
        </w:rPr>
        <w:t xml:space="preserve"> </w:t>
      </w:r>
      <w:r>
        <w:rPr>
          <w:rFonts w:ascii="David" w:hAnsi="David" w:cs="David"/>
          <w:b/>
          <w:bCs/>
          <w:sz w:val="24"/>
          <w:szCs w:val="24"/>
          <w:rtl/>
        </w:rPr>
        <w:t>מדינת ישראל נ' שרון להב</w:t>
      </w:r>
      <w:r>
        <w:rPr>
          <w:rFonts w:ascii="David" w:hAnsi="David" w:cs="David"/>
          <w:sz w:val="24"/>
          <w:szCs w:val="24"/>
          <w:rtl/>
        </w:rPr>
        <w:t xml:space="preserve"> (נבו, 28.01.2021) במקרה של נאשם שהורשע בהחזקת</w:t>
      </w:r>
      <w:r w:rsidR="00104962">
        <w:rPr>
          <w:rFonts w:ascii="David" w:hAnsi="David" w:cs="David"/>
          <w:sz w:val="24"/>
          <w:szCs w:val="24"/>
        </w:rPr>
        <w:t xml:space="preserve"> </w:t>
      </w:r>
      <w:r>
        <w:rPr>
          <w:rFonts w:ascii="David" w:hAnsi="David" w:cs="David"/>
          <w:sz w:val="24"/>
          <w:szCs w:val="24"/>
        </w:rPr>
        <w:t xml:space="preserve">111.81 </w:t>
      </w:r>
      <w:r>
        <w:rPr>
          <w:rFonts w:ascii="David" w:hAnsi="David" w:cs="David"/>
          <w:sz w:val="24"/>
          <w:szCs w:val="24"/>
          <w:rtl/>
        </w:rPr>
        <w:t xml:space="preserve">גרם מתאמפטמין, 0.93 גרם </w:t>
      </w:r>
      <w:r>
        <w:rPr>
          <w:rFonts w:ascii="David" w:hAnsi="David" w:cs="David"/>
          <w:sz w:val="24"/>
          <w:szCs w:val="24"/>
        </w:rPr>
        <w:t>MDMA</w:t>
      </w:r>
      <w:r>
        <w:rPr>
          <w:rFonts w:ascii="David" w:hAnsi="David" w:cs="David"/>
          <w:sz w:val="24"/>
          <w:szCs w:val="24"/>
          <w:rtl/>
        </w:rPr>
        <w:t>, 2</w:t>
      </w:r>
      <w:r>
        <w:rPr>
          <w:rFonts w:ascii="David" w:hAnsi="David" w:cs="David"/>
          <w:sz w:val="24"/>
          <w:szCs w:val="24"/>
        </w:rPr>
        <w:t xml:space="preserve"> </w:t>
      </w:r>
      <w:r>
        <w:rPr>
          <w:rFonts w:ascii="David" w:hAnsi="David" w:cs="David"/>
          <w:sz w:val="24"/>
          <w:szCs w:val="24"/>
          <w:rtl/>
        </w:rPr>
        <w:t xml:space="preserve">פטריות פסילוצין, ו- 2.31 גרם חשיש שלא לצריכה עצמית לצד החזקת כלים, הוטל על הנאשם עונש של 9 חודשי מאסר שירוצה בעבודות שירות וזאת לצד הפעלת מאסר מותנה בחופף, פסילה בפועל ל-18 חודשים (6 מהם מפסילה מותנית) עונשים מותנים וצו מבחן ל-18 חודשים, חילוט רכבים ונכסים בשווי רב ו-8,000 ₪ קנס. צוין שמדובר בסטייה ממתחם העונש ההולם נוכח שיקולי שיקום. </w:t>
      </w:r>
    </w:p>
    <w:p w14:paraId="7FEBBDC9" w14:textId="77777777" w:rsidR="00C47672" w:rsidRDefault="00C47672" w:rsidP="00C47672">
      <w:pPr>
        <w:pStyle w:val="a9"/>
        <w:numPr>
          <w:ilvl w:val="0"/>
          <w:numId w:val="2"/>
        </w:numPr>
        <w:spacing w:after="300" w:line="360" w:lineRule="auto"/>
        <w:contextualSpacing w:val="0"/>
        <w:jc w:val="both"/>
        <w:rPr>
          <w:rFonts w:ascii="David" w:hAnsi="David" w:cs="David"/>
          <w:sz w:val="24"/>
          <w:szCs w:val="24"/>
        </w:rPr>
      </w:pPr>
      <w:r>
        <w:rPr>
          <w:rFonts w:ascii="David" w:hAnsi="David" w:cs="David"/>
          <w:sz w:val="24"/>
          <w:szCs w:val="24"/>
          <w:rtl/>
        </w:rPr>
        <w:t>ב</w:t>
      </w:r>
      <w:hyperlink r:id="rId19" w:history="1">
        <w:r w:rsidR="00104962" w:rsidRPr="00104962">
          <w:rPr>
            <w:rFonts w:ascii="David" w:hAnsi="David" w:cs="David"/>
            <w:color w:val="0000FF"/>
            <w:sz w:val="24"/>
            <w:szCs w:val="24"/>
            <w:u w:val="single"/>
            <w:rtl/>
          </w:rPr>
          <w:t>ת"פ 15744-01-19</w:t>
        </w:r>
      </w:hyperlink>
      <w:r>
        <w:rPr>
          <w:rFonts w:ascii="David" w:hAnsi="David" w:cs="David"/>
          <w:sz w:val="24"/>
          <w:szCs w:val="24"/>
          <w:rtl/>
        </w:rPr>
        <w:t xml:space="preserve"> </w:t>
      </w:r>
      <w:r>
        <w:rPr>
          <w:rFonts w:ascii="David" w:hAnsi="David" w:cs="David"/>
          <w:b/>
          <w:bCs/>
          <w:sz w:val="24"/>
          <w:szCs w:val="24"/>
          <w:rtl/>
        </w:rPr>
        <w:t>מדינת ישראל נ' עואודה</w:t>
      </w:r>
      <w:r>
        <w:rPr>
          <w:rFonts w:ascii="David" w:hAnsi="David" w:cs="David"/>
          <w:sz w:val="24"/>
          <w:szCs w:val="24"/>
          <w:rtl/>
        </w:rPr>
        <w:t xml:space="preserve"> (נבו, 18.11.2019),‏ נגזר עונש של 300 שעות של"צ, לצד עונשים נלווים, על נאשם שהורשע בהחזקת 20 יחידות </w:t>
      </w:r>
      <w:r>
        <w:rPr>
          <w:rFonts w:ascii="David" w:hAnsi="David" w:cs="David"/>
          <w:sz w:val="24"/>
          <w:szCs w:val="24"/>
        </w:rPr>
        <w:t>MDMA</w:t>
      </w:r>
      <w:r>
        <w:rPr>
          <w:rFonts w:ascii="David" w:hAnsi="David" w:cs="David"/>
          <w:sz w:val="24"/>
          <w:szCs w:val="24"/>
          <w:rtl/>
        </w:rPr>
        <w:t xml:space="preserve"> בביתו. </w:t>
      </w:r>
    </w:p>
    <w:p w14:paraId="11DCC7ED" w14:textId="77777777" w:rsidR="00C47672" w:rsidRDefault="00C47672" w:rsidP="00C47672">
      <w:pPr>
        <w:pStyle w:val="a9"/>
        <w:numPr>
          <w:ilvl w:val="0"/>
          <w:numId w:val="2"/>
        </w:numPr>
        <w:spacing w:after="300" w:line="360" w:lineRule="auto"/>
        <w:contextualSpacing w:val="0"/>
        <w:jc w:val="both"/>
        <w:rPr>
          <w:rFonts w:ascii="David" w:hAnsi="David" w:cs="David"/>
          <w:sz w:val="24"/>
          <w:szCs w:val="24"/>
        </w:rPr>
      </w:pPr>
      <w:r>
        <w:rPr>
          <w:rFonts w:ascii="David" w:hAnsi="David" w:cs="David"/>
          <w:sz w:val="24"/>
          <w:szCs w:val="24"/>
          <w:rtl/>
        </w:rPr>
        <w:t>ב</w:t>
      </w:r>
      <w:hyperlink r:id="rId20" w:history="1">
        <w:r w:rsidR="00104962" w:rsidRPr="00104962">
          <w:rPr>
            <w:rFonts w:ascii="David" w:hAnsi="David" w:cs="David"/>
            <w:color w:val="0000FF"/>
            <w:sz w:val="24"/>
            <w:szCs w:val="24"/>
            <w:u w:val="single"/>
            <w:rtl/>
          </w:rPr>
          <w:t>ת"פ 5502-10-15</w:t>
        </w:r>
      </w:hyperlink>
      <w:r>
        <w:rPr>
          <w:rFonts w:ascii="David" w:hAnsi="David" w:cs="David"/>
          <w:sz w:val="24"/>
          <w:szCs w:val="24"/>
          <w:rtl/>
        </w:rPr>
        <w:t xml:space="preserve"> </w:t>
      </w:r>
      <w:r>
        <w:rPr>
          <w:rFonts w:ascii="David" w:hAnsi="David" w:cs="David"/>
          <w:b/>
          <w:bCs/>
          <w:sz w:val="24"/>
          <w:szCs w:val="24"/>
          <w:rtl/>
        </w:rPr>
        <w:t>מדינת ישראל נ' אלעזר ואח'</w:t>
      </w:r>
      <w:r>
        <w:rPr>
          <w:rFonts w:ascii="David" w:hAnsi="David" w:cs="David"/>
          <w:sz w:val="24"/>
          <w:szCs w:val="24"/>
          <w:rtl/>
        </w:rPr>
        <w:t xml:space="preserve"> (נבו, 7.12.2017) במקרה של נאשמים שהורשעו בהחזקת 30 טבליות </w:t>
      </w:r>
      <w:r>
        <w:rPr>
          <w:rFonts w:ascii="David" w:hAnsi="David" w:cs="David"/>
          <w:sz w:val="24"/>
          <w:szCs w:val="24"/>
        </w:rPr>
        <w:t>MDMA</w:t>
      </w:r>
      <w:r>
        <w:rPr>
          <w:rFonts w:ascii="David" w:hAnsi="David" w:cs="David"/>
          <w:sz w:val="24"/>
          <w:szCs w:val="24"/>
          <w:rtl/>
        </w:rPr>
        <w:t xml:space="preserve"> ו-50 טבליות שבורות נקבע מתחם עונש הולם הנע בין מאסר לתקופה של מספר חודשים ועד מאסר לתקופה של 12 חודשים. תוך חריגה ממתחם העונש הוטל על נאשם 1 מאסר לתקופה של 3 חודשים, מאסר מותנה,  צו מבחן וקנס. על נאשם 2 הוטל עונש מאסר לתקופה של 6 חודשים, לצד ענישה נלווית. </w:t>
      </w:r>
    </w:p>
    <w:p w14:paraId="5DEE9BE6" w14:textId="77777777" w:rsidR="00C47672" w:rsidRDefault="00C47672" w:rsidP="00C47672">
      <w:pPr>
        <w:pStyle w:val="a9"/>
        <w:numPr>
          <w:ilvl w:val="0"/>
          <w:numId w:val="2"/>
        </w:numPr>
        <w:spacing w:after="300" w:line="360" w:lineRule="auto"/>
        <w:contextualSpacing w:val="0"/>
        <w:jc w:val="both"/>
        <w:rPr>
          <w:rFonts w:ascii="David" w:hAnsi="David" w:cs="David"/>
          <w:sz w:val="24"/>
          <w:szCs w:val="24"/>
        </w:rPr>
      </w:pPr>
      <w:r>
        <w:rPr>
          <w:rFonts w:ascii="David" w:hAnsi="David" w:cs="David"/>
          <w:sz w:val="24"/>
          <w:szCs w:val="24"/>
          <w:rtl/>
        </w:rPr>
        <w:t>ב</w:t>
      </w:r>
      <w:hyperlink r:id="rId21" w:history="1">
        <w:r w:rsidR="00104962" w:rsidRPr="00104962">
          <w:rPr>
            <w:rFonts w:ascii="David" w:hAnsi="David" w:cs="David"/>
            <w:color w:val="0000FF"/>
            <w:sz w:val="24"/>
            <w:szCs w:val="24"/>
            <w:u w:val="single"/>
            <w:rtl/>
          </w:rPr>
          <w:t>ת"פ 18707-08-14</w:t>
        </w:r>
      </w:hyperlink>
      <w:r>
        <w:rPr>
          <w:rFonts w:ascii="David" w:hAnsi="David" w:cs="David"/>
          <w:sz w:val="24"/>
          <w:szCs w:val="24"/>
          <w:rtl/>
        </w:rPr>
        <w:t xml:space="preserve"> </w:t>
      </w:r>
      <w:r>
        <w:rPr>
          <w:rFonts w:ascii="David" w:hAnsi="David" w:cs="David"/>
          <w:b/>
          <w:bCs/>
          <w:sz w:val="24"/>
          <w:szCs w:val="24"/>
          <w:rtl/>
        </w:rPr>
        <w:t>מדינת ישראל נ' טונגטאנגאי ואח'</w:t>
      </w:r>
      <w:r>
        <w:rPr>
          <w:rFonts w:ascii="David" w:hAnsi="David" w:cs="David"/>
          <w:sz w:val="24"/>
          <w:szCs w:val="24"/>
          <w:rtl/>
        </w:rPr>
        <w:t xml:space="preserve"> (נבו, 6.10.2014) במקרה של נאשמים שהורשעו בעבירת החזקת סם שלא לצריכה עצמית מסוג מתאמפטאמין במשקל כ-15 גרם ו-8 טבליות מתאמפטאמין, שחולקו למספר אריזות קטנות, הוטל על נאשמים 1 ו-2 מאסר ל-3 חודשים ומאסרים מותנים ועל נאשמת 3, שהורשעה בסיוע, הוטל מאסר לחודשיים וחצי ועונשים מותנים.</w:t>
      </w:r>
    </w:p>
    <w:p w14:paraId="25DFA75D" w14:textId="77777777" w:rsidR="00C47672" w:rsidRDefault="00C47672" w:rsidP="00C47672">
      <w:pPr>
        <w:pStyle w:val="a9"/>
        <w:numPr>
          <w:ilvl w:val="0"/>
          <w:numId w:val="2"/>
        </w:numPr>
        <w:spacing w:after="300" w:line="360" w:lineRule="auto"/>
        <w:contextualSpacing w:val="0"/>
        <w:jc w:val="both"/>
        <w:rPr>
          <w:rFonts w:ascii="David" w:hAnsi="David" w:cs="David"/>
          <w:sz w:val="24"/>
          <w:szCs w:val="24"/>
        </w:rPr>
      </w:pPr>
      <w:r>
        <w:rPr>
          <w:rFonts w:ascii="David" w:hAnsi="David" w:cs="David"/>
          <w:sz w:val="24"/>
          <w:szCs w:val="24"/>
          <w:rtl/>
        </w:rPr>
        <w:t>ב</w:t>
      </w:r>
      <w:hyperlink r:id="rId22" w:history="1">
        <w:r w:rsidR="00104962" w:rsidRPr="00104962">
          <w:rPr>
            <w:rFonts w:ascii="David" w:hAnsi="David" w:cs="David"/>
            <w:color w:val="0000FF"/>
            <w:sz w:val="24"/>
            <w:szCs w:val="24"/>
            <w:u w:val="single"/>
            <w:rtl/>
          </w:rPr>
          <w:t>ת"פ 20469-11-15</w:t>
        </w:r>
      </w:hyperlink>
      <w:r>
        <w:rPr>
          <w:rFonts w:ascii="David" w:hAnsi="David" w:cs="David"/>
          <w:sz w:val="24"/>
          <w:szCs w:val="24"/>
          <w:rtl/>
        </w:rPr>
        <w:t xml:space="preserve"> </w:t>
      </w:r>
      <w:r>
        <w:rPr>
          <w:rFonts w:ascii="David" w:hAnsi="David" w:cs="David"/>
          <w:b/>
          <w:bCs/>
          <w:sz w:val="24"/>
          <w:szCs w:val="24"/>
          <w:rtl/>
        </w:rPr>
        <w:t>תביעות צפת נ' עוז יהודה</w:t>
      </w:r>
      <w:r>
        <w:rPr>
          <w:rFonts w:ascii="David" w:hAnsi="David" w:cs="David"/>
          <w:sz w:val="24"/>
          <w:szCs w:val="24"/>
          <w:rtl/>
        </w:rPr>
        <w:t xml:space="preserve"> (נבו, 22.11.2017) במקרה של החזקת </w:t>
      </w:r>
      <w:r>
        <w:rPr>
          <w:rFonts w:ascii="David" w:hAnsi="David" w:cs="David"/>
          <w:sz w:val="24"/>
          <w:szCs w:val="24"/>
        </w:rPr>
        <w:t>21</w:t>
      </w:r>
      <w:r>
        <w:rPr>
          <w:rFonts w:ascii="David" w:hAnsi="David" w:cs="David"/>
          <w:sz w:val="24"/>
          <w:szCs w:val="24"/>
          <w:rtl/>
        </w:rPr>
        <w:t xml:space="preserve"> ריבועי </w:t>
      </w:r>
      <w:r>
        <w:rPr>
          <w:rFonts w:ascii="David" w:hAnsi="David" w:cs="David"/>
          <w:sz w:val="24"/>
          <w:szCs w:val="24"/>
        </w:rPr>
        <w:t>LSD</w:t>
      </w:r>
      <w:r>
        <w:rPr>
          <w:rFonts w:ascii="David" w:hAnsi="David" w:cs="David"/>
          <w:sz w:val="24"/>
          <w:szCs w:val="24"/>
          <w:rtl/>
        </w:rPr>
        <w:t xml:space="preserve"> ו- 8 יחידות </w:t>
      </w:r>
      <w:r>
        <w:rPr>
          <w:rFonts w:ascii="David" w:hAnsi="David" w:cs="David"/>
          <w:sz w:val="24"/>
          <w:szCs w:val="24"/>
        </w:rPr>
        <w:t>MDMA</w:t>
      </w:r>
      <w:r>
        <w:rPr>
          <w:rFonts w:ascii="David" w:hAnsi="David" w:cs="David"/>
          <w:sz w:val="24"/>
          <w:szCs w:val="24"/>
          <w:rtl/>
        </w:rPr>
        <w:t xml:space="preserve"> במשקל 6.5728 גרם הוטל עונש מאסר של 2 חודשים שירוצה בעבודות שירות, עונשים מותנים והתחייבות.</w:t>
      </w:r>
    </w:p>
    <w:p w14:paraId="10246857" w14:textId="77777777" w:rsidR="00C47672" w:rsidRDefault="00C47672" w:rsidP="00C47672">
      <w:pPr>
        <w:pStyle w:val="a9"/>
        <w:numPr>
          <w:ilvl w:val="0"/>
          <w:numId w:val="2"/>
        </w:numPr>
        <w:spacing w:after="300" w:line="360" w:lineRule="auto"/>
        <w:contextualSpacing w:val="0"/>
        <w:jc w:val="both"/>
        <w:rPr>
          <w:rFonts w:ascii="David" w:hAnsi="David" w:cs="David"/>
          <w:sz w:val="24"/>
          <w:szCs w:val="24"/>
        </w:rPr>
      </w:pPr>
      <w:r>
        <w:rPr>
          <w:rFonts w:ascii="David" w:hAnsi="David" w:cs="David"/>
          <w:sz w:val="24"/>
          <w:szCs w:val="24"/>
          <w:rtl/>
        </w:rPr>
        <w:t>ב</w:t>
      </w:r>
      <w:hyperlink r:id="rId23" w:history="1">
        <w:r w:rsidR="00104962" w:rsidRPr="00104962">
          <w:rPr>
            <w:rFonts w:ascii="David" w:hAnsi="David" w:cs="David"/>
            <w:color w:val="0000FF"/>
            <w:sz w:val="24"/>
            <w:szCs w:val="24"/>
            <w:u w:val="single"/>
            <w:rtl/>
          </w:rPr>
          <w:t>ת"פ 64995-06-19</w:t>
        </w:r>
      </w:hyperlink>
      <w:r>
        <w:rPr>
          <w:rFonts w:ascii="David" w:hAnsi="David" w:cs="David"/>
          <w:sz w:val="24"/>
          <w:szCs w:val="24"/>
          <w:rtl/>
        </w:rPr>
        <w:t xml:space="preserve"> </w:t>
      </w:r>
      <w:r>
        <w:rPr>
          <w:rFonts w:ascii="David" w:hAnsi="David" w:cs="David"/>
          <w:b/>
          <w:bCs/>
          <w:sz w:val="24"/>
          <w:szCs w:val="24"/>
          <w:rtl/>
        </w:rPr>
        <w:t>מדינת ישראל נ' רביע דראגמה</w:t>
      </w:r>
      <w:r>
        <w:rPr>
          <w:rFonts w:ascii="David" w:hAnsi="David" w:cs="David"/>
          <w:sz w:val="24"/>
          <w:szCs w:val="24"/>
          <w:rtl/>
        </w:rPr>
        <w:t xml:space="preserve"> (נבו, 24.08.2020) במקרה של נאשם שהורשע בהחזקת חשיש במשקל 6.38 גרם ו-18 טבליות</w:t>
      </w:r>
      <w:r w:rsidR="00104962">
        <w:rPr>
          <w:rFonts w:ascii="David" w:hAnsi="David" w:cs="David"/>
          <w:sz w:val="24"/>
          <w:szCs w:val="24"/>
          <w:rtl/>
        </w:rPr>
        <w:t xml:space="preserve"> </w:t>
      </w:r>
      <w:r>
        <w:rPr>
          <w:rFonts w:ascii="David" w:hAnsi="David" w:cs="David"/>
          <w:sz w:val="24"/>
          <w:szCs w:val="24"/>
        </w:rPr>
        <w:t>MDMA</w:t>
      </w:r>
      <w:r>
        <w:rPr>
          <w:rFonts w:ascii="David" w:hAnsi="David" w:cs="David"/>
          <w:sz w:val="24"/>
          <w:szCs w:val="24"/>
          <w:rtl/>
        </w:rPr>
        <w:t xml:space="preserve"> </w:t>
      </w:r>
      <w:r>
        <w:rPr>
          <w:rFonts w:ascii="David" w:hAnsi="David" w:cs="David" w:hint="cs"/>
          <w:sz w:val="24"/>
          <w:szCs w:val="24"/>
          <w:rtl/>
        </w:rPr>
        <w:t xml:space="preserve">שלא לצריכה עצמית הוטל עונש מאסר לחודשיים שירוצה בעבודות שירות, קנס בסך 6,000 ₪, מאסר מותנה ופסילה מותנית. </w:t>
      </w:r>
    </w:p>
    <w:p w14:paraId="5FC38501" w14:textId="77777777" w:rsidR="00C47672" w:rsidRDefault="00C47672" w:rsidP="00C47672">
      <w:pPr>
        <w:pStyle w:val="a9"/>
        <w:numPr>
          <w:ilvl w:val="0"/>
          <w:numId w:val="1"/>
        </w:numPr>
        <w:spacing w:after="300" w:line="360" w:lineRule="auto"/>
        <w:ind w:hanging="636"/>
        <w:contextualSpacing w:val="0"/>
        <w:jc w:val="both"/>
        <w:rPr>
          <w:rFonts w:ascii="David" w:hAnsi="David" w:cs="David"/>
          <w:sz w:val="24"/>
          <w:szCs w:val="24"/>
        </w:rPr>
      </w:pPr>
      <w:r>
        <w:rPr>
          <w:rFonts w:ascii="David" w:hAnsi="David" w:cs="David"/>
          <w:sz w:val="24"/>
          <w:szCs w:val="24"/>
          <w:rtl/>
        </w:rPr>
        <w:t xml:space="preserve">בעת קביעת מתחם הענישה יש להתחשב בנסיבות שונות הקשורות בביצוע העבירה כמפורט </w:t>
      </w:r>
      <w:hyperlink r:id="rId24" w:history="1">
        <w:r w:rsidR="00F23BC2" w:rsidRPr="00F23BC2">
          <w:rPr>
            <w:rStyle w:val="Hyperlink"/>
            <w:rFonts w:ascii="David" w:hAnsi="David" w:cs="David"/>
            <w:sz w:val="24"/>
            <w:szCs w:val="24"/>
            <w:rtl/>
          </w:rPr>
          <w:t>בסעיף 40ט'</w:t>
        </w:r>
      </w:hyperlink>
      <w:r>
        <w:rPr>
          <w:rFonts w:ascii="David" w:hAnsi="David" w:cs="David"/>
          <w:sz w:val="24"/>
          <w:szCs w:val="24"/>
          <w:rtl/>
        </w:rPr>
        <w:t xml:space="preserve"> ל</w:t>
      </w:r>
      <w:hyperlink r:id="rId25" w:history="1">
        <w:r w:rsidR="00104962" w:rsidRPr="00104962">
          <w:rPr>
            <w:rFonts w:ascii="David" w:hAnsi="David" w:cs="David"/>
            <w:color w:val="0000FF"/>
            <w:sz w:val="24"/>
            <w:szCs w:val="24"/>
            <w:u w:val="single"/>
            <w:rtl/>
          </w:rPr>
          <w:t>חוק העונשין</w:t>
        </w:r>
      </w:hyperlink>
      <w:r>
        <w:rPr>
          <w:rFonts w:ascii="David" w:hAnsi="David" w:cs="David"/>
          <w:sz w:val="24"/>
          <w:szCs w:val="24"/>
          <w:rtl/>
        </w:rPr>
        <w:t xml:space="preserve">. המקרה שלפני מעורר דילמה מסוימת וזאת משום, מצד אחד, חומרת המעשים שעה שהנאשם החזיק כמות גדולה של סמים מסוכנים ביותר מסוג </w:t>
      </w:r>
      <w:r>
        <w:rPr>
          <w:rFonts w:ascii="David" w:hAnsi="David" w:cs="David"/>
          <w:sz w:val="24"/>
          <w:szCs w:val="24"/>
        </w:rPr>
        <w:t>MDMA</w:t>
      </w:r>
      <w:r>
        <w:rPr>
          <w:rFonts w:ascii="David" w:hAnsi="David" w:cs="David"/>
          <w:sz w:val="24"/>
          <w:szCs w:val="24"/>
          <w:rtl/>
        </w:rPr>
        <w:t xml:space="preserve"> ו-</w:t>
      </w:r>
      <w:r>
        <w:rPr>
          <w:rFonts w:ascii="David" w:hAnsi="David" w:cs="David"/>
          <w:sz w:val="24"/>
          <w:szCs w:val="24"/>
        </w:rPr>
        <w:t>LSD</w:t>
      </w:r>
      <w:r>
        <w:rPr>
          <w:rFonts w:ascii="David" w:hAnsi="David" w:cs="David"/>
          <w:sz w:val="24"/>
          <w:szCs w:val="24"/>
          <w:rtl/>
        </w:rPr>
        <w:t xml:space="preserve"> ובכמות שאינה מועטה. מצד שני לא עלתה טענה מצד המאשימה כי היה בכוונתו למכור את הסם או להעבירו לאחרים. בעניין זה פעל הנאשם כנדרש כאשר מיד לאחר מעצרו חדל לגמרי משימוש בסם ולאחר מכן הסדיר את השימוש ברישיון, ועל כן לכאורה הוסר המחדל ומכאן עולה קושי להאשים את הנאשם באישום החמור יותר של החזקה שלא לצריכה עצמית. מצד שני, כאמור, נותרת חומרתם של הכמות שנתפסה וסוג הסם המסוכן. </w:t>
      </w:r>
    </w:p>
    <w:p w14:paraId="6AD2686E" w14:textId="77777777" w:rsidR="00C47672" w:rsidRDefault="00C47672" w:rsidP="00C47672">
      <w:pPr>
        <w:pStyle w:val="a9"/>
        <w:numPr>
          <w:ilvl w:val="0"/>
          <w:numId w:val="1"/>
        </w:numPr>
        <w:spacing w:after="300" w:line="360" w:lineRule="auto"/>
        <w:ind w:hanging="635"/>
        <w:contextualSpacing w:val="0"/>
        <w:jc w:val="both"/>
        <w:rPr>
          <w:rFonts w:ascii="David" w:hAnsi="David" w:cs="David"/>
          <w:sz w:val="24"/>
          <w:szCs w:val="24"/>
        </w:rPr>
      </w:pPr>
      <w:r>
        <w:rPr>
          <w:rFonts w:ascii="David" w:hAnsi="David" w:cs="David"/>
          <w:sz w:val="24"/>
          <w:szCs w:val="24"/>
          <w:rtl/>
        </w:rPr>
        <w:t>בשים לב לשיקולים האמורים מצאתי לקבוע את מתחם העונש החל מצו לשל"צ ו</w:t>
      </w:r>
      <w:r>
        <w:rPr>
          <w:rFonts w:ascii="David" w:hAnsi="David" w:cs="David" w:hint="cs"/>
          <w:sz w:val="24"/>
          <w:szCs w:val="24"/>
          <w:rtl/>
        </w:rPr>
        <w:t xml:space="preserve">מאסר על תנאי </w:t>
      </w:r>
      <w:r>
        <w:rPr>
          <w:rFonts w:ascii="David" w:hAnsi="David" w:cs="David"/>
          <w:sz w:val="24"/>
          <w:szCs w:val="24"/>
          <w:rtl/>
        </w:rPr>
        <w:t xml:space="preserve">ועד מספר חודשי מאסר שיכול וירוצה </w:t>
      </w:r>
      <w:r>
        <w:rPr>
          <w:rFonts w:ascii="David" w:hAnsi="David" w:cs="David" w:hint="cs"/>
          <w:sz w:val="24"/>
          <w:szCs w:val="24"/>
          <w:rtl/>
        </w:rPr>
        <w:t xml:space="preserve">על דרך </w:t>
      </w:r>
      <w:r>
        <w:rPr>
          <w:rFonts w:ascii="David" w:hAnsi="David" w:cs="David"/>
          <w:sz w:val="24"/>
          <w:szCs w:val="24"/>
          <w:rtl/>
        </w:rPr>
        <w:t xml:space="preserve">עבודות </w:t>
      </w:r>
      <w:r>
        <w:rPr>
          <w:rFonts w:ascii="David" w:hAnsi="David" w:cs="David" w:hint="cs"/>
          <w:sz w:val="24"/>
          <w:szCs w:val="24"/>
          <w:rtl/>
        </w:rPr>
        <w:t>ה</w:t>
      </w:r>
      <w:r>
        <w:rPr>
          <w:rFonts w:ascii="David" w:hAnsi="David" w:cs="David"/>
          <w:sz w:val="24"/>
          <w:szCs w:val="24"/>
          <w:rtl/>
        </w:rPr>
        <w:t>שירות</w:t>
      </w:r>
      <w:r>
        <w:rPr>
          <w:rFonts w:ascii="David" w:hAnsi="David" w:cs="David" w:hint="cs"/>
          <w:sz w:val="24"/>
          <w:szCs w:val="24"/>
          <w:rtl/>
        </w:rPr>
        <w:t>, לצד ענישה נלווית</w:t>
      </w:r>
      <w:r>
        <w:rPr>
          <w:rFonts w:ascii="David" w:hAnsi="David" w:cs="David"/>
          <w:sz w:val="24"/>
          <w:szCs w:val="24"/>
          <w:rtl/>
        </w:rPr>
        <w:t xml:space="preserve">. </w:t>
      </w:r>
    </w:p>
    <w:p w14:paraId="24FD2179" w14:textId="77777777" w:rsidR="00C47672" w:rsidRPr="00566444" w:rsidRDefault="00C47672" w:rsidP="00C47672">
      <w:pPr>
        <w:spacing w:after="300" w:line="360" w:lineRule="auto"/>
        <w:ind w:left="85"/>
        <w:jc w:val="both"/>
        <w:rPr>
          <w:rFonts w:ascii="David" w:hAnsi="David"/>
          <w:b/>
          <w:bCs/>
          <w:u w:val="single"/>
        </w:rPr>
      </w:pPr>
      <w:r w:rsidRPr="00566444">
        <w:rPr>
          <w:rFonts w:ascii="David" w:hAnsi="David"/>
          <w:b/>
          <w:bCs/>
          <w:u w:val="single"/>
          <w:rtl/>
        </w:rPr>
        <w:t>קביעת עונשו של הנאשם בטווח הענישה שנקבע</w:t>
      </w:r>
    </w:p>
    <w:p w14:paraId="1DF9ECCF" w14:textId="77777777" w:rsidR="00C47672" w:rsidRDefault="00C47672" w:rsidP="00C47672">
      <w:pPr>
        <w:pStyle w:val="a9"/>
        <w:numPr>
          <w:ilvl w:val="0"/>
          <w:numId w:val="1"/>
        </w:numPr>
        <w:spacing w:after="300" w:line="360" w:lineRule="auto"/>
        <w:jc w:val="both"/>
        <w:rPr>
          <w:rFonts w:ascii="David" w:hAnsi="David" w:cs="David"/>
          <w:sz w:val="24"/>
          <w:szCs w:val="24"/>
        </w:rPr>
      </w:pPr>
      <w:r w:rsidRPr="00566444">
        <w:rPr>
          <w:rFonts w:ascii="David" w:hAnsi="David" w:cs="David"/>
          <w:sz w:val="24"/>
          <w:szCs w:val="24"/>
          <w:rtl/>
        </w:rPr>
        <w:t xml:space="preserve">בגזירת העונש המתאים לנאשם, יש להתחשב בנסיבות שאינן קשורות בביצוע העבירה (סעיף </w:t>
      </w:r>
      <w:hyperlink r:id="rId26" w:history="1">
        <w:r w:rsidR="00F23BC2" w:rsidRPr="00F23BC2">
          <w:rPr>
            <w:rStyle w:val="Hyperlink"/>
            <w:rFonts w:ascii="David" w:hAnsi="David" w:cs="David"/>
            <w:sz w:val="24"/>
            <w:szCs w:val="24"/>
            <w:rtl/>
          </w:rPr>
          <w:t>40 יא'</w:t>
        </w:r>
      </w:hyperlink>
      <w:r w:rsidRPr="00566444">
        <w:rPr>
          <w:rFonts w:ascii="David" w:hAnsi="David" w:cs="David"/>
          <w:sz w:val="24"/>
          <w:szCs w:val="24"/>
          <w:rtl/>
        </w:rPr>
        <w:t xml:space="preserve">). במסגרת זו מן הראוי לתת את הדעת לנסיבות הבאות: </w:t>
      </w:r>
    </w:p>
    <w:p w14:paraId="17FE907A" w14:textId="77777777" w:rsidR="00C47672" w:rsidRDefault="00C47672" w:rsidP="00C47672">
      <w:pPr>
        <w:pStyle w:val="a9"/>
        <w:numPr>
          <w:ilvl w:val="0"/>
          <w:numId w:val="3"/>
        </w:numPr>
        <w:spacing w:after="300" w:line="360" w:lineRule="auto"/>
        <w:contextualSpacing w:val="0"/>
        <w:jc w:val="both"/>
        <w:rPr>
          <w:rFonts w:ascii="David" w:hAnsi="David" w:cs="David"/>
          <w:sz w:val="24"/>
          <w:szCs w:val="24"/>
        </w:rPr>
      </w:pPr>
      <w:r w:rsidRPr="00566444">
        <w:rPr>
          <w:rFonts w:ascii="David" w:hAnsi="David" w:cs="David"/>
          <w:sz w:val="24"/>
          <w:szCs w:val="24"/>
          <w:rtl/>
        </w:rPr>
        <w:t xml:space="preserve">הנאשם בחור צעיר, בן כ-24 </w:t>
      </w:r>
      <w:r>
        <w:rPr>
          <w:rFonts w:ascii="David" w:hAnsi="David" w:cs="David" w:hint="cs"/>
          <w:sz w:val="24"/>
          <w:szCs w:val="24"/>
          <w:rtl/>
        </w:rPr>
        <w:t>הודה בבית המשפט בעבירות שיוחסו לו. הנאשם</w:t>
      </w:r>
      <w:r w:rsidRPr="00566444">
        <w:rPr>
          <w:rFonts w:ascii="David" w:hAnsi="David" w:cs="David"/>
          <w:sz w:val="24"/>
          <w:szCs w:val="24"/>
          <w:rtl/>
        </w:rPr>
        <w:t xml:space="preserve"> מנהל אורח חיים נורמטיבי. </w:t>
      </w:r>
    </w:p>
    <w:p w14:paraId="1BF9528B" w14:textId="77777777" w:rsidR="00C47672" w:rsidRDefault="00C47672" w:rsidP="00C47672">
      <w:pPr>
        <w:pStyle w:val="a9"/>
        <w:numPr>
          <w:ilvl w:val="0"/>
          <w:numId w:val="3"/>
        </w:numPr>
        <w:spacing w:after="300" w:line="360" w:lineRule="auto"/>
        <w:contextualSpacing w:val="0"/>
        <w:jc w:val="both"/>
        <w:rPr>
          <w:rFonts w:ascii="David" w:hAnsi="David" w:cs="David"/>
          <w:sz w:val="24"/>
          <w:szCs w:val="24"/>
        </w:rPr>
      </w:pPr>
      <w:r w:rsidRPr="00566444">
        <w:rPr>
          <w:rFonts w:ascii="David" w:hAnsi="David" w:cs="David"/>
          <w:sz w:val="24"/>
          <w:szCs w:val="24"/>
          <w:rtl/>
        </w:rPr>
        <w:t>הנאשם נעדר עבר פלילי</w:t>
      </w:r>
      <w:r>
        <w:rPr>
          <w:rFonts w:ascii="David" w:hAnsi="David" w:cs="David"/>
          <w:sz w:val="24"/>
          <w:szCs w:val="24"/>
          <w:rtl/>
        </w:rPr>
        <w:t xml:space="preserve"> קודם ולא הוגשו נגדו הליכים נוספים. </w:t>
      </w:r>
    </w:p>
    <w:p w14:paraId="46E05724" w14:textId="77777777" w:rsidR="00C47672" w:rsidRDefault="00C47672" w:rsidP="00C47672">
      <w:pPr>
        <w:pStyle w:val="a9"/>
        <w:numPr>
          <w:ilvl w:val="0"/>
          <w:numId w:val="3"/>
        </w:numPr>
        <w:spacing w:after="300" w:line="360" w:lineRule="auto"/>
        <w:contextualSpacing w:val="0"/>
        <w:jc w:val="both"/>
        <w:rPr>
          <w:rFonts w:ascii="David" w:hAnsi="David" w:cs="David"/>
          <w:sz w:val="24"/>
          <w:szCs w:val="24"/>
        </w:rPr>
      </w:pPr>
      <w:r>
        <w:rPr>
          <w:rFonts w:ascii="David" w:hAnsi="David" w:cs="David"/>
          <w:sz w:val="24"/>
          <w:szCs w:val="24"/>
          <w:rtl/>
        </w:rPr>
        <w:t>אמנם, הנאשם לא הצליח להשלים הליך שיקומי כנדרש, עם זאת, במרבית מהלך ההליך ה</w:t>
      </w:r>
      <w:r>
        <w:rPr>
          <w:rFonts w:ascii="David" w:hAnsi="David" w:cs="David" w:hint="cs"/>
          <w:sz w:val="24"/>
          <w:szCs w:val="24"/>
          <w:rtl/>
        </w:rPr>
        <w:t xml:space="preserve">נאשם </w:t>
      </w:r>
      <w:r>
        <w:rPr>
          <w:rFonts w:ascii="David" w:hAnsi="David" w:cs="David"/>
          <w:sz w:val="24"/>
          <w:szCs w:val="24"/>
          <w:rtl/>
        </w:rPr>
        <w:t xml:space="preserve">נטל חלק פעיל בהליך זה, שיתף פעולה עם שירות המבחן, ניסה ככל יכולתו לשנות מדפוסי התנהגותו ולבסוף נעזר בגורמים טיפוליים משקמים מחוץ לשירות המבחן בניסיון לשקם את חייו. </w:t>
      </w:r>
    </w:p>
    <w:p w14:paraId="277BE635" w14:textId="77777777" w:rsidR="00C47672" w:rsidRDefault="00C47672" w:rsidP="00C47672">
      <w:pPr>
        <w:pStyle w:val="a9"/>
        <w:numPr>
          <w:ilvl w:val="0"/>
          <w:numId w:val="3"/>
        </w:numPr>
        <w:spacing w:after="300" w:line="360" w:lineRule="auto"/>
        <w:contextualSpacing w:val="0"/>
        <w:jc w:val="both"/>
        <w:rPr>
          <w:rFonts w:ascii="David" w:hAnsi="David" w:cs="David"/>
          <w:sz w:val="24"/>
          <w:szCs w:val="24"/>
        </w:rPr>
      </w:pPr>
      <w:r>
        <w:rPr>
          <w:rFonts w:ascii="David" w:hAnsi="David" w:cs="David"/>
          <w:sz w:val="24"/>
          <w:szCs w:val="24"/>
          <w:rtl/>
        </w:rPr>
        <w:t>ניכר כי הנאשם פעל במעשיו לבצע שינוי משמעותי בחייו. הוא חדל לתקופה משמעותית משימוש בסמים, הסיר את המחדל המשמעותי והסדיר את השימוש בסם ברישיון, מתגורר באופן עצמאי עם זוגתו ומנסה להסדיר את חובותיו</w:t>
      </w:r>
      <w:r>
        <w:rPr>
          <w:rFonts w:ascii="David" w:hAnsi="David" w:cs="David" w:hint="cs"/>
          <w:sz w:val="24"/>
          <w:szCs w:val="24"/>
          <w:rtl/>
        </w:rPr>
        <w:t>. הנאשם שומר על רצף תעסוקתי</w:t>
      </w:r>
      <w:r>
        <w:rPr>
          <w:rFonts w:ascii="David" w:hAnsi="David" w:cs="David"/>
          <w:sz w:val="24"/>
          <w:szCs w:val="24"/>
          <w:rtl/>
        </w:rPr>
        <w:t xml:space="preserve">. </w:t>
      </w:r>
    </w:p>
    <w:p w14:paraId="573B48D5" w14:textId="77777777" w:rsidR="00C47672" w:rsidRDefault="00C47672" w:rsidP="00C47672">
      <w:pPr>
        <w:pStyle w:val="a9"/>
        <w:numPr>
          <w:ilvl w:val="0"/>
          <w:numId w:val="3"/>
        </w:numPr>
        <w:spacing w:after="300" w:line="360" w:lineRule="auto"/>
        <w:contextualSpacing w:val="0"/>
        <w:jc w:val="both"/>
        <w:rPr>
          <w:rFonts w:ascii="David" w:hAnsi="David" w:cs="David"/>
          <w:sz w:val="24"/>
          <w:szCs w:val="24"/>
        </w:rPr>
      </w:pPr>
      <w:r>
        <w:rPr>
          <w:rFonts w:ascii="David" w:hAnsi="David" w:cs="David"/>
          <w:sz w:val="24"/>
          <w:szCs w:val="24"/>
          <w:rtl/>
        </w:rPr>
        <w:t>אין באפשרותי להתעלם מנסיבות חייו הקשות של הנאשם. ניכר כי הנאשם נולד לסיטואציה משפחתית שאינה פשוטה, וכי הוא נעדר בעקבות כך כל תמיכה משפחתית ראויה. עוד יש לציין כי לבסוף הוכר הנאשם כסובל מתסמונת פוסט טראומטית מורכבת וניכר שהוא נדרש לטיפול משמעותי ועמוק כדי להוביל לשינוי בחייו. חוויות אלו שעבר הנאשם, שלא באשמתו, הן שעומדות בבסיס האישומים</w:t>
      </w:r>
      <w:r>
        <w:rPr>
          <w:rFonts w:ascii="David" w:hAnsi="David" w:cs="David" w:hint="cs"/>
          <w:sz w:val="24"/>
          <w:szCs w:val="24"/>
          <w:rtl/>
        </w:rPr>
        <w:t>, זאת בהתאם לעמדת שרות המבחן</w:t>
      </w:r>
      <w:r>
        <w:rPr>
          <w:rFonts w:ascii="David" w:hAnsi="David" w:cs="David"/>
          <w:sz w:val="24"/>
          <w:szCs w:val="24"/>
          <w:rtl/>
        </w:rPr>
        <w:t xml:space="preserve">. </w:t>
      </w:r>
      <w:r>
        <w:rPr>
          <w:rFonts w:ascii="David" w:hAnsi="David" w:cs="David" w:hint="cs"/>
          <w:sz w:val="24"/>
          <w:szCs w:val="24"/>
          <w:rtl/>
        </w:rPr>
        <w:t xml:space="preserve"> </w:t>
      </w:r>
    </w:p>
    <w:p w14:paraId="1865FB75" w14:textId="77777777" w:rsidR="00C47672" w:rsidRDefault="00C47672" w:rsidP="00C47672">
      <w:pPr>
        <w:pStyle w:val="a9"/>
        <w:numPr>
          <w:ilvl w:val="0"/>
          <w:numId w:val="3"/>
        </w:numPr>
        <w:spacing w:after="300" w:line="360" w:lineRule="auto"/>
        <w:contextualSpacing w:val="0"/>
        <w:jc w:val="both"/>
        <w:rPr>
          <w:rFonts w:ascii="David" w:hAnsi="David" w:cs="David"/>
          <w:sz w:val="24"/>
          <w:szCs w:val="24"/>
        </w:rPr>
      </w:pPr>
      <w:r>
        <w:rPr>
          <w:rFonts w:ascii="David" w:hAnsi="David" w:cs="David" w:hint="cs"/>
          <w:sz w:val="24"/>
          <w:szCs w:val="24"/>
          <w:rtl/>
        </w:rPr>
        <w:t xml:space="preserve">לטעמי, ובנסיבות אלו, </w:t>
      </w:r>
      <w:r>
        <w:rPr>
          <w:rFonts w:ascii="David" w:hAnsi="David" w:cs="David"/>
          <w:sz w:val="24"/>
          <w:szCs w:val="24"/>
          <w:rtl/>
        </w:rPr>
        <w:t>האינטרס הציבורי הינו דווקא בקביעת עונשו של הנאשם שלא ב</w:t>
      </w:r>
      <w:r>
        <w:rPr>
          <w:rFonts w:ascii="David" w:hAnsi="David" w:cs="David" w:hint="cs"/>
          <w:sz w:val="24"/>
          <w:szCs w:val="24"/>
          <w:rtl/>
        </w:rPr>
        <w:t xml:space="preserve">דרך של </w:t>
      </w:r>
      <w:r>
        <w:rPr>
          <w:rFonts w:ascii="David" w:hAnsi="David" w:cs="David"/>
          <w:sz w:val="24"/>
          <w:szCs w:val="24"/>
          <w:rtl/>
        </w:rPr>
        <w:t xml:space="preserve">הטלת מאסר. כאמור, </w:t>
      </w:r>
      <w:r>
        <w:rPr>
          <w:rFonts w:ascii="David" w:hAnsi="David" w:cs="David" w:hint="cs"/>
          <w:sz w:val="24"/>
          <w:szCs w:val="24"/>
          <w:rtl/>
        </w:rPr>
        <w:t xml:space="preserve">זוהי גם עמדת שרות המבחן. </w:t>
      </w:r>
      <w:r>
        <w:rPr>
          <w:rFonts w:ascii="David" w:hAnsi="David" w:cs="David"/>
          <w:sz w:val="24"/>
          <w:szCs w:val="24"/>
          <w:rtl/>
        </w:rPr>
        <w:t>הנאשם מתקשה לתמוך כלכלית בו ובזוגתו ו</w:t>
      </w:r>
      <w:r>
        <w:rPr>
          <w:rFonts w:ascii="David" w:hAnsi="David" w:cs="David" w:hint="cs"/>
          <w:sz w:val="24"/>
          <w:szCs w:val="24"/>
          <w:rtl/>
        </w:rPr>
        <w:t xml:space="preserve">בהתאם לעמדת שרות המבחן מתמודד כיום עם מציאות חיים מאתגרת. סבורני, כי </w:t>
      </w:r>
      <w:r>
        <w:rPr>
          <w:rFonts w:ascii="David" w:hAnsi="David" w:cs="David"/>
          <w:sz w:val="24"/>
          <w:szCs w:val="24"/>
          <w:rtl/>
        </w:rPr>
        <w:t xml:space="preserve">בנסיבות אלו </w:t>
      </w:r>
      <w:r>
        <w:rPr>
          <w:rFonts w:ascii="David" w:hAnsi="David" w:cs="David" w:hint="cs"/>
          <w:sz w:val="24"/>
          <w:szCs w:val="24"/>
          <w:rtl/>
        </w:rPr>
        <w:t xml:space="preserve">יש לחזקו. </w:t>
      </w:r>
      <w:r>
        <w:rPr>
          <w:rFonts w:ascii="David" w:hAnsi="David" w:cs="David"/>
          <w:sz w:val="24"/>
          <w:szCs w:val="24"/>
          <w:rtl/>
        </w:rPr>
        <w:t xml:space="preserve">הטלת ענישה בדמות מאסר </w:t>
      </w:r>
      <w:r>
        <w:rPr>
          <w:rFonts w:ascii="David" w:hAnsi="David" w:cs="David" w:hint="cs"/>
          <w:sz w:val="24"/>
          <w:szCs w:val="24"/>
          <w:rtl/>
        </w:rPr>
        <w:t xml:space="preserve">ולו בעבודות שירות </w:t>
      </w:r>
      <w:r>
        <w:rPr>
          <w:rFonts w:ascii="David" w:hAnsi="David" w:cs="David"/>
          <w:sz w:val="24"/>
          <w:szCs w:val="24"/>
          <w:rtl/>
        </w:rPr>
        <w:t>תוביל ל</w:t>
      </w:r>
      <w:r>
        <w:rPr>
          <w:rFonts w:ascii="David" w:hAnsi="David" w:cs="David" w:hint="cs"/>
          <w:sz w:val="24"/>
          <w:szCs w:val="24"/>
          <w:rtl/>
        </w:rPr>
        <w:t>פגיעה שאינה מידתית בו, ותפגע ברצף התעסוקתי עליו עומד שרות המבחן. נוכח טעמים אלו- מצאתי לקבוע את עונשו של הנאשם בתחתית מתחם העונש ההולם- ולאמץ כאמור את עמדת שרות המבחן</w:t>
      </w:r>
      <w:r>
        <w:rPr>
          <w:rFonts w:ascii="David" w:hAnsi="David" w:cs="David"/>
          <w:sz w:val="24"/>
          <w:szCs w:val="24"/>
          <w:rtl/>
        </w:rPr>
        <w:t xml:space="preserve">.  </w:t>
      </w:r>
    </w:p>
    <w:p w14:paraId="1B6C7672" w14:textId="77777777" w:rsidR="00C47672" w:rsidRDefault="00C47672" w:rsidP="00C47672">
      <w:pPr>
        <w:pStyle w:val="a9"/>
        <w:numPr>
          <w:ilvl w:val="0"/>
          <w:numId w:val="3"/>
        </w:numPr>
        <w:spacing w:after="300" w:line="360" w:lineRule="auto"/>
        <w:contextualSpacing w:val="0"/>
        <w:jc w:val="both"/>
        <w:rPr>
          <w:rFonts w:ascii="David" w:hAnsi="David" w:cs="David"/>
          <w:sz w:val="24"/>
          <w:szCs w:val="24"/>
        </w:rPr>
      </w:pPr>
      <w:r>
        <w:rPr>
          <w:rFonts w:ascii="David" w:hAnsi="David" w:cs="David" w:hint="cs"/>
          <w:sz w:val="24"/>
          <w:szCs w:val="24"/>
          <w:rtl/>
        </w:rPr>
        <w:t xml:space="preserve">בנוסף, </w:t>
      </w:r>
      <w:r>
        <w:rPr>
          <w:rFonts w:ascii="David" w:hAnsi="David" w:cs="David"/>
          <w:sz w:val="24"/>
          <w:szCs w:val="24"/>
          <w:rtl/>
        </w:rPr>
        <w:t xml:space="preserve">יש להתחשב בתנאים המגבילים בהם שהה הנאשם במהלך </w:t>
      </w:r>
      <w:r>
        <w:rPr>
          <w:rFonts w:ascii="David" w:hAnsi="David" w:cs="David" w:hint="cs"/>
          <w:sz w:val="24"/>
          <w:szCs w:val="24"/>
          <w:rtl/>
        </w:rPr>
        <w:t xml:space="preserve">ניהול ההליך </w:t>
      </w:r>
      <w:r>
        <w:rPr>
          <w:rFonts w:ascii="David" w:hAnsi="David" w:cs="David"/>
          <w:sz w:val="24"/>
          <w:szCs w:val="24"/>
          <w:rtl/>
        </w:rPr>
        <w:t xml:space="preserve">כ-9 חודשים. </w:t>
      </w:r>
    </w:p>
    <w:p w14:paraId="2B08BD12" w14:textId="77777777" w:rsidR="00C47672" w:rsidRDefault="00C47672" w:rsidP="00C47672">
      <w:pPr>
        <w:pStyle w:val="a9"/>
        <w:numPr>
          <w:ilvl w:val="0"/>
          <w:numId w:val="1"/>
        </w:numPr>
        <w:spacing w:after="300" w:line="360" w:lineRule="auto"/>
        <w:ind w:hanging="635"/>
        <w:contextualSpacing w:val="0"/>
        <w:jc w:val="both"/>
        <w:rPr>
          <w:rFonts w:ascii="David" w:hAnsi="David" w:cs="David"/>
          <w:sz w:val="24"/>
          <w:szCs w:val="24"/>
        </w:rPr>
      </w:pPr>
      <w:r>
        <w:rPr>
          <w:rFonts w:ascii="David" w:hAnsi="David" w:cs="David" w:hint="cs"/>
          <w:sz w:val="24"/>
          <w:szCs w:val="24"/>
          <w:rtl/>
        </w:rPr>
        <w:t xml:space="preserve">באיזון בין השיקולים השונים ראיתי </w:t>
      </w:r>
      <w:r>
        <w:rPr>
          <w:rFonts w:ascii="David" w:hAnsi="David" w:cs="David"/>
          <w:sz w:val="24"/>
          <w:szCs w:val="24"/>
          <w:rtl/>
        </w:rPr>
        <w:t>ל</w:t>
      </w:r>
      <w:r>
        <w:rPr>
          <w:rFonts w:ascii="David" w:hAnsi="David" w:cs="David" w:hint="cs"/>
          <w:sz w:val="24"/>
          <w:szCs w:val="24"/>
          <w:rtl/>
        </w:rPr>
        <w:t>הטיל על הנאשם את העונשים הבאים</w:t>
      </w:r>
      <w:r>
        <w:rPr>
          <w:rFonts w:ascii="David" w:hAnsi="David" w:cs="David"/>
          <w:sz w:val="24"/>
          <w:szCs w:val="24"/>
          <w:rtl/>
        </w:rPr>
        <w:t>:</w:t>
      </w:r>
    </w:p>
    <w:p w14:paraId="094A2439" w14:textId="77777777" w:rsidR="00C47672" w:rsidRDefault="00C47672" w:rsidP="00C47672">
      <w:pPr>
        <w:pStyle w:val="a9"/>
        <w:numPr>
          <w:ilvl w:val="0"/>
          <w:numId w:val="4"/>
        </w:numPr>
        <w:spacing w:after="300" w:line="360" w:lineRule="auto"/>
        <w:contextualSpacing w:val="0"/>
        <w:jc w:val="both"/>
        <w:rPr>
          <w:rFonts w:ascii="David" w:hAnsi="David" w:cs="David"/>
          <w:sz w:val="24"/>
          <w:szCs w:val="24"/>
        </w:rPr>
      </w:pPr>
      <w:r>
        <w:rPr>
          <w:rFonts w:ascii="David" w:hAnsi="David" w:cs="David"/>
          <w:sz w:val="24"/>
          <w:szCs w:val="24"/>
          <w:rtl/>
        </w:rPr>
        <w:t xml:space="preserve">צו שירות לתועלת הציבור בהיקף </w:t>
      </w:r>
      <w:r>
        <w:rPr>
          <w:rFonts w:ascii="David" w:hAnsi="David" w:cs="David" w:hint="cs"/>
          <w:sz w:val="24"/>
          <w:szCs w:val="24"/>
          <w:rtl/>
        </w:rPr>
        <w:t>300</w:t>
      </w:r>
      <w:r>
        <w:rPr>
          <w:rFonts w:ascii="David" w:hAnsi="David" w:cs="David"/>
          <w:sz w:val="24"/>
          <w:szCs w:val="24"/>
          <w:rtl/>
        </w:rPr>
        <w:t xml:space="preserve"> שעות. שירות המבחן יעדכן אודות תכנית השל</w:t>
      </w:r>
      <w:r>
        <w:rPr>
          <w:rFonts w:ascii="David" w:hAnsi="David" w:cs="David" w:hint="cs"/>
          <w:sz w:val="24"/>
          <w:szCs w:val="24"/>
          <w:rtl/>
        </w:rPr>
        <w:t>"</w:t>
      </w:r>
      <w:r>
        <w:rPr>
          <w:rFonts w:ascii="David" w:hAnsi="David" w:cs="David"/>
          <w:sz w:val="24"/>
          <w:szCs w:val="24"/>
          <w:rtl/>
        </w:rPr>
        <w:t xml:space="preserve">צ </w:t>
      </w:r>
      <w:r>
        <w:rPr>
          <w:rFonts w:ascii="David" w:hAnsi="David" w:cs="David" w:hint="cs"/>
          <w:sz w:val="24"/>
          <w:szCs w:val="24"/>
          <w:rtl/>
        </w:rPr>
        <w:t>עד ליום 6.3.2022</w:t>
      </w:r>
      <w:r>
        <w:rPr>
          <w:rFonts w:ascii="David" w:hAnsi="David" w:cs="David"/>
          <w:sz w:val="24"/>
          <w:szCs w:val="24"/>
          <w:rtl/>
        </w:rPr>
        <w:t xml:space="preserve">. </w:t>
      </w:r>
    </w:p>
    <w:p w14:paraId="7C5C5986" w14:textId="77777777" w:rsidR="00C47672" w:rsidRDefault="00C47672" w:rsidP="00C47672">
      <w:pPr>
        <w:pStyle w:val="a9"/>
        <w:numPr>
          <w:ilvl w:val="0"/>
          <w:numId w:val="4"/>
        </w:numPr>
        <w:spacing w:after="300" w:line="360" w:lineRule="auto"/>
        <w:contextualSpacing w:val="0"/>
        <w:jc w:val="both"/>
        <w:rPr>
          <w:rFonts w:ascii="David" w:hAnsi="David" w:cs="David"/>
          <w:sz w:val="24"/>
          <w:szCs w:val="24"/>
        </w:rPr>
      </w:pPr>
      <w:r>
        <w:rPr>
          <w:rFonts w:ascii="David" w:hAnsi="David" w:cs="David"/>
          <w:sz w:val="24"/>
          <w:szCs w:val="24"/>
          <w:rtl/>
        </w:rPr>
        <w:t xml:space="preserve">מאסר למשך </w:t>
      </w:r>
      <w:r>
        <w:rPr>
          <w:rFonts w:ascii="David" w:hAnsi="David" w:cs="David" w:hint="cs"/>
          <w:sz w:val="24"/>
          <w:szCs w:val="24"/>
          <w:rtl/>
        </w:rPr>
        <w:t xml:space="preserve">4 </w:t>
      </w:r>
      <w:r>
        <w:rPr>
          <w:rFonts w:ascii="David" w:hAnsi="David" w:cs="David"/>
          <w:sz w:val="24"/>
          <w:szCs w:val="24"/>
          <w:rtl/>
        </w:rPr>
        <w:t xml:space="preserve">חודשים </w:t>
      </w:r>
      <w:r>
        <w:rPr>
          <w:rFonts w:ascii="David" w:hAnsi="David" w:cs="David" w:hint="cs"/>
          <w:sz w:val="24"/>
          <w:szCs w:val="24"/>
          <w:rtl/>
        </w:rPr>
        <w:t>וזאת על תנאי למשך 3 שנים שלא יעבור עבירת סמים מסוג פשע מ</w:t>
      </w:r>
      <w:hyperlink r:id="rId27" w:history="1">
        <w:r w:rsidR="00104962" w:rsidRPr="00104962">
          <w:rPr>
            <w:rFonts w:ascii="David" w:hAnsi="David" w:cs="David"/>
            <w:color w:val="0000FF"/>
            <w:sz w:val="24"/>
            <w:szCs w:val="24"/>
            <w:u w:val="single"/>
            <w:rtl/>
          </w:rPr>
          <w:t>פקודת הסמים המסוכנים</w:t>
        </w:r>
      </w:hyperlink>
      <w:r>
        <w:rPr>
          <w:rFonts w:ascii="David" w:hAnsi="David" w:cs="David" w:hint="cs"/>
          <w:sz w:val="24"/>
          <w:szCs w:val="24"/>
          <w:rtl/>
        </w:rPr>
        <w:t>.</w:t>
      </w:r>
      <w:r>
        <w:rPr>
          <w:rFonts w:ascii="David" w:hAnsi="David" w:cs="David"/>
          <w:sz w:val="24"/>
          <w:szCs w:val="24"/>
          <w:rtl/>
        </w:rPr>
        <w:t xml:space="preserve"> </w:t>
      </w:r>
    </w:p>
    <w:p w14:paraId="7DE35A12" w14:textId="77777777" w:rsidR="00C47672" w:rsidRDefault="00C47672" w:rsidP="00C47672">
      <w:pPr>
        <w:pStyle w:val="a9"/>
        <w:numPr>
          <w:ilvl w:val="0"/>
          <w:numId w:val="4"/>
        </w:numPr>
        <w:spacing w:line="360" w:lineRule="auto"/>
        <w:jc w:val="both"/>
        <w:rPr>
          <w:rFonts w:ascii="David" w:hAnsi="David" w:cs="David"/>
          <w:sz w:val="24"/>
          <w:szCs w:val="24"/>
        </w:rPr>
      </w:pPr>
      <w:r w:rsidRPr="0001315A">
        <w:rPr>
          <w:rFonts w:ascii="David" w:hAnsi="David" w:cs="David"/>
          <w:sz w:val="24"/>
          <w:szCs w:val="24"/>
          <w:rtl/>
        </w:rPr>
        <w:t>מאסר למשך</w:t>
      </w:r>
      <w:r>
        <w:rPr>
          <w:rFonts w:ascii="David" w:hAnsi="David" w:cs="David" w:hint="cs"/>
          <w:sz w:val="24"/>
          <w:szCs w:val="24"/>
          <w:rtl/>
        </w:rPr>
        <w:t xml:space="preserve"> 2 </w:t>
      </w:r>
      <w:r w:rsidRPr="0001315A">
        <w:rPr>
          <w:rFonts w:ascii="David" w:hAnsi="David" w:cs="David"/>
          <w:sz w:val="24"/>
          <w:szCs w:val="24"/>
          <w:rtl/>
        </w:rPr>
        <w:t xml:space="preserve">חודשים וזאת על תנאי למשך 3 שנים שלא יעבור עבירת סמים מסוג </w:t>
      </w:r>
      <w:r>
        <w:rPr>
          <w:rFonts w:ascii="David" w:hAnsi="David" w:cs="David" w:hint="cs"/>
          <w:sz w:val="24"/>
          <w:szCs w:val="24"/>
          <w:rtl/>
        </w:rPr>
        <w:t>עוון</w:t>
      </w:r>
      <w:r w:rsidRPr="0001315A">
        <w:rPr>
          <w:rFonts w:ascii="David" w:hAnsi="David" w:cs="David"/>
          <w:sz w:val="24"/>
          <w:szCs w:val="24"/>
          <w:rtl/>
        </w:rPr>
        <w:t xml:space="preserve"> מ</w:t>
      </w:r>
      <w:hyperlink r:id="rId28" w:history="1">
        <w:r w:rsidR="00104962" w:rsidRPr="00104962">
          <w:rPr>
            <w:rFonts w:ascii="David" w:hAnsi="David" w:cs="David"/>
            <w:color w:val="0000FF"/>
            <w:sz w:val="24"/>
            <w:szCs w:val="24"/>
            <w:u w:val="single"/>
            <w:rtl/>
          </w:rPr>
          <w:t>פקודת הסמים המסוכנים</w:t>
        </w:r>
      </w:hyperlink>
      <w:r w:rsidRPr="0001315A">
        <w:rPr>
          <w:rFonts w:ascii="David" w:hAnsi="David" w:cs="David"/>
          <w:sz w:val="24"/>
          <w:szCs w:val="24"/>
          <w:rtl/>
        </w:rPr>
        <w:t xml:space="preserve">. </w:t>
      </w:r>
    </w:p>
    <w:p w14:paraId="16035010" w14:textId="77777777" w:rsidR="00C47672" w:rsidRPr="00251FA2" w:rsidRDefault="00C47672" w:rsidP="00C47672">
      <w:pPr>
        <w:spacing w:line="360" w:lineRule="auto"/>
        <w:ind w:left="720"/>
        <w:jc w:val="both"/>
        <w:rPr>
          <w:rFonts w:ascii="David" w:hAnsi="David"/>
          <w:rtl/>
        </w:rPr>
      </w:pPr>
    </w:p>
    <w:p w14:paraId="18234278" w14:textId="77777777" w:rsidR="00C47672" w:rsidRDefault="00C47672" w:rsidP="00C47672">
      <w:pPr>
        <w:pStyle w:val="a9"/>
        <w:numPr>
          <w:ilvl w:val="0"/>
          <w:numId w:val="4"/>
        </w:numPr>
        <w:spacing w:after="300" w:line="360" w:lineRule="auto"/>
        <w:contextualSpacing w:val="0"/>
        <w:jc w:val="both"/>
        <w:rPr>
          <w:rFonts w:ascii="David" w:hAnsi="David" w:cs="David"/>
          <w:sz w:val="24"/>
          <w:szCs w:val="24"/>
        </w:rPr>
      </w:pPr>
      <w:r>
        <w:rPr>
          <w:rFonts w:ascii="David" w:hAnsi="David" w:cs="David"/>
          <w:sz w:val="24"/>
          <w:szCs w:val="24"/>
          <w:rtl/>
        </w:rPr>
        <w:t>קנס בסך</w:t>
      </w:r>
      <w:r>
        <w:rPr>
          <w:rFonts w:ascii="David" w:hAnsi="David" w:cs="David" w:hint="cs"/>
          <w:sz w:val="24"/>
          <w:szCs w:val="24"/>
          <w:rtl/>
        </w:rPr>
        <w:t xml:space="preserve"> 2000 ₪ ב-5 תשלומים חודשיים החל מיום 6.3.2022.</w:t>
      </w:r>
      <w:r>
        <w:rPr>
          <w:rFonts w:ascii="David" w:hAnsi="David" w:cs="David"/>
          <w:sz w:val="24"/>
          <w:szCs w:val="24"/>
          <w:rtl/>
        </w:rPr>
        <w:t xml:space="preserve"> </w:t>
      </w:r>
    </w:p>
    <w:p w14:paraId="1BB9A21B" w14:textId="77777777" w:rsidR="00C47672" w:rsidRDefault="00C47672" w:rsidP="00C47672">
      <w:pPr>
        <w:pStyle w:val="a9"/>
        <w:numPr>
          <w:ilvl w:val="0"/>
          <w:numId w:val="4"/>
        </w:numPr>
        <w:spacing w:after="300" w:line="360" w:lineRule="auto"/>
        <w:contextualSpacing w:val="0"/>
        <w:jc w:val="both"/>
        <w:rPr>
          <w:rFonts w:ascii="David" w:hAnsi="David" w:cs="David"/>
          <w:sz w:val="24"/>
          <w:szCs w:val="24"/>
        </w:rPr>
      </w:pPr>
      <w:r>
        <w:rPr>
          <w:rFonts w:ascii="David" w:hAnsi="David" w:cs="David"/>
          <w:sz w:val="24"/>
          <w:szCs w:val="24"/>
          <w:rtl/>
        </w:rPr>
        <w:t>חילוט</w:t>
      </w:r>
      <w:r>
        <w:rPr>
          <w:rFonts w:ascii="David" w:hAnsi="David" w:cs="David" w:hint="cs"/>
          <w:sz w:val="24"/>
          <w:szCs w:val="24"/>
          <w:rtl/>
        </w:rPr>
        <w:t xml:space="preserve">/ השמדת </w:t>
      </w:r>
      <w:r>
        <w:rPr>
          <w:rFonts w:ascii="David" w:hAnsi="David" w:cs="David"/>
          <w:sz w:val="24"/>
          <w:szCs w:val="24"/>
          <w:rtl/>
        </w:rPr>
        <w:t>המוצגים</w:t>
      </w:r>
      <w:r>
        <w:rPr>
          <w:rFonts w:ascii="David" w:hAnsi="David" w:cs="David" w:hint="cs"/>
          <w:sz w:val="24"/>
          <w:szCs w:val="24"/>
          <w:rtl/>
        </w:rPr>
        <w:t xml:space="preserve"> </w:t>
      </w:r>
      <w:r>
        <w:rPr>
          <w:rFonts w:ascii="David" w:hAnsi="David" w:cs="David"/>
          <w:sz w:val="24"/>
          <w:szCs w:val="24"/>
          <w:rtl/>
        </w:rPr>
        <w:t xml:space="preserve">.  </w:t>
      </w:r>
    </w:p>
    <w:p w14:paraId="3B8C953D" w14:textId="77777777" w:rsidR="00C47672" w:rsidRPr="000A7833" w:rsidRDefault="00104962" w:rsidP="00C47672">
      <w:pPr>
        <w:spacing w:after="300" w:line="360" w:lineRule="auto"/>
        <w:ind w:left="85"/>
        <w:jc w:val="both"/>
        <w:rPr>
          <w:rFonts w:ascii="David" w:hAnsi="David"/>
          <w:b/>
          <w:bCs/>
        </w:rPr>
      </w:pPr>
      <w:r w:rsidRPr="00104962">
        <w:rPr>
          <w:rFonts w:ascii="David" w:hAnsi="David"/>
          <w:b/>
          <w:bCs/>
          <w:color w:val="FFFFFF"/>
          <w:sz w:val="2"/>
          <w:szCs w:val="2"/>
          <w:u w:val="single"/>
          <w:rtl/>
        </w:rPr>
        <w:t>5129371</w:t>
      </w:r>
      <w:r w:rsidR="00C47672" w:rsidRPr="000A7833">
        <w:rPr>
          <w:rFonts w:ascii="David" w:hAnsi="David"/>
          <w:b/>
          <w:bCs/>
          <w:u w:val="single"/>
          <w:rtl/>
        </w:rPr>
        <w:t>המזכירות ת</w:t>
      </w:r>
      <w:r w:rsidR="00C47672" w:rsidRPr="000A7833">
        <w:rPr>
          <w:rFonts w:ascii="David" w:hAnsi="David" w:hint="cs"/>
          <w:b/>
          <w:bCs/>
          <w:u w:val="single"/>
          <w:rtl/>
        </w:rPr>
        <w:t xml:space="preserve">שלח </w:t>
      </w:r>
      <w:r w:rsidR="00C47672" w:rsidRPr="000A7833">
        <w:rPr>
          <w:rFonts w:ascii="David" w:hAnsi="David"/>
          <w:b/>
          <w:bCs/>
          <w:u w:val="single"/>
          <w:rtl/>
        </w:rPr>
        <w:t>העתק ההחלטה לשירות המבחן</w:t>
      </w:r>
      <w:r w:rsidR="00C47672" w:rsidRPr="000A7833">
        <w:rPr>
          <w:rFonts w:ascii="David" w:hAnsi="David"/>
          <w:b/>
          <w:bCs/>
          <w:rtl/>
        </w:rPr>
        <w:t xml:space="preserve">. </w:t>
      </w:r>
    </w:p>
    <w:p w14:paraId="1B461E2D" w14:textId="77777777" w:rsidR="00C47672" w:rsidRDefault="00104962" w:rsidP="00C47672">
      <w:pPr>
        <w:spacing w:after="300" w:line="360" w:lineRule="auto"/>
        <w:ind w:left="85"/>
        <w:jc w:val="both"/>
        <w:rPr>
          <w:rFonts w:ascii="David" w:hAnsi="David"/>
          <w:b/>
          <w:bCs/>
        </w:rPr>
      </w:pPr>
      <w:r w:rsidRPr="00104962">
        <w:rPr>
          <w:rFonts w:ascii="David" w:hAnsi="David"/>
          <w:b/>
          <w:bCs/>
          <w:color w:val="FFFFFF"/>
          <w:sz w:val="2"/>
          <w:szCs w:val="2"/>
          <w:rtl/>
        </w:rPr>
        <w:t>54678313</w:t>
      </w:r>
      <w:r w:rsidR="00C47672">
        <w:rPr>
          <w:rFonts w:ascii="David" w:hAnsi="David"/>
          <w:b/>
          <w:bCs/>
          <w:rtl/>
        </w:rPr>
        <w:t xml:space="preserve">זכות ערעור </w:t>
      </w:r>
      <w:r w:rsidR="00C47672">
        <w:rPr>
          <w:rFonts w:ascii="David" w:hAnsi="David" w:hint="cs"/>
          <w:b/>
          <w:bCs/>
          <w:rtl/>
        </w:rPr>
        <w:t xml:space="preserve">לבית המשפט המחוזי </w:t>
      </w:r>
      <w:r w:rsidR="00C47672">
        <w:rPr>
          <w:rFonts w:ascii="David" w:hAnsi="David"/>
          <w:b/>
          <w:bCs/>
          <w:rtl/>
        </w:rPr>
        <w:t xml:space="preserve">בתוך 45 ימים. </w:t>
      </w:r>
    </w:p>
    <w:p w14:paraId="6C007618" w14:textId="77777777" w:rsidR="00C47672" w:rsidRPr="002B7D23" w:rsidRDefault="00C47672" w:rsidP="00C47672">
      <w:pPr>
        <w:rPr>
          <w:rFonts w:ascii="David" w:hAnsi="David"/>
          <w:sz w:val="26"/>
          <w:szCs w:val="26"/>
          <w:rtl/>
        </w:rPr>
      </w:pPr>
    </w:p>
    <w:p w14:paraId="68BF5713" w14:textId="77777777" w:rsidR="00C47672" w:rsidRPr="002B7D23" w:rsidRDefault="00C47672" w:rsidP="00C47672">
      <w:pPr>
        <w:rPr>
          <w:rFonts w:ascii="David" w:hAnsi="David"/>
          <w:sz w:val="26"/>
          <w:szCs w:val="26"/>
          <w:rtl/>
        </w:rPr>
      </w:pPr>
    </w:p>
    <w:p w14:paraId="0F7C6486" w14:textId="77777777" w:rsidR="00C47672" w:rsidRPr="00251FA2" w:rsidRDefault="00104962" w:rsidP="00104962">
      <w:pPr>
        <w:jc w:val="center"/>
      </w:pPr>
      <w:bookmarkStart w:id="7" w:name="Nitan"/>
      <w:r>
        <w:rPr>
          <w:rFonts w:ascii="David" w:hAnsi="David"/>
          <w:rtl/>
        </w:rPr>
        <w:t xml:space="preserve">ניתן היום,  ו' שבט תשפ"ב, 08 ינואר 2022, בנוכחות המאשימה הנאשם ובא כוחו. </w:t>
      </w:r>
      <w:bookmarkEnd w:id="7"/>
      <w:r w:rsidR="00C47672" w:rsidRPr="00251FA2">
        <w:rPr>
          <w:rFonts w:ascii="David" w:hAnsi="David"/>
          <w:rtl/>
        </w:rPr>
        <w:t xml:space="preserve">   </w:t>
      </w:r>
      <w:r w:rsidR="00C47672" w:rsidRPr="00251FA2">
        <w:rPr>
          <w:rFonts w:ascii="David" w:hAnsi="David"/>
          <w:rtl/>
        </w:rPr>
        <w:tab/>
      </w:r>
      <w:r w:rsidR="00C47672" w:rsidRPr="00251FA2">
        <w:rPr>
          <w:rFonts w:ascii="David" w:hAnsi="David"/>
          <w:rtl/>
        </w:rPr>
        <w:tab/>
      </w:r>
      <w:r w:rsidR="00C47672" w:rsidRPr="00251FA2">
        <w:rPr>
          <w:rFonts w:ascii="David" w:hAnsi="David"/>
          <w:rtl/>
        </w:rPr>
        <w:tab/>
      </w:r>
      <w:r w:rsidR="00C47672" w:rsidRPr="00251FA2">
        <w:rPr>
          <w:rFonts w:ascii="David" w:hAnsi="David"/>
          <w:rtl/>
        </w:rPr>
        <w:tab/>
      </w:r>
      <w:r w:rsidR="00C47672" w:rsidRPr="00251FA2">
        <w:rPr>
          <w:rFonts w:ascii="David" w:hAnsi="David"/>
          <w:rtl/>
        </w:rPr>
        <w:tab/>
      </w:r>
    </w:p>
    <w:p w14:paraId="32291C62" w14:textId="77777777" w:rsidR="00C47672" w:rsidRPr="00251FA2" w:rsidRDefault="00C47672" w:rsidP="00C47672">
      <w:pPr>
        <w:jc w:val="center"/>
        <w:rPr>
          <w:rFonts w:ascii="David" w:hAnsi="David"/>
          <w:sz w:val="16"/>
          <w:szCs w:val="16"/>
          <w:rtl/>
        </w:rPr>
      </w:pPr>
    </w:p>
    <w:p w14:paraId="6E329BD0" w14:textId="77777777" w:rsidR="00A66419" w:rsidRPr="00104962" w:rsidRDefault="00A66419" w:rsidP="00104962">
      <w:pPr>
        <w:keepNext/>
        <w:rPr>
          <w:rFonts w:ascii="David" w:hAnsi="David"/>
          <w:color w:val="000000"/>
          <w:sz w:val="22"/>
          <w:szCs w:val="22"/>
          <w:rtl/>
        </w:rPr>
      </w:pPr>
    </w:p>
    <w:p w14:paraId="26906DF4" w14:textId="77777777" w:rsidR="00104962" w:rsidRPr="00104962" w:rsidRDefault="00104962" w:rsidP="00104962">
      <w:pPr>
        <w:keepNext/>
        <w:rPr>
          <w:rFonts w:ascii="David" w:hAnsi="David"/>
          <w:color w:val="000000"/>
          <w:sz w:val="22"/>
          <w:szCs w:val="22"/>
          <w:rtl/>
        </w:rPr>
      </w:pPr>
      <w:r w:rsidRPr="00104962">
        <w:rPr>
          <w:rFonts w:ascii="David" w:hAnsi="David"/>
          <w:color w:val="000000"/>
          <w:sz w:val="22"/>
          <w:szCs w:val="22"/>
          <w:rtl/>
        </w:rPr>
        <w:t>ארנון איתן 54678313</w:t>
      </w:r>
    </w:p>
    <w:p w14:paraId="0DD6F8FE" w14:textId="77777777" w:rsidR="00104962" w:rsidRDefault="00104962" w:rsidP="00104962">
      <w:r w:rsidRPr="00104962">
        <w:rPr>
          <w:color w:val="000000"/>
          <w:rtl/>
        </w:rPr>
        <w:t>נוסח מסמך זה כפוף לשינויי ניסוח ועריכה</w:t>
      </w:r>
    </w:p>
    <w:p w14:paraId="0B1AE977" w14:textId="77777777" w:rsidR="00104962" w:rsidRDefault="00104962" w:rsidP="00104962">
      <w:pPr>
        <w:rPr>
          <w:rtl/>
        </w:rPr>
      </w:pPr>
    </w:p>
    <w:p w14:paraId="227B2EC2" w14:textId="77777777" w:rsidR="00104962" w:rsidRDefault="00104962" w:rsidP="00104962">
      <w:pPr>
        <w:jc w:val="center"/>
        <w:rPr>
          <w:color w:val="0000FF"/>
          <w:u w:val="single"/>
        </w:rPr>
      </w:pPr>
      <w:hyperlink r:id="rId29" w:history="1">
        <w:r>
          <w:rPr>
            <w:color w:val="0000FF"/>
            <w:u w:val="single"/>
            <w:rtl/>
          </w:rPr>
          <w:t>בעניין עריכה ושינויים במסמכי פסיקה, חקיקה ועוד באתר נבו – הקש כאן</w:t>
        </w:r>
      </w:hyperlink>
    </w:p>
    <w:p w14:paraId="6ABD889D" w14:textId="77777777" w:rsidR="00104962" w:rsidRPr="00104962" w:rsidRDefault="00104962" w:rsidP="00104962">
      <w:pPr>
        <w:jc w:val="center"/>
        <w:rPr>
          <w:color w:val="0000FF"/>
          <w:u w:val="single"/>
        </w:rPr>
      </w:pPr>
    </w:p>
    <w:sectPr w:rsidR="00104962" w:rsidRPr="00104962" w:rsidSect="00104962">
      <w:headerReference w:type="even" r:id="rId30"/>
      <w:headerReference w:type="default" r:id="rId31"/>
      <w:footerReference w:type="even" r:id="rId32"/>
      <w:footerReference w:type="default" r:id="rId33"/>
      <w:pgSz w:w="11907" w:h="16840" w:code="9"/>
      <w:pgMar w:top="1701" w:right="1701" w:bottom="1276"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813D2E" w14:textId="77777777" w:rsidR="00A66D70" w:rsidRDefault="00A66D70" w:rsidP="006F3E76">
      <w:r>
        <w:separator/>
      </w:r>
    </w:p>
  </w:endnote>
  <w:endnote w:type="continuationSeparator" w:id="0">
    <w:p w14:paraId="28F34CB6" w14:textId="77777777" w:rsidR="00A66D70" w:rsidRDefault="00A66D70" w:rsidP="006F3E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7128CE" w14:textId="77777777" w:rsidR="00104962" w:rsidRDefault="00104962" w:rsidP="0010496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E37696F" w14:textId="77777777" w:rsidR="00EA0BEA" w:rsidRPr="00104962" w:rsidRDefault="00104962" w:rsidP="00104962">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ACF22D" w14:textId="77777777" w:rsidR="00104962" w:rsidRDefault="00104962" w:rsidP="0010496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3220E">
      <w:rPr>
        <w:rFonts w:ascii="FrankRuehl" w:hAnsi="FrankRuehl" w:cs="FrankRuehl"/>
        <w:noProof/>
        <w:rtl/>
      </w:rPr>
      <w:t>1</w:t>
    </w:r>
    <w:r>
      <w:rPr>
        <w:rFonts w:ascii="FrankRuehl" w:hAnsi="FrankRuehl" w:cs="FrankRuehl"/>
        <w:rtl/>
      </w:rPr>
      <w:fldChar w:fldCharType="end"/>
    </w:r>
  </w:p>
  <w:p w14:paraId="02D35F0D" w14:textId="77777777" w:rsidR="00EA0BEA" w:rsidRPr="00104962" w:rsidRDefault="00104962" w:rsidP="00104962">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4C56E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A5EAFA" w14:textId="77777777" w:rsidR="00A66D70" w:rsidRDefault="00A66D70" w:rsidP="006F3E76">
      <w:r>
        <w:separator/>
      </w:r>
    </w:p>
  </w:footnote>
  <w:footnote w:type="continuationSeparator" w:id="0">
    <w:p w14:paraId="3A93DA43" w14:textId="77777777" w:rsidR="00A66D70" w:rsidRDefault="00A66D70" w:rsidP="006F3E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C97FF3" w14:textId="77777777" w:rsidR="00104962" w:rsidRPr="00104962" w:rsidRDefault="00104962" w:rsidP="0010496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8597-06-20</w:t>
    </w:r>
    <w:r>
      <w:rPr>
        <w:rFonts w:ascii="David" w:hAnsi="David"/>
        <w:color w:val="000000"/>
        <w:sz w:val="22"/>
        <w:szCs w:val="22"/>
        <w:rtl/>
      </w:rPr>
      <w:tab/>
      <w:t xml:space="preserve"> מדינת ישראל נ' יעקב סמולינסקי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FD4269" w14:textId="77777777" w:rsidR="00104962" w:rsidRPr="00104962" w:rsidRDefault="00104962" w:rsidP="0010496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8597-06-20</w:t>
    </w:r>
    <w:r>
      <w:rPr>
        <w:rFonts w:ascii="David" w:hAnsi="David"/>
        <w:color w:val="000000"/>
        <w:sz w:val="22"/>
        <w:szCs w:val="22"/>
        <w:rtl/>
      </w:rPr>
      <w:tab/>
      <w:t xml:space="preserve"> מדינת ישראל נ' יעקב סמולינסקי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E11DDD"/>
    <w:multiLevelType w:val="hybridMultilevel"/>
    <w:tmpl w:val="F4FAE6AA"/>
    <w:lvl w:ilvl="0" w:tplc="E4FAF9F6">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2AB46E41"/>
    <w:multiLevelType w:val="hybridMultilevel"/>
    <w:tmpl w:val="C57E02DA"/>
    <w:lvl w:ilvl="0" w:tplc="323C9216">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72740D58"/>
    <w:multiLevelType w:val="hybridMultilevel"/>
    <w:tmpl w:val="FBAA4562"/>
    <w:lvl w:ilvl="0" w:tplc="E5ACB7F0">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755C268E"/>
    <w:multiLevelType w:val="hybridMultilevel"/>
    <w:tmpl w:val="19508C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9769060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7269710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80397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0662556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47672"/>
    <w:rsid w:val="000707AB"/>
    <w:rsid w:val="00104962"/>
    <w:rsid w:val="001B5A3B"/>
    <w:rsid w:val="001F25C9"/>
    <w:rsid w:val="006650D8"/>
    <w:rsid w:val="006E7910"/>
    <w:rsid w:val="006F3E76"/>
    <w:rsid w:val="00927FE9"/>
    <w:rsid w:val="0093220E"/>
    <w:rsid w:val="009544C6"/>
    <w:rsid w:val="00A66419"/>
    <w:rsid w:val="00A66D70"/>
    <w:rsid w:val="00C47672"/>
    <w:rsid w:val="00D84E5E"/>
    <w:rsid w:val="00EA0BEA"/>
    <w:rsid w:val="00F23BC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F9A342A"/>
  <w15:chartTrackingRefBased/>
  <w15:docId w15:val="{D7493482-FD09-4146-9B5C-A0A23EFD1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47672"/>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47672"/>
    <w:pPr>
      <w:tabs>
        <w:tab w:val="center" w:pos="4153"/>
        <w:tab w:val="right" w:pos="8306"/>
      </w:tabs>
    </w:pPr>
  </w:style>
  <w:style w:type="character" w:customStyle="1" w:styleId="a4">
    <w:name w:val="כותרת עליונה תו"/>
    <w:link w:val="a3"/>
    <w:rsid w:val="00C47672"/>
    <w:rPr>
      <w:rFonts w:ascii="Times New Roman" w:eastAsia="Times New Roman" w:hAnsi="Times New Roman" w:cs="David"/>
      <w:sz w:val="24"/>
      <w:szCs w:val="24"/>
    </w:rPr>
  </w:style>
  <w:style w:type="paragraph" w:styleId="a5">
    <w:name w:val="footer"/>
    <w:basedOn w:val="a"/>
    <w:link w:val="a6"/>
    <w:rsid w:val="00C47672"/>
    <w:pPr>
      <w:tabs>
        <w:tab w:val="center" w:pos="4153"/>
        <w:tab w:val="right" w:pos="8306"/>
      </w:tabs>
    </w:pPr>
  </w:style>
  <w:style w:type="character" w:customStyle="1" w:styleId="a6">
    <w:name w:val="כותרת תחתונה תו"/>
    <w:link w:val="a5"/>
    <w:rsid w:val="00C47672"/>
    <w:rPr>
      <w:rFonts w:ascii="Times New Roman" w:eastAsia="Times New Roman" w:hAnsi="Times New Roman" w:cs="David"/>
      <w:sz w:val="24"/>
      <w:szCs w:val="24"/>
    </w:rPr>
  </w:style>
  <w:style w:type="table" w:styleId="a7">
    <w:name w:val="Table Grid"/>
    <w:basedOn w:val="a1"/>
    <w:rsid w:val="00C4767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C47672"/>
  </w:style>
  <w:style w:type="paragraph" w:styleId="a9">
    <w:name w:val="List Paragraph"/>
    <w:basedOn w:val="a"/>
    <w:qFormat/>
    <w:rsid w:val="00C47672"/>
    <w:pPr>
      <w:spacing w:after="160" w:line="256" w:lineRule="auto"/>
      <w:ind w:left="720"/>
      <w:contextualSpacing/>
    </w:pPr>
    <w:rPr>
      <w:rFonts w:ascii="Calibri" w:eastAsia="Calibri" w:hAnsi="Calibri" w:cs="Arial"/>
      <w:sz w:val="22"/>
      <w:szCs w:val="22"/>
    </w:rPr>
  </w:style>
  <w:style w:type="character" w:styleId="Hyperlink">
    <w:name w:val="Hyperlink"/>
    <w:rsid w:val="001049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a.;7.c" TargetMode="External"/><Relationship Id="rId18" Type="http://schemas.openxmlformats.org/officeDocument/2006/relationships/hyperlink" Target="http://www.nevo.co.il/case/26323304" TargetMode="External"/><Relationship Id="rId26" Type="http://schemas.openxmlformats.org/officeDocument/2006/relationships/hyperlink" Target="http://www.nevo.co.il/law/70301/40ja" TargetMode="External"/><Relationship Id="rId3" Type="http://schemas.openxmlformats.org/officeDocument/2006/relationships/settings" Target="settings.xml"/><Relationship Id="rId21" Type="http://schemas.openxmlformats.org/officeDocument/2006/relationships/hyperlink" Target="http://www.nevo.co.il/case/17966106" TargetMode="External"/><Relationship Id="rId34" Type="http://schemas.openxmlformats.org/officeDocument/2006/relationships/fontTable" Target="fontTable.xml"/><Relationship Id="rId7" Type="http://schemas.openxmlformats.org/officeDocument/2006/relationships/hyperlink" Target="http://www.nevo.co.il/law/4216" TargetMode="External"/><Relationship Id="rId12" Type="http://schemas.openxmlformats.org/officeDocument/2006/relationships/hyperlink" Target="http://www.nevo.co.il/law/70301/40ja" TargetMode="External"/><Relationship Id="rId17" Type="http://schemas.openxmlformats.org/officeDocument/2006/relationships/hyperlink" Target="http://www.nevo.co.il/case/5796795" TargetMode="External"/><Relationship Id="rId25" Type="http://schemas.openxmlformats.org/officeDocument/2006/relationships/hyperlink" Target="http://www.nevo.co.il/law/70301"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case/5786821" TargetMode="External"/><Relationship Id="rId20" Type="http://schemas.openxmlformats.org/officeDocument/2006/relationships/hyperlink" Target="http://www.nevo.co.il/case/20605702" TargetMode="External"/><Relationship Id="rId29"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i" TargetMode="External"/><Relationship Id="rId24" Type="http://schemas.openxmlformats.org/officeDocument/2006/relationships/hyperlink" Target="http://www.nevo.co.il/law/70301/40i"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4216/7.a.;7.c" TargetMode="External"/><Relationship Id="rId23" Type="http://schemas.openxmlformats.org/officeDocument/2006/relationships/hyperlink" Target="http://www.nevo.co.il/case/25822643" TargetMode="External"/><Relationship Id="rId28" Type="http://schemas.openxmlformats.org/officeDocument/2006/relationships/hyperlink" Target="http://www.nevo.co.il/law/4216" TargetMode="External"/><Relationship Id="rId10" Type="http://schemas.openxmlformats.org/officeDocument/2006/relationships/hyperlink" Target="http://www.nevo.co.il/law/70301" TargetMode="External"/><Relationship Id="rId19" Type="http://schemas.openxmlformats.org/officeDocument/2006/relationships/hyperlink" Target="http://www.nevo.co.il/case/25297221"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 TargetMode="External"/><Relationship Id="rId22" Type="http://schemas.openxmlformats.org/officeDocument/2006/relationships/hyperlink" Target="http://www.nevo.co.il/case/20716410" TargetMode="External"/><Relationship Id="rId27" Type="http://schemas.openxmlformats.org/officeDocument/2006/relationships/hyperlink" Target="http://www.nevo.co.il/law/4216"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www.nevo.co.il/law/4216/7.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2497</Words>
  <Characters>12490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14958</CharactersWithSpaces>
  <SharedDoc>false</SharedDoc>
  <HLinks>
    <vt:vector size="138" baseType="variant">
      <vt:variant>
        <vt:i4>393283</vt:i4>
      </vt:variant>
      <vt:variant>
        <vt:i4>66</vt:i4>
      </vt:variant>
      <vt:variant>
        <vt:i4>0</vt:i4>
      </vt:variant>
      <vt:variant>
        <vt:i4>5</vt:i4>
      </vt:variant>
      <vt:variant>
        <vt:lpwstr>http://www.nevo.co.il/advertisements/nevo-100.doc</vt:lpwstr>
      </vt:variant>
      <vt:variant>
        <vt:lpwstr/>
      </vt:variant>
      <vt:variant>
        <vt:i4>8257637</vt:i4>
      </vt:variant>
      <vt:variant>
        <vt:i4>63</vt:i4>
      </vt:variant>
      <vt:variant>
        <vt:i4>0</vt:i4>
      </vt:variant>
      <vt:variant>
        <vt:i4>5</vt:i4>
      </vt:variant>
      <vt:variant>
        <vt:lpwstr>http://www.nevo.co.il/law/4216</vt:lpwstr>
      </vt:variant>
      <vt:variant>
        <vt:lpwstr/>
      </vt:variant>
      <vt:variant>
        <vt:i4>8257637</vt:i4>
      </vt:variant>
      <vt:variant>
        <vt:i4>60</vt:i4>
      </vt:variant>
      <vt:variant>
        <vt:i4>0</vt:i4>
      </vt:variant>
      <vt:variant>
        <vt:i4>5</vt:i4>
      </vt:variant>
      <vt:variant>
        <vt:lpwstr>http://www.nevo.co.il/law/4216</vt:lpwstr>
      </vt:variant>
      <vt:variant>
        <vt:lpwstr/>
      </vt:variant>
      <vt:variant>
        <vt:i4>262155</vt:i4>
      </vt:variant>
      <vt:variant>
        <vt:i4>57</vt:i4>
      </vt:variant>
      <vt:variant>
        <vt:i4>0</vt:i4>
      </vt:variant>
      <vt:variant>
        <vt:i4>5</vt:i4>
      </vt:variant>
      <vt:variant>
        <vt:lpwstr>http://www.nevo.co.il/law/70301/40ja</vt:lpwstr>
      </vt:variant>
      <vt:variant>
        <vt:lpwstr/>
      </vt:variant>
      <vt:variant>
        <vt:i4>7995492</vt:i4>
      </vt:variant>
      <vt:variant>
        <vt:i4>54</vt:i4>
      </vt:variant>
      <vt:variant>
        <vt:i4>0</vt:i4>
      </vt:variant>
      <vt:variant>
        <vt:i4>5</vt:i4>
      </vt:variant>
      <vt:variant>
        <vt:lpwstr>http://www.nevo.co.il/law/70301</vt:lpwstr>
      </vt:variant>
      <vt:variant>
        <vt:lpwstr/>
      </vt:variant>
      <vt:variant>
        <vt:i4>6619233</vt:i4>
      </vt:variant>
      <vt:variant>
        <vt:i4>51</vt:i4>
      </vt:variant>
      <vt:variant>
        <vt:i4>0</vt:i4>
      </vt:variant>
      <vt:variant>
        <vt:i4>5</vt:i4>
      </vt:variant>
      <vt:variant>
        <vt:lpwstr>http://www.nevo.co.il/law/70301/40i</vt:lpwstr>
      </vt:variant>
      <vt:variant>
        <vt:lpwstr/>
      </vt:variant>
      <vt:variant>
        <vt:i4>3932277</vt:i4>
      </vt:variant>
      <vt:variant>
        <vt:i4>48</vt:i4>
      </vt:variant>
      <vt:variant>
        <vt:i4>0</vt:i4>
      </vt:variant>
      <vt:variant>
        <vt:i4>5</vt:i4>
      </vt:variant>
      <vt:variant>
        <vt:lpwstr>http://www.nevo.co.il/case/25822643</vt:lpwstr>
      </vt:variant>
      <vt:variant>
        <vt:lpwstr/>
      </vt:variant>
      <vt:variant>
        <vt:i4>3276913</vt:i4>
      </vt:variant>
      <vt:variant>
        <vt:i4>45</vt:i4>
      </vt:variant>
      <vt:variant>
        <vt:i4>0</vt:i4>
      </vt:variant>
      <vt:variant>
        <vt:i4>5</vt:i4>
      </vt:variant>
      <vt:variant>
        <vt:lpwstr>http://www.nevo.co.il/case/20716410</vt:lpwstr>
      </vt:variant>
      <vt:variant>
        <vt:lpwstr/>
      </vt:variant>
      <vt:variant>
        <vt:i4>4063348</vt:i4>
      </vt:variant>
      <vt:variant>
        <vt:i4>42</vt:i4>
      </vt:variant>
      <vt:variant>
        <vt:i4>0</vt:i4>
      </vt:variant>
      <vt:variant>
        <vt:i4>5</vt:i4>
      </vt:variant>
      <vt:variant>
        <vt:lpwstr>http://www.nevo.co.il/case/17966106</vt:lpwstr>
      </vt:variant>
      <vt:variant>
        <vt:lpwstr/>
      </vt:variant>
      <vt:variant>
        <vt:i4>3211379</vt:i4>
      </vt:variant>
      <vt:variant>
        <vt:i4>39</vt:i4>
      </vt:variant>
      <vt:variant>
        <vt:i4>0</vt:i4>
      </vt:variant>
      <vt:variant>
        <vt:i4>5</vt:i4>
      </vt:variant>
      <vt:variant>
        <vt:lpwstr>http://www.nevo.co.il/case/20605702</vt:lpwstr>
      </vt:variant>
      <vt:variant>
        <vt:lpwstr/>
      </vt:variant>
      <vt:variant>
        <vt:i4>3473530</vt:i4>
      </vt:variant>
      <vt:variant>
        <vt:i4>36</vt:i4>
      </vt:variant>
      <vt:variant>
        <vt:i4>0</vt:i4>
      </vt:variant>
      <vt:variant>
        <vt:i4>5</vt:i4>
      </vt:variant>
      <vt:variant>
        <vt:lpwstr>http://www.nevo.co.il/case/25297221</vt:lpwstr>
      </vt:variant>
      <vt:variant>
        <vt:lpwstr/>
      </vt:variant>
      <vt:variant>
        <vt:i4>3276915</vt:i4>
      </vt:variant>
      <vt:variant>
        <vt:i4>33</vt:i4>
      </vt:variant>
      <vt:variant>
        <vt:i4>0</vt:i4>
      </vt:variant>
      <vt:variant>
        <vt:i4>5</vt:i4>
      </vt:variant>
      <vt:variant>
        <vt:lpwstr>http://www.nevo.co.il/case/26323304</vt:lpwstr>
      </vt:variant>
      <vt:variant>
        <vt:lpwstr/>
      </vt:variant>
      <vt:variant>
        <vt:i4>4063356</vt:i4>
      </vt:variant>
      <vt:variant>
        <vt:i4>30</vt:i4>
      </vt:variant>
      <vt:variant>
        <vt:i4>0</vt:i4>
      </vt:variant>
      <vt:variant>
        <vt:i4>5</vt:i4>
      </vt:variant>
      <vt:variant>
        <vt:lpwstr>http://www.nevo.co.il/case/5796795</vt:lpwstr>
      </vt:variant>
      <vt:variant>
        <vt:lpwstr/>
      </vt:variant>
      <vt:variant>
        <vt:i4>3407991</vt:i4>
      </vt:variant>
      <vt:variant>
        <vt:i4>27</vt:i4>
      </vt:variant>
      <vt:variant>
        <vt:i4>0</vt:i4>
      </vt:variant>
      <vt:variant>
        <vt:i4>5</vt:i4>
      </vt:variant>
      <vt:variant>
        <vt:lpwstr>http://www.nevo.co.il/case/5786821</vt:lpwstr>
      </vt:variant>
      <vt:variant>
        <vt:lpwstr/>
      </vt:variant>
      <vt:variant>
        <vt:i4>3997821</vt:i4>
      </vt:variant>
      <vt:variant>
        <vt:i4>24</vt:i4>
      </vt:variant>
      <vt:variant>
        <vt:i4>0</vt:i4>
      </vt:variant>
      <vt:variant>
        <vt:i4>5</vt:i4>
      </vt:variant>
      <vt:variant>
        <vt:lpwstr>http://www.nevo.co.il/law/4216/7.a.;7.c</vt:lpwstr>
      </vt:variant>
      <vt:variant>
        <vt:lpwstr/>
      </vt:variant>
      <vt:variant>
        <vt:i4>8257637</vt:i4>
      </vt:variant>
      <vt:variant>
        <vt:i4>21</vt:i4>
      </vt:variant>
      <vt:variant>
        <vt:i4>0</vt:i4>
      </vt:variant>
      <vt:variant>
        <vt:i4>5</vt:i4>
      </vt:variant>
      <vt:variant>
        <vt:lpwstr>http://www.nevo.co.il/law/4216</vt:lpwstr>
      </vt:variant>
      <vt:variant>
        <vt:lpwstr/>
      </vt:variant>
      <vt:variant>
        <vt:i4>3997821</vt:i4>
      </vt:variant>
      <vt:variant>
        <vt:i4>18</vt:i4>
      </vt:variant>
      <vt:variant>
        <vt:i4>0</vt:i4>
      </vt:variant>
      <vt:variant>
        <vt:i4>5</vt:i4>
      </vt:variant>
      <vt:variant>
        <vt:lpwstr>http://www.nevo.co.il/law/4216/7.a.;7.c</vt:lpwstr>
      </vt:variant>
      <vt:variant>
        <vt:lpwstr/>
      </vt:variant>
      <vt:variant>
        <vt:i4>262155</vt:i4>
      </vt:variant>
      <vt:variant>
        <vt:i4>15</vt:i4>
      </vt:variant>
      <vt:variant>
        <vt:i4>0</vt:i4>
      </vt:variant>
      <vt:variant>
        <vt:i4>5</vt:i4>
      </vt:variant>
      <vt:variant>
        <vt:lpwstr>http://www.nevo.co.il/law/70301/40ja</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2025-04-23T00:39:00Z</dcterms:created>
  <dcterms:modified xsi:type="dcterms:W3CDTF">2025-04-23T00:39:00Z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8597</vt:lpwstr>
  </property>
  <property fmtid="{D5CDD505-2E9C-101B-9397-08002B2CF9AE}" pid="6" name="NEWPARTB">
    <vt:lpwstr>06</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יעקב סמולינסקי</vt:lpwstr>
  </property>
  <property fmtid="{D5CDD505-2E9C-101B-9397-08002B2CF9AE}" pid="10" name="JUDGE">
    <vt:lpwstr>ארנון איתן</vt:lpwstr>
  </property>
  <property fmtid="{D5CDD505-2E9C-101B-9397-08002B2CF9AE}" pid="11" name="CITY">
    <vt:lpwstr>י-ם</vt:lpwstr>
  </property>
  <property fmtid="{D5CDD505-2E9C-101B-9397-08002B2CF9AE}" pid="12" name="DATE">
    <vt:lpwstr>20220108</vt:lpwstr>
  </property>
  <property fmtid="{D5CDD505-2E9C-101B-9397-08002B2CF9AE}" pid="13" name="TYPE_N_DATE">
    <vt:lpwstr>38020220108</vt:lpwstr>
  </property>
  <property fmtid="{D5CDD505-2E9C-101B-9397-08002B2CF9AE}" pid="14" name="WORDNUMPAGES">
    <vt:lpwstr>8</vt:lpwstr>
  </property>
  <property fmtid="{D5CDD505-2E9C-101B-9397-08002B2CF9AE}" pid="15" name="TYPE_ABS_DATE">
    <vt:lpwstr>380020220108</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5786821;5796795;26323304;25297221;20605702;17966106;20716410;25822643</vt:lpwstr>
  </property>
  <property fmtid="{D5CDD505-2E9C-101B-9397-08002B2CF9AE}" pid="36" name="LAWLISTTMP1">
    <vt:lpwstr>4216/007.a:2;007.c:2</vt:lpwstr>
  </property>
  <property fmtid="{D5CDD505-2E9C-101B-9397-08002B2CF9AE}" pid="37" name="LAWLISTTMP2">
    <vt:lpwstr>70301/040i;40ja</vt:lpwstr>
  </property>
</Properties>
</file>