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E14F74" w:rsidRPr="00442DEA" w14:paraId="347C449B" w14:textId="77777777" w:rsidTr="00B60471">
        <w:trPr>
          <w:trHeight w:hRule="exact" w:val="418"/>
          <w:jc w:val="center"/>
        </w:trPr>
        <w:tc>
          <w:tcPr>
            <w:tcW w:w="8721" w:type="dxa"/>
            <w:gridSpan w:val="2"/>
          </w:tcPr>
          <w:p w14:paraId="67E41811" w14:textId="77777777" w:rsidR="00E14F74" w:rsidRPr="00442DEA" w:rsidRDefault="00E14F74" w:rsidP="00113596">
            <w:pPr>
              <w:pStyle w:val="a3"/>
              <w:jc w:val="center"/>
              <w:rPr>
                <w:rFonts w:ascii="Tahoma" w:hAnsi="Tahoma" w:cs="Tahoma"/>
                <w:color w:val="000080"/>
                <w:rtl/>
              </w:rPr>
            </w:pPr>
            <w:bookmarkStart w:id="0" w:name="FirstLawyer"/>
            <w:r w:rsidRPr="00442DEA">
              <w:rPr>
                <w:rFonts w:ascii="Tahoma" w:hAnsi="Tahoma" w:cs="Tahoma"/>
                <w:b/>
                <w:bCs/>
                <w:color w:val="000080"/>
                <w:rtl/>
              </w:rPr>
              <w:t>בית משפט השלום ברמלה</w:t>
            </w:r>
          </w:p>
        </w:tc>
      </w:tr>
      <w:tr w:rsidR="00E14F74" w:rsidRPr="00442DEA" w14:paraId="61CDAF12" w14:textId="77777777" w:rsidTr="00B60471">
        <w:trPr>
          <w:trHeight w:val="337"/>
          <w:jc w:val="center"/>
        </w:trPr>
        <w:tc>
          <w:tcPr>
            <w:tcW w:w="5059" w:type="dxa"/>
          </w:tcPr>
          <w:p w14:paraId="1E60AE86" w14:textId="77777777" w:rsidR="00E14F74" w:rsidRPr="00442DEA" w:rsidRDefault="00E14F74" w:rsidP="00113596">
            <w:pPr>
              <w:rPr>
                <w:rFonts w:cs="FrankRuehl"/>
                <w:sz w:val="28"/>
                <w:szCs w:val="28"/>
                <w:rtl/>
              </w:rPr>
            </w:pPr>
            <w:r w:rsidRPr="00442DEA">
              <w:rPr>
                <w:rFonts w:cs="FrankRuehl"/>
                <w:sz w:val="28"/>
                <w:szCs w:val="28"/>
                <w:rtl/>
              </w:rPr>
              <w:t>ת"פ</w:t>
            </w:r>
            <w:r w:rsidRPr="00442DEA">
              <w:rPr>
                <w:rFonts w:cs="FrankRuehl" w:hint="cs"/>
                <w:sz w:val="28"/>
                <w:szCs w:val="28"/>
                <w:rtl/>
              </w:rPr>
              <w:t xml:space="preserve"> </w:t>
            </w:r>
            <w:r w:rsidRPr="00442DEA">
              <w:rPr>
                <w:rFonts w:cs="FrankRuehl"/>
                <w:sz w:val="28"/>
                <w:szCs w:val="28"/>
                <w:rtl/>
              </w:rPr>
              <w:t>19410-07-20</w:t>
            </w:r>
            <w:r w:rsidRPr="00442DEA">
              <w:rPr>
                <w:rFonts w:cs="FrankRuehl" w:hint="cs"/>
                <w:sz w:val="28"/>
                <w:szCs w:val="28"/>
                <w:rtl/>
              </w:rPr>
              <w:t xml:space="preserve"> </w:t>
            </w:r>
            <w:r w:rsidRPr="00442DEA">
              <w:rPr>
                <w:rFonts w:cs="FrankRuehl"/>
                <w:sz w:val="28"/>
                <w:szCs w:val="28"/>
                <w:rtl/>
              </w:rPr>
              <w:t>מדינת ישראל נ' קרינאוי(עציר)</w:t>
            </w:r>
          </w:p>
          <w:p w14:paraId="7E1417B4" w14:textId="77777777" w:rsidR="00E14F74" w:rsidRPr="00442DEA" w:rsidRDefault="00E14F74" w:rsidP="00113596">
            <w:pPr>
              <w:pStyle w:val="a3"/>
              <w:rPr>
                <w:rFonts w:cs="FrankRuehl"/>
                <w:sz w:val="28"/>
                <w:szCs w:val="28"/>
                <w:rtl/>
              </w:rPr>
            </w:pPr>
            <w:r w:rsidRPr="00442DEA">
              <w:rPr>
                <w:rFonts w:cs="FrankRuehl" w:hint="cs"/>
                <w:sz w:val="28"/>
                <w:szCs w:val="28"/>
                <w:rtl/>
              </w:rPr>
              <w:t>ת"פ 44662-01-20 שלום רחובות.</w:t>
            </w:r>
          </w:p>
        </w:tc>
        <w:tc>
          <w:tcPr>
            <w:tcW w:w="3662" w:type="dxa"/>
          </w:tcPr>
          <w:p w14:paraId="63DE4A1A" w14:textId="77777777" w:rsidR="00E14F74" w:rsidRPr="00442DEA" w:rsidRDefault="00E14F74" w:rsidP="00113596">
            <w:pPr>
              <w:pStyle w:val="a3"/>
              <w:jc w:val="right"/>
              <w:rPr>
                <w:rFonts w:cs="FrankRuehl"/>
                <w:sz w:val="28"/>
                <w:szCs w:val="28"/>
                <w:rtl/>
              </w:rPr>
            </w:pPr>
          </w:p>
        </w:tc>
      </w:tr>
    </w:tbl>
    <w:p w14:paraId="2AC22766" w14:textId="77777777" w:rsidR="00E14F74" w:rsidRPr="00442DEA" w:rsidRDefault="00E14F74" w:rsidP="00E14F74">
      <w:pPr>
        <w:pStyle w:val="a3"/>
        <w:rPr>
          <w:rtl/>
        </w:rPr>
      </w:pPr>
      <w:r w:rsidRPr="00442DEA">
        <w:rPr>
          <w:rFonts w:hint="cs"/>
          <w:rtl/>
        </w:rPr>
        <w:t xml:space="preserve"> </w:t>
      </w:r>
    </w:p>
    <w:p w14:paraId="756E3012" w14:textId="77777777" w:rsidR="00E14F74" w:rsidRPr="00442DEA" w:rsidRDefault="00E14F74" w:rsidP="00E14F74">
      <w:pPr>
        <w:rPr>
          <w:rtl/>
        </w:rPr>
      </w:pPr>
    </w:p>
    <w:p w14:paraId="1F370F56" w14:textId="77777777" w:rsidR="00E14F74" w:rsidRPr="00442DEA" w:rsidRDefault="00E14F74" w:rsidP="00E14F7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14F74" w:rsidRPr="00442DEA" w14:paraId="5C98F622" w14:textId="77777777" w:rsidTr="00E14F74">
        <w:trPr>
          <w:trHeight w:val="295"/>
          <w:jc w:val="center"/>
        </w:trPr>
        <w:tc>
          <w:tcPr>
            <w:tcW w:w="923" w:type="dxa"/>
            <w:tcBorders>
              <w:top w:val="nil"/>
              <w:left w:val="nil"/>
              <w:bottom w:val="nil"/>
              <w:right w:val="nil"/>
            </w:tcBorders>
            <w:shd w:val="clear" w:color="auto" w:fill="auto"/>
          </w:tcPr>
          <w:p w14:paraId="1E542631" w14:textId="77777777" w:rsidR="00E14F74" w:rsidRPr="00442DEA" w:rsidRDefault="00E14F74" w:rsidP="00E14F74">
            <w:pPr>
              <w:jc w:val="both"/>
              <w:rPr>
                <w:rFonts w:ascii="Arial" w:hAnsi="Arial" w:cs="FrankRuehl"/>
                <w:sz w:val="28"/>
                <w:szCs w:val="28"/>
              </w:rPr>
            </w:pPr>
            <w:r w:rsidRPr="00442DEA">
              <w:rPr>
                <w:rFonts w:ascii="Arial" w:hAnsi="Arial" w:cs="FrankRuehl" w:hint="cs"/>
                <w:sz w:val="28"/>
                <w:szCs w:val="28"/>
                <w:rtl/>
              </w:rPr>
              <w:t>ב</w:t>
            </w:r>
            <w:r w:rsidRPr="00442DE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D49F860" w14:textId="77777777" w:rsidR="00E14F74" w:rsidRPr="00442DEA" w:rsidRDefault="00E14F74" w:rsidP="00113596">
            <w:pPr>
              <w:rPr>
                <w:rFonts w:ascii="Arial" w:hAnsi="Arial"/>
                <w:b/>
                <w:bCs/>
                <w:rtl/>
              </w:rPr>
            </w:pPr>
            <w:r w:rsidRPr="00442DEA">
              <w:rPr>
                <w:rFonts w:ascii="Arial" w:hAnsi="Arial" w:hint="cs"/>
                <w:b/>
                <w:bCs/>
                <w:rtl/>
              </w:rPr>
              <w:t>כבוד ה</w:t>
            </w:r>
            <w:r w:rsidRPr="00442DEA">
              <w:rPr>
                <w:rFonts w:ascii="Arial" w:hAnsi="Arial"/>
                <w:b/>
                <w:bCs/>
                <w:rtl/>
              </w:rPr>
              <w:t>שופט, סגן הנשיאה</w:t>
            </w:r>
            <w:r w:rsidRPr="00442DEA">
              <w:rPr>
                <w:rFonts w:ascii="Arial" w:hAnsi="Arial" w:hint="cs"/>
                <w:b/>
                <w:bCs/>
                <w:rtl/>
              </w:rPr>
              <w:t xml:space="preserve">  </w:t>
            </w:r>
            <w:r w:rsidRPr="00442DEA">
              <w:rPr>
                <w:rFonts w:ascii="Arial" w:hAnsi="Arial"/>
                <w:b/>
                <w:bCs/>
                <w:rtl/>
              </w:rPr>
              <w:t>מנחם מזרחי</w:t>
            </w:r>
          </w:p>
          <w:p w14:paraId="39CA34CC" w14:textId="77777777" w:rsidR="00E14F74" w:rsidRPr="00442DEA" w:rsidRDefault="00E14F74" w:rsidP="00113596">
            <w:pPr>
              <w:rPr>
                <w:rtl/>
              </w:rPr>
            </w:pPr>
          </w:p>
          <w:p w14:paraId="1D58393F" w14:textId="77777777" w:rsidR="00E14F74" w:rsidRPr="00442DEA" w:rsidRDefault="00E14F74" w:rsidP="00E14F74">
            <w:pPr>
              <w:jc w:val="both"/>
              <w:rPr>
                <w:rFonts w:ascii="Arial" w:hAnsi="Arial" w:cs="FrankRuehl"/>
                <w:sz w:val="28"/>
                <w:szCs w:val="28"/>
              </w:rPr>
            </w:pPr>
          </w:p>
        </w:tc>
      </w:tr>
      <w:tr w:rsidR="00E14F74" w:rsidRPr="00442DEA" w14:paraId="3BF81C30" w14:textId="77777777" w:rsidTr="00E14F74">
        <w:trPr>
          <w:trHeight w:val="355"/>
          <w:jc w:val="center"/>
        </w:trPr>
        <w:tc>
          <w:tcPr>
            <w:tcW w:w="923" w:type="dxa"/>
            <w:tcBorders>
              <w:top w:val="nil"/>
              <w:left w:val="nil"/>
              <w:bottom w:val="nil"/>
              <w:right w:val="nil"/>
            </w:tcBorders>
            <w:shd w:val="clear" w:color="auto" w:fill="auto"/>
          </w:tcPr>
          <w:p w14:paraId="732764CB" w14:textId="77777777" w:rsidR="00E14F74" w:rsidRPr="00442DEA" w:rsidRDefault="00E14F74" w:rsidP="00E14F74">
            <w:pPr>
              <w:jc w:val="both"/>
              <w:rPr>
                <w:rFonts w:ascii="Arial" w:hAnsi="Arial" w:cs="FrankRuehl"/>
                <w:sz w:val="28"/>
                <w:szCs w:val="28"/>
              </w:rPr>
            </w:pPr>
            <w:bookmarkStart w:id="1" w:name="FirstAppellant"/>
            <w:bookmarkStart w:id="2" w:name="LastJudge"/>
            <w:bookmarkEnd w:id="2"/>
            <w:r w:rsidRPr="00442DE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952B5E8" w14:textId="77777777" w:rsidR="00E14F74" w:rsidRPr="00442DEA" w:rsidRDefault="00E14F74" w:rsidP="00113596">
            <w:r w:rsidRPr="00442DEA">
              <w:rPr>
                <w:rFonts w:ascii="Arial" w:hAnsi="Arial" w:cs="FrankRuehl"/>
                <w:sz w:val="28"/>
                <w:szCs w:val="28"/>
                <w:rtl/>
              </w:rPr>
              <w:t>מדינת ישראל</w:t>
            </w:r>
            <w:r w:rsidRPr="00442DEA">
              <w:rPr>
                <w:rtl/>
              </w:rPr>
              <w:br/>
            </w:r>
            <w:r w:rsidRPr="00442DEA">
              <w:rPr>
                <w:rFonts w:hint="cs"/>
                <w:rtl/>
              </w:rPr>
              <w:t>פרקליטות מחוז מרכז</w:t>
            </w:r>
            <w:r w:rsidRPr="00442DEA">
              <w:rPr>
                <w:rtl/>
              </w:rPr>
              <w:br/>
            </w:r>
            <w:r w:rsidRPr="00442DEA">
              <w:rPr>
                <w:rFonts w:hint="cs"/>
                <w:rtl/>
              </w:rPr>
              <w:t>באמצעות ב"כ עוה"ד הילה צור</w:t>
            </w:r>
          </w:p>
        </w:tc>
        <w:tc>
          <w:tcPr>
            <w:tcW w:w="3771" w:type="dxa"/>
            <w:tcBorders>
              <w:top w:val="nil"/>
              <w:left w:val="nil"/>
              <w:bottom w:val="nil"/>
              <w:right w:val="nil"/>
            </w:tcBorders>
            <w:shd w:val="clear" w:color="auto" w:fill="auto"/>
          </w:tcPr>
          <w:p w14:paraId="0519705C" w14:textId="77777777" w:rsidR="00E14F74" w:rsidRPr="00442DEA" w:rsidRDefault="00E14F74" w:rsidP="00E14F74">
            <w:pPr>
              <w:jc w:val="both"/>
              <w:rPr>
                <w:rFonts w:ascii="Arial" w:hAnsi="Arial" w:cs="FrankRuehl"/>
                <w:sz w:val="28"/>
                <w:szCs w:val="28"/>
              </w:rPr>
            </w:pPr>
          </w:p>
        </w:tc>
      </w:tr>
      <w:bookmarkEnd w:id="1"/>
      <w:tr w:rsidR="00E14F74" w:rsidRPr="00442DEA" w14:paraId="49A5E52F" w14:textId="77777777" w:rsidTr="00E14F74">
        <w:trPr>
          <w:trHeight w:val="355"/>
          <w:jc w:val="center"/>
        </w:trPr>
        <w:tc>
          <w:tcPr>
            <w:tcW w:w="923" w:type="dxa"/>
            <w:tcBorders>
              <w:top w:val="nil"/>
              <w:left w:val="nil"/>
              <w:bottom w:val="nil"/>
              <w:right w:val="nil"/>
            </w:tcBorders>
            <w:shd w:val="clear" w:color="auto" w:fill="auto"/>
          </w:tcPr>
          <w:p w14:paraId="385E4211" w14:textId="77777777" w:rsidR="00E14F74" w:rsidRPr="00442DEA" w:rsidRDefault="00E14F74" w:rsidP="00E14F7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3195DD8" w14:textId="77777777" w:rsidR="00E14F74" w:rsidRPr="00442DEA" w:rsidRDefault="00E14F74" w:rsidP="00E14F74">
            <w:pPr>
              <w:jc w:val="both"/>
              <w:rPr>
                <w:rtl/>
              </w:rPr>
            </w:pPr>
          </w:p>
        </w:tc>
        <w:tc>
          <w:tcPr>
            <w:tcW w:w="3771" w:type="dxa"/>
            <w:tcBorders>
              <w:top w:val="nil"/>
              <w:left w:val="nil"/>
              <w:bottom w:val="nil"/>
              <w:right w:val="nil"/>
            </w:tcBorders>
            <w:shd w:val="clear" w:color="auto" w:fill="auto"/>
          </w:tcPr>
          <w:p w14:paraId="4F31EEE0" w14:textId="77777777" w:rsidR="00E14F74" w:rsidRPr="00442DEA" w:rsidRDefault="00E14F74" w:rsidP="00E14F74">
            <w:pPr>
              <w:jc w:val="right"/>
              <w:rPr>
                <w:rFonts w:ascii="Arial" w:hAnsi="Arial" w:cs="FrankRuehl"/>
                <w:sz w:val="28"/>
                <w:szCs w:val="28"/>
                <w:rtl/>
              </w:rPr>
            </w:pPr>
            <w:r w:rsidRPr="00442DEA">
              <w:rPr>
                <w:rFonts w:ascii="Arial" w:hAnsi="Arial" w:cs="FrankRuehl" w:hint="cs"/>
                <w:sz w:val="28"/>
                <w:szCs w:val="28"/>
                <w:rtl/>
              </w:rPr>
              <w:t>ה</w:t>
            </w:r>
            <w:r w:rsidRPr="00442DEA">
              <w:rPr>
                <w:rFonts w:ascii="Arial" w:hAnsi="Arial" w:cs="FrankRuehl"/>
                <w:sz w:val="28"/>
                <w:szCs w:val="28"/>
                <w:rtl/>
              </w:rPr>
              <w:t>מאשימה</w:t>
            </w:r>
          </w:p>
        </w:tc>
      </w:tr>
      <w:tr w:rsidR="00E14F74" w:rsidRPr="00442DEA" w14:paraId="416C86BF" w14:textId="77777777" w:rsidTr="00E14F74">
        <w:trPr>
          <w:trHeight w:val="355"/>
          <w:jc w:val="center"/>
        </w:trPr>
        <w:tc>
          <w:tcPr>
            <w:tcW w:w="923" w:type="dxa"/>
            <w:tcBorders>
              <w:top w:val="nil"/>
              <w:left w:val="nil"/>
              <w:bottom w:val="nil"/>
              <w:right w:val="nil"/>
            </w:tcBorders>
            <w:shd w:val="clear" w:color="auto" w:fill="auto"/>
          </w:tcPr>
          <w:p w14:paraId="7C5625CB" w14:textId="77777777" w:rsidR="00E14F74" w:rsidRPr="00442DEA" w:rsidRDefault="00E14F74" w:rsidP="00E14F74">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FF4E844" w14:textId="77777777" w:rsidR="00E14F74" w:rsidRPr="00442DEA" w:rsidRDefault="00E14F74" w:rsidP="00E14F74">
            <w:pPr>
              <w:jc w:val="center"/>
              <w:rPr>
                <w:rFonts w:ascii="Arial" w:hAnsi="Arial" w:cs="FrankRuehl"/>
                <w:b/>
                <w:bCs/>
                <w:sz w:val="28"/>
                <w:szCs w:val="28"/>
                <w:rtl/>
              </w:rPr>
            </w:pPr>
          </w:p>
          <w:p w14:paraId="417F3492" w14:textId="77777777" w:rsidR="00E14F74" w:rsidRPr="00442DEA" w:rsidRDefault="00E14F74" w:rsidP="00E14F74">
            <w:pPr>
              <w:jc w:val="center"/>
              <w:rPr>
                <w:rFonts w:ascii="Arial" w:hAnsi="Arial" w:cs="FrankRuehl"/>
                <w:b/>
                <w:bCs/>
                <w:sz w:val="28"/>
                <w:szCs w:val="28"/>
                <w:rtl/>
              </w:rPr>
            </w:pPr>
            <w:r w:rsidRPr="00442DEA">
              <w:rPr>
                <w:rFonts w:ascii="Arial" w:hAnsi="Arial" w:cs="FrankRuehl"/>
                <w:b/>
                <w:bCs/>
                <w:sz w:val="28"/>
                <w:szCs w:val="28"/>
                <w:rtl/>
              </w:rPr>
              <w:t>נגד</w:t>
            </w:r>
          </w:p>
          <w:p w14:paraId="4810A3E6" w14:textId="77777777" w:rsidR="00E14F74" w:rsidRPr="00442DEA" w:rsidRDefault="00E14F74" w:rsidP="00E14F74">
            <w:pPr>
              <w:jc w:val="both"/>
              <w:rPr>
                <w:rFonts w:ascii="Arial" w:hAnsi="Arial" w:cs="FrankRuehl"/>
                <w:sz w:val="28"/>
                <w:szCs w:val="28"/>
              </w:rPr>
            </w:pPr>
          </w:p>
        </w:tc>
      </w:tr>
      <w:tr w:rsidR="00E14F74" w:rsidRPr="00442DEA" w14:paraId="5A20A9E8" w14:textId="77777777" w:rsidTr="00E14F74">
        <w:trPr>
          <w:trHeight w:val="355"/>
          <w:jc w:val="center"/>
        </w:trPr>
        <w:tc>
          <w:tcPr>
            <w:tcW w:w="923" w:type="dxa"/>
            <w:tcBorders>
              <w:top w:val="nil"/>
              <w:left w:val="nil"/>
              <w:bottom w:val="nil"/>
              <w:right w:val="nil"/>
            </w:tcBorders>
            <w:shd w:val="clear" w:color="auto" w:fill="auto"/>
          </w:tcPr>
          <w:p w14:paraId="7B7A1F35" w14:textId="77777777" w:rsidR="00E14F74" w:rsidRPr="00442DEA" w:rsidRDefault="00E14F74" w:rsidP="00113596">
            <w:pPr>
              <w:rPr>
                <w:rFonts w:ascii="Arial" w:hAnsi="Arial" w:cs="FrankRuehl"/>
                <w:sz w:val="28"/>
                <w:szCs w:val="28"/>
                <w:rtl/>
              </w:rPr>
            </w:pPr>
          </w:p>
        </w:tc>
        <w:tc>
          <w:tcPr>
            <w:tcW w:w="4126" w:type="dxa"/>
            <w:tcBorders>
              <w:top w:val="nil"/>
              <w:left w:val="nil"/>
              <w:bottom w:val="nil"/>
              <w:right w:val="nil"/>
            </w:tcBorders>
            <w:shd w:val="clear" w:color="auto" w:fill="auto"/>
          </w:tcPr>
          <w:p w14:paraId="170C1B95" w14:textId="77777777" w:rsidR="00E14F74" w:rsidRPr="00442DEA" w:rsidRDefault="00E14F74" w:rsidP="00113596">
            <w:pPr>
              <w:rPr>
                <w:rtl/>
              </w:rPr>
            </w:pPr>
            <w:r w:rsidRPr="00442DEA">
              <w:rPr>
                <w:rFonts w:ascii="Arial" w:hAnsi="Arial" w:cs="FrankRuehl"/>
                <w:sz w:val="28"/>
                <w:szCs w:val="28"/>
                <w:rtl/>
              </w:rPr>
              <w:t>סלים קרינאוי (עציר)</w:t>
            </w:r>
            <w:r w:rsidRPr="00442DEA">
              <w:rPr>
                <w:rtl/>
              </w:rPr>
              <w:br/>
            </w:r>
            <w:r w:rsidRPr="00442DEA">
              <w:rPr>
                <w:rFonts w:hint="cs"/>
                <w:rtl/>
              </w:rPr>
              <w:t>באמצעות ב"כ עוה"ד  שוקרי אבו טביק</w:t>
            </w:r>
          </w:p>
        </w:tc>
        <w:tc>
          <w:tcPr>
            <w:tcW w:w="3771" w:type="dxa"/>
            <w:tcBorders>
              <w:top w:val="nil"/>
              <w:left w:val="nil"/>
              <w:bottom w:val="nil"/>
              <w:right w:val="nil"/>
            </w:tcBorders>
            <w:shd w:val="clear" w:color="auto" w:fill="auto"/>
          </w:tcPr>
          <w:p w14:paraId="468AE930" w14:textId="77777777" w:rsidR="00E14F74" w:rsidRPr="00442DEA" w:rsidRDefault="00E14F74" w:rsidP="00E14F74">
            <w:pPr>
              <w:jc w:val="right"/>
              <w:rPr>
                <w:rFonts w:ascii="Arial" w:hAnsi="Arial" w:cs="FrankRuehl"/>
                <w:sz w:val="28"/>
                <w:szCs w:val="28"/>
              </w:rPr>
            </w:pPr>
          </w:p>
        </w:tc>
      </w:tr>
      <w:tr w:rsidR="00E14F74" w:rsidRPr="00442DEA" w14:paraId="7CE9474B" w14:textId="77777777" w:rsidTr="00E14F74">
        <w:trPr>
          <w:trHeight w:val="355"/>
          <w:jc w:val="center"/>
        </w:trPr>
        <w:tc>
          <w:tcPr>
            <w:tcW w:w="923" w:type="dxa"/>
            <w:tcBorders>
              <w:top w:val="nil"/>
              <w:left w:val="nil"/>
              <w:bottom w:val="nil"/>
              <w:right w:val="nil"/>
            </w:tcBorders>
            <w:shd w:val="clear" w:color="auto" w:fill="auto"/>
          </w:tcPr>
          <w:p w14:paraId="32231075" w14:textId="77777777" w:rsidR="00E14F74" w:rsidRPr="00442DEA" w:rsidRDefault="00E14F74" w:rsidP="00E14F74">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63B36EB" w14:textId="77777777" w:rsidR="00E14F74" w:rsidRPr="00442DEA" w:rsidRDefault="00E14F74" w:rsidP="00E14F74">
            <w:pPr>
              <w:jc w:val="both"/>
              <w:rPr>
                <w:rtl/>
              </w:rPr>
            </w:pPr>
          </w:p>
        </w:tc>
        <w:tc>
          <w:tcPr>
            <w:tcW w:w="3771" w:type="dxa"/>
            <w:tcBorders>
              <w:top w:val="nil"/>
              <w:left w:val="nil"/>
              <w:bottom w:val="nil"/>
              <w:right w:val="nil"/>
            </w:tcBorders>
            <w:shd w:val="clear" w:color="auto" w:fill="auto"/>
          </w:tcPr>
          <w:p w14:paraId="28B683C1" w14:textId="77777777" w:rsidR="00E14F74" w:rsidRPr="00442DEA" w:rsidRDefault="00E14F74" w:rsidP="00E14F74">
            <w:pPr>
              <w:jc w:val="right"/>
              <w:rPr>
                <w:rFonts w:ascii="Arial" w:hAnsi="Arial" w:cs="FrankRuehl"/>
                <w:sz w:val="28"/>
                <w:szCs w:val="28"/>
              </w:rPr>
            </w:pPr>
            <w:r w:rsidRPr="00442DEA">
              <w:rPr>
                <w:rFonts w:ascii="Arial" w:hAnsi="Arial" w:cs="FrankRuehl" w:hint="cs"/>
                <w:sz w:val="28"/>
                <w:szCs w:val="28"/>
                <w:rtl/>
              </w:rPr>
              <w:t>ה</w:t>
            </w:r>
            <w:r w:rsidRPr="00442DEA">
              <w:rPr>
                <w:rFonts w:ascii="Arial" w:hAnsi="Arial" w:cs="FrankRuehl"/>
                <w:sz w:val="28"/>
                <w:szCs w:val="28"/>
                <w:rtl/>
              </w:rPr>
              <w:t>נאשם</w:t>
            </w:r>
          </w:p>
        </w:tc>
      </w:tr>
    </w:tbl>
    <w:p w14:paraId="1C6113B1" w14:textId="77777777" w:rsidR="00B60471" w:rsidRDefault="00B60471" w:rsidP="00E14F74">
      <w:pPr>
        <w:rPr>
          <w:rtl/>
        </w:rPr>
      </w:pPr>
    </w:p>
    <w:p w14:paraId="533D2220" w14:textId="77777777" w:rsidR="00B60471" w:rsidRPr="00B60471" w:rsidRDefault="00B60471" w:rsidP="00B60471">
      <w:pPr>
        <w:spacing w:after="120" w:line="240" w:lineRule="exact"/>
        <w:ind w:left="283" w:hanging="283"/>
        <w:jc w:val="both"/>
        <w:rPr>
          <w:rFonts w:ascii="FrankRuehl" w:hAnsi="FrankRuehl" w:cs="FrankRuehl"/>
          <w:rtl/>
        </w:rPr>
      </w:pPr>
    </w:p>
    <w:p w14:paraId="6B5301A2" w14:textId="77777777" w:rsidR="00CB066D" w:rsidRDefault="00CB066D" w:rsidP="00CB066D">
      <w:pPr>
        <w:rPr>
          <w:rtl/>
        </w:rPr>
      </w:pPr>
      <w:bookmarkStart w:id="3" w:name="LawTable"/>
      <w:bookmarkEnd w:id="3"/>
    </w:p>
    <w:p w14:paraId="6A72A626" w14:textId="77777777" w:rsidR="00CB066D" w:rsidRPr="00CB066D" w:rsidRDefault="00CB066D" w:rsidP="00CB066D">
      <w:pPr>
        <w:spacing w:before="120" w:after="120" w:line="240" w:lineRule="exact"/>
        <w:ind w:left="283" w:hanging="283"/>
        <w:jc w:val="both"/>
        <w:rPr>
          <w:rFonts w:ascii="FrankRuehl" w:hAnsi="FrankRuehl" w:cs="FrankRuehl"/>
          <w:rtl/>
        </w:rPr>
      </w:pPr>
    </w:p>
    <w:p w14:paraId="4B5CFB36" w14:textId="77777777" w:rsidR="00CB066D" w:rsidRPr="00CB066D" w:rsidRDefault="00CB066D" w:rsidP="00CB066D">
      <w:pPr>
        <w:spacing w:before="120" w:after="120" w:line="240" w:lineRule="exact"/>
        <w:ind w:left="283" w:hanging="283"/>
        <w:jc w:val="both"/>
        <w:rPr>
          <w:rFonts w:ascii="FrankRuehl" w:hAnsi="FrankRuehl" w:cs="FrankRuehl"/>
          <w:rtl/>
        </w:rPr>
      </w:pPr>
    </w:p>
    <w:p w14:paraId="491E26AD" w14:textId="77777777" w:rsidR="00CB066D" w:rsidRPr="00CB066D" w:rsidRDefault="00CB066D" w:rsidP="00CB066D">
      <w:pPr>
        <w:spacing w:before="120" w:after="120" w:line="240" w:lineRule="exact"/>
        <w:ind w:left="283" w:hanging="283"/>
        <w:jc w:val="both"/>
        <w:rPr>
          <w:rFonts w:ascii="FrankRuehl" w:hAnsi="FrankRuehl" w:cs="FrankRuehl"/>
          <w:rtl/>
        </w:rPr>
      </w:pPr>
      <w:r w:rsidRPr="00CB066D">
        <w:rPr>
          <w:rFonts w:ascii="FrankRuehl" w:hAnsi="FrankRuehl" w:cs="FrankRuehl"/>
          <w:rtl/>
        </w:rPr>
        <w:t xml:space="preserve">חקיקה שאוזכרה: </w:t>
      </w:r>
    </w:p>
    <w:p w14:paraId="24BE8F72" w14:textId="77777777" w:rsidR="00CB066D" w:rsidRPr="00CB066D" w:rsidRDefault="00CB066D" w:rsidP="00CB066D">
      <w:pPr>
        <w:spacing w:before="120" w:after="120" w:line="240" w:lineRule="exact"/>
        <w:ind w:left="283" w:hanging="283"/>
        <w:jc w:val="both"/>
        <w:rPr>
          <w:rFonts w:ascii="FrankRuehl" w:hAnsi="FrankRuehl" w:cs="FrankRuehl"/>
          <w:rtl/>
        </w:rPr>
      </w:pPr>
      <w:hyperlink r:id="rId6" w:history="1">
        <w:r w:rsidRPr="00CB066D">
          <w:rPr>
            <w:rFonts w:ascii="FrankRuehl" w:hAnsi="FrankRuehl" w:cs="FrankRuehl"/>
            <w:color w:val="0000FF"/>
            <w:rtl/>
          </w:rPr>
          <w:t>חוק העונשין, תשל"ז-1977</w:t>
        </w:r>
      </w:hyperlink>
      <w:r w:rsidRPr="00CB066D">
        <w:rPr>
          <w:rFonts w:ascii="FrankRuehl" w:hAnsi="FrankRuehl" w:cs="FrankRuehl"/>
          <w:rtl/>
        </w:rPr>
        <w:t xml:space="preserve">: סע'  </w:t>
      </w:r>
      <w:hyperlink r:id="rId7" w:history="1">
        <w:r w:rsidRPr="00CB066D">
          <w:rPr>
            <w:rFonts w:ascii="FrankRuehl" w:hAnsi="FrankRuehl" w:cs="FrankRuehl"/>
            <w:color w:val="0000FF"/>
            <w:rtl/>
          </w:rPr>
          <w:t>31</w:t>
        </w:r>
      </w:hyperlink>
      <w:r w:rsidRPr="00CB066D">
        <w:rPr>
          <w:rFonts w:ascii="FrankRuehl" w:hAnsi="FrankRuehl" w:cs="FrankRuehl"/>
          <w:rtl/>
        </w:rPr>
        <w:t xml:space="preserve">, </w:t>
      </w:r>
      <w:hyperlink r:id="rId8" w:history="1">
        <w:r w:rsidRPr="00CB066D">
          <w:rPr>
            <w:rFonts w:ascii="FrankRuehl" w:hAnsi="FrankRuehl" w:cs="FrankRuehl"/>
            <w:color w:val="0000FF"/>
            <w:rtl/>
          </w:rPr>
          <w:t>144 (א)</w:t>
        </w:r>
      </w:hyperlink>
      <w:r w:rsidRPr="00CB066D">
        <w:rPr>
          <w:rFonts w:ascii="FrankRuehl" w:hAnsi="FrankRuehl" w:cs="FrankRuehl"/>
          <w:rtl/>
        </w:rPr>
        <w:t xml:space="preserve">, </w:t>
      </w:r>
      <w:hyperlink r:id="rId9" w:history="1">
        <w:r w:rsidRPr="00CB066D">
          <w:rPr>
            <w:rFonts w:ascii="FrankRuehl" w:hAnsi="FrankRuehl" w:cs="FrankRuehl"/>
            <w:color w:val="0000FF"/>
            <w:rtl/>
          </w:rPr>
          <w:t>275</w:t>
        </w:r>
      </w:hyperlink>
    </w:p>
    <w:p w14:paraId="3D91BEAA" w14:textId="77777777" w:rsidR="00CB066D" w:rsidRPr="00CB066D" w:rsidRDefault="00CB066D" w:rsidP="00CB066D">
      <w:pPr>
        <w:spacing w:before="120" w:after="120" w:line="240" w:lineRule="exact"/>
        <w:ind w:left="283" w:hanging="283"/>
        <w:jc w:val="both"/>
        <w:rPr>
          <w:rFonts w:ascii="FrankRuehl" w:hAnsi="FrankRuehl" w:cs="FrankRuehl"/>
          <w:rtl/>
        </w:rPr>
      </w:pPr>
      <w:hyperlink r:id="rId10" w:history="1">
        <w:r w:rsidRPr="00CB066D">
          <w:rPr>
            <w:rFonts w:ascii="FrankRuehl" w:hAnsi="FrankRuehl" w:cs="FrankRuehl"/>
            <w:color w:val="0000FF"/>
            <w:rtl/>
          </w:rPr>
          <w:t>פקודת הסמים המסוכנים [נוסח חדש], תשל"ג-1973</w:t>
        </w:r>
      </w:hyperlink>
      <w:r w:rsidRPr="00CB066D">
        <w:rPr>
          <w:rFonts w:ascii="FrankRuehl" w:hAnsi="FrankRuehl" w:cs="FrankRuehl"/>
          <w:rtl/>
        </w:rPr>
        <w:t xml:space="preserve">: סע'  </w:t>
      </w:r>
      <w:hyperlink r:id="rId11" w:history="1">
        <w:r w:rsidRPr="00CB066D">
          <w:rPr>
            <w:rFonts w:ascii="FrankRuehl" w:hAnsi="FrankRuehl" w:cs="FrankRuehl"/>
            <w:color w:val="0000FF"/>
            <w:rtl/>
          </w:rPr>
          <w:t>7 (א)</w:t>
        </w:r>
      </w:hyperlink>
      <w:r w:rsidRPr="00CB066D">
        <w:rPr>
          <w:rFonts w:ascii="FrankRuehl" w:hAnsi="FrankRuehl" w:cs="FrankRuehl"/>
          <w:rtl/>
        </w:rPr>
        <w:t xml:space="preserve">, </w:t>
      </w:r>
      <w:hyperlink r:id="rId12" w:history="1">
        <w:r w:rsidRPr="00CB066D">
          <w:rPr>
            <w:rFonts w:ascii="FrankRuehl" w:hAnsi="FrankRuehl" w:cs="FrankRuehl"/>
            <w:color w:val="0000FF"/>
            <w:rtl/>
          </w:rPr>
          <w:t>7 (ג)</w:t>
        </w:r>
      </w:hyperlink>
    </w:p>
    <w:p w14:paraId="1B4C46B8" w14:textId="77777777" w:rsidR="00CB066D" w:rsidRPr="00CB066D" w:rsidRDefault="00CB066D" w:rsidP="00CB066D">
      <w:pPr>
        <w:rPr>
          <w:rtl/>
        </w:rPr>
      </w:pPr>
      <w:bookmarkStart w:id="4" w:name="LawTable_End"/>
      <w:bookmarkEnd w:id="4"/>
    </w:p>
    <w:p w14:paraId="5841B4D8" w14:textId="77777777" w:rsidR="00E14F74" w:rsidRPr="00442DEA" w:rsidRDefault="00E14F74" w:rsidP="00E14F7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14F74" w14:paraId="7302029E" w14:textId="77777777" w:rsidTr="00E14F74">
        <w:trPr>
          <w:trHeight w:val="355"/>
          <w:jc w:val="center"/>
        </w:trPr>
        <w:tc>
          <w:tcPr>
            <w:tcW w:w="8820" w:type="dxa"/>
            <w:tcBorders>
              <w:top w:val="nil"/>
              <w:left w:val="nil"/>
              <w:bottom w:val="nil"/>
              <w:right w:val="nil"/>
            </w:tcBorders>
            <w:shd w:val="clear" w:color="auto" w:fill="auto"/>
          </w:tcPr>
          <w:p w14:paraId="6BC39E8E" w14:textId="77777777" w:rsidR="00442DEA" w:rsidRPr="00442DEA" w:rsidRDefault="00442DEA" w:rsidP="00442DEA">
            <w:pPr>
              <w:jc w:val="center"/>
              <w:rPr>
                <w:rFonts w:ascii="Arial" w:hAnsi="Arial" w:cs="FrankRuehl"/>
                <w:b/>
                <w:bCs/>
                <w:sz w:val="32"/>
                <w:szCs w:val="32"/>
                <w:u w:val="single"/>
                <w:rtl/>
              </w:rPr>
            </w:pPr>
            <w:bookmarkStart w:id="5" w:name="PsakDin" w:colFirst="0" w:colLast="0"/>
            <w:bookmarkEnd w:id="0"/>
            <w:r w:rsidRPr="00442DEA">
              <w:rPr>
                <w:rFonts w:ascii="Arial" w:hAnsi="Arial" w:cs="FrankRuehl"/>
                <w:b/>
                <w:bCs/>
                <w:sz w:val="32"/>
                <w:szCs w:val="32"/>
                <w:u w:val="single"/>
                <w:rtl/>
              </w:rPr>
              <w:t>גזר - דין</w:t>
            </w:r>
          </w:p>
          <w:p w14:paraId="4AA6907E" w14:textId="77777777" w:rsidR="00E14F74" w:rsidRPr="00442DEA" w:rsidRDefault="00E14F74" w:rsidP="00442DEA">
            <w:pPr>
              <w:jc w:val="center"/>
              <w:rPr>
                <w:rFonts w:ascii="Arial" w:hAnsi="Arial" w:cs="FrankRuehl"/>
                <w:bCs/>
                <w:sz w:val="32"/>
                <w:szCs w:val="32"/>
                <w:u w:val="single"/>
                <w:rtl/>
              </w:rPr>
            </w:pPr>
          </w:p>
        </w:tc>
      </w:tr>
      <w:bookmarkEnd w:id="5"/>
    </w:tbl>
    <w:p w14:paraId="2F2B673A" w14:textId="77777777" w:rsidR="00E14F74" w:rsidRPr="00B05847" w:rsidRDefault="00E14F74" w:rsidP="00E14F74">
      <w:pPr>
        <w:rPr>
          <w:rFonts w:ascii="Arial" w:hAnsi="Arial"/>
          <w:rtl/>
        </w:rPr>
      </w:pPr>
    </w:p>
    <w:p w14:paraId="2F23F16A" w14:textId="77777777" w:rsidR="00E14F74" w:rsidRPr="00B05847" w:rsidRDefault="00E14F74" w:rsidP="00E14F74">
      <w:pPr>
        <w:rPr>
          <w:rFonts w:ascii="Arial" w:hAnsi="Arial"/>
          <w:rtl/>
        </w:rPr>
      </w:pPr>
    </w:p>
    <w:p w14:paraId="10F14514" w14:textId="77777777" w:rsidR="00E14F74" w:rsidRDefault="00E14F74" w:rsidP="00E14F74">
      <w:pPr>
        <w:rPr>
          <w:b/>
          <w:bCs/>
          <w:u w:val="single"/>
          <w:rtl/>
        </w:rPr>
      </w:pPr>
      <w:r w:rsidRPr="000D7775">
        <w:rPr>
          <w:rFonts w:hint="cs"/>
          <w:b/>
          <w:bCs/>
          <w:u w:val="single"/>
          <w:rtl/>
        </w:rPr>
        <w:t>א. כתבי האישום:</w:t>
      </w:r>
    </w:p>
    <w:p w14:paraId="12F3D461" w14:textId="77777777" w:rsidR="00E14F74" w:rsidRDefault="00E14F74" w:rsidP="00E14F74">
      <w:pPr>
        <w:rPr>
          <w:b/>
          <w:bCs/>
          <w:u w:val="single"/>
          <w:rtl/>
        </w:rPr>
      </w:pPr>
    </w:p>
    <w:p w14:paraId="2F2744FC" w14:textId="77777777" w:rsidR="00E14F74" w:rsidRDefault="00E14F74" w:rsidP="00E14F74">
      <w:pPr>
        <w:spacing w:line="360" w:lineRule="auto"/>
        <w:jc w:val="both"/>
        <w:rPr>
          <w:rFonts w:ascii="David" w:hAnsi="David"/>
          <w:rtl/>
        </w:rPr>
      </w:pPr>
    </w:p>
    <w:p w14:paraId="108E56C9" w14:textId="77777777" w:rsidR="00E14F74" w:rsidRDefault="00E14F74" w:rsidP="00E14F74">
      <w:pPr>
        <w:spacing w:line="360" w:lineRule="auto"/>
        <w:jc w:val="both"/>
        <w:rPr>
          <w:rFonts w:ascii="David" w:hAnsi="David"/>
          <w:rtl/>
        </w:rPr>
      </w:pPr>
      <w:bookmarkStart w:id="6" w:name="ABSTRACT_START"/>
      <w:bookmarkEnd w:id="6"/>
      <w:r>
        <w:rPr>
          <w:rFonts w:ascii="David" w:hAnsi="David" w:hint="cs"/>
          <w:rtl/>
        </w:rPr>
        <w:t xml:space="preserve">הנאשם הורשע בעקבות הודאתו </w:t>
      </w:r>
      <w:r w:rsidRPr="000D1DF7">
        <w:rPr>
          <w:rFonts w:ascii="David" w:hAnsi="David" w:hint="cs"/>
          <w:b/>
          <w:bCs/>
          <w:rtl/>
        </w:rPr>
        <w:t>בשני כתב-אישום</w:t>
      </w:r>
      <w:r>
        <w:rPr>
          <w:rFonts w:ascii="David" w:hAnsi="David" w:hint="cs"/>
          <w:rtl/>
        </w:rPr>
        <w:t xml:space="preserve"> כדלקמן:</w:t>
      </w:r>
    </w:p>
    <w:p w14:paraId="3FA40B53" w14:textId="77777777" w:rsidR="00E14F74" w:rsidRDefault="00E14F74" w:rsidP="00E14F74">
      <w:pPr>
        <w:spacing w:line="360" w:lineRule="auto"/>
        <w:jc w:val="both"/>
        <w:rPr>
          <w:rFonts w:ascii="David" w:hAnsi="David"/>
          <w:rtl/>
        </w:rPr>
      </w:pPr>
    </w:p>
    <w:p w14:paraId="135352BC" w14:textId="77777777" w:rsidR="00E14F74" w:rsidRDefault="00E14F74" w:rsidP="00E14F74">
      <w:pPr>
        <w:spacing w:line="360" w:lineRule="auto"/>
        <w:jc w:val="both"/>
        <w:rPr>
          <w:rFonts w:ascii="David" w:hAnsi="David"/>
          <w:rtl/>
        </w:rPr>
      </w:pPr>
      <w:r w:rsidRPr="00F171C1">
        <w:rPr>
          <w:rFonts w:ascii="David" w:hAnsi="David" w:hint="cs"/>
          <w:b/>
          <w:bCs/>
          <w:u w:val="single"/>
          <w:rtl/>
        </w:rPr>
        <w:t>בכתב-האישום הראשון</w:t>
      </w:r>
      <w:r>
        <w:rPr>
          <w:rFonts w:ascii="David" w:hAnsi="David" w:hint="cs"/>
          <w:rtl/>
        </w:rPr>
        <w:t xml:space="preserve">, במסגרת </w:t>
      </w:r>
      <w:hyperlink r:id="rId13" w:history="1">
        <w:r w:rsidR="00442DEA" w:rsidRPr="00442DEA">
          <w:rPr>
            <w:rFonts w:ascii="David" w:hAnsi="David"/>
            <w:color w:val="0000FF"/>
            <w:u w:val="single"/>
            <w:rtl/>
          </w:rPr>
          <w:t>ת"פ 19410-07-20</w:t>
        </w:r>
      </w:hyperlink>
      <w:r>
        <w:rPr>
          <w:rFonts w:ascii="David" w:hAnsi="David" w:hint="cs"/>
          <w:rtl/>
        </w:rPr>
        <w:t xml:space="preserve"> שלום רמלה, בעבירה של </w:t>
      </w:r>
      <w:r w:rsidRPr="00F171C1">
        <w:rPr>
          <w:rFonts w:ascii="David" w:hAnsi="David" w:hint="cs"/>
          <w:b/>
          <w:bCs/>
          <w:rtl/>
        </w:rPr>
        <w:t>החזקת נשק</w:t>
      </w:r>
      <w:r>
        <w:rPr>
          <w:rFonts w:ascii="David" w:hAnsi="David" w:hint="cs"/>
          <w:rtl/>
        </w:rPr>
        <w:t xml:space="preserve">, לפי סעיף </w:t>
      </w:r>
      <w:hyperlink r:id="rId14" w:history="1">
        <w:r w:rsidR="00B60471" w:rsidRPr="00B60471">
          <w:rPr>
            <w:rStyle w:val="Hyperlink"/>
            <w:rFonts w:ascii="David" w:hAnsi="David"/>
            <w:rtl/>
          </w:rPr>
          <w:t>144 (א)</w:t>
        </w:r>
      </w:hyperlink>
      <w:r>
        <w:rPr>
          <w:rFonts w:ascii="David" w:hAnsi="David" w:hint="cs"/>
          <w:rtl/>
        </w:rPr>
        <w:t xml:space="preserve"> ל</w:t>
      </w:r>
      <w:hyperlink r:id="rId15" w:history="1">
        <w:r w:rsidR="00442DEA" w:rsidRPr="00442DEA">
          <w:rPr>
            <w:rFonts w:ascii="David" w:hAnsi="David"/>
            <w:color w:val="0000FF"/>
            <w:u w:val="single"/>
            <w:rtl/>
          </w:rPr>
          <w:t>חוק העונשין</w:t>
        </w:r>
      </w:hyperlink>
      <w:r>
        <w:rPr>
          <w:rFonts w:ascii="David" w:hAnsi="David" w:hint="cs"/>
          <w:rtl/>
        </w:rPr>
        <w:t xml:space="preserve"> התשל"ז </w:t>
      </w:r>
      <w:r>
        <w:rPr>
          <w:rFonts w:ascii="David" w:hAnsi="David"/>
          <w:rtl/>
        </w:rPr>
        <w:t>–</w:t>
      </w:r>
      <w:r>
        <w:rPr>
          <w:rFonts w:ascii="David" w:hAnsi="David" w:hint="cs"/>
          <w:rtl/>
        </w:rPr>
        <w:t xml:space="preserve"> 1977.</w:t>
      </w:r>
    </w:p>
    <w:p w14:paraId="7E99B921" w14:textId="77777777" w:rsidR="00E14F74" w:rsidRDefault="00E14F74" w:rsidP="00E14F74">
      <w:pPr>
        <w:spacing w:line="360" w:lineRule="auto"/>
        <w:jc w:val="both"/>
        <w:rPr>
          <w:rFonts w:ascii="David" w:hAnsi="David"/>
          <w:rtl/>
        </w:rPr>
      </w:pPr>
    </w:p>
    <w:p w14:paraId="6A602816" w14:textId="77777777" w:rsidR="00E14F74" w:rsidRDefault="00E14F74" w:rsidP="00E14F74">
      <w:pPr>
        <w:spacing w:line="360" w:lineRule="auto"/>
        <w:jc w:val="both"/>
        <w:rPr>
          <w:rFonts w:ascii="David" w:hAnsi="David"/>
          <w:b/>
          <w:bCs/>
          <w:rtl/>
        </w:rPr>
      </w:pPr>
      <w:r>
        <w:rPr>
          <w:rFonts w:ascii="David" w:hAnsi="David" w:hint="cs"/>
          <w:rtl/>
        </w:rPr>
        <w:lastRenderedPageBreak/>
        <w:t xml:space="preserve">בתאריך 16.6.20 </w:t>
      </w:r>
      <w:r w:rsidRPr="004B106C">
        <w:rPr>
          <w:rFonts w:ascii="David" w:hAnsi="David" w:hint="cs"/>
          <w:b/>
          <w:bCs/>
          <w:rtl/>
        </w:rPr>
        <w:t>החזיק על גג מחסן סמוך לביתו בלוד, חפץ דמוי תת מקלע מאולתר</w:t>
      </w:r>
      <w:r>
        <w:rPr>
          <w:rFonts w:ascii="David" w:hAnsi="David" w:hint="cs"/>
          <w:b/>
          <w:bCs/>
          <w:rtl/>
        </w:rPr>
        <w:t>,</w:t>
      </w:r>
      <w:r w:rsidRPr="004B106C">
        <w:rPr>
          <w:rFonts w:ascii="David" w:hAnsi="David" w:hint="cs"/>
          <w:b/>
          <w:bCs/>
          <w:rtl/>
        </w:rPr>
        <w:t xml:space="preserve"> שבכוחו להמית ולצדו מחסנית תואמת ריקה מכדורים.</w:t>
      </w:r>
    </w:p>
    <w:p w14:paraId="05EED300" w14:textId="77777777" w:rsidR="00E14F74" w:rsidRDefault="00E14F74" w:rsidP="00E14F74">
      <w:pPr>
        <w:spacing w:line="360" w:lineRule="auto"/>
        <w:jc w:val="both"/>
        <w:rPr>
          <w:rFonts w:ascii="David" w:hAnsi="David"/>
          <w:b/>
          <w:bCs/>
          <w:rtl/>
        </w:rPr>
      </w:pPr>
      <w:bookmarkStart w:id="7" w:name="ABSTRACT_END"/>
      <w:bookmarkEnd w:id="7"/>
    </w:p>
    <w:p w14:paraId="362155E8" w14:textId="77777777" w:rsidR="00E14F74" w:rsidRDefault="00E14F74" w:rsidP="00E14F74">
      <w:pPr>
        <w:spacing w:line="360" w:lineRule="auto"/>
        <w:jc w:val="both"/>
        <w:rPr>
          <w:rFonts w:ascii="David" w:hAnsi="David"/>
          <w:rtl/>
        </w:rPr>
      </w:pPr>
      <w:r w:rsidRPr="00F171C1">
        <w:rPr>
          <w:rFonts w:ascii="David" w:hAnsi="David" w:hint="cs"/>
          <w:b/>
          <w:bCs/>
          <w:u w:val="single"/>
          <w:rtl/>
        </w:rPr>
        <w:t>בכתב-האישום השני</w:t>
      </w:r>
      <w:r>
        <w:rPr>
          <w:rFonts w:ascii="David" w:hAnsi="David" w:hint="cs"/>
          <w:rtl/>
        </w:rPr>
        <w:t xml:space="preserve">, במסגרת ת"פ 44552-01-20 שלום רחובות, בעבירות של </w:t>
      </w:r>
      <w:r w:rsidRPr="00F171C1">
        <w:rPr>
          <w:rFonts w:ascii="David" w:hAnsi="David" w:hint="cs"/>
          <w:b/>
          <w:bCs/>
          <w:rtl/>
        </w:rPr>
        <w:t>סיוע להחזקת סם שלא לצריכה עצמית</w:t>
      </w:r>
      <w:r>
        <w:rPr>
          <w:rFonts w:ascii="David" w:hAnsi="David" w:hint="cs"/>
          <w:rtl/>
        </w:rPr>
        <w:t xml:space="preserve">, לפי </w:t>
      </w:r>
      <w:hyperlink r:id="rId16" w:history="1">
        <w:r w:rsidR="00B60471" w:rsidRPr="00B60471">
          <w:rPr>
            <w:rStyle w:val="Hyperlink"/>
            <w:rFonts w:ascii="David" w:hAnsi="David" w:hint="eastAsia"/>
            <w:rtl/>
          </w:rPr>
          <w:t>סעיפים</w:t>
        </w:r>
        <w:r w:rsidR="00B60471" w:rsidRPr="00B60471">
          <w:rPr>
            <w:rStyle w:val="Hyperlink"/>
            <w:rFonts w:ascii="David" w:hAnsi="David"/>
            <w:rtl/>
          </w:rPr>
          <w:t xml:space="preserve"> 31</w:t>
        </w:r>
      </w:hyperlink>
      <w:r>
        <w:rPr>
          <w:rFonts w:ascii="David" w:hAnsi="David" w:hint="cs"/>
          <w:rtl/>
        </w:rPr>
        <w:t xml:space="preserve"> ל</w:t>
      </w:r>
      <w:hyperlink r:id="rId17" w:history="1">
        <w:r w:rsidR="00442DEA" w:rsidRPr="00442DEA">
          <w:rPr>
            <w:rFonts w:ascii="David" w:hAnsi="David"/>
            <w:color w:val="0000FF"/>
            <w:u w:val="single"/>
            <w:rtl/>
          </w:rPr>
          <w:t>חוק העונשין</w:t>
        </w:r>
      </w:hyperlink>
      <w:r>
        <w:rPr>
          <w:rFonts w:ascii="David" w:hAnsi="David" w:hint="cs"/>
          <w:rtl/>
        </w:rPr>
        <w:t xml:space="preserve"> יחד עם סעיפים </w:t>
      </w:r>
      <w:hyperlink r:id="rId18" w:history="1">
        <w:r w:rsidR="00B60471" w:rsidRPr="00B60471">
          <w:rPr>
            <w:rStyle w:val="Hyperlink"/>
            <w:rFonts w:ascii="David" w:hAnsi="David"/>
            <w:rtl/>
          </w:rPr>
          <w:t>7 (א)</w:t>
        </w:r>
      </w:hyperlink>
      <w:r>
        <w:rPr>
          <w:rFonts w:ascii="David" w:hAnsi="David" w:hint="cs"/>
          <w:rtl/>
        </w:rPr>
        <w:t xml:space="preserve"> + </w:t>
      </w:r>
      <w:hyperlink r:id="rId19" w:history="1">
        <w:r w:rsidR="00B60471" w:rsidRPr="00B60471">
          <w:rPr>
            <w:rStyle w:val="Hyperlink"/>
            <w:rFonts w:ascii="David" w:hAnsi="David"/>
            <w:rtl/>
          </w:rPr>
          <w:t>7 (ג)</w:t>
        </w:r>
      </w:hyperlink>
      <w:r>
        <w:rPr>
          <w:rFonts w:ascii="David" w:hAnsi="David" w:hint="cs"/>
          <w:rtl/>
        </w:rPr>
        <w:t xml:space="preserve"> רישא ל</w:t>
      </w:r>
      <w:hyperlink r:id="rId20" w:history="1">
        <w:r w:rsidR="00442DEA" w:rsidRPr="00442DEA">
          <w:rPr>
            <w:rFonts w:ascii="David" w:hAnsi="David"/>
            <w:color w:val="0000FF"/>
            <w:u w:val="single"/>
            <w:rtl/>
          </w:rPr>
          <w:t>פקודת הסמים המסוכנים</w:t>
        </w:r>
      </w:hyperlink>
      <w:r>
        <w:rPr>
          <w:rFonts w:ascii="David" w:hAnsi="David" w:hint="cs"/>
          <w:rtl/>
        </w:rPr>
        <w:t xml:space="preserve"> (נוסח חדש) תשל"ד </w:t>
      </w:r>
      <w:r>
        <w:rPr>
          <w:rFonts w:ascii="David" w:hAnsi="David"/>
          <w:rtl/>
        </w:rPr>
        <w:t>–</w:t>
      </w:r>
      <w:r>
        <w:rPr>
          <w:rFonts w:ascii="David" w:hAnsi="David" w:hint="cs"/>
          <w:rtl/>
        </w:rPr>
        <w:t xml:space="preserve"> 1973 </w:t>
      </w:r>
      <w:r w:rsidRPr="00F171C1">
        <w:rPr>
          <w:rFonts w:ascii="David" w:hAnsi="David" w:hint="cs"/>
          <w:b/>
          <w:bCs/>
          <w:rtl/>
        </w:rPr>
        <w:t>והפרעה לשוטר במילוי</w:t>
      </w:r>
      <w:r>
        <w:rPr>
          <w:rFonts w:ascii="David" w:hAnsi="David" w:hint="cs"/>
          <w:rtl/>
        </w:rPr>
        <w:t xml:space="preserve"> </w:t>
      </w:r>
      <w:r w:rsidRPr="00F171C1">
        <w:rPr>
          <w:rFonts w:ascii="David" w:hAnsi="David" w:hint="cs"/>
          <w:b/>
          <w:bCs/>
          <w:rtl/>
        </w:rPr>
        <w:t>תפקידו</w:t>
      </w:r>
      <w:r>
        <w:rPr>
          <w:rFonts w:ascii="David" w:hAnsi="David" w:hint="cs"/>
          <w:rtl/>
        </w:rPr>
        <w:t xml:space="preserve"> לפי </w:t>
      </w:r>
      <w:hyperlink r:id="rId21" w:history="1">
        <w:r w:rsidR="00B60471" w:rsidRPr="00B60471">
          <w:rPr>
            <w:rStyle w:val="Hyperlink"/>
            <w:rFonts w:ascii="David" w:hAnsi="David" w:hint="eastAsia"/>
            <w:rtl/>
          </w:rPr>
          <w:t>סעיף</w:t>
        </w:r>
        <w:r w:rsidR="00B60471" w:rsidRPr="00B60471">
          <w:rPr>
            <w:rStyle w:val="Hyperlink"/>
            <w:rFonts w:ascii="David" w:hAnsi="David"/>
            <w:rtl/>
          </w:rPr>
          <w:t xml:space="preserve"> 275</w:t>
        </w:r>
      </w:hyperlink>
      <w:r>
        <w:rPr>
          <w:rFonts w:ascii="David" w:hAnsi="David" w:hint="cs"/>
          <w:rtl/>
        </w:rPr>
        <w:t xml:space="preserve"> לחוק הנ"ל.</w:t>
      </w:r>
    </w:p>
    <w:p w14:paraId="37E973E2" w14:textId="77777777" w:rsidR="00E14F74" w:rsidRDefault="00E14F74" w:rsidP="00E14F74">
      <w:pPr>
        <w:spacing w:line="360" w:lineRule="auto"/>
        <w:jc w:val="both"/>
        <w:rPr>
          <w:rFonts w:ascii="David" w:hAnsi="David"/>
          <w:rtl/>
        </w:rPr>
      </w:pPr>
    </w:p>
    <w:p w14:paraId="120F6D56" w14:textId="77777777" w:rsidR="00E14F74" w:rsidRDefault="00E14F74" w:rsidP="00E14F74">
      <w:pPr>
        <w:spacing w:line="360" w:lineRule="auto"/>
        <w:jc w:val="both"/>
        <w:rPr>
          <w:rFonts w:ascii="David" w:hAnsi="David"/>
          <w:rtl/>
        </w:rPr>
      </w:pPr>
      <w:r>
        <w:rPr>
          <w:rFonts w:ascii="David" w:hAnsi="David" w:hint="cs"/>
          <w:rtl/>
        </w:rPr>
        <w:t>בתאריך 12.1.20, בנסיבות המתוארות בעובדות האישום, נהג הנאשם ברכב, עמו היו הנאשמים הנותרים.</w:t>
      </w:r>
    </w:p>
    <w:p w14:paraId="74E2339C" w14:textId="77777777" w:rsidR="00E14F74" w:rsidRDefault="00E14F74" w:rsidP="00E14F74">
      <w:pPr>
        <w:spacing w:line="360" w:lineRule="auto"/>
        <w:jc w:val="both"/>
        <w:rPr>
          <w:rFonts w:ascii="David" w:hAnsi="David"/>
          <w:rtl/>
        </w:rPr>
      </w:pPr>
    </w:p>
    <w:p w14:paraId="24E2F0CB" w14:textId="77777777" w:rsidR="00E14F74" w:rsidRDefault="00E14F74" w:rsidP="00E14F74">
      <w:pPr>
        <w:spacing w:line="360" w:lineRule="auto"/>
        <w:jc w:val="both"/>
        <w:rPr>
          <w:rFonts w:ascii="David" w:hAnsi="David"/>
          <w:rtl/>
        </w:rPr>
      </w:pPr>
      <w:r>
        <w:rPr>
          <w:rFonts w:ascii="David" w:hAnsi="David" w:hint="cs"/>
          <w:rtl/>
        </w:rPr>
        <w:t xml:space="preserve">הוא התבקש על-ידי שוטרים לעצור את רכבו, אך הוא לא נענה להוראתם. </w:t>
      </w:r>
    </w:p>
    <w:p w14:paraId="313C5ECF" w14:textId="77777777" w:rsidR="00E14F74" w:rsidRDefault="00E14F74" w:rsidP="00E14F74">
      <w:pPr>
        <w:spacing w:line="360" w:lineRule="auto"/>
        <w:jc w:val="both"/>
        <w:rPr>
          <w:rFonts w:ascii="David" w:hAnsi="David"/>
          <w:rtl/>
        </w:rPr>
      </w:pPr>
    </w:p>
    <w:p w14:paraId="740DF47A" w14:textId="77777777" w:rsidR="00E14F74" w:rsidRDefault="00E14F74" w:rsidP="00E14F74">
      <w:pPr>
        <w:spacing w:line="360" w:lineRule="auto"/>
        <w:jc w:val="both"/>
        <w:rPr>
          <w:rFonts w:ascii="David" w:hAnsi="David"/>
          <w:rtl/>
        </w:rPr>
      </w:pPr>
      <w:r>
        <w:rPr>
          <w:rFonts w:ascii="David" w:hAnsi="David" w:hint="cs"/>
          <w:rtl/>
        </w:rPr>
        <w:t xml:space="preserve">בתגובה, ניפץ שוטר את חלון הרכב, פתח את הדלת ודומם את המנוע. </w:t>
      </w:r>
    </w:p>
    <w:p w14:paraId="5668DEE2" w14:textId="77777777" w:rsidR="00E14F74" w:rsidRDefault="00E14F74" w:rsidP="00E14F74">
      <w:pPr>
        <w:spacing w:line="360" w:lineRule="auto"/>
        <w:jc w:val="both"/>
        <w:rPr>
          <w:rFonts w:ascii="David" w:hAnsi="David"/>
          <w:rtl/>
        </w:rPr>
      </w:pPr>
    </w:p>
    <w:p w14:paraId="103B79F8" w14:textId="77777777" w:rsidR="00E14F74" w:rsidRDefault="00E14F74" w:rsidP="00E14F74">
      <w:pPr>
        <w:spacing w:line="360" w:lineRule="auto"/>
        <w:jc w:val="both"/>
        <w:rPr>
          <w:rFonts w:ascii="David" w:hAnsi="David"/>
          <w:rtl/>
        </w:rPr>
      </w:pPr>
      <w:r>
        <w:rPr>
          <w:rFonts w:ascii="David" w:hAnsi="David" w:hint="cs"/>
          <w:rtl/>
        </w:rPr>
        <w:t xml:space="preserve">באותן נסיבות הושלכו מן הרכב בידי נאשם אחר סם מסוכן מסוג </w:t>
      </w:r>
      <w:r w:rsidRPr="000D1DF7">
        <w:rPr>
          <w:rFonts w:ascii="David" w:hAnsi="David" w:hint="cs"/>
          <w:b/>
          <w:bCs/>
          <w:rtl/>
        </w:rPr>
        <w:t>הרואין במשקל 4.4 גרם נטו</w:t>
      </w:r>
      <w:r>
        <w:rPr>
          <w:rFonts w:ascii="David" w:hAnsi="David" w:hint="cs"/>
          <w:rtl/>
        </w:rPr>
        <w:t xml:space="preserve"> מחולק לשש מנות, וכן נתפס ברכב סם מסוכן מסוג </w:t>
      </w:r>
      <w:r w:rsidRPr="000D1DF7">
        <w:rPr>
          <w:rFonts w:ascii="David" w:hAnsi="David" w:hint="cs"/>
          <w:b/>
          <w:bCs/>
          <w:rtl/>
        </w:rPr>
        <w:t xml:space="preserve">הרואין  במשקל 2.6 גרם נטו </w:t>
      </w:r>
      <w:r>
        <w:rPr>
          <w:rFonts w:ascii="David" w:hAnsi="David" w:hint="cs"/>
          <w:rtl/>
        </w:rPr>
        <w:t xml:space="preserve">מחולק ל </w:t>
      </w:r>
      <w:r>
        <w:rPr>
          <w:rFonts w:ascii="David" w:hAnsi="David"/>
          <w:rtl/>
        </w:rPr>
        <w:t>–</w:t>
      </w:r>
      <w:r>
        <w:rPr>
          <w:rFonts w:ascii="David" w:hAnsi="David" w:hint="cs"/>
          <w:rtl/>
        </w:rPr>
        <w:t xml:space="preserve"> 3 מנות וסם מסוכן </w:t>
      </w:r>
      <w:r w:rsidRPr="000D1DF7">
        <w:rPr>
          <w:rFonts w:ascii="David" w:hAnsi="David" w:hint="cs"/>
          <w:b/>
          <w:bCs/>
          <w:rtl/>
        </w:rPr>
        <w:t>מסוג קוקאין במשקל 2.4 גרם נטו</w:t>
      </w:r>
      <w:r>
        <w:rPr>
          <w:rFonts w:ascii="David" w:hAnsi="David" w:hint="cs"/>
          <w:rtl/>
        </w:rPr>
        <w:t xml:space="preserve"> מחולק ל </w:t>
      </w:r>
      <w:r>
        <w:rPr>
          <w:rFonts w:ascii="David" w:hAnsi="David"/>
          <w:rtl/>
        </w:rPr>
        <w:t>–</w:t>
      </w:r>
      <w:r>
        <w:rPr>
          <w:rFonts w:ascii="David" w:hAnsi="David" w:hint="cs"/>
          <w:rtl/>
        </w:rPr>
        <w:t xml:space="preserve"> 11 מנות, השייכים לנאשם 1.</w:t>
      </w:r>
    </w:p>
    <w:p w14:paraId="54C2C7DB" w14:textId="77777777" w:rsidR="00E14F74" w:rsidRDefault="00E14F74" w:rsidP="00E14F74">
      <w:pPr>
        <w:spacing w:line="360" w:lineRule="auto"/>
        <w:jc w:val="both"/>
        <w:rPr>
          <w:rFonts w:ascii="David" w:hAnsi="David"/>
          <w:rtl/>
        </w:rPr>
      </w:pPr>
    </w:p>
    <w:p w14:paraId="4F79EF34" w14:textId="77777777" w:rsidR="00E14F74" w:rsidRPr="00F171C1" w:rsidRDefault="00E14F74" w:rsidP="00E14F74">
      <w:pPr>
        <w:spacing w:line="360" w:lineRule="auto"/>
        <w:jc w:val="both"/>
        <w:rPr>
          <w:rFonts w:ascii="David" w:hAnsi="David"/>
          <w:b/>
          <w:bCs/>
          <w:rtl/>
        </w:rPr>
      </w:pPr>
      <w:r>
        <w:rPr>
          <w:rFonts w:ascii="David" w:hAnsi="David" w:hint="cs"/>
          <w:rtl/>
        </w:rPr>
        <w:t xml:space="preserve">נאשם 3 הואשם בכך </w:t>
      </w:r>
      <w:r w:rsidRPr="00F171C1">
        <w:rPr>
          <w:rFonts w:ascii="David" w:hAnsi="David" w:hint="cs"/>
          <w:b/>
          <w:bCs/>
          <w:rtl/>
        </w:rPr>
        <w:t>שסייע לנאשם 1 להחזיק את הסמים הללו</w:t>
      </w:r>
      <w:r>
        <w:rPr>
          <w:rFonts w:ascii="David" w:hAnsi="David" w:hint="cs"/>
          <w:rtl/>
        </w:rPr>
        <w:t xml:space="preserve">, בכך </w:t>
      </w:r>
      <w:r w:rsidRPr="00F171C1">
        <w:rPr>
          <w:rFonts w:ascii="David" w:hAnsi="David" w:hint="cs"/>
          <w:b/>
          <w:bCs/>
          <w:rtl/>
        </w:rPr>
        <w:t>שידע כי הסמים מצויים ברכב והסיע את הנאשמים הנותרים.</w:t>
      </w:r>
    </w:p>
    <w:p w14:paraId="13DA8525" w14:textId="77777777" w:rsidR="00E14F74" w:rsidRDefault="00E14F74" w:rsidP="00E14F74">
      <w:pPr>
        <w:spacing w:line="360" w:lineRule="auto"/>
        <w:jc w:val="both"/>
        <w:rPr>
          <w:rFonts w:ascii="David" w:hAnsi="David"/>
          <w:rtl/>
        </w:rPr>
      </w:pPr>
    </w:p>
    <w:p w14:paraId="41329B75" w14:textId="77777777" w:rsidR="00E14F74" w:rsidRDefault="00E14F74" w:rsidP="00E14F74">
      <w:pPr>
        <w:spacing w:line="360" w:lineRule="auto"/>
        <w:jc w:val="both"/>
        <w:rPr>
          <w:rFonts w:ascii="David" w:hAnsi="David"/>
          <w:b/>
          <w:bCs/>
          <w:u w:val="single"/>
          <w:rtl/>
        </w:rPr>
      </w:pPr>
      <w:r>
        <w:rPr>
          <w:rFonts w:ascii="David" w:hAnsi="David" w:hint="cs"/>
          <w:b/>
          <w:bCs/>
          <w:u w:val="single"/>
          <w:rtl/>
        </w:rPr>
        <w:t>ב. מתחמי ענישה:</w:t>
      </w:r>
    </w:p>
    <w:p w14:paraId="4D82A820" w14:textId="77777777" w:rsidR="00E14F74" w:rsidRDefault="00E14F74" w:rsidP="00E14F74">
      <w:pPr>
        <w:spacing w:line="360" w:lineRule="auto"/>
        <w:jc w:val="both"/>
        <w:rPr>
          <w:rFonts w:ascii="David" w:hAnsi="David"/>
          <w:b/>
          <w:bCs/>
          <w:u w:val="single"/>
          <w:rtl/>
        </w:rPr>
      </w:pPr>
    </w:p>
    <w:p w14:paraId="2878BE8D" w14:textId="77777777" w:rsidR="00E14F74" w:rsidRDefault="00E14F74" w:rsidP="00E14F74">
      <w:pPr>
        <w:spacing w:line="360" w:lineRule="auto"/>
        <w:jc w:val="both"/>
        <w:rPr>
          <w:rFonts w:ascii="David" w:hAnsi="David"/>
          <w:b/>
          <w:bCs/>
          <w:u w:val="single"/>
          <w:rtl/>
        </w:rPr>
      </w:pPr>
      <w:r>
        <w:rPr>
          <w:rFonts w:ascii="David" w:hAnsi="David" w:hint="cs"/>
          <w:b/>
          <w:bCs/>
          <w:u w:val="single"/>
          <w:rtl/>
        </w:rPr>
        <w:t>(א). אמל"ח:</w:t>
      </w:r>
    </w:p>
    <w:p w14:paraId="3B32E26B" w14:textId="77777777" w:rsidR="00E14F74" w:rsidRDefault="00E14F74" w:rsidP="00E14F74">
      <w:pPr>
        <w:spacing w:line="360" w:lineRule="auto"/>
        <w:jc w:val="both"/>
        <w:rPr>
          <w:rFonts w:ascii="David" w:hAnsi="David"/>
          <w:b/>
          <w:bCs/>
          <w:u w:val="single"/>
          <w:rtl/>
        </w:rPr>
      </w:pPr>
    </w:p>
    <w:p w14:paraId="2A24E961" w14:textId="77777777" w:rsidR="00E14F74" w:rsidRDefault="00E14F74" w:rsidP="00E14F74">
      <w:pPr>
        <w:spacing w:line="360" w:lineRule="auto"/>
        <w:jc w:val="both"/>
        <w:rPr>
          <w:rFonts w:ascii="David" w:hAnsi="David"/>
          <w:rtl/>
        </w:rPr>
      </w:pPr>
      <w:r>
        <w:rPr>
          <w:rFonts w:ascii="David" w:hAnsi="David" w:hint="cs"/>
          <w:rtl/>
        </w:rPr>
        <w:t>התכלית העומדת אחר העבירה, שאותה ביצע הנאשם היא מניעת הפגיעה הפוטנציאלית הקיימת לשלום הציבור מהחזקת אמצעי לחימה שבכוחו להמית.</w:t>
      </w:r>
    </w:p>
    <w:p w14:paraId="651A0527" w14:textId="77777777" w:rsidR="00E14F74" w:rsidRDefault="00E14F74" w:rsidP="00E14F74">
      <w:pPr>
        <w:spacing w:line="360" w:lineRule="auto"/>
        <w:jc w:val="both"/>
        <w:rPr>
          <w:rFonts w:ascii="David" w:hAnsi="David"/>
          <w:rtl/>
        </w:rPr>
      </w:pPr>
    </w:p>
    <w:p w14:paraId="32449DFB" w14:textId="77777777" w:rsidR="00E14F74" w:rsidRPr="00EC173F" w:rsidRDefault="00E14F74" w:rsidP="00E14F74">
      <w:pPr>
        <w:spacing w:line="360" w:lineRule="auto"/>
        <w:jc w:val="both"/>
        <w:rPr>
          <w:rFonts w:ascii="Arial" w:hAnsi="Arial"/>
          <w:b/>
          <w:bCs/>
        </w:rPr>
      </w:pPr>
      <w:r>
        <w:rPr>
          <w:rFonts w:ascii="Arial" w:hAnsi="Arial" w:hint="cs"/>
          <w:rtl/>
        </w:rPr>
        <w:t>בהתאם</w:t>
      </w:r>
      <w:r>
        <w:rPr>
          <w:rFonts w:ascii="Arial" w:hAnsi="Arial"/>
          <w:rtl/>
        </w:rPr>
        <w:t xml:space="preserve"> </w:t>
      </w:r>
      <w:r>
        <w:rPr>
          <w:rFonts w:ascii="Arial" w:hAnsi="Arial" w:hint="cs"/>
          <w:rtl/>
        </w:rPr>
        <w:t>ל</w:t>
      </w:r>
      <w:r>
        <w:rPr>
          <w:rFonts w:ascii="Arial" w:hAnsi="Arial"/>
          <w:rtl/>
        </w:rPr>
        <w:t xml:space="preserve">עקרון ההלימה, </w:t>
      </w:r>
      <w:r>
        <w:rPr>
          <w:rFonts w:ascii="Arial" w:hAnsi="Arial" w:hint="cs"/>
          <w:rtl/>
        </w:rPr>
        <w:t>אני קובע ש</w:t>
      </w:r>
      <w:r>
        <w:rPr>
          <w:rFonts w:ascii="Arial" w:hAnsi="Arial"/>
          <w:rtl/>
        </w:rPr>
        <w:t xml:space="preserve">מתחם הענישה ביחס לאירוע זה, לנסיבותיו, כאשר מדובר </w:t>
      </w:r>
      <w:r>
        <w:rPr>
          <w:rFonts w:ascii="Arial" w:hAnsi="Arial" w:hint="cs"/>
          <w:rtl/>
        </w:rPr>
        <w:t>החזקת תת מקלע מאולתר בודד יחד עם מחסנית ריקה</w:t>
      </w:r>
      <w:r>
        <w:rPr>
          <w:rFonts w:ascii="Arial" w:hAnsi="Arial"/>
          <w:rtl/>
        </w:rPr>
        <w:t xml:space="preserve">, </w:t>
      </w:r>
      <w:r w:rsidRPr="00EC173F">
        <w:rPr>
          <w:rFonts w:ascii="Arial" w:hAnsi="Arial"/>
          <w:b/>
          <w:bCs/>
          <w:rtl/>
        </w:rPr>
        <w:t>נע בין 8 חודשי מאסר, עד 18 חודשי מאסר בפועל.</w:t>
      </w:r>
    </w:p>
    <w:p w14:paraId="0D6D86D8" w14:textId="77777777" w:rsidR="00E14F74" w:rsidRDefault="00E14F74" w:rsidP="00E14F74">
      <w:pPr>
        <w:spacing w:line="360" w:lineRule="auto"/>
        <w:jc w:val="both"/>
        <w:rPr>
          <w:rFonts w:ascii="David" w:hAnsi="David"/>
          <w:rtl/>
        </w:rPr>
      </w:pPr>
    </w:p>
    <w:p w14:paraId="3DDACC15" w14:textId="77777777" w:rsidR="00E14F74" w:rsidRDefault="00E14F74" w:rsidP="00E14F74">
      <w:pPr>
        <w:spacing w:line="360" w:lineRule="auto"/>
        <w:jc w:val="both"/>
        <w:rPr>
          <w:rFonts w:ascii="Arial" w:hAnsi="Arial"/>
          <w:b/>
          <w:bCs/>
          <w:rtl/>
        </w:rPr>
      </w:pPr>
      <w:r>
        <w:rPr>
          <w:rFonts w:ascii="Arial" w:hAnsi="Arial"/>
          <w:b/>
          <w:bCs/>
          <w:rtl/>
        </w:rPr>
        <w:t>אפנה אל פסקי</w:t>
      </w:r>
      <w:r>
        <w:rPr>
          <w:rFonts w:ascii="Arial" w:hAnsi="Arial" w:hint="cs"/>
          <w:b/>
          <w:bCs/>
          <w:rtl/>
        </w:rPr>
        <w:t>-</w:t>
      </w:r>
      <w:r>
        <w:rPr>
          <w:rFonts w:ascii="Arial" w:hAnsi="Arial"/>
          <w:b/>
          <w:bCs/>
          <w:rtl/>
        </w:rPr>
        <w:t xml:space="preserve">הדין הבאים הנוגעים למתחמי ענישה בעבירת החזקת </w:t>
      </w:r>
      <w:r>
        <w:rPr>
          <w:rFonts w:ascii="Arial" w:hAnsi="Arial" w:hint="cs"/>
          <w:b/>
          <w:bCs/>
          <w:rtl/>
        </w:rPr>
        <w:t>אמל"ח, אך יש לקרוא כל פסק-דין בשינויים המחויבים</w:t>
      </w:r>
      <w:r>
        <w:rPr>
          <w:rFonts w:ascii="Arial" w:hAnsi="Arial"/>
          <w:b/>
          <w:bCs/>
          <w:rtl/>
        </w:rPr>
        <w:t>:</w:t>
      </w:r>
    </w:p>
    <w:p w14:paraId="0DD423A3" w14:textId="77777777" w:rsidR="00E14F74" w:rsidRDefault="00E14F74" w:rsidP="00E14F74">
      <w:pPr>
        <w:spacing w:line="360" w:lineRule="auto"/>
        <w:jc w:val="both"/>
        <w:rPr>
          <w:rFonts w:ascii="Arial" w:hAnsi="Arial"/>
          <w:b/>
          <w:bCs/>
          <w:rtl/>
        </w:rPr>
      </w:pPr>
    </w:p>
    <w:p w14:paraId="1E67EE2C" w14:textId="77777777" w:rsidR="00E14F74" w:rsidRDefault="00442DEA" w:rsidP="00E14F74">
      <w:pPr>
        <w:spacing w:after="160" w:line="360" w:lineRule="auto"/>
        <w:jc w:val="both"/>
        <w:rPr>
          <w:rFonts w:ascii="David" w:hAnsi="David"/>
          <w:rtl/>
        </w:rPr>
      </w:pPr>
      <w:hyperlink r:id="rId22" w:history="1">
        <w:r w:rsidRPr="00442DEA">
          <w:rPr>
            <w:rFonts w:ascii="David" w:hAnsi="David"/>
            <w:color w:val="0000FF"/>
            <w:u w:val="single"/>
            <w:rtl/>
          </w:rPr>
          <w:t>רע"פ 6306/17</w:t>
        </w:r>
      </w:hyperlink>
      <w:r w:rsidR="00E14F74">
        <w:rPr>
          <w:rFonts w:ascii="David" w:hAnsi="David" w:hint="cs"/>
          <w:rtl/>
        </w:rPr>
        <w:t xml:space="preserve"> </w:t>
      </w:r>
      <w:r w:rsidR="00E14F74">
        <w:rPr>
          <w:rFonts w:ascii="David" w:hAnsi="David" w:hint="cs"/>
          <w:b/>
          <w:bCs/>
          <w:rtl/>
        </w:rPr>
        <w:t xml:space="preserve">חטיב נגד מדינת ישראל </w:t>
      </w:r>
      <w:r w:rsidR="00E14F74">
        <w:rPr>
          <w:rFonts w:ascii="David" w:hAnsi="David" w:hint="cs"/>
          <w:rtl/>
        </w:rPr>
        <w:t>(28.3.18):</w:t>
      </w:r>
    </w:p>
    <w:p w14:paraId="1428CC2E" w14:textId="77777777" w:rsidR="00E14F74" w:rsidRDefault="00E14F74" w:rsidP="00E14F74">
      <w:pPr>
        <w:spacing w:after="160" w:line="360" w:lineRule="auto"/>
        <w:jc w:val="both"/>
        <w:rPr>
          <w:rFonts w:ascii="David" w:hAnsi="David"/>
          <w:b/>
          <w:bCs/>
          <w:rtl/>
        </w:rPr>
      </w:pPr>
      <w:r>
        <w:rPr>
          <w:rFonts w:ascii="David" w:hAnsi="David" w:hint="cs"/>
          <w:rtl/>
        </w:rPr>
        <w:t xml:space="preserve">הנאשם הורשע בעקבות הודאתו, בכך שהחזיק בביתו את </w:t>
      </w:r>
      <w:r>
        <w:rPr>
          <w:rFonts w:ascii="David" w:hAnsi="David" w:hint="cs"/>
          <w:b/>
          <w:bCs/>
          <w:rtl/>
        </w:rPr>
        <w:t xml:space="preserve">ארבעת </w:t>
      </w:r>
      <w:r>
        <w:rPr>
          <w:rFonts w:ascii="David" w:hAnsi="David" w:hint="cs"/>
          <w:rtl/>
        </w:rPr>
        <w:t xml:space="preserve">כלי הנשק הבאים: </w:t>
      </w:r>
      <w:r w:rsidRPr="002F58BF">
        <w:rPr>
          <w:rFonts w:ascii="David" w:hAnsi="David" w:hint="cs"/>
          <w:b/>
          <w:bCs/>
          <w:rtl/>
        </w:rPr>
        <w:t>חפץ דמוי תת מקלע מאולתר</w:t>
      </w:r>
      <w:r>
        <w:rPr>
          <w:rFonts w:ascii="David" w:hAnsi="David" w:hint="cs"/>
          <w:rtl/>
        </w:rPr>
        <w:t xml:space="preserve"> ומחסנית המתאימה לו, </w:t>
      </w:r>
      <w:r w:rsidRPr="002F58BF">
        <w:rPr>
          <w:rFonts w:ascii="David" w:hAnsi="David" w:hint="cs"/>
          <w:b/>
          <w:bCs/>
          <w:rtl/>
        </w:rPr>
        <w:t>תת מקלע מסוג עוזי</w:t>
      </w:r>
      <w:r>
        <w:rPr>
          <w:rFonts w:ascii="David" w:hAnsi="David" w:hint="cs"/>
          <w:rtl/>
        </w:rPr>
        <w:t xml:space="preserve"> ומחסנית המתאימה לו, </w:t>
      </w:r>
      <w:r w:rsidRPr="002F58BF">
        <w:rPr>
          <w:rFonts w:ascii="David" w:hAnsi="David" w:hint="cs"/>
          <w:b/>
          <w:bCs/>
          <w:rtl/>
        </w:rPr>
        <w:t>ושני אקדחים</w:t>
      </w:r>
      <w:r>
        <w:rPr>
          <w:rFonts w:ascii="David" w:hAnsi="David" w:hint="cs"/>
          <w:rtl/>
        </w:rPr>
        <w:t xml:space="preserve"> שלאחד מהם מחסנית תואמת. הנאשם </w:t>
      </w:r>
      <w:r>
        <w:rPr>
          <w:rFonts w:ascii="David" w:hAnsi="David" w:hint="cs"/>
          <w:b/>
          <w:bCs/>
          <w:rtl/>
        </w:rPr>
        <w:t xml:space="preserve">נעדר עבר פלילי, </w:t>
      </w:r>
      <w:r>
        <w:rPr>
          <w:rFonts w:ascii="David" w:hAnsi="David" w:hint="cs"/>
          <w:rtl/>
        </w:rPr>
        <w:t xml:space="preserve">תחילה הוגש תסקיר שלא כלל המלצה שיקומית, אחר הוזמנו תסקירים משלימים חיוביים אשר כללו המלצה לבכר בענישה שיקומית, נדון ל </w:t>
      </w:r>
      <w:r>
        <w:rPr>
          <w:rFonts w:ascii="David" w:hAnsi="David"/>
          <w:rtl/>
        </w:rPr>
        <w:t>–</w:t>
      </w:r>
      <w:r>
        <w:rPr>
          <w:rFonts w:ascii="David" w:hAnsi="David" w:hint="cs"/>
          <w:rtl/>
        </w:rPr>
        <w:t xml:space="preserve"> </w:t>
      </w:r>
      <w:r>
        <w:rPr>
          <w:rFonts w:ascii="David" w:hAnsi="David" w:hint="cs"/>
          <w:b/>
          <w:bCs/>
          <w:rtl/>
        </w:rPr>
        <w:t>12 חודשי מאסר בפועל.</w:t>
      </w:r>
    </w:p>
    <w:p w14:paraId="7C2DAB0B" w14:textId="77777777" w:rsidR="00E14F74" w:rsidRDefault="00E14F74" w:rsidP="00E14F74">
      <w:pPr>
        <w:spacing w:after="160" w:line="360" w:lineRule="auto"/>
        <w:jc w:val="both"/>
        <w:rPr>
          <w:rFonts w:ascii="David" w:hAnsi="David"/>
          <w:b/>
          <w:bCs/>
          <w:rtl/>
        </w:rPr>
      </w:pPr>
    </w:p>
    <w:p w14:paraId="7F07B6E2" w14:textId="77777777" w:rsidR="00E14F74" w:rsidRDefault="00E14F74" w:rsidP="00E14F74">
      <w:pPr>
        <w:spacing w:after="160" w:line="360" w:lineRule="auto"/>
        <w:jc w:val="both"/>
        <w:rPr>
          <w:rFonts w:ascii="David" w:hAnsi="David"/>
          <w:b/>
          <w:bCs/>
          <w:rtl/>
        </w:rPr>
      </w:pPr>
    </w:p>
    <w:p w14:paraId="65FFFFE6" w14:textId="77777777" w:rsidR="00E14F74" w:rsidRDefault="00B405EF" w:rsidP="00E14F74">
      <w:pPr>
        <w:spacing w:after="160" w:line="360" w:lineRule="auto"/>
        <w:jc w:val="both"/>
        <w:rPr>
          <w:rFonts w:ascii="David" w:hAnsi="David"/>
          <w:rtl/>
        </w:rPr>
      </w:pPr>
      <w:hyperlink r:id="rId23" w:history="1">
        <w:r w:rsidRPr="00B405EF">
          <w:rPr>
            <w:rFonts w:ascii="David" w:hAnsi="David"/>
            <w:color w:val="0000FF"/>
            <w:u w:val="single"/>
            <w:rtl/>
          </w:rPr>
          <w:t>רע"פ 1826/19</w:t>
        </w:r>
      </w:hyperlink>
      <w:r w:rsidR="00E14F74">
        <w:rPr>
          <w:rFonts w:ascii="David" w:hAnsi="David" w:hint="cs"/>
          <w:rtl/>
        </w:rPr>
        <w:t xml:space="preserve"> </w:t>
      </w:r>
      <w:r w:rsidR="00E14F74">
        <w:rPr>
          <w:rFonts w:ascii="David" w:hAnsi="David" w:hint="cs"/>
          <w:b/>
          <w:bCs/>
          <w:rtl/>
        </w:rPr>
        <w:t xml:space="preserve">אבו עסא נגד מדינת ישראל </w:t>
      </w:r>
      <w:r w:rsidR="00E14F74">
        <w:rPr>
          <w:rFonts w:ascii="David" w:hAnsi="David" w:hint="cs"/>
          <w:rtl/>
        </w:rPr>
        <w:t>(18.3.19):</w:t>
      </w:r>
    </w:p>
    <w:p w14:paraId="290907E0" w14:textId="77777777" w:rsidR="00E14F74" w:rsidRDefault="00E14F74" w:rsidP="00E14F74">
      <w:pPr>
        <w:spacing w:after="160" w:line="360" w:lineRule="auto"/>
        <w:jc w:val="both"/>
        <w:rPr>
          <w:rFonts w:ascii="David" w:hAnsi="David"/>
          <w:b/>
          <w:bCs/>
          <w:rtl/>
        </w:rPr>
      </w:pPr>
      <w:r>
        <w:rPr>
          <w:rFonts w:ascii="David" w:hAnsi="David" w:hint="cs"/>
          <w:rtl/>
        </w:rPr>
        <w:t xml:space="preserve">הנאשם הורשע בעקבות הודאתו, </w:t>
      </w:r>
      <w:r w:rsidRPr="00E541D3">
        <w:rPr>
          <w:rFonts w:ascii="David" w:hAnsi="David" w:hint="cs"/>
          <w:b/>
          <w:bCs/>
          <w:rtl/>
        </w:rPr>
        <w:t>בכך שהחזיק בנשק מאולתר אוטומטי והעבירו לאדם אחר אשר יחזיק בו באופן זמני.</w:t>
      </w:r>
      <w:r>
        <w:rPr>
          <w:rFonts w:ascii="David" w:hAnsi="David" w:hint="cs"/>
          <w:rtl/>
        </w:rPr>
        <w:t xml:space="preserve"> גיל צעיר, העדר עבר פלילי, הנשק נתפס בידי המשטרה, נדון ל </w:t>
      </w:r>
      <w:r>
        <w:rPr>
          <w:rFonts w:ascii="David" w:hAnsi="David"/>
          <w:rtl/>
        </w:rPr>
        <w:t>–</w:t>
      </w:r>
      <w:r>
        <w:rPr>
          <w:rFonts w:ascii="David" w:hAnsi="David" w:hint="cs"/>
          <w:rtl/>
        </w:rPr>
        <w:t xml:space="preserve"> </w:t>
      </w:r>
      <w:r>
        <w:rPr>
          <w:rFonts w:ascii="David" w:hAnsi="David" w:hint="cs"/>
          <w:b/>
          <w:bCs/>
          <w:rtl/>
        </w:rPr>
        <w:t>18 חודשי מאסר בפועל.</w:t>
      </w:r>
    </w:p>
    <w:p w14:paraId="5A7FF6BD" w14:textId="77777777" w:rsidR="00E14F74" w:rsidRDefault="00442DEA" w:rsidP="00E14F74">
      <w:pPr>
        <w:spacing w:after="160" w:line="360" w:lineRule="auto"/>
        <w:jc w:val="both"/>
        <w:rPr>
          <w:rFonts w:ascii="David" w:hAnsi="David"/>
          <w:rtl/>
        </w:rPr>
      </w:pPr>
      <w:hyperlink r:id="rId24" w:history="1">
        <w:r w:rsidRPr="00442DEA">
          <w:rPr>
            <w:rFonts w:ascii="David" w:hAnsi="David"/>
            <w:color w:val="0000FF"/>
            <w:u w:val="single"/>
            <w:rtl/>
          </w:rPr>
          <w:t>רע"פ 2265/18</w:t>
        </w:r>
      </w:hyperlink>
      <w:r w:rsidR="00E14F74">
        <w:rPr>
          <w:rFonts w:ascii="David" w:hAnsi="David" w:hint="cs"/>
          <w:rtl/>
        </w:rPr>
        <w:t xml:space="preserve"> </w:t>
      </w:r>
      <w:r w:rsidR="00E14F74">
        <w:rPr>
          <w:rFonts w:ascii="David" w:hAnsi="David" w:hint="cs"/>
          <w:b/>
          <w:bCs/>
          <w:rtl/>
        </w:rPr>
        <w:t xml:space="preserve">עמאר נגד מדינת ישראל </w:t>
      </w:r>
      <w:r w:rsidR="00E14F74">
        <w:rPr>
          <w:rFonts w:ascii="David" w:hAnsi="David" w:hint="cs"/>
          <w:rtl/>
        </w:rPr>
        <w:t>(29.3.18):</w:t>
      </w:r>
    </w:p>
    <w:p w14:paraId="7A298CBE" w14:textId="77777777" w:rsidR="00E14F74" w:rsidRPr="004D046B" w:rsidRDefault="00E14F74" w:rsidP="00E14F74">
      <w:pPr>
        <w:spacing w:after="160" w:line="360" w:lineRule="auto"/>
        <w:jc w:val="both"/>
        <w:rPr>
          <w:rFonts w:ascii="David" w:hAnsi="David"/>
          <w:b/>
          <w:bCs/>
          <w:rtl/>
        </w:rPr>
      </w:pPr>
      <w:r>
        <w:rPr>
          <w:rFonts w:ascii="David" w:hAnsi="David" w:hint="cs"/>
          <w:rtl/>
        </w:rPr>
        <w:t xml:space="preserve">הנאשם הורשע בעקבות הודאתו בכך שהחזיק </w:t>
      </w:r>
      <w:r>
        <w:rPr>
          <w:rFonts w:ascii="David" w:hAnsi="David" w:hint="cs"/>
          <w:b/>
          <w:bCs/>
          <w:rtl/>
        </w:rPr>
        <w:t xml:space="preserve">שני תתי מקלע מאולתרים עם מחסנית, אחד מהם הוסתר בתא מטען ברכב יחד עם מחסנית ריקה והשני בתיק עם שתי מחסניות, </w:t>
      </w:r>
      <w:r>
        <w:rPr>
          <w:rFonts w:ascii="David" w:hAnsi="David" w:hint="cs"/>
          <w:rtl/>
        </w:rPr>
        <w:t xml:space="preserve">צעיר, נעדר עבר פלילי, תסקיר הנושא המלצה שיקומית, נדון ל </w:t>
      </w:r>
      <w:r>
        <w:rPr>
          <w:rFonts w:ascii="David" w:hAnsi="David"/>
          <w:rtl/>
        </w:rPr>
        <w:t>–</w:t>
      </w:r>
      <w:r>
        <w:rPr>
          <w:rFonts w:ascii="David" w:hAnsi="David" w:hint="cs"/>
          <w:rtl/>
        </w:rPr>
        <w:t xml:space="preserve"> </w:t>
      </w:r>
      <w:r>
        <w:rPr>
          <w:rFonts w:ascii="David" w:hAnsi="David" w:hint="cs"/>
          <w:b/>
          <w:bCs/>
          <w:rtl/>
        </w:rPr>
        <w:t>20 חודשי מאסר בפועל.</w:t>
      </w:r>
    </w:p>
    <w:p w14:paraId="27095E4B" w14:textId="77777777" w:rsidR="00E14F74" w:rsidRDefault="00442DEA" w:rsidP="00E14F74">
      <w:pPr>
        <w:spacing w:after="160" w:line="360" w:lineRule="auto"/>
        <w:jc w:val="both"/>
        <w:rPr>
          <w:rFonts w:ascii="David" w:hAnsi="David"/>
          <w:rtl/>
        </w:rPr>
      </w:pPr>
      <w:hyperlink r:id="rId25" w:history="1">
        <w:r w:rsidRPr="00442DEA">
          <w:rPr>
            <w:rFonts w:ascii="David" w:hAnsi="David"/>
            <w:color w:val="0000FF"/>
            <w:u w:val="single"/>
            <w:rtl/>
          </w:rPr>
          <w:t>רע"פ 2718/04</w:t>
        </w:r>
      </w:hyperlink>
      <w:r w:rsidR="00E14F74" w:rsidRPr="00EA381E">
        <w:rPr>
          <w:rFonts w:ascii="David" w:hAnsi="David"/>
          <w:rtl/>
        </w:rPr>
        <w:t xml:space="preserve"> </w:t>
      </w:r>
      <w:r w:rsidR="00E14F74">
        <w:rPr>
          <w:rFonts w:ascii="David" w:hAnsi="David"/>
          <w:b/>
          <w:bCs/>
          <w:rtl/>
        </w:rPr>
        <w:t>פואד אבו דאחל נ</w:t>
      </w:r>
      <w:r w:rsidR="00E14F74">
        <w:rPr>
          <w:rFonts w:ascii="David" w:hAnsi="David" w:hint="cs"/>
          <w:b/>
          <w:bCs/>
          <w:rtl/>
        </w:rPr>
        <w:t>גד</w:t>
      </w:r>
      <w:r w:rsidR="00E14F74" w:rsidRPr="00EA381E">
        <w:rPr>
          <w:rFonts w:ascii="David" w:hAnsi="David"/>
          <w:b/>
          <w:bCs/>
          <w:rtl/>
        </w:rPr>
        <w:t xml:space="preserve"> מדינת ישראל </w:t>
      </w:r>
      <w:r w:rsidR="00E14F74" w:rsidRPr="00EA381E">
        <w:rPr>
          <w:rFonts w:ascii="David" w:hAnsi="David"/>
          <w:rtl/>
        </w:rPr>
        <w:t xml:space="preserve">(29.3.04): </w:t>
      </w:r>
    </w:p>
    <w:p w14:paraId="2D733418" w14:textId="77777777" w:rsidR="00E14F74" w:rsidRDefault="00E14F74" w:rsidP="00E14F74">
      <w:pPr>
        <w:spacing w:after="160" w:line="360" w:lineRule="auto"/>
        <w:jc w:val="both"/>
        <w:rPr>
          <w:rFonts w:ascii="David" w:hAnsi="David"/>
          <w:rtl/>
        </w:rPr>
      </w:pPr>
      <w:r w:rsidRPr="00EA381E">
        <w:rPr>
          <w:rFonts w:ascii="David" w:hAnsi="David"/>
          <w:rtl/>
        </w:rPr>
        <w:t xml:space="preserve">המערער, הורשע על פי הודאתו בכתב אישום בעבירה של החזקת נשק. נמצא בדירתו של המערער, </w:t>
      </w:r>
      <w:r w:rsidRPr="00743D6A">
        <w:rPr>
          <w:rFonts w:ascii="David" w:hAnsi="David"/>
          <w:b/>
          <w:bCs/>
          <w:rtl/>
        </w:rPr>
        <w:t>נשק גנוב</w:t>
      </w:r>
      <w:r w:rsidRPr="00EA381E">
        <w:rPr>
          <w:rFonts w:ascii="David" w:hAnsi="David"/>
          <w:rtl/>
        </w:rPr>
        <w:t xml:space="preserve">. בימ"ש השלום גזר על </w:t>
      </w:r>
      <w:r w:rsidRPr="00743D6A">
        <w:rPr>
          <w:rFonts w:ascii="David" w:hAnsi="David"/>
          <w:b/>
          <w:bCs/>
          <w:rtl/>
        </w:rPr>
        <w:t>הנאשם 8 חודשי מאסר בפועל</w:t>
      </w:r>
      <w:r>
        <w:rPr>
          <w:rFonts w:ascii="David" w:hAnsi="David"/>
          <w:rtl/>
        </w:rPr>
        <w:t>, והוא ערער על גזר</w:t>
      </w:r>
      <w:r>
        <w:rPr>
          <w:rFonts w:ascii="David" w:hAnsi="David" w:hint="cs"/>
          <w:rtl/>
        </w:rPr>
        <w:t>-</w:t>
      </w:r>
      <w:r w:rsidRPr="00EA381E">
        <w:rPr>
          <w:rFonts w:ascii="David" w:hAnsi="David"/>
          <w:rtl/>
        </w:rPr>
        <w:t>הדין וחומרת העונש. הערעור למחוזי נדחה, כמו כן הערעור לעליון נדחה.</w:t>
      </w:r>
    </w:p>
    <w:p w14:paraId="37A2562F" w14:textId="77777777" w:rsidR="00E14F74" w:rsidRDefault="00442DEA" w:rsidP="00E14F74">
      <w:pPr>
        <w:spacing w:line="360" w:lineRule="auto"/>
        <w:jc w:val="both"/>
        <w:rPr>
          <w:rFonts w:ascii="David" w:hAnsi="David"/>
          <w:rtl/>
        </w:rPr>
      </w:pPr>
      <w:hyperlink r:id="rId26" w:history="1">
        <w:r w:rsidRPr="00442DEA">
          <w:rPr>
            <w:rFonts w:ascii="David" w:hAnsi="David"/>
            <w:color w:val="0000FF"/>
            <w:u w:val="single"/>
            <w:rtl/>
          </w:rPr>
          <w:t>רע"פ 5613/20</w:t>
        </w:r>
      </w:hyperlink>
      <w:r w:rsidR="00E14F74" w:rsidRPr="00EA381E">
        <w:rPr>
          <w:rFonts w:ascii="David" w:hAnsi="David"/>
          <w:b/>
          <w:bCs/>
          <w:rtl/>
        </w:rPr>
        <w:t xml:space="preserve"> זאקי אלהוזייל נגד מדינת ישראל  </w:t>
      </w:r>
      <w:r w:rsidR="00E14F74" w:rsidRPr="0090195A">
        <w:rPr>
          <w:rFonts w:ascii="David" w:hAnsi="David"/>
          <w:rtl/>
        </w:rPr>
        <w:t xml:space="preserve">(25.8.20): </w:t>
      </w:r>
    </w:p>
    <w:p w14:paraId="69D11E44" w14:textId="77777777" w:rsidR="00E14F74" w:rsidRDefault="00E14F74" w:rsidP="00E14F74">
      <w:pPr>
        <w:spacing w:line="360" w:lineRule="auto"/>
        <w:jc w:val="both"/>
        <w:rPr>
          <w:rFonts w:ascii="David" w:hAnsi="David"/>
          <w:rtl/>
        </w:rPr>
      </w:pPr>
    </w:p>
    <w:p w14:paraId="168304B3" w14:textId="77777777" w:rsidR="00E14F74" w:rsidRDefault="00E14F74" w:rsidP="00E14F74">
      <w:pPr>
        <w:spacing w:line="360" w:lineRule="auto"/>
        <w:jc w:val="both"/>
        <w:rPr>
          <w:rFonts w:ascii="David" w:hAnsi="David"/>
          <w:rtl/>
        </w:rPr>
      </w:pPr>
      <w:r w:rsidRPr="00EA381E">
        <w:rPr>
          <w:rFonts w:ascii="David" w:hAnsi="David"/>
          <w:rtl/>
        </w:rPr>
        <w:t xml:space="preserve">הנאשם הורשע בעקבות הודאתו בכך שהחזיק במקום מגוריו </w:t>
      </w:r>
      <w:r w:rsidRPr="00743D6A">
        <w:rPr>
          <w:rFonts w:ascii="David" w:hAnsi="David"/>
          <w:b/>
          <w:bCs/>
          <w:rtl/>
        </w:rPr>
        <w:t xml:space="preserve">אקדח </w:t>
      </w:r>
      <w:r w:rsidRPr="00743D6A">
        <w:rPr>
          <w:rFonts w:ascii="David" w:hAnsi="David"/>
          <w:b/>
          <w:bCs/>
        </w:rPr>
        <w:t>FN</w:t>
      </w:r>
      <w:r w:rsidRPr="00743D6A">
        <w:rPr>
          <w:rFonts w:ascii="David" w:hAnsi="David"/>
          <w:b/>
          <w:bCs/>
          <w:rtl/>
        </w:rPr>
        <w:t xml:space="preserve"> ועשרים כדורים</w:t>
      </w:r>
      <w:r w:rsidRPr="00EA381E">
        <w:rPr>
          <w:rFonts w:ascii="David" w:hAnsi="David"/>
          <w:rtl/>
        </w:rPr>
        <w:t xml:space="preserve">, </w:t>
      </w:r>
      <w:r w:rsidRPr="00743D6A">
        <w:rPr>
          <w:rFonts w:ascii="David" w:hAnsi="David"/>
          <w:b/>
          <w:bCs/>
          <w:rtl/>
        </w:rPr>
        <w:t>בעל עבר פלילי  הכולל עבירה במתן אמצעים לביצוע פשע,</w:t>
      </w:r>
      <w:r w:rsidRPr="00EA381E">
        <w:rPr>
          <w:rFonts w:ascii="David" w:hAnsi="David"/>
          <w:rtl/>
        </w:rPr>
        <w:t xml:space="preserve"> החזקת סכין, החזקת סם, גרימת מוות ברשלנות, תסקיר שהכיל אלמנטים </w:t>
      </w:r>
      <w:r w:rsidRPr="00743D6A">
        <w:rPr>
          <w:rFonts w:ascii="David" w:hAnsi="David"/>
          <w:b/>
          <w:bCs/>
          <w:rtl/>
        </w:rPr>
        <w:t>בלתי חיוביים,</w:t>
      </w:r>
      <w:r w:rsidRPr="00EA381E">
        <w:rPr>
          <w:rFonts w:ascii="David" w:hAnsi="David"/>
          <w:rtl/>
        </w:rPr>
        <w:t xml:space="preserve"> נדון ל – </w:t>
      </w:r>
      <w:r w:rsidRPr="00743D6A">
        <w:rPr>
          <w:rFonts w:ascii="David" w:hAnsi="David"/>
          <w:b/>
          <w:bCs/>
          <w:rtl/>
        </w:rPr>
        <w:t>12 חודשי מאסר בפועל.</w:t>
      </w:r>
    </w:p>
    <w:p w14:paraId="3B581361" w14:textId="77777777" w:rsidR="00E14F74" w:rsidRPr="004D046B" w:rsidRDefault="00E14F74" w:rsidP="00E14F74">
      <w:pPr>
        <w:spacing w:line="360" w:lineRule="auto"/>
        <w:jc w:val="both"/>
        <w:rPr>
          <w:rFonts w:ascii="David" w:hAnsi="David"/>
          <w:rtl/>
        </w:rPr>
      </w:pPr>
    </w:p>
    <w:p w14:paraId="3CEC4D99" w14:textId="77777777" w:rsidR="00E14F74" w:rsidRDefault="00442DEA" w:rsidP="00E14F74">
      <w:pPr>
        <w:spacing w:line="360" w:lineRule="auto"/>
        <w:jc w:val="both"/>
        <w:rPr>
          <w:rFonts w:ascii="Arial" w:hAnsi="Arial"/>
          <w:rtl/>
        </w:rPr>
      </w:pPr>
      <w:hyperlink r:id="rId27" w:history="1">
        <w:r w:rsidRPr="00442DEA">
          <w:rPr>
            <w:rFonts w:ascii="Arial" w:hAnsi="Arial"/>
            <w:color w:val="0000FF"/>
            <w:u w:val="single"/>
            <w:rtl/>
          </w:rPr>
          <w:t>ע"פ 700/18</w:t>
        </w:r>
      </w:hyperlink>
      <w:r w:rsidR="00E14F74" w:rsidRPr="00E21545">
        <w:rPr>
          <w:rFonts w:ascii="Arial" w:hAnsi="Arial"/>
          <w:b/>
          <w:bCs/>
          <w:rtl/>
        </w:rPr>
        <w:t xml:space="preserve"> רואי</w:t>
      </w:r>
      <w:r w:rsidR="00E14F74">
        <w:rPr>
          <w:rFonts w:ascii="Arial" w:hAnsi="Arial"/>
          <w:b/>
          <w:bCs/>
          <w:rtl/>
        </w:rPr>
        <w:t xml:space="preserve"> גרבי נגד מדינת ישראל </w:t>
      </w:r>
      <w:r w:rsidR="00E14F74" w:rsidRPr="0090195A">
        <w:rPr>
          <w:rFonts w:ascii="Arial" w:hAnsi="Arial"/>
          <w:rtl/>
        </w:rPr>
        <w:t>(2.5.18)</w:t>
      </w:r>
      <w:r w:rsidR="00E14F74" w:rsidRPr="0090195A">
        <w:rPr>
          <w:rFonts w:ascii="Arial" w:hAnsi="Arial" w:hint="cs"/>
          <w:rtl/>
        </w:rPr>
        <w:t>:</w:t>
      </w:r>
    </w:p>
    <w:p w14:paraId="5069CCDC" w14:textId="77777777" w:rsidR="00E14F74" w:rsidRDefault="00E14F74" w:rsidP="00E14F74">
      <w:pPr>
        <w:spacing w:line="360" w:lineRule="auto"/>
        <w:jc w:val="both"/>
        <w:rPr>
          <w:rFonts w:ascii="Arial" w:hAnsi="Arial"/>
          <w:rtl/>
        </w:rPr>
      </w:pPr>
    </w:p>
    <w:p w14:paraId="05E4EB71" w14:textId="77777777" w:rsidR="00E14F74" w:rsidRPr="00E21545" w:rsidRDefault="00E14F74" w:rsidP="00E14F74">
      <w:pPr>
        <w:spacing w:line="360" w:lineRule="auto"/>
        <w:jc w:val="both"/>
        <w:rPr>
          <w:rFonts w:ascii="Arial" w:hAnsi="Arial"/>
          <w:rtl/>
        </w:rPr>
      </w:pPr>
      <w:r>
        <w:rPr>
          <w:rFonts w:ascii="Arial" w:hAnsi="Arial" w:hint="cs"/>
          <w:rtl/>
        </w:rPr>
        <w:t xml:space="preserve">הנאשם הורשע בכך </w:t>
      </w:r>
      <w:r w:rsidRPr="00743D6A">
        <w:rPr>
          <w:rFonts w:ascii="Arial" w:hAnsi="Arial" w:hint="cs"/>
          <w:b/>
          <w:bCs/>
          <w:rtl/>
        </w:rPr>
        <w:t>ש</w:t>
      </w:r>
      <w:r w:rsidRPr="00743D6A">
        <w:rPr>
          <w:rFonts w:ascii="Arial" w:hAnsi="Arial"/>
          <w:b/>
          <w:bCs/>
          <w:rtl/>
        </w:rPr>
        <w:t>סייע בהחזקת ונשיאת נשק מסוג קרל גוסטב</w:t>
      </w:r>
      <w:r w:rsidRPr="00E21545">
        <w:rPr>
          <w:rFonts w:ascii="Arial" w:hAnsi="Arial"/>
          <w:rtl/>
        </w:rPr>
        <w:t xml:space="preserve"> – אחר נשא את הנשק בידיעתו והסכמתו, תוך שהנאשם מתצפת על מקום הנשק לצורך מכירתו.</w:t>
      </w:r>
      <w:r>
        <w:rPr>
          <w:rFonts w:ascii="Arial" w:hAnsi="Arial" w:hint="cs"/>
          <w:rtl/>
        </w:rPr>
        <w:t xml:space="preserve"> </w:t>
      </w:r>
      <w:r w:rsidRPr="00743D6A">
        <w:rPr>
          <w:rFonts w:ascii="Arial" w:hAnsi="Arial" w:hint="cs"/>
          <w:b/>
          <w:bCs/>
          <w:rtl/>
        </w:rPr>
        <w:t xml:space="preserve">נדון ל </w:t>
      </w:r>
      <w:r w:rsidRPr="00743D6A">
        <w:rPr>
          <w:rFonts w:ascii="Arial" w:hAnsi="Arial"/>
          <w:b/>
          <w:bCs/>
          <w:rtl/>
        </w:rPr>
        <w:t>–</w:t>
      </w:r>
      <w:r w:rsidRPr="00743D6A">
        <w:rPr>
          <w:rFonts w:ascii="Arial" w:hAnsi="Arial" w:hint="cs"/>
          <w:b/>
          <w:bCs/>
          <w:rtl/>
        </w:rPr>
        <w:t xml:space="preserve"> 7 חודשי מאסר בפועל.</w:t>
      </w:r>
    </w:p>
    <w:p w14:paraId="3A290785" w14:textId="77777777" w:rsidR="00E14F74" w:rsidRPr="00E21545" w:rsidRDefault="00E14F74" w:rsidP="00E14F74">
      <w:pPr>
        <w:spacing w:line="360" w:lineRule="auto"/>
        <w:jc w:val="both"/>
        <w:rPr>
          <w:rFonts w:ascii="Arial" w:hAnsi="Arial"/>
          <w:b/>
          <w:bCs/>
          <w:rtl/>
        </w:rPr>
      </w:pPr>
    </w:p>
    <w:p w14:paraId="53125F5E" w14:textId="77777777" w:rsidR="00E14F74" w:rsidRDefault="00442DEA" w:rsidP="00E14F74">
      <w:pPr>
        <w:spacing w:line="360" w:lineRule="auto"/>
        <w:jc w:val="both"/>
        <w:rPr>
          <w:rFonts w:ascii="Arial" w:hAnsi="Arial"/>
          <w:rtl/>
        </w:rPr>
      </w:pPr>
      <w:hyperlink r:id="rId28" w:history="1">
        <w:r w:rsidRPr="00442DEA">
          <w:rPr>
            <w:rFonts w:ascii="Arial" w:hAnsi="Arial"/>
            <w:color w:val="0000FF"/>
            <w:u w:val="single"/>
            <w:rtl/>
          </w:rPr>
          <w:t>ע"פ 2541/17</w:t>
        </w:r>
      </w:hyperlink>
      <w:r w:rsidR="00E14F74" w:rsidRPr="0090195A">
        <w:rPr>
          <w:rFonts w:ascii="Arial" w:hAnsi="Arial"/>
          <w:rtl/>
        </w:rPr>
        <w:t xml:space="preserve"> </w:t>
      </w:r>
      <w:r w:rsidR="00E14F74" w:rsidRPr="00E21545">
        <w:rPr>
          <w:rFonts w:ascii="Arial" w:hAnsi="Arial"/>
          <w:b/>
          <w:bCs/>
          <w:rtl/>
        </w:rPr>
        <w:t>שאהר</w:t>
      </w:r>
      <w:r w:rsidR="00E14F74">
        <w:rPr>
          <w:rFonts w:ascii="Arial" w:hAnsi="Arial"/>
          <w:b/>
          <w:bCs/>
          <w:rtl/>
        </w:rPr>
        <w:t xml:space="preserve"> זיד נגד מדינת ישראל </w:t>
      </w:r>
      <w:r w:rsidR="00E14F74" w:rsidRPr="0090195A">
        <w:rPr>
          <w:rFonts w:ascii="Arial" w:hAnsi="Arial"/>
          <w:rtl/>
        </w:rPr>
        <w:t>( 3.5.18)</w:t>
      </w:r>
      <w:r w:rsidR="00E14F74" w:rsidRPr="0090195A">
        <w:rPr>
          <w:rFonts w:ascii="Arial" w:hAnsi="Arial" w:hint="cs"/>
          <w:rtl/>
        </w:rPr>
        <w:t>:</w:t>
      </w:r>
      <w:r w:rsidR="00E14F74">
        <w:rPr>
          <w:rFonts w:ascii="Arial" w:hAnsi="Arial" w:hint="cs"/>
          <w:b/>
          <w:bCs/>
          <w:rtl/>
        </w:rPr>
        <w:t xml:space="preserve"> </w:t>
      </w:r>
    </w:p>
    <w:p w14:paraId="02E18221" w14:textId="77777777" w:rsidR="00E14F74" w:rsidRDefault="00E14F74" w:rsidP="00E14F74">
      <w:pPr>
        <w:spacing w:line="360" w:lineRule="auto"/>
        <w:jc w:val="both"/>
        <w:rPr>
          <w:rFonts w:ascii="Arial" w:hAnsi="Arial"/>
          <w:rtl/>
        </w:rPr>
      </w:pPr>
    </w:p>
    <w:p w14:paraId="2049CB76" w14:textId="77777777" w:rsidR="00E14F74" w:rsidRDefault="00E14F74" w:rsidP="00E14F74">
      <w:pPr>
        <w:spacing w:line="360" w:lineRule="auto"/>
        <w:jc w:val="both"/>
        <w:rPr>
          <w:rFonts w:ascii="Arial" w:hAnsi="Arial"/>
          <w:rtl/>
        </w:rPr>
      </w:pPr>
      <w:r w:rsidRPr="00E21545">
        <w:rPr>
          <w:rFonts w:ascii="Arial" w:hAnsi="Arial"/>
          <w:rtl/>
        </w:rPr>
        <w:t xml:space="preserve">המערער, </w:t>
      </w:r>
      <w:r w:rsidRPr="00743D6A">
        <w:rPr>
          <w:rFonts w:ascii="Arial" w:hAnsi="Arial"/>
          <w:b/>
          <w:bCs/>
          <w:rtl/>
        </w:rPr>
        <w:t>שוהה בלתי חוקי</w:t>
      </w:r>
      <w:r w:rsidRPr="00E21545">
        <w:rPr>
          <w:rFonts w:ascii="Arial" w:hAnsi="Arial"/>
          <w:rtl/>
        </w:rPr>
        <w:t xml:space="preserve">,  </w:t>
      </w:r>
      <w:r w:rsidRPr="00743D6A">
        <w:rPr>
          <w:rFonts w:ascii="Arial" w:hAnsi="Arial"/>
          <w:b/>
          <w:bCs/>
          <w:rtl/>
        </w:rPr>
        <w:t>בעל עבר פלילי</w:t>
      </w:r>
      <w:r w:rsidRPr="00E21545">
        <w:rPr>
          <w:rFonts w:ascii="Arial" w:hAnsi="Arial"/>
          <w:rtl/>
        </w:rPr>
        <w:t>, נסע יחד עם שניים אחרים ברכב, ישב במושב האחורי, הא</w:t>
      </w:r>
      <w:r>
        <w:rPr>
          <w:rFonts w:ascii="Arial" w:hAnsi="Arial" w:hint="cs"/>
          <w:rtl/>
        </w:rPr>
        <w:t>חרי</w:t>
      </w:r>
      <w:r w:rsidRPr="00E21545">
        <w:rPr>
          <w:rFonts w:ascii="Arial" w:hAnsi="Arial"/>
          <w:rtl/>
        </w:rPr>
        <w:t xml:space="preserve">ם החזיקו אקדח וכדורים, בעת מעצרם ניסה אחד הנאשמים להסתיר את האקדח. המערער נדון ל  </w:t>
      </w:r>
      <w:r w:rsidRPr="00743D6A">
        <w:rPr>
          <w:rFonts w:ascii="Arial" w:hAnsi="Arial"/>
          <w:b/>
          <w:bCs/>
          <w:rtl/>
        </w:rPr>
        <w:t>–  6 חודשי מאסר בפועל</w:t>
      </w:r>
      <w:r w:rsidRPr="00E21545">
        <w:rPr>
          <w:rFonts w:ascii="Arial" w:hAnsi="Arial"/>
          <w:rtl/>
        </w:rPr>
        <w:t>, בדרך של ע"ש, נקבע מתחם שבין 6 – 12 חודשי מאסר.</w:t>
      </w:r>
    </w:p>
    <w:p w14:paraId="4A0F2C6F" w14:textId="77777777" w:rsidR="00E14F74" w:rsidRDefault="00E14F74" w:rsidP="00E14F74">
      <w:pPr>
        <w:spacing w:line="360" w:lineRule="auto"/>
        <w:jc w:val="both"/>
        <w:rPr>
          <w:rFonts w:ascii="Arial" w:hAnsi="Arial"/>
          <w:rtl/>
        </w:rPr>
      </w:pPr>
    </w:p>
    <w:p w14:paraId="43288281" w14:textId="77777777" w:rsidR="00E14F74" w:rsidRDefault="00E14F74" w:rsidP="00E14F74">
      <w:pPr>
        <w:spacing w:line="360" w:lineRule="auto"/>
        <w:jc w:val="both"/>
        <w:rPr>
          <w:rFonts w:ascii="Arial" w:hAnsi="Arial"/>
          <w:rtl/>
        </w:rPr>
      </w:pPr>
    </w:p>
    <w:p w14:paraId="04236316" w14:textId="77777777" w:rsidR="00E14F74" w:rsidRDefault="00442DEA" w:rsidP="00E14F74">
      <w:pPr>
        <w:spacing w:line="360" w:lineRule="auto"/>
        <w:jc w:val="both"/>
        <w:rPr>
          <w:rFonts w:ascii="Arial" w:hAnsi="Arial"/>
          <w:rtl/>
        </w:rPr>
      </w:pPr>
      <w:hyperlink r:id="rId29" w:history="1">
        <w:r w:rsidRPr="00442DEA">
          <w:rPr>
            <w:rFonts w:ascii="Arial" w:hAnsi="Arial"/>
            <w:color w:val="0000FF"/>
            <w:u w:val="single"/>
            <w:rtl/>
          </w:rPr>
          <w:t>עפ"ג  15929-09-20</w:t>
        </w:r>
      </w:hyperlink>
      <w:r w:rsidR="00E14F74">
        <w:rPr>
          <w:rFonts w:ascii="Arial" w:hAnsi="Arial" w:hint="cs"/>
          <w:rtl/>
        </w:rPr>
        <w:t xml:space="preserve"> (מחוזי מרכז) (הרכב בראשות כב' השופטת העמית אברהם טל) </w:t>
      </w:r>
      <w:r w:rsidR="00E14F74">
        <w:rPr>
          <w:rFonts w:ascii="Arial" w:hAnsi="Arial" w:hint="cs"/>
          <w:b/>
          <w:bCs/>
          <w:rtl/>
        </w:rPr>
        <w:t xml:space="preserve">מדינת ישראל נגד אבו צעלוק </w:t>
      </w:r>
      <w:r w:rsidR="00E14F74">
        <w:rPr>
          <w:rFonts w:ascii="Arial" w:hAnsi="Arial" w:hint="cs"/>
          <w:rtl/>
        </w:rPr>
        <w:t>(6.12.20):</w:t>
      </w:r>
    </w:p>
    <w:p w14:paraId="5C9CFCC3" w14:textId="77777777" w:rsidR="00E14F74" w:rsidRDefault="00E14F74" w:rsidP="00E14F74">
      <w:pPr>
        <w:spacing w:line="360" w:lineRule="auto"/>
        <w:jc w:val="both"/>
        <w:rPr>
          <w:rFonts w:ascii="Arial" w:hAnsi="Arial"/>
          <w:rtl/>
        </w:rPr>
      </w:pPr>
    </w:p>
    <w:p w14:paraId="0D99A068" w14:textId="77777777" w:rsidR="00E14F74" w:rsidRPr="00547CB9" w:rsidRDefault="00E14F74" w:rsidP="00E14F74">
      <w:pPr>
        <w:spacing w:line="360" w:lineRule="auto"/>
        <w:jc w:val="both"/>
        <w:rPr>
          <w:rFonts w:ascii="Arial" w:hAnsi="Arial"/>
          <w:b/>
          <w:bCs/>
        </w:rPr>
      </w:pPr>
      <w:r>
        <w:rPr>
          <w:rFonts w:ascii="Arial" w:hAnsi="Arial" w:hint="cs"/>
          <w:rtl/>
        </w:rPr>
        <w:t xml:space="preserve">הנאשם הורשע בעקבות הודאתו, בכך שהחזיק אקדח "גלוק" גנוב ומחסנית מלאה כדורי 9 מ"מ, היה נתון במעצר כחודשיים, לאחר מכן נתון במעצר באיזוק, תסקירים הממליצים על ענישה שיקומית, צעיר, נעדר עבר פלילי,  </w:t>
      </w:r>
      <w:r w:rsidRPr="00547CB9">
        <w:rPr>
          <w:rFonts w:ascii="Arial" w:hAnsi="Arial" w:hint="cs"/>
          <w:b/>
          <w:bCs/>
          <w:rtl/>
        </w:rPr>
        <w:t xml:space="preserve">נדון ל </w:t>
      </w:r>
      <w:r w:rsidRPr="00547CB9">
        <w:rPr>
          <w:rFonts w:ascii="Arial" w:hAnsi="Arial"/>
          <w:b/>
          <w:bCs/>
          <w:rtl/>
        </w:rPr>
        <w:t>–</w:t>
      </w:r>
      <w:r w:rsidRPr="00547CB9">
        <w:rPr>
          <w:rFonts w:ascii="Arial" w:hAnsi="Arial" w:hint="cs"/>
          <w:b/>
          <w:bCs/>
          <w:rtl/>
        </w:rPr>
        <w:t xml:space="preserve"> 9 חודשי מאסר בפועל (לא נכותה תקופת מעצרו).</w:t>
      </w:r>
    </w:p>
    <w:p w14:paraId="59AB67E8" w14:textId="77777777" w:rsidR="00E14F74" w:rsidRDefault="00E14F74" w:rsidP="00E14F74">
      <w:pPr>
        <w:spacing w:line="360" w:lineRule="auto"/>
        <w:jc w:val="both"/>
        <w:rPr>
          <w:rFonts w:ascii="Arial" w:hAnsi="Arial"/>
        </w:rPr>
      </w:pPr>
    </w:p>
    <w:p w14:paraId="1FBE1CFB" w14:textId="77777777" w:rsidR="00E14F74" w:rsidRDefault="00442DEA" w:rsidP="00E14F74">
      <w:pPr>
        <w:spacing w:line="360" w:lineRule="auto"/>
        <w:jc w:val="both"/>
        <w:rPr>
          <w:rFonts w:ascii="Arial" w:hAnsi="Arial"/>
          <w:rtl/>
        </w:rPr>
      </w:pPr>
      <w:hyperlink r:id="rId30" w:history="1">
        <w:r w:rsidRPr="00442DEA">
          <w:rPr>
            <w:rFonts w:ascii="Arial" w:hAnsi="Arial"/>
            <w:color w:val="0000FF"/>
            <w:u w:val="single"/>
            <w:rtl/>
          </w:rPr>
          <w:t>עפ"ג 14363-08-18</w:t>
        </w:r>
      </w:hyperlink>
      <w:r w:rsidR="00E14F74">
        <w:rPr>
          <w:rFonts w:ascii="Arial" w:hAnsi="Arial"/>
          <w:rtl/>
        </w:rPr>
        <w:t xml:space="preserve"> (מחוזי מרכז) (הרכב בראשית כב' השופטת ורדה מרוז, סגנית הנשיאה) </w:t>
      </w:r>
      <w:r w:rsidR="00E14F74">
        <w:rPr>
          <w:rFonts w:ascii="Arial" w:hAnsi="Arial"/>
          <w:b/>
          <w:bCs/>
          <w:rtl/>
        </w:rPr>
        <w:t xml:space="preserve">מדינת ישראל נגד ע'אנם </w:t>
      </w:r>
      <w:r w:rsidR="00E14F74">
        <w:rPr>
          <w:rFonts w:ascii="Arial" w:hAnsi="Arial"/>
          <w:rtl/>
        </w:rPr>
        <w:t xml:space="preserve">(9.10.18): </w:t>
      </w:r>
    </w:p>
    <w:p w14:paraId="5B6A79A9" w14:textId="77777777" w:rsidR="00E14F74" w:rsidRDefault="00E14F74" w:rsidP="00E14F74">
      <w:pPr>
        <w:spacing w:line="360" w:lineRule="auto"/>
        <w:jc w:val="both"/>
        <w:rPr>
          <w:rFonts w:ascii="Arial" w:hAnsi="Arial"/>
          <w:rtl/>
        </w:rPr>
      </w:pPr>
    </w:p>
    <w:p w14:paraId="1ECA363E" w14:textId="77777777" w:rsidR="00E14F74" w:rsidRDefault="00E14F74" w:rsidP="00E14F74">
      <w:pPr>
        <w:spacing w:line="360" w:lineRule="auto"/>
        <w:jc w:val="both"/>
        <w:rPr>
          <w:rFonts w:ascii="Arial" w:hAnsi="Arial"/>
          <w:rtl/>
        </w:rPr>
      </w:pPr>
      <w:r>
        <w:rPr>
          <w:rFonts w:ascii="Arial" w:hAnsi="Arial"/>
          <w:rtl/>
        </w:rPr>
        <w:t>נקבע מתחם שבין 8 – 18 חודשי מאסר למי שהחזיק בביתו אקדח גנוב טעון במחסנית ובה כדורים, ובין השאר שיבש את מהלכי החקירה והוראה להשליך את האקדח, אך בית המשפט המחוזי הנכבד קבע: "</w:t>
      </w:r>
      <w:r>
        <w:rPr>
          <w:rFonts w:ascii="Arial" w:hAnsi="Arial"/>
          <w:b/>
          <w:bCs/>
          <w:rtl/>
        </w:rPr>
        <w:t xml:space="preserve">מתחם הענישה לעבירה של החזקת נשק שלא כחוק </w:t>
      </w:r>
      <w:r>
        <w:rPr>
          <w:rFonts w:ascii="Arial" w:hAnsi="Arial"/>
          <w:b/>
          <w:bCs/>
          <w:u w:val="single"/>
          <w:rtl/>
        </w:rPr>
        <w:t>בעודו טעון</w:t>
      </w:r>
      <w:r>
        <w:rPr>
          <w:rFonts w:ascii="Arial" w:hAnsi="Arial"/>
          <w:b/>
          <w:bCs/>
          <w:rtl/>
        </w:rPr>
        <w:t xml:space="preserve">, כאשר ברקע ידוע כי מדובר </w:t>
      </w:r>
      <w:r>
        <w:rPr>
          <w:rFonts w:ascii="Arial" w:hAnsi="Arial"/>
          <w:b/>
          <w:bCs/>
          <w:u w:val="single"/>
          <w:rtl/>
        </w:rPr>
        <w:t>בנשק גנוב</w:t>
      </w:r>
      <w:r>
        <w:rPr>
          <w:rFonts w:ascii="Arial" w:hAnsi="Arial"/>
          <w:b/>
          <w:bCs/>
          <w:rtl/>
        </w:rPr>
        <w:t>, הוא בין 8 – 18 חודשי מאסר..."</w:t>
      </w:r>
      <w:r>
        <w:rPr>
          <w:rFonts w:ascii="Arial" w:hAnsi="Arial"/>
          <w:rtl/>
        </w:rPr>
        <w:t>, נגזרו 8 חודשי מאסר בפועל, במקום 6 חודשי מאסר בדרך של ע"ש, על צעיר, נעדר עבר פלילי, בעל תסקיר חיובי.</w:t>
      </w:r>
    </w:p>
    <w:p w14:paraId="4E8FA6F0" w14:textId="77777777" w:rsidR="00E14F74" w:rsidRDefault="00E14F74" w:rsidP="00E14F74">
      <w:pPr>
        <w:spacing w:line="360" w:lineRule="auto"/>
        <w:jc w:val="both"/>
        <w:rPr>
          <w:rFonts w:ascii="Arial" w:hAnsi="Arial"/>
          <w:rtl/>
        </w:rPr>
      </w:pPr>
    </w:p>
    <w:p w14:paraId="78042ACA" w14:textId="77777777" w:rsidR="00E14F74" w:rsidRDefault="00442DEA" w:rsidP="00E14F74">
      <w:pPr>
        <w:spacing w:line="360" w:lineRule="auto"/>
        <w:jc w:val="both"/>
        <w:rPr>
          <w:rFonts w:ascii="Arial" w:hAnsi="Arial"/>
          <w:rtl/>
        </w:rPr>
      </w:pPr>
      <w:hyperlink r:id="rId31" w:history="1">
        <w:r w:rsidRPr="00442DEA">
          <w:rPr>
            <w:rFonts w:ascii="Arial" w:hAnsi="Arial"/>
            <w:color w:val="0000FF"/>
            <w:u w:val="single"/>
            <w:rtl/>
          </w:rPr>
          <w:t>עפ"ג 24956-04-19</w:t>
        </w:r>
      </w:hyperlink>
      <w:r w:rsidR="00E14F74">
        <w:rPr>
          <w:rFonts w:ascii="Arial" w:hAnsi="Arial"/>
          <w:rtl/>
        </w:rPr>
        <w:t xml:space="preserve"> (מחוזי מרכז)(הרכב בראשות השופט שמואל בורנשטיין) </w:t>
      </w:r>
      <w:r w:rsidR="00E14F74">
        <w:rPr>
          <w:rFonts w:ascii="Arial" w:hAnsi="Arial"/>
          <w:b/>
          <w:bCs/>
          <w:rtl/>
        </w:rPr>
        <w:t>מדינת ישראל נגד סילמי</w:t>
      </w:r>
      <w:r w:rsidR="00E14F74">
        <w:rPr>
          <w:rFonts w:ascii="Arial" w:hAnsi="Arial"/>
          <w:rtl/>
        </w:rPr>
        <w:t xml:space="preserve"> (2.7.19): </w:t>
      </w:r>
    </w:p>
    <w:p w14:paraId="52EA6CE9" w14:textId="77777777" w:rsidR="00E14F74" w:rsidRDefault="00E14F74" w:rsidP="00E14F74">
      <w:pPr>
        <w:spacing w:line="360" w:lineRule="auto"/>
        <w:jc w:val="both"/>
        <w:rPr>
          <w:rFonts w:ascii="Arial" w:hAnsi="Arial"/>
          <w:rtl/>
        </w:rPr>
      </w:pPr>
    </w:p>
    <w:p w14:paraId="06610548" w14:textId="77777777" w:rsidR="00E14F74" w:rsidRPr="00743D6A" w:rsidRDefault="00E14F74" w:rsidP="00E14F74">
      <w:pPr>
        <w:spacing w:line="360" w:lineRule="auto"/>
        <w:jc w:val="both"/>
        <w:rPr>
          <w:rFonts w:ascii="Arial" w:hAnsi="Arial"/>
          <w:b/>
          <w:bCs/>
          <w:rtl/>
        </w:rPr>
      </w:pPr>
      <w:r>
        <w:rPr>
          <w:rFonts w:ascii="Arial" w:hAnsi="Arial"/>
          <w:rtl/>
        </w:rPr>
        <w:t xml:space="preserve">החזקת  </w:t>
      </w:r>
      <w:r>
        <w:rPr>
          <w:rFonts w:ascii="Arial" w:hAnsi="Arial"/>
          <w:b/>
          <w:bCs/>
          <w:rtl/>
        </w:rPr>
        <w:t>שלושה אקדחים</w:t>
      </w:r>
      <w:r>
        <w:rPr>
          <w:rFonts w:ascii="Arial" w:hAnsi="Arial"/>
          <w:rtl/>
        </w:rPr>
        <w:t xml:space="preserve">, שתי מחסניות, צעיר, נעדר עבר פלילי, תסקיר חיובי נדון </w:t>
      </w:r>
      <w:r w:rsidRPr="00743D6A">
        <w:rPr>
          <w:rFonts w:ascii="Arial" w:hAnsi="Arial"/>
          <w:b/>
          <w:bCs/>
          <w:rtl/>
        </w:rPr>
        <w:t>ל – 16 חודשי מאסר בפועל.</w:t>
      </w:r>
    </w:p>
    <w:p w14:paraId="53145E71" w14:textId="77777777" w:rsidR="00E14F74" w:rsidRDefault="00E14F74" w:rsidP="00E14F74">
      <w:pPr>
        <w:spacing w:line="360" w:lineRule="auto"/>
        <w:jc w:val="both"/>
        <w:rPr>
          <w:rFonts w:ascii="Arial" w:hAnsi="Arial"/>
          <w:rtl/>
        </w:rPr>
      </w:pPr>
    </w:p>
    <w:p w14:paraId="4F77F33C" w14:textId="77777777" w:rsidR="00E14F74" w:rsidRDefault="00442DEA" w:rsidP="00E14F74">
      <w:pPr>
        <w:spacing w:line="360" w:lineRule="auto"/>
        <w:jc w:val="both"/>
        <w:rPr>
          <w:rFonts w:ascii="Arial" w:hAnsi="Arial"/>
          <w:rtl/>
        </w:rPr>
      </w:pPr>
      <w:hyperlink r:id="rId32" w:history="1">
        <w:r w:rsidRPr="00442DEA">
          <w:rPr>
            <w:rFonts w:ascii="Arial" w:hAnsi="Arial"/>
            <w:color w:val="0000FF"/>
            <w:u w:val="single"/>
            <w:rtl/>
          </w:rPr>
          <w:t>עפ"ג 20562-08-18</w:t>
        </w:r>
      </w:hyperlink>
      <w:r w:rsidR="00E14F74">
        <w:rPr>
          <w:rFonts w:ascii="Arial" w:hAnsi="Arial"/>
          <w:rtl/>
        </w:rPr>
        <w:t xml:space="preserve"> (מחוזי מרכז)(הרכב בראשות כב' השופטת ורדה מרוז – סגנית הנשיאה) </w:t>
      </w:r>
      <w:r w:rsidR="00E14F74">
        <w:rPr>
          <w:rFonts w:ascii="Arial" w:hAnsi="Arial"/>
          <w:b/>
          <w:bCs/>
          <w:rtl/>
        </w:rPr>
        <w:t xml:space="preserve">מדינת ישראל נגד בהא לבן </w:t>
      </w:r>
      <w:r w:rsidR="00E14F74">
        <w:rPr>
          <w:rFonts w:ascii="Arial" w:hAnsi="Arial"/>
          <w:rtl/>
        </w:rPr>
        <w:t>(20.11.18):</w:t>
      </w:r>
    </w:p>
    <w:p w14:paraId="47BB2B00" w14:textId="77777777" w:rsidR="00E14F74" w:rsidRDefault="00E14F74" w:rsidP="00E14F74">
      <w:pPr>
        <w:spacing w:line="360" w:lineRule="auto"/>
        <w:jc w:val="both"/>
        <w:rPr>
          <w:rFonts w:ascii="Arial" w:hAnsi="Arial"/>
          <w:rtl/>
        </w:rPr>
      </w:pPr>
    </w:p>
    <w:p w14:paraId="726D6F8C" w14:textId="77777777" w:rsidR="00E14F74" w:rsidRDefault="00E14F74" w:rsidP="00E14F74">
      <w:pPr>
        <w:spacing w:line="360" w:lineRule="auto"/>
        <w:jc w:val="both"/>
        <w:rPr>
          <w:rFonts w:ascii="Arial" w:hAnsi="Arial"/>
          <w:rtl/>
        </w:rPr>
      </w:pPr>
      <w:r w:rsidRPr="00743D6A">
        <w:rPr>
          <w:rFonts w:ascii="Arial" w:hAnsi="Arial"/>
          <w:b/>
          <w:bCs/>
          <w:rtl/>
        </w:rPr>
        <w:t>6 חודשי מאסר בעבודות שירות למי אשר החזיק בביתו אקדח, מחסנית 32 כדורים, נעדר עבר פלילי,</w:t>
      </w:r>
      <w:r>
        <w:rPr>
          <w:rFonts w:ascii="Arial" w:hAnsi="Arial"/>
          <w:rtl/>
        </w:rPr>
        <w:t xml:space="preserve"> בעל תסקיר חיובי, הודה, היה נתון חודש במעצר ממש, בבית משפט השלום נקבע מתחם שבין 6 – 20 חודשי מאסר בפועל, בית המשפט המחוזי לא קבע קביעה שונה ביחס למתחם, הגם שהחמיר בענישה בדרך של הטלת קנס בסך 3,000 ₪.</w:t>
      </w:r>
    </w:p>
    <w:p w14:paraId="6B5D31D0" w14:textId="77777777" w:rsidR="00E14F74" w:rsidRDefault="00E14F74" w:rsidP="00E14F74">
      <w:pPr>
        <w:spacing w:line="360" w:lineRule="auto"/>
        <w:jc w:val="both"/>
        <w:rPr>
          <w:rFonts w:ascii="Arial" w:hAnsi="Arial"/>
          <w:rtl/>
        </w:rPr>
      </w:pPr>
    </w:p>
    <w:p w14:paraId="714CDE63" w14:textId="77777777" w:rsidR="00E14F74" w:rsidRDefault="00E14F74" w:rsidP="00E14F74">
      <w:pPr>
        <w:spacing w:line="360" w:lineRule="auto"/>
        <w:jc w:val="both"/>
        <w:rPr>
          <w:rFonts w:ascii="Arial" w:hAnsi="Arial"/>
          <w:rtl/>
        </w:rPr>
      </w:pPr>
    </w:p>
    <w:p w14:paraId="2CFC7679" w14:textId="77777777" w:rsidR="00E14F74" w:rsidRDefault="00E14F74" w:rsidP="00E14F74">
      <w:pPr>
        <w:spacing w:line="360" w:lineRule="auto"/>
        <w:jc w:val="both"/>
        <w:rPr>
          <w:rFonts w:ascii="Arial" w:hAnsi="Arial"/>
          <w:rtl/>
        </w:rPr>
      </w:pPr>
    </w:p>
    <w:p w14:paraId="6C59D932" w14:textId="77777777" w:rsidR="00E14F74" w:rsidRDefault="00E14F74" w:rsidP="00E14F74">
      <w:pPr>
        <w:spacing w:line="360" w:lineRule="auto"/>
        <w:jc w:val="both"/>
        <w:rPr>
          <w:rFonts w:ascii="Arial" w:hAnsi="Arial"/>
          <w:rtl/>
        </w:rPr>
      </w:pPr>
    </w:p>
    <w:p w14:paraId="4DEE39D1" w14:textId="77777777" w:rsidR="00E14F74" w:rsidRDefault="00442DEA" w:rsidP="00E14F74">
      <w:pPr>
        <w:spacing w:line="360" w:lineRule="auto"/>
        <w:jc w:val="both"/>
        <w:rPr>
          <w:rFonts w:ascii="Arial" w:hAnsi="Arial"/>
          <w:rtl/>
        </w:rPr>
      </w:pPr>
      <w:hyperlink r:id="rId33" w:history="1">
        <w:r w:rsidRPr="00442DEA">
          <w:rPr>
            <w:rFonts w:ascii="Arial" w:hAnsi="Arial"/>
            <w:color w:val="0000FF"/>
            <w:u w:val="single"/>
            <w:rtl/>
          </w:rPr>
          <w:t>עפ"ג 23661-07-18</w:t>
        </w:r>
      </w:hyperlink>
      <w:r w:rsidR="00E14F74">
        <w:rPr>
          <w:rFonts w:ascii="Arial" w:hAnsi="Arial"/>
          <w:rtl/>
        </w:rPr>
        <w:t xml:space="preserve"> (מחוזי מרכז)(הרכב בראשות כב' השופטת דנה מרשק מרום) </w:t>
      </w:r>
      <w:r w:rsidR="00E14F74">
        <w:rPr>
          <w:rFonts w:ascii="Arial" w:hAnsi="Arial"/>
          <w:b/>
          <w:bCs/>
          <w:rtl/>
        </w:rPr>
        <w:t xml:space="preserve">מדינת ישראל נגד מרשה </w:t>
      </w:r>
      <w:r w:rsidR="00E14F74">
        <w:rPr>
          <w:rFonts w:ascii="Arial" w:hAnsi="Arial"/>
          <w:rtl/>
        </w:rPr>
        <w:t xml:space="preserve">(25.11.18): </w:t>
      </w:r>
    </w:p>
    <w:p w14:paraId="472CDB12" w14:textId="77777777" w:rsidR="00E14F74" w:rsidRDefault="00E14F74" w:rsidP="00E14F74">
      <w:pPr>
        <w:spacing w:line="360" w:lineRule="auto"/>
        <w:jc w:val="both"/>
        <w:rPr>
          <w:rFonts w:ascii="Arial" w:hAnsi="Arial"/>
          <w:rtl/>
        </w:rPr>
      </w:pPr>
    </w:p>
    <w:p w14:paraId="1EDD1AB5" w14:textId="77777777" w:rsidR="00E14F74" w:rsidRPr="00E21545" w:rsidRDefault="00E14F74" w:rsidP="00E14F74">
      <w:pPr>
        <w:spacing w:line="360" w:lineRule="auto"/>
        <w:jc w:val="both"/>
        <w:rPr>
          <w:rFonts w:ascii="Arial" w:hAnsi="Arial"/>
          <w:rtl/>
        </w:rPr>
      </w:pPr>
      <w:r>
        <w:rPr>
          <w:rFonts w:ascii="Arial" w:hAnsi="Arial"/>
          <w:rtl/>
        </w:rPr>
        <w:t xml:space="preserve">נקבע מתחם המתחיל מ – 8 חודשי מאסר בפועל, והעמיד את עונשו של מי שהחזיק אקדח </w:t>
      </w:r>
      <w:r>
        <w:rPr>
          <w:rFonts w:ascii="Arial" w:hAnsi="Arial"/>
          <w:b/>
          <w:bCs/>
          <w:rtl/>
        </w:rPr>
        <w:t>גנוב</w:t>
      </w:r>
      <w:r>
        <w:rPr>
          <w:rFonts w:ascii="Arial" w:hAnsi="Arial"/>
          <w:rtl/>
        </w:rPr>
        <w:t xml:space="preserve">, מחזנית וכדורים מוסלקים, נעדר עבר פלילי, תסקיר חיובי, היה עצור 19 ימים, על </w:t>
      </w:r>
      <w:r w:rsidRPr="00AF412C">
        <w:rPr>
          <w:rFonts w:ascii="Arial" w:hAnsi="Arial"/>
          <w:b/>
          <w:bCs/>
          <w:rtl/>
        </w:rPr>
        <w:t>שמונה חודשי מאסר בפועל</w:t>
      </w:r>
      <w:r>
        <w:rPr>
          <w:rFonts w:ascii="Arial" w:hAnsi="Arial"/>
          <w:rtl/>
        </w:rPr>
        <w:t>, חלף 6 חודשי מאסר בדרך של עבודות שירות, בניכוי תקופת מעצרו.</w:t>
      </w:r>
    </w:p>
    <w:p w14:paraId="23564B13" w14:textId="77777777" w:rsidR="00E14F74" w:rsidRPr="00E21545" w:rsidRDefault="00E14F74" w:rsidP="00E14F74">
      <w:pPr>
        <w:spacing w:line="360" w:lineRule="auto"/>
        <w:jc w:val="both"/>
        <w:rPr>
          <w:rFonts w:ascii="Arial" w:hAnsi="Arial"/>
          <w:rtl/>
        </w:rPr>
      </w:pPr>
    </w:p>
    <w:p w14:paraId="408AF005" w14:textId="77777777" w:rsidR="00E14F74" w:rsidRDefault="00442DEA" w:rsidP="00E14F74">
      <w:pPr>
        <w:spacing w:line="360" w:lineRule="auto"/>
        <w:jc w:val="both"/>
        <w:rPr>
          <w:rFonts w:ascii="Arial" w:hAnsi="Arial"/>
          <w:b/>
          <w:bCs/>
          <w:rtl/>
        </w:rPr>
      </w:pPr>
      <w:hyperlink r:id="rId34" w:history="1">
        <w:r w:rsidRPr="00442DEA">
          <w:rPr>
            <w:rFonts w:ascii="Arial" w:hAnsi="Arial"/>
            <w:color w:val="0000FF"/>
            <w:u w:val="single"/>
            <w:rtl/>
          </w:rPr>
          <w:t>עפ"ג 52059-04-19</w:t>
        </w:r>
      </w:hyperlink>
      <w:r w:rsidR="00E14F74" w:rsidRPr="00E21545">
        <w:rPr>
          <w:rFonts w:ascii="Arial" w:hAnsi="Arial"/>
          <w:b/>
          <w:bCs/>
          <w:rtl/>
        </w:rPr>
        <w:t xml:space="preserve"> </w:t>
      </w:r>
      <w:r w:rsidR="00E14F74" w:rsidRPr="00AF412C">
        <w:rPr>
          <w:rFonts w:ascii="Arial" w:hAnsi="Arial"/>
          <w:rtl/>
        </w:rPr>
        <w:t>(מחוזי לוד)</w:t>
      </w:r>
      <w:r w:rsidR="00E14F74" w:rsidRPr="00E21545">
        <w:rPr>
          <w:rFonts w:ascii="Arial" w:hAnsi="Arial"/>
          <w:b/>
          <w:bCs/>
          <w:rtl/>
        </w:rPr>
        <w:t xml:space="preserve"> אבו</w:t>
      </w:r>
      <w:r w:rsidR="00E14F74">
        <w:rPr>
          <w:rFonts w:ascii="Arial" w:hAnsi="Arial"/>
          <w:b/>
          <w:bCs/>
          <w:rtl/>
        </w:rPr>
        <w:t xml:space="preserve"> סחאב נגד </w:t>
      </w:r>
      <w:r w:rsidR="00E14F74" w:rsidRPr="0090195A">
        <w:rPr>
          <w:rFonts w:ascii="Arial" w:hAnsi="Arial"/>
          <w:b/>
          <w:bCs/>
          <w:rtl/>
        </w:rPr>
        <w:t>מדינת ישראל</w:t>
      </w:r>
      <w:r w:rsidR="00E14F74" w:rsidRPr="00AF412C">
        <w:rPr>
          <w:rFonts w:ascii="Arial" w:hAnsi="Arial"/>
          <w:rtl/>
        </w:rPr>
        <w:t xml:space="preserve"> (10.9.19)</w:t>
      </w:r>
      <w:r w:rsidR="00E14F74" w:rsidRPr="00AF412C">
        <w:rPr>
          <w:rFonts w:ascii="Arial" w:hAnsi="Arial" w:hint="cs"/>
          <w:rtl/>
        </w:rPr>
        <w:t>:</w:t>
      </w:r>
    </w:p>
    <w:p w14:paraId="2D26BAAC" w14:textId="77777777" w:rsidR="00E14F74" w:rsidRDefault="00E14F74" w:rsidP="00E14F74">
      <w:pPr>
        <w:spacing w:line="360" w:lineRule="auto"/>
        <w:jc w:val="both"/>
        <w:rPr>
          <w:rFonts w:ascii="Arial" w:hAnsi="Arial"/>
          <w:b/>
          <w:bCs/>
          <w:rtl/>
        </w:rPr>
      </w:pPr>
    </w:p>
    <w:p w14:paraId="41D41D92" w14:textId="77777777" w:rsidR="00E14F74" w:rsidRDefault="00E14F74" w:rsidP="00E14F74">
      <w:pPr>
        <w:spacing w:line="360" w:lineRule="auto"/>
        <w:jc w:val="both"/>
        <w:rPr>
          <w:rFonts w:ascii="Arial" w:hAnsi="Arial"/>
          <w:rtl/>
        </w:rPr>
      </w:pPr>
      <w:r w:rsidRPr="00E21545">
        <w:rPr>
          <w:rFonts w:ascii="Arial" w:hAnsi="Arial"/>
          <w:rtl/>
        </w:rPr>
        <w:t xml:space="preserve">נדחה ערעורו של המערער שהורשע בהחזקת נשק ללא רשות </w:t>
      </w:r>
      <w:r w:rsidRPr="00AF412C">
        <w:rPr>
          <w:rFonts w:ascii="Arial" w:hAnsi="Arial"/>
          <w:b/>
          <w:bCs/>
          <w:rtl/>
        </w:rPr>
        <w:t>והחזקת סם לצריכה עצמית</w:t>
      </w:r>
      <w:r w:rsidRPr="00E21545">
        <w:rPr>
          <w:rFonts w:ascii="Arial" w:hAnsi="Arial"/>
          <w:rtl/>
        </w:rPr>
        <w:t xml:space="preserve">, כאשר האקדח הוסתר בתוך גרב יחד עם 5 כדורי רובה ציד ושתי קופסאות המכילות 50 כדורי אקדח 9 מ"מ וקופסת כדורים ובה 40 כדורי 9 מ"מ, 4 כדורי 5.56 מ"מ וקנביס במשקל של כ- 16 גרם לצריכה עצמית. באותו מקרה </w:t>
      </w:r>
      <w:r>
        <w:rPr>
          <w:rFonts w:ascii="Arial" w:hAnsi="Arial" w:hint="cs"/>
          <w:rtl/>
        </w:rPr>
        <w:t xml:space="preserve">נקבע </w:t>
      </w:r>
      <w:r w:rsidRPr="00E21545">
        <w:rPr>
          <w:rFonts w:ascii="Arial" w:hAnsi="Arial"/>
          <w:rtl/>
        </w:rPr>
        <w:t xml:space="preserve"> מתחם ענישה הנע בין 8 ל- 18 חודשי מאסר בפועל</w:t>
      </w:r>
      <w:r>
        <w:rPr>
          <w:rFonts w:ascii="Arial" w:hAnsi="Arial" w:hint="cs"/>
          <w:rtl/>
        </w:rPr>
        <w:t xml:space="preserve"> נגזרו</w:t>
      </w:r>
      <w:r>
        <w:rPr>
          <w:rFonts w:ascii="Arial" w:hAnsi="Arial"/>
          <w:rtl/>
        </w:rPr>
        <w:t xml:space="preserve"> על </w:t>
      </w:r>
      <w:r w:rsidRPr="00AF412C">
        <w:rPr>
          <w:rFonts w:ascii="Arial" w:hAnsi="Arial"/>
          <w:b/>
          <w:bCs/>
          <w:rtl/>
        </w:rPr>
        <w:t>הנאשם</w:t>
      </w:r>
      <w:r w:rsidRPr="00AF412C">
        <w:rPr>
          <w:rFonts w:ascii="Arial" w:hAnsi="Arial" w:hint="cs"/>
          <w:b/>
          <w:bCs/>
          <w:rtl/>
        </w:rPr>
        <w:t xml:space="preserve"> </w:t>
      </w:r>
      <w:r w:rsidRPr="00AF412C">
        <w:rPr>
          <w:rFonts w:ascii="Arial" w:hAnsi="Arial"/>
          <w:b/>
          <w:bCs/>
          <w:rtl/>
        </w:rPr>
        <w:t xml:space="preserve"> 9 חודשי מאסר בפועל</w:t>
      </w:r>
      <w:r>
        <w:rPr>
          <w:rFonts w:ascii="Arial" w:hAnsi="Arial" w:hint="cs"/>
          <w:b/>
          <w:bCs/>
          <w:rtl/>
        </w:rPr>
        <w:t xml:space="preserve"> </w:t>
      </w:r>
      <w:r w:rsidRPr="00AF412C">
        <w:rPr>
          <w:rFonts w:ascii="Arial" w:hAnsi="Arial" w:hint="cs"/>
          <w:b/>
          <w:bCs/>
          <w:rtl/>
        </w:rPr>
        <w:t xml:space="preserve"> -</w:t>
      </w:r>
      <w:r>
        <w:rPr>
          <w:rFonts w:ascii="Arial" w:hAnsi="Arial" w:hint="cs"/>
          <w:rtl/>
        </w:rPr>
        <w:t xml:space="preserve"> </w:t>
      </w:r>
      <w:r w:rsidRPr="00E21545">
        <w:rPr>
          <w:rFonts w:ascii="Arial" w:hAnsi="Arial"/>
          <w:rtl/>
        </w:rPr>
        <w:t xml:space="preserve"> נעדר עבר פלילי, צעיר, שהה בתנאים מגבילים שונים והיה עצור כחודש, תסקירי שירות המבחן הציגו תמונה חיובית.</w:t>
      </w:r>
    </w:p>
    <w:p w14:paraId="017F2FA7" w14:textId="77777777" w:rsidR="00E14F74" w:rsidRDefault="00E14F74" w:rsidP="00E14F74">
      <w:pPr>
        <w:spacing w:line="360" w:lineRule="auto"/>
        <w:jc w:val="both"/>
        <w:rPr>
          <w:rFonts w:ascii="Arial" w:hAnsi="Arial"/>
          <w:rtl/>
        </w:rPr>
      </w:pPr>
    </w:p>
    <w:p w14:paraId="0753C355" w14:textId="77777777" w:rsidR="00E14F74" w:rsidRPr="0074716F" w:rsidRDefault="00E14F74" w:rsidP="00E14F74">
      <w:pPr>
        <w:spacing w:line="360" w:lineRule="auto"/>
        <w:jc w:val="both"/>
        <w:rPr>
          <w:rFonts w:ascii="Arial" w:hAnsi="Arial"/>
          <w:b/>
          <w:bCs/>
          <w:rtl/>
        </w:rPr>
      </w:pPr>
      <w:r>
        <w:rPr>
          <w:rFonts w:ascii="Arial" w:hAnsi="Arial" w:hint="cs"/>
          <w:b/>
          <w:bCs/>
          <w:rtl/>
        </w:rPr>
        <w:t>ניתן ללמוד מן הפסיקה המנחה והמחייבת דלעיל, כי הענישה הרווחת ביחס לעבריינים המחזיקים אמצעי לחימה היא מאסר בפועל ממש, כדי להרתיע את היחיד ואת הרבים מפני עבריינות שכזו.</w:t>
      </w:r>
    </w:p>
    <w:p w14:paraId="3379470F" w14:textId="77777777" w:rsidR="00E14F74" w:rsidRDefault="00E14F74" w:rsidP="00E14F74">
      <w:pPr>
        <w:spacing w:line="360" w:lineRule="auto"/>
        <w:jc w:val="both"/>
        <w:rPr>
          <w:rFonts w:ascii="Arial" w:hAnsi="Arial"/>
          <w:b/>
          <w:bCs/>
          <w:u w:val="single"/>
          <w:rtl/>
        </w:rPr>
      </w:pPr>
    </w:p>
    <w:p w14:paraId="4EA7CBC0" w14:textId="77777777" w:rsidR="00E14F74" w:rsidRDefault="00E14F74" w:rsidP="00E14F74">
      <w:pPr>
        <w:spacing w:line="360" w:lineRule="auto"/>
        <w:jc w:val="both"/>
        <w:rPr>
          <w:rFonts w:ascii="Arial" w:hAnsi="Arial"/>
          <w:b/>
          <w:bCs/>
          <w:u w:val="single"/>
          <w:rtl/>
        </w:rPr>
      </w:pPr>
      <w:r>
        <w:rPr>
          <w:rFonts w:ascii="Arial" w:hAnsi="Arial" w:hint="cs"/>
          <w:b/>
          <w:bCs/>
          <w:u w:val="single"/>
          <w:rtl/>
        </w:rPr>
        <w:t>(ב). סיוע להחזקת הסמים:</w:t>
      </w:r>
    </w:p>
    <w:p w14:paraId="164056E9" w14:textId="77777777" w:rsidR="00E14F74" w:rsidRDefault="00E14F74" w:rsidP="00E14F74">
      <w:pPr>
        <w:spacing w:line="360" w:lineRule="auto"/>
        <w:jc w:val="both"/>
        <w:rPr>
          <w:rFonts w:ascii="Arial" w:hAnsi="Arial"/>
          <w:b/>
          <w:bCs/>
          <w:u w:val="single"/>
          <w:rtl/>
        </w:rPr>
      </w:pPr>
    </w:p>
    <w:p w14:paraId="3D52F5D2" w14:textId="77777777" w:rsidR="00E14F74" w:rsidRDefault="00E14F74" w:rsidP="00E14F74">
      <w:pPr>
        <w:spacing w:line="360" w:lineRule="auto"/>
        <w:jc w:val="both"/>
        <w:rPr>
          <w:rFonts w:ascii="Arial" w:hAnsi="Arial"/>
          <w:rtl/>
        </w:rPr>
      </w:pPr>
      <w:r>
        <w:rPr>
          <w:rFonts w:ascii="Arial" w:hAnsi="Arial" w:hint="cs"/>
          <w:rtl/>
        </w:rPr>
        <w:t xml:space="preserve">נוכח עקרון ההלימה, התכלית העומדת אחר העבירה, שאותה ביצע הנאשם, שהיא מניעת הפגיעה הבריאותית, הכלכלית, הנובעת מן הסמים, ונוכח העובדה כי הנאשם הינו מסייע לעבירה, אני קובע כי מתחם הענישה הינו </w:t>
      </w:r>
      <w:r w:rsidRPr="0090195A">
        <w:rPr>
          <w:rFonts w:ascii="Arial" w:hAnsi="Arial" w:hint="cs"/>
          <w:b/>
          <w:bCs/>
          <w:rtl/>
        </w:rPr>
        <w:t>בין מספר חודשי מאסר בפועל ועד שנת מאסר בפועל.</w:t>
      </w:r>
    </w:p>
    <w:p w14:paraId="32AD5693" w14:textId="77777777" w:rsidR="00E14F74" w:rsidRDefault="00E14F74" w:rsidP="00E14F74">
      <w:pPr>
        <w:spacing w:line="360" w:lineRule="auto"/>
        <w:jc w:val="both"/>
        <w:rPr>
          <w:rFonts w:ascii="Arial" w:hAnsi="Arial"/>
          <w:rtl/>
        </w:rPr>
      </w:pPr>
    </w:p>
    <w:p w14:paraId="3EDF24B6" w14:textId="77777777" w:rsidR="00E14F74" w:rsidRPr="0007436E" w:rsidRDefault="00E14F74" w:rsidP="00E14F74">
      <w:pPr>
        <w:spacing w:line="360" w:lineRule="auto"/>
        <w:jc w:val="both"/>
        <w:rPr>
          <w:rFonts w:ascii="Arial" w:hAnsi="Arial"/>
          <w:b/>
          <w:bCs/>
          <w:rtl/>
        </w:rPr>
      </w:pPr>
      <w:r>
        <w:rPr>
          <w:rFonts w:ascii="Arial" w:hAnsi="Arial" w:hint="cs"/>
          <w:b/>
          <w:bCs/>
          <w:rtl/>
        </w:rPr>
        <w:t xml:space="preserve">אמנם, </w:t>
      </w:r>
      <w:r w:rsidRPr="0007436E">
        <w:rPr>
          <w:rFonts w:ascii="Arial" w:hAnsi="Arial"/>
          <w:b/>
          <w:bCs/>
          <w:rtl/>
        </w:rPr>
        <w:t xml:space="preserve">הנאשם הורשע בעבירה של סיוע </w:t>
      </w:r>
      <w:r>
        <w:rPr>
          <w:rFonts w:ascii="Arial" w:hAnsi="Arial" w:hint="cs"/>
          <w:b/>
          <w:bCs/>
          <w:rtl/>
        </w:rPr>
        <w:t xml:space="preserve">להחזקת הסמים </w:t>
      </w:r>
      <w:r w:rsidRPr="0007436E">
        <w:rPr>
          <w:rFonts w:ascii="Arial" w:hAnsi="Arial"/>
          <w:b/>
          <w:bCs/>
          <w:rtl/>
        </w:rPr>
        <w:t>של הנאשמים הנותרים, וכידוע עונשו המרבי של המסייע הינו מחצית מעונשו של המבצע העיקרים, אולם אין לומר כי גם בקביעת המתחם, יש לחצות את המתחם שנקבע ביחס לעבריין העיקרי.</w:t>
      </w:r>
    </w:p>
    <w:p w14:paraId="119035C2" w14:textId="77777777" w:rsidR="00E14F74" w:rsidRPr="0007436E" w:rsidRDefault="00E14F74" w:rsidP="00E14F74">
      <w:pPr>
        <w:spacing w:line="360" w:lineRule="auto"/>
        <w:jc w:val="both"/>
        <w:rPr>
          <w:rFonts w:ascii="Arial" w:hAnsi="Arial"/>
          <w:b/>
          <w:bCs/>
          <w:rtl/>
        </w:rPr>
      </w:pPr>
    </w:p>
    <w:p w14:paraId="646B0C92" w14:textId="77777777" w:rsidR="00E14F74" w:rsidRDefault="00E14F74" w:rsidP="00E14F74">
      <w:pPr>
        <w:spacing w:line="360" w:lineRule="auto"/>
        <w:jc w:val="both"/>
        <w:rPr>
          <w:rFonts w:ascii="Arial" w:hAnsi="Arial"/>
          <w:rtl/>
        </w:rPr>
      </w:pPr>
      <w:r w:rsidRPr="0007436E">
        <w:rPr>
          <w:rFonts w:ascii="Arial" w:hAnsi="Arial"/>
          <w:rtl/>
        </w:rPr>
        <w:t>עמד על כך בית-המשפט העליון ב</w:t>
      </w:r>
      <w:hyperlink r:id="rId35" w:history="1">
        <w:r w:rsidR="00442DEA" w:rsidRPr="00442DEA">
          <w:rPr>
            <w:rFonts w:ascii="Arial" w:hAnsi="Arial"/>
            <w:color w:val="0000FF"/>
            <w:u w:val="single"/>
            <w:rtl/>
          </w:rPr>
          <w:t>ע"פ 8598/14</w:t>
        </w:r>
      </w:hyperlink>
      <w:r w:rsidRPr="0007436E">
        <w:rPr>
          <w:rFonts w:ascii="Arial" w:hAnsi="Arial"/>
          <w:rtl/>
        </w:rPr>
        <w:t xml:space="preserve"> </w:t>
      </w:r>
      <w:r w:rsidRPr="0007436E">
        <w:rPr>
          <w:rFonts w:ascii="Arial" w:hAnsi="Arial"/>
          <w:b/>
          <w:bCs/>
          <w:rtl/>
        </w:rPr>
        <w:t>אלמליח נגד מדינת ישראל</w:t>
      </w:r>
      <w:r w:rsidRPr="0007436E">
        <w:rPr>
          <w:rFonts w:ascii="Arial" w:hAnsi="Arial"/>
          <w:rtl/>
        </w:rPr>
        <w:t xml:space="preserve"> (1.3.15): "כידוע, העונש בגין מעשה הסיוע יעמוד על מחצית העונש המרבי שנקבע בגין העבירה המשולמת...מעיקרון זה נובע שככלל, עונשו של המסייע יהיה קל יותר מעונשו של המבצע העיקרי, נוכח חומרתו הפחותה והעקיפה של מעשה הסיוע...ואולם, מכאן אין להסיק כי גזירת עונשו של המסייע תיעשה באופן מכאני, כך שהעונש יועמד תמיד על מחצית מעונשו של המבצע העיקרי...בעת קביעת מתחם העונש ההולם למעשיו של המסייע...יש להביא בחשבון גם את השאלה אם מדובר בסיוע במעשה או במחדל: אם הסיוע קדם לביצוע העבירה העיקרית או שהוא ניתן במהלך ביצועה: מידת תרומתו של הסיוע לביצוע העבירה העיקרית: תרומת הסיוע לנזק שהיה צפוי להיגרם ושנגרם בפועל...".</w:t>
      </w:r>
    </w:p>
    <w:p w14:paraId="79CE269C" w14:textId="77777777" w:rsidR="00E14F74" w:rsidRDefault="00E14F74" w:rsidP="00E14F74">
      <w:pPr>
        <w:spacing w:line="360" w:lineRule="auto"/>
        <w:jc w:val="both"/>
        <w:rPr>
          <w:rFonts w:ascii="Arial" w:hAnsi="Arial"/>
          <w:rtl/>
        </w:rPr>
      </w:pPr>
    </w:p>
    <w:p w14:paraId="74AC2C40" w14:textId="77777777" w:rsidR="00E14F74" w:rsidRDefault="00E14F74" w:rsidP="00E14F74">
      <w:pPr>
        <w:spacing w:line="360" w:lineRule="auto"/>
        <w:jc w:val="both"/>
        <w:rPr>
          <w:rFonts w:ascii="Arial" w:hAnsi="Arial"/>
          <w:b/>
          <w:bCs/>
          <w:rtl/>
        </w:rPr>
      </w:pPr>
      <w:r>
        <w:rPr>
          <w:rFonts w:ascii="Arial" w:hAnsi="Arial" w:hint="cs"/>
          <w:b/>
          <w:bCs/>
          <w:rtl/>
        </w:rPr>
        <w:t>אפנה בעניין זה אל פסקי-הדין הבאים, שאותם יש לקרוא בשינויים המחויבים, שאמנם דנים בעבירות של החזקת סם מסוג אחר, אך ניתן לקבל מהם ממד עונשי:</w:t>
      </w:r>
    </w:p>
    <w:p w14:paraId="0C2A7D94" w14:textId="77777777" w:rsidR="00E14F74" w:rsidRDefault="00E14F74" w:rsidP="00E14F74">
      <w:pPr>
        <w:spacing w:line="360" w:lineRule="auto"/>
        <w:jc w:val="both"/>
        <w:rPr>
          <w:rFonts w:ascii="Arial" w:hAnsi="Arial"/>
          <w:b/>
          <w:bCs/>
          <w:rtl/>
        </w:rPr>
      </w:pPr>
    </w:p>
    <w:p w14:paraId="552040A6" w14:textId="77777777" w:rsidR="00E14F74" w:rsidRDefault="00442DEA" w:rsidP="00E14F74">
      <w:pPr>
        <w:spacing w:line="360" w:lineRule="auto"/>
        <w:jc w:val="both"/>
        <w:rPr>
          <w:rtl/>
        </w:rPr>
      </w:pPr>
      <w:hyperlink r:id="rId36" w:history="1">
        <w:r w:rsidRPr="00442DEA">
          <w:rPr>
            <w:color w:val="0000FF"/>
            <w:u w:val="single"/>
            <w:rtl/>
          </w:rPr>
          <w:t>רע"פ 322/15</w:t>
        </w:r>
      </w:hyperlink>
      <w:r w:rsidR="00E14F74" w:rsidRPr="003E4896">
        <w:rPr>
          <w:rtl/>
        </w:rPr>
        <w:t xml:space="preserve"> </w:t>
      </w:r>
      <w:r w:rsidR="00E14F74" w:rsidRPr="003E4896">
        <w:rPr>
          <w:b/>
          <w:bCs/>
          <w:rtl/>
        </w:rPr>
        <w:t>ג'אנח נגד מדינת ישראל</w:t>
      </w:r>
      <w:r w:rsidR="00E14F74" w:rsidRPr="003E4896">
        <w:rPr>
          <w:rtl/>
        </w:rPr>
        <w:t xml:space="preserve"> (22.1.15): </w:t>
      </w:r>
    </w:p>
    <w:p w14:paraId="515D0EC0" w14:textId="77777777" w:rsidR="00E14F74" w:rsidRDefault="00E14F74" w:rsidP="00E14F74">
      <w:pPr>
        <w:spacing w:line="360" w:lineRule="auto"/>
        <w:jc w:val="both"/>
        <w:rPr>
          <w:rtl/>
        </w:rPr>
      </w:pPr>
    </w:p>
    <w:p w14:paraId="7A0BAB8C" w14:textId="77777777" w:rsidR="00E14F74" w:rsidRPr="003E4896" w:rsidRDefault="00E14F74" w:rsidP="00E14F74">
      <w:pPr>
        <w:spacing w:line="360" w:lineRule="auto"/>
        <w:jc w:val="both"/>
        <w:rPr>
          <w:b/>
          <w:bCs/>
          <w:rtl/>
        </w:rPr>
      </w:pPr>
      <w:r w:rsidRPr="003E4896">
        <w:rPr>
          <w:b/>
          <w:bCs/>
          <w:rtl/>
        </w:rPr>
        <w:t>החזקת סכין וחשיש במשקל 214 גרם</w:t>
      </w:r>
      <w:r w:rsidRPr="003E4896">
        <w:rPr>
          <w:rtl/>
        </w:rPr>
        <w:t xml:space="preserve">, בעל עבר פלילי מכביד, כולל מאסר מותנה, </w:t>
      </w:r>
      <w:r w:rsidRPr="003E4896">
        <w:rPr>
          <w:b/>
          <w:bCs/>
          <w:rtl/>
        </w:rPr>
        <w:t>נדון ל – 12 חודשי מאסר.</w:t>
      </w:r>
    </w:p>
    <w:p w14:paraId="2CC104DC" w14:textId="77777777" w:rsidR="00E14F74" w:rsidRPr="003E4896" w:rsidRDefault="00E14F74" w:rsidP="00E14F74">
      <w:pPr>
        <w:spacing w:line="360" w:lineRule="auto"/>
        <w:jc w:val="both"/>
        <w:rPr>
          <w:rtl/>
        </w:rPr>
      </w:pPr>
    </w:p>
    <w:p w14:paraId="03E42E16" w14:textId="77777777" w:rsidR="00E14F74" w:rsidRDefault="00442DEA" w:rsidP="00E14F74">
      <w:pPr>
        <w:spacing w:line="360" w:lineRule="auto"/>
        <w:jc w:val="both"/>
        <w:rPr>
          <w:rtl/>
        </w:rPr>
      </w:pPr>
      <w:hyperlink r:id="rId37" w:history="1">
        <w:r w:rsidRPr="00442DEA">
          <w:rPr>
            <w:color w:val="0000FF"/>
            <w:u w:val="single"/>
            <w:rtl/>
          </w:rPr>
          <w:t>רע"פ 8374/06</w:t>
        </w:r>
      </w:hyperlink>
      <w:r w:rsidR="00E14F74" w:rsidRPr="003E4896">
        <w:rPr>
          <w:rtl/>
        </w:rPr>
        <w:t xml:space="preserve"> </w:t>
      </w:r>
      <w:r w:rsidR="00E14F74" w:rsidRPr="003E4896">
        <w:rPr>
          <w:b/>
          <w:bCs/>
          <w:rtl/>
        </w:rPr>
        <w:t xml:space="preserve">עמיר נגד מדינת ישראל </w:t>
      </w:r>
      <w:r w:rsidR="00E14F74">
        <w:rPr>
          <w:rtl/>
        </w:rPr>
        <w:t>(12.12.06)</w:t>
      </w:r>
      <w:r w:rsidR="00E14F74">
        <w:rPr>
          <w:rFonts w:hint="cs"/>
          <w:rtl/>
        </w:rPr>
        <w:t>:</w:t>
      </w:r>
    </w:p>
    <w:p w14:paraId="63C8C460" w14:textId="77777777" w:rsidR="00E14F74" w:rsidRDefault="00E14F74" w:rsidP="00E14F74">
      <w:pPr>
        <w:spacing w:line="360" w:lineRule="auto"/>
        <w:jc w:val="both"/>
        <w:rPr>
          <w:rtl/>
        </w:rPr>
      </w:pPr>
    </w:p>
    <w:p w14:paraId="28229488" w14:textId="77777777" w:rsidR="00E14F74" w:rsidRPr="003E4896" w:rsidRDefault="00E14F74" w:rsidP="00E14F74">
      <w:pPr>
        <w:spacing w:line="360" w:lineRule="auto"/>
        <w:jc w:val="both"/>
        <w:rPr>
          <w:rtl/>
        </w:rPr>
      </w:pPr>
      <w:r w:rsidRPr="003E4896">
        <w:rPr>
          <w:b/>
          <w:bCs/>
          <w:rtl/>
        </w:rPr>
        <w:t>החזקת 870 גרם חשיש</w:t>
      </w:r>
      <w:r w:rsidRPr="003E4896">
        <w:rPr>
          <w:rtl/>
        </w:rPr>
        <w:t xml:space="preserve">, נאשם צעיר,  </w:t>
      </w:r>
      <w:r w:rsidRPr="003E4896">
        <w:rPr>
          <w:b/>
          <w:bCs/>
          <w:rtl/>
        </w:rPr>
        <w:t>5 חודשי מאסר בדרך של עבודות שירות</w:t>
      </w:r>
      <w:r w:rsidRPr="003E4896">
        <w:rPr>
          <w:rtl/>
        </w:rPr>
        <w:t>.</w:t>
      </w:r>
    </w:p>
    <w:p w14:paraId="51A8F055" w14:textId="77777777" w:rsidR="00E14F74" w:rsidRPr="003E4896" w:rsidRDefault="00E14F74" w:rsidP="00E14F74">
      <w:pPr>
        <w:spacing w:line="360" w:lineRule="auto"/>
        <w:jc w:val="both"/>
        <w:rPr>
          <w:rtl/>
        </w:rPr>
      </w:pPr>
    </w:p>
    <w:p w14:paraId="5918DF4B" w14:textId="77777777" w:rsidR="00E14F74" w:rsidRDefault="00442DEA" w:rsidP="00E14F74">
      <w:pPr>
        <w:spacing w:line="360" w:lineRule="auto"/>
        <w:jc w:val="both"/>
        <w:rPr>
          <w:rtl/>
        </w:rPr>
      </w:pPr>
      <w:hyperlink r:id="rId38" w:history="1">
        <w:r w:rsidRPr="00442DEA">
          <w:rPr>
            <w:color w:val="0000FF"/>
            <w:u w:val="single"/>
            <w:rtl/>
          </w:rPr>
          <w:t>רע"פ 114/19</w:t>
        </w:r>
      </w:hyperlink>
      <w:r w:rsidR="00E14F74" w:rsidRPr="003E4896">
        <w:rPr>
          <w:rtl/>
        </w:rPr>
        <w:t xml:space="preserve"> </w:t>
      </w:r>
      <w:r w:rsidR="00E14F74" w:rsidRPr="003E4896">
        <w:rPr>
          <w:b/>
          <w:bCs/>
          <w:rtl/>
        </w:rPr>
        <w:t xml:space="preserve">יוליה שצ'רבקוב נגד מדינת ישראל </w:t>
      </w:r>
      <w:r w:rsidR="00E14F74" w:rsidRPr="003E4896">
        <w:rPr>
          <w:rtl/>
        </w:rPr>
        <w:t xml:space="preserve">(13.1.19): </w:t>
      </w:r>
    </w:p>
    <w:p w14:paraId="2A3B2819" w14:textId="77777777" w:rsidR="00E14F74" w:rsidRDefault="00E14F74" w:rsidP="00E14F74">
      <w:pPr>
        <w:spacing w:line="360" w:lineRule="auto"/>
        <w:jc w:val="both"/>
        <w:rPr>
          <w:rtl/>
        </w:rPr>
      </w:pPr>
    </w:p>
    <w:p w14:paraId="3A7E177B" w14:textId="77777777" w:rsidR="00E14F74" w:rsidRPr="003E4896" w:rsidRDefault="00E14F74" w:rsidP="00E14F74">
      <w:pPr>
        <w:spacing w:line="360" w:lineRule="auto"/>
        <w:jc w:val="both"/>
        <w:rPr>
          <w:rtl/>
        </w:rPr>
      </w:pPr>
      <w:r w:rsidRPr="003E4896">
        <w:rPr>
          <w:rtl/>
        </w:rPr>
        <w:t xml:space="preserve">נאשמת צעירה ובן זוגה סחרו בסם מסוג קנביס, תסקיר המליץ על אי הרשעה ושל"צ, נטען שהרשעתה תפגע באפשרות גיוסה לצה"ל, נדונה </w:t>
      </w:r>
      <w:r w:rsidRPr="003E4896">
        <w:rPr>
          <w:b/>
          <w:bCs/>
          <w:rtl/>
        </w:rPr>
        <w:t>לשישה חודשי מאסר בעבודות שירות.</w:t>
      </w:r>
    </w:p>
    <w:p w14:paraId="12579FB4" w14:textId="77777777" w:rsidR="00E14F74" w:rsidRPr="003E4896" w:rsidRDefault="00E14F74" w:rsidP="00E14F74">
      <w:pPr>
        <w:spacing w:line="360" w:lineRule="auto"/>
        <w:jc w:val="both"/>
        <w:rPr>
          <w:rtl/>
        </w:rPr>
      </w:pPr>
    </w:p>
    <w:p w14:paraId="469683F2" w14:textId="77777777" w:rsidR="00E14F74" w:rsidRDefault="00442DEA" w:rsidP="00E14F74">
      <w:pPr>
        <w:spacing w:line="360" w:lineRule="auto"/>
        <w:jc w:val="both"/>
        <w:rPr>
          <w:rtl/>
        </w:rPr>
      </w:pPr>
      <w:hyperlink r:id="rId39" w:history="1">
        <w:r w:rsidRPr="00442DEA">
          <w:rPr>
            <w:color w:val="0000FF"/>
            <w:u w:val="single"/>
            <w:rtl/>
          </w:rPr>
          <w:t>רע"פ 1830/16</w:t>
        </w:r>
      </w:hyperlink>
      <w:r w:rsidR="00E14F74" w:rsidRPr="003E4896">
        <w:rPr>
          <w:rtl/>
        </w:rPr>
        <w:t xml:space="preserve"> </w:t>
      </w:r>
      <w:r w:rsidR="00E14F74" w:rsidRPr="003E4896">
        <w:rPr>
          <w:b/>
          <w:bCs/>
          <w:rtl/>
        </w:rPr>
        <w:t>רכיבי נגד מדינת ישראל</w:t>
      </w:r>
      <w:r w:rsidR="00E14F74" w:rsidRPr="003E4896">
        <w:rPr>
          <w:rtl/>
        </w:rPr>
        <w:t xml:space="preserve"> (11.4.16): </w:t>
      </w:r>
    </w:p>
    <w:p w14:paraId="1750C6AA" w14:textId="77777777" w:rsidR="00E14F74" w:rsidRDefault="00E14F74" w:rsidP="00E14F74">
      <w:pPr>
        <w:spacing w:line="360" w:lineRule="auto"/>
        <w:jc w:val="both"/>
        <w:rPr>
          <w:rtl/>
        </w:rPr>
      </w:pPr>
    </w:p>
    <w:p w14:paraId="10E222E1" w14:textId="77777777" w:rsidR="00E14F74" w:rsidRPr="003E4896" w:rsidRDefault="00E14F74" w:rsidP="00E14F74">
      <w:pPr>
        <w:spacing w:line="360" w:lineRule="auto"/>
        <w:jc w:val="both"/>
        <w:rPr>
          <w:rtl/>
        </w:rPr>
      </w:pPr>
      <w:r w:rsidRPr="003E4896">
        <w:rPr>
          <w:rtl/>
        </w:rPr>
        <w:t xml:space="preserve">החזקת חשיש ברכבו במשקל כולל של כ </w:t>
      </w:r>
      <w:r w:rsidRPr="003E4896">
        <w:rPr>
          <w:b/>
          <w:bCs/>
          <w:rtl/>
        </w:rPr>
        <w:t>– 2,300 גרם</w:t>
      </w:r>
      <w:r w:rsidRPr="003E4896">
        <w:rPr>
          <w:rtl/>
        </w:rPr>
        <w:t>, ללא עבר, תסקיר חיובי</w:t>
      </w:r>
      <w:r w:rsidRPr="003E4896">
        <w:rPr>
          <w:b/>
          <w:bCs/>
          <w:rtl/>
        </w:rPr>
        <w:t>,  8 חודשי מאסר בפועל.</w:t>
      </w:r>
    </w:p>
    <w:p w14:paraId="4E60D147" w14:textId="77777777" w:rsidR="00E14F74" w:rsidRPr="003E4896" w:rsidRDefault="00E14F74" w:rsidP="00E14F74">
      <w:pPr>
        <w:spacing w:line="360" w:lineRule="auto"/>
        <w:jc w:val="both"/>
        <w:rPr>
          <w:rtl/>
        </w:rPr>
      </w:pPr>
    </w:p>
    <w:p w14:paraId="73496BD4" w14:textId="77777777" w:rsidR="00E14F74" w:rsidRDefault="006F753B" w:rsidP="00E14F74">
      <w:pPr>
        <w:spacing w:line="360" w:lineRule="auto"/>
        <w:jc w:val="both"/>
        <w:rPr>
          <w:rtl/>
        </w:rPr>
      </w:pPr>
      <w:hyperlink r:id="rId40" w:history="1">
        <w:r w:rsidR="00E14F74" w:rsidRPr="003E4896">
          <w:rPr>
            <w:rtl/>
          </w:rPr>
          <w:t>רע"פ 10423/09</w:t>
        </w:r>
      </w:hyperlink>
      <w:r w:rsidR="00442DEA">
        <w:rPr>
          <w:rtl/>
        </w:rPr>
        <w:t xml:space="preserve"> </w:t>
      </w:r>
      <w:r w:rsidR="00E14F74" w:rsidRPr="003E4896">
        <w:rPr>
          <w:b/>
          <w:bCs/>
          <w:rtl/>
        </w:rPr>
        <w:t>שורר נגד מדינת ישראל</w:t>
      </w:r>
      <w:r w:rsidR="00442DEA">
        <w:rPr>
          <w:rtl/>
        </w:rPr>
        <w:t xml:space="preserve"> </w:t>
      </w:r>
      <w:r w:rsidR="00E14F74" w:rsidRPr="003E4896">
        <w:rPr>
          <w:rtl/>
        </w:rPr>
        <w:t xml:space="preserve">(26.4.10): </w:t>
      </w:r>
    </w:p>
    <w:p w14:paraId="62BA9874" w14:textId="77777777" w:rsidR="00E14F74" w:rsidRDefault="00E14F74" w:rsidP="00E14F74">
      <w:pPr>
        <w:spacing w:line="360" w:lineRule="auto"/>
        <w:jc w:val="both"/>
        <w:rPr>
          <w:rtl/>
        </w:rPr>
      </w:pPr>
    </w:p>
    <w:p w14:paraId="2B777E79" w14:textId="77777777" w:rsidR="00E14F74" w:rsidRPr="003E4896" w:rsidRDefault="00E14F74" w:rsidP="00E14F74">
      <w:pPr>
        <w:spacing w:line="360" w:lineRule="auto"/>
        <w:jc w:val="both"/>
        <w:rPr>
          <w:rtl/>
        </w:rPr>
      </w:pPr>
      <w:r w:rsidRPr="003E4896">
        <w:rPr>
          <w:rtl/>
        </w:rPr>
        <w:t xml:space="preserve">בית-משפט השלום הרשיע את הנאשם, לפי הודאתו, בעבירה של החזקת סם שלא לצריכה עצמית, בכך שהחזיק בביתו סם מסוג </w:t>
      </w:r>
      <w:r w:rsidRPr="003E4896">
        <w:rPr>
          <w:b/>
          <w:bCs/>
          <w:rtl/>
        </w:rPr>
        <w:t>קנבוס במשקל של 574.75 גרם נטו</w:t>
      </w:r>
      <w:r w:rsidRPr="003E4896">
        <w:rPr>
          <w:rtl/>
        </w:rPr>
        <w:t xml:space="preserve">. בית-משפט השלום הטיל על הנאשם מאסר לתקופה של </w:t>
      </w:r>
      <w:r w:rsidRPr="003E4896">
        <w:rPr>
          <w:b/>
          <w:bCs/>
          <w:rtl/>
        </w:rPr>
        <w:t>6 חודשים, בדרך של עבודות שירות, לצד ענישה נלווית</w:t>
      </w:r>
      <w:r w:rsidRPr="003E4896">
        <w:rPr>
          <w:rtl/>
        </w:rPr>
        <w:t>. בית-המשפט המחוזי דחה את ערעורו של הנאשם. בקשת רשות ערעור נדחתה.</w:t>
      </w:r>
    </w:p>
    <w:p w14:paraId="223BA3C1" w14:textId="77777777" w:rsidR="00E14F74" w:rsidRPr="003E4896" w:rsidRDefault="00E14F74" w:rsidP="00E14F74">
      <w:pPr>
        <w:spacing w:line="360" w:lineRule="auto"/>
        <w:jc w:val="both"/>
        <w:rPr>
          <w:rtl/>
        </w:rPr>
      </w:pPr>
    </w:p>
    <w:p w14:paraId="6505D4A4" w14:textId="77777777" w:rsidR="00E14F74" w:rsidRDefault="00E14F74" w:rsidP="00E14F74">
      <w:pPr>
        <w:spacing w:line="360" w:lineRule="auto"/>
        <w:jc w:val="both"/>
        <w:rPr>
          <w:rtl/>
        </w:rPr>
      </w:pPr>
    </w:p>
    <w:p w14:paraId="2BBB73E4" w14:textId="77777777" w:rsidR="00E14F74" w:rsidRDefault="00E14F74" w:rsidP="00E14F74">
      <w:pPr>
        <w:spacing w:line="360" w:lineRule="auto"/>
        <w:jc w:val="both"/>
        <w:rPr>
          <w:rtl/>
        </w:rPr>
      </w:pPr>
    </w:p>
    <w:p w14:paraId="5159C346" w14:textId="77777777" w:rsidR="00E14F74" w:rsidRDefault="00442DEA" w:rsidP="00E14F74">
      <w:pPr>
        <w:spacing w:line="360" w:lineRule="auto"/>
        <w:jc w:val="both"/>
        <w:rPr>
          <w:rtl/>
        </w:rPr>
      </w:pPr>
      <w:hyperlink r:id="rId41" w:history="1">
        <w:r w:rsidRPr="00442DEA">
          <w:rPr>
            <w:color w:val="0000FF"/>
            <w:u w:val="single"/>
            <w:rtl/>
          </w:rPr>
          <w:t>עפ"ג 63158-10-18</w:t>
        </w:r>
      </w:hyperlink>
      <w:r w:rsidR="00E14F74" w:rsidRPr="003E4896">
        <w:rPr>
          <w:rtl/>
        </w:rPr>
        <w:t xml:space="preserve"> (מחוזי מרכז) </w:t>
      </w:r>
      <w:r w:rsidR="00E14F74" w:rsidRPr="003E4896">
        <w:rPr>
          <w:b/>
          <w:bCs/>
          <w:rtl/>
        </w:rPr>
        <w:t xml:space="preserve">אלסנע נגד מדינת ישראל </w:t>
      </w:r>
      <w:r w:rsidR="00E14F74" w:rsidRPr="003E4896">
        <w:rPr>
          <w:rtl/>
        </w:rPr>
        <w:t xml:space="preserve">(16.4.19): </w:t>
      </w:r>
    </w:p>
    <w:p w14:paraId="7BA53F46" w14:textId="77777777" w:rsidR="00E14F74" w:rsidRDefault="00E14F74" w:rsidP="00E14F74">
      <w:pPr>
        <w:spacing w:line="360" w:lineRule="auto"/>
        <w:jc w:val="both"/>
        <w:rPr>
          <w:rtl/>
        </w:rPr>
      </w:pPr>
    </w:p>
    <w:p w14:paraId="0D796162" w14:textId="77777777" w:rsidR="00E14F74" w:rsidRPr="003E4896" w:rsidRDefault="00E14F74" w:rsidP="00E14F74">
      <w:pPr>
        <w:spacing w:line="360" w:lineRule="auto"/>
        <w:jc w:val="both"/>
        <w:rPr>
          <w:b/>
          <w:bCs/>
          <w:rtl/>
        </w:rPr>
      </w:pPr>
      <w:r w:rsidRPr="003E4896">
        <w:rPr>
          <w:rtl/>
        </w:rPr>
        <w:t xml:space="preserve">החזקת </w:t>
      </w:r>
      <w:r w:rsidRPr="003E4896">
        <w:rPr>
          <w:b/>
          <w:bCs/>
          <w:rtl/>
        </w:rPr>
        <w:t>470 גרם קנביס</w:t>
      </w:r>
      <w:r w:rsidRPr="003E4896">
        <w:rPr>
          <w:rtl/>
        </w:rPr>
        <w:t xml:space="preserve"> מחולקים לשלוש פלטות, נהיגה בזמן בפסילה,  בעל שלוש הרשעות בעבירות רכוש, בעל הרשעות רבות בתחום התעבורה, לא עבר הליך שיקומי, תסקיר שאינו חיובי,  </w:t>
      </w:r>
      <w:r w:rsidRPr="003E4896">
        <w:rPr>
          <w:b/>
          <w:bCs/>
          <w:rtl/>
        </w:rPr>
        <w:t>נדון ל – 12 חודשי מאסר בפועל.</w:t>
      </w:r>
    </w:p>
    <w:p w14:paraId="0499B74F" w14:textId="77777777" w:rsidR="00E14F74" w:rsidRPr="003E4896" w:rsidRDefault="00E14F74" w:rsidP="00E14F74">
      <w:pPr>
        <w:spacing w:line="360" w:lineRule="auto"/>
        <w:jc w:val="both"/>
        <w:rPr>
          <w:rtl/>
        </w:rPr>
      </w:pPr>
    </w:p>
    <w:p w14:paraId="181A08D9" w14:textId="77777777" w:rsidR="00E14F74" w:rsidRDefault="00442DEA" w:rsidP="00E14F74">
      <w:pPr>
        <w:spacing w:line="360" w:lineRule="auto"/>
        <w:jc w:val="both"/>
        <w:rPr>
          <w:rtl/>
        </w:rPr>
      </w:pPr>
      <w:hyperlink r:id="rId42" w:history="1">
        <w:r w:rsidRPr="00442DEA">
          <w:rPr>
            <w:color w:val="0000FF"/>
            <w:u w:val="single"/>
            <w:rtl/>
          </w:rPr>
          <w:t>עפ"ג 53504-01-11</w:t>
        </w:r>
      </w:hyperlink>
      <w:r w:rsidR="00E14F74" w:rsidRPr="003E4896">
        <w:rPr>
          <w:rtl/>
        </w:rPr>
        <w:t xml:space="preserve"> (מחוזי מרכז) </w:t>
      </w:r>
      <w:r w:rsidR="00E14F74" w:rsidRPr="003E4896">
        <w:rPr>
          <w:b/>
          <w:bCs/>
          <w:rtl/>
        </w:rPr>
        <w:t xml:space="preserve">אלון נגד מדינת ישראל </w:t>
      </w:r>
      <w:r w:rsidR="00E14F74" w:rsidRPr="003E4896">
        <w:rPr>
          <w:rtl/>
        </w:rPr>
        <w:t xml:space="preserve">(22.5.11): </w:t>
      </w:r>
    </w:p>
    <w:p w14:paraId="39D23AAF" w14:textId="77777777" w:rsidR="00E14F74" w:rsidRDefault="00E14F74" w:rsidP="00E14F74">
      <w:pPr>
        <w:spacing w:line="360" w:lineRule="auto"/>
        <w:jc w:val="both"/>
        <w:rPr>
          <w:rtl/>
        </w:rPr>
      </w:pPr>
    </w:p>
    <w:p w14:paraId="51221AD9" w14:textId="77777777" w:rsidR="00E14F74" w:rsidRPr="003E4896" w:rsidRDefault="00E14F74" w:rsidP="00E14F74">
      <w:pPr>
        <w:spacing w:line="360" w:lineRule="auto"/>
        <w:jc w:val="both"/>
        <w:rPr>
          <w:rtl/>
        </w:rPr>
      </w:pPr>
      <w:r w:rsidRPr="003E4896">
        <w:rPr>
          <w:rtl/>
        </w:rPr>
        <w:t xml:space="preserve">החזקת </w:t>
      </w:r>
      <w:r w:rsidRPr="003E4896">
        <w:rPr>
          <w:b/>
          <w:bCs/>
          <w:rtl/>
        </w:rPr>
        <w:t>8220 גרם קנביס</w:t>
      </w:r>
      <w:r w:rsidRPr="003E4896">
        <w:rPr>
          <w:rtl/>
        </w:rPr>
        <w:t>, תסקיר חיובי ביותר, אשר לימד כי הרשעה תפגע באפשרותו להמשיך ולעסוק כספורטאי מקצוען בתחום הג'ודו, ביטול הרשעה יחד עם של"צ.</w:t>
      </w:r>
    </w:p>
    <w:p w14:paraId="246CD76B" w14:textId="77777777" w:rsidR="00E14F74" w:rsidRPr="003E4896" w:rsidRDefault="00E14F74" w:rsidP="00E14F74">
      <w:pPr>
        <w:spacing w:line="360" w:lineRule="auto"/>
        <w:jc w:val="both"/>
        <w:rPr>
          <w:rtl/>
        </w:rPr>
      </w:pPr>
    </w:p>
    <w:p w14:paraId="7E90DC83" w14:textId="77777777" w:rsidR="00E14F74" w:rsidRDefault="00442DEA" w:rsidP="00E14F74">
      <w:pPr>
        <w:spacing w:line="360" w:lineRule="auto"/>
        <w:jc w:val="both"/>
        <w:rPr>
          <w:rtl/>
        </w:rPr>
      </w:pPr>
      <w:hyperlink r:id="rId43" w:history="1">
        <w:r w:rsidRPr="00442DEA">
          <w:rPr>
            <w:color w:val="0000FF"/>
            <w:u w:val="single"/>
            <w:rtl/>
          </w:rPr>
          <w:t>עפ"ג 56606-12-19</w:t>
        </w:r>
      </w:hyperlink>
      <w:r w:rsidR="00E14F74" w:rsidRPr="003E4896">
        <w:rPr>
          <w:rtl/>
        </w:rPr>
        <w:t xml:space="preserve"> (מחוזי מרכז) </w:t>
      </w:r>
      <w:r w:rsidR="00E14F74" w:rsidRPr="003E4896">
        <w:rPr>
          <w:b/>
          <w:bCs/>
          <w:rtl/>
        </w:rPr>
        <w:t>זערור נגד מדינת ישראל</w:t>
      </w:r>
      <w:r w:rsidR="00E14F74" w:rsidRPr="003E4896">
        <w:rPr>
          <w:rtl/>
        </w:rPr>
        <w:t xml:space="preserve"> (3.3.20): </w:t>
      </w:r>
    </w:p>
    <w:p w14:paraId="16689A15" w14:textId="77777777" w:rsidR="00E14F74" w:rsidRDefault="00E14F74" w:rsidP="00E14F74">
      <w:pPr>
        <w:spacing w:line="360" w:lineRule="auto"/>
        <w:jc w:val="both"/>
        <w:rPr>
          <w:rtl/>
        </w:rPr>
      </w:pPr>
    </w:p>
    <w:p w14:paraId="45EBE149" w14:textId="77777777" w:rsidR="00E14F74" w:rsidRPr="003E4896" w:rsidRDefault="00E14F74" w:rsidP="00E14F74">
      <w:pPr>
        <w:spacing w:line="360" w:lineRule="auto"/>
        <w:jc w:val="both"/>
        <w:rPr>
          <w:rtl/>
        </w:rPr>
      </w:pPr>
      <w:r w:rsidRPr="003E4896">
        <w:rPr>
          <w:rtl/>
        </w:rPr>
        <w:t xml:space="preserve">החזקת </w:t>
      </w:r>
      <w:r w:rsidRPr="003E4896">
        <w:rPr>
          <w:b/>
          <w:bCs/>
          <w:rtl/>
        </w:rPr>
        <w:t>408 גרם נטו קנביס</w:t>
      </w:r>
      <w:r w:rsidRPr="003E4896">
        <w:rPr>
          <w:rtl/>
        </w:rPr>
        <w:t xml:space="preserve"> </w:t>
      </w:r>
      <w:r w:rsidRPr="003E4896">
        <w:rPr>
          <w:b/>
          <w:bCs/>
          <w:rtl/>
        </w:rPr>
        <w:t>ברכב, בעל עבר</w:t>
      </w:r>
      <w:r w:rsidRPr="003E4896">
        <w:rPr>
          <w:rtl/>
        </w:rPr>
        <w:t xml:space="preserve"> (לא בתחום הסמים) נעדר שיקום, שהה חודש במעצר נדון </w:t>
      </w:r>
      <w:r w:rsidRPr="003E4896">
        <w:rPr>
          <w:b/>
          <w:bCs/>
          <w:rtl/>
        </w:rPr>
        <w:t>ל – 4 חודשי מאסר בעבודות שירות.</w:t>
      </w:r>
    </w:p>
    <w:p w14:paraId="052E7634" w14:textId="77777777" w:rsidR="00E14F74" w:rsidRPr="003E4896" w:rsidRDefault="00E14F74" w:rsidP="00E14F74">
      <w:pPr>
        <w:spacing w:line="360" w:lineRule="auto"/>
        <w:jc w:val="both"/>
        <w:rPr>
          <w:rtl/>
        </w:rPr>
      </w:pPr>
    </w:p>
    <w:p w14:paraId="627963B5" w14:textId="77777777" w:rsidR="00E14F74" w:rsidRDefault="00442DEA" w:rsidP="00E14F74">
      <w:pPr>
        <w:spacing w:line="360" w:lineRule="auto"/>
        <w:jc w:val="both"/>
        <w:rPr>
          <w:b/>
          <w:bCs/>
          <w:rtl/>
        </w:rPr>
      </w:pPr>
      <w:r>
        <w:rPr>
          <w:rtl/>
        </w:rPr>
        <w:t xml:space="preserve"> </w:t>
      </w:r>
      <w:hyperlink r:id="rId44" w:history="1">
        <w:r w:rsidR="00E14F74" w:rsidRPr="003E4896">
          <w:rPr>
            <w:rtl/>
          </w:rPr>
          <w:t>עפ"ג (ב"ש) 24043-04-17</w:t>
        </w:r>
      </w:hyperlink>
      <w:r>
        <w:rPr>
          <w:b/>
          <w:bCs/>
          <w:rtl/>
        </w:rPr>
        <w:t xml:space="preserve"> </w:t>
      </w:r>
      <w:r w:rsidR="00E14F74" w:rsidRPr="003E4896">
        <w:rPr>
          <w:b/>
          <w:bCs/>
          <w:rtl/>
        </w:rPr>
        <w:t>אל קשכר נגד מדינת ישראל</w:t>
      </w:r>
      <w:r>
        <w:rPr>
          <w:rtl/>
        </w:rPr>
        <w:t xml:space="preserve"> </w:t>
      </w:r>
      <w:r w:rsidR="00E14F74" w:rsidRPr="003E4896">
        <w:rPr>
          <w:rtl/>
        </w:rPr>
        <w:t>(4.6.17):</w:t>
      </w:r>
      <w:r w:rsidR="00E14F74" w:rsidRPr="003E4896">
        <w:rPr>
          <w:b/>
          <w:bCs/>
          <w:rtl/>
        </w:rPr>
        <w:t xml:space="preserve"> </w:t>
      </w:r>
    </w:p>
    <w:p w14:paraId="65F30725" w14:textId="77777777" w:rsidR="00E14F74" w:rsidRDefault="00E14F74" w:rsidP="00E14F74">
      <w:pPr>
        <w:spacing w:line="360" w:lineRule="auto"/>
        <w:jc w:val="both"/>
        <w:rPr>
          <w:b/>
          <w:bCs/>
          <w:rtl/>
        </w:rPr>
      </w:pPr>
    </w:p>
    <w:p w14:paraId="376601F7" w14:textId="77777777" w:rsidR="00E14F74" w:rsidRPr="003E4896" w:rsidRDefault="00E14F74" w:rsidP="00E14F74">
      <w:pPr>
        <w:spacing w:line="360" w:lineRule="auto"/>
        <w:jc w:val="both"/>
        <w:rPr>
          <w:rtl/>
        </w:rPr>
      </w:pPr>
      <w:r w:rsidRPr="003E4896">
        <w:rPr>
          <w:rtl/>
        </w:rPr>
        <w:t xml:space="preserve">בית-משפט השלום הרשיע את הנאשם, לפי הודאתו, בעבירה של החזקת סם שלא לצריכה עצמית, בכך שהחזיק סם מסוג </w:t>
      </w:r>
      <w:r w:rsidRPr="003E4896">
        <w:rPr>
          <w:b/>
          <w:bCs/>
          <w:rtl/>
        </w:rPr>
        <w:t>קנבוס במשקל כולל של 922.40 גרם נטו.</w:t>
      </w:r>
      <w:r w:rsidRPr="003E4896">
        <w:rPr>
          <w:rtl/>
        </w:rPr>
        <w:t xml:space="preserve"> בית-המשפט הטיל על הנאשם מאסר</w:t>
      </w:r>
      <w:r w:rsidR="00442DEA">
        <w:rPr>
          <w:rtl/>
        </w:rPr>
        <w:t xml:space="preserve"> </w:t>
      </w:r>
      <w:r w:rsidRPr="003E4896">
        <w:rPr>
          <w:rtl/>
        </w:rPr>
        <w:t xml:space="preserve">לתקופה של </w:t>
      </w:r>
      <w:r w:rsidRPr="003E4896">
        <w:rPr>
          <w:b/>
          <w:bCs/>
          <w:rtl/>
        </w:rPr>
        <w:t>7 חודשים</w:t>
      </w:r>
      <w:r w:rsidRPr="003E4896">
        <w:rPr>
          <w:rtl/>
        </w:rPr>
        <w:t>, לצד ענישה נלווית. בית-המשפט המחוזי דחה את ערעורו של הנאשם.</w:t>
      </w:r>
    </w:p>
    <w:p w14:paraId="5F662D4E" w14:textId="77777777" w:rsidR="00E14F74" w:rsidRPr="003E4896" w:rsidRDefault="00E14F74" w:rsidP="00E14F74">
      <w:pPr>
        <w:spacing w:line="360" w:lineRule="auto"/>
        <w:jc w:val="both"/>
        <w:rPr>
          <w:rtl/>
        </w:rPr>
      </w:pPr>
    </w:p>
    <w:p w14:paraId="6DE4FB99" w14:textId="77777777" w:rsidR="00E14F74" w:rsidRDefault="006F753B" w:rsidP="00E14F74">
      <w:pPr>
        <w:spacing w:line="360" w:lineRule="auto"/>
        <w:jc w:val="both"/>
        <w:rPr>
          <w:rtl/>
        </w:rPr>
      </w:pPr>
      <w:hyperlink r:id="rId45" w:history="1">
        <w:r w:rsidR="00E14F74" w:rsidRPr="003E4896">
          <w:rPr>
            <w:rtl/>
          </w:rPr>
          <w:t>עפ"ג (ב"ש) 41634-10-14</w:t>
        </w:r>
      </w:hyperlink>
      <w:r w:rsidR="00E14F74" w:rsidRPr="003E4896">
        <w:rPr>
          <w:rtl/>
        </w:rPr>
        <w:t>, 42384-10-14</w:t>
      </w:r>
      <w:r w:rsidR="00442DEA">
        <w:rPr>
          <w:rtl/>
        </w:rPr>
        <w:t xml:space="preserve"> </w:t>
      </w:r>
      <w:r w:rsidR="00E14F74" w:rsidRPr="003E4896">
        <w:rPr>
          <w:b/>
          <w:bCs/>
          <w:rtl/>
        </w:rPr>
        <w:t>לסרי ואח' נגד מדינת ישראל</w:t>
      </w:r>
      <w:r w:rsidR="00442DEA">
        <w:rPr>
          <w:rtl/>
        </w:rPr>
        <w:t xml:space="preserve"> </w:t>
      </w:r>
      <w:r w:rsidR="00E14F74" w:rsidRPr="003E4896">
        <w:rPr>
          <w:rtl/>
        </w:rPr>
        <w:t xml:space="preserve">(18.3.15): </w:t>
      </w:r>
    </w:p>
    <w:p w14:paraId="04951CDD" w14:textId="77777777" w:rsidR="00E14F74" w:rsidRDefault="00E14F74" w:rsidP="00E14F74">
      <w:pPr>
        <w:spacing w:line="360" w:lineRule="auto"/>
        <w:jc w:val="both"/>
        <w:rPr>
          <w:rtl/>
        </w:rPr>
      </w:pPr>
    </w:p>
    <w:p w14:paraId="6780FC8F" w14:textId="77777777" w:rsidR="00E14F74" w:rsidRPr="003E4896" w:rsidRDefault="00E14F74" w:rsidP="00E14F74">
      <w:pPr>
        <w:spacing w:line="360" w:lineRule="auto"/>
        <w:jc w:val="both"/>
        <w:rPr>
          <w:rtl/>
        </w:rPr>
      </w:pPr>
      <w:r w:rsidRPr="003E4896">
        <w:rPr>
          <w:rtl/>
        </w:rPr>
        <w:t xml:space="preserve">בית-משפט השלום הרשיע את הנאשמים לפי הודאתם בעבירה של החזקת סם שלא לצריכה עצמית, בכך שהחזיקו סם מסוג </w:t>
      </w:r>
      <w:r w:rsidRPr="003E4896">
        <w:rPr>
          <w:b/>
          <w:bCs/>
          <w:rtl/>
        </w:rPr>
        <w:t>קנבוס במשקל של 230 גרם נטו</w:t>
      </w:r>
      <w:r w:rsidRPr="003E4896">
        <w:rPr>
          <w:rtl/>
        </w:rPr>
        <w:t xml:space="preserve">. בית-משפט השלום הטיל על הנאשמים מאסר לתקופה של </w:t>
      </w:r>
      <w:r w:rsidRPr="003E4896">
        <w:rPr>
          <w:b/>
          <w:bCs/>
          <w:rtl/>
        </w:rPr>
        <w:t>5 חודשים בדרך של עבודות שירות</w:t>
      </w:r>
      <w:r w:rsidRPr="003E4896">
        <w:rPr>
          <w:rtl/>
        </w:rPr>
        <w:t>, מאסרים על תנאי, פסילת רישיון על תנאי וקנס. בית-המשפט המחוזי דחה את ערעורם של הנאשמים.</w:t>
      </w:r>
      <w:r w:rsidR="00442DEA">
        <w:rPr>
          <w:rtl/>
        </w:rPr>
        <w:t xml:space="preserve"> </w:t>
      </w:r>
    </w:p>
    <w:p w14:paraId="5A65F594" w14:textId="77777777" w:rsidR="00E14F74" w:rsidRDefault="00E14F74" w:rsidP="00E14F74">
      <w:pPr>
        <w:spacing w:line="360" w:lineRule="auto"/>
        <w:jc w:val="both"/>
        <w:rPr>
          <w:rFonts w:ascii="Arial" w:hAnsi="Arial"/>
          <w:rtl/>
        </w:rPr>
      </w:pPr>
    </w:p>
    <w:p w14:paraId="148B23BB" w14:textId="77777777" w:rsidR="00E14F74" w:rsidRDefault="00E14F74" w:rsidP="00E14F74">
      <w:pPr>
        <w:spacing w:line="360" w:lineRule="auto"/>
        <w:jc w:val="both"/>
        <w:rPr>
          <w:rFonts w:ascii="Arial" w:hAnsi="Arial"/>
          <w:b/>
          <w:bCs/>
          <w:u w:val="single"/>
          <w:rtl/>
        </w:rPr>
      </w:pPr>
      <w:r>
        <w:rPr>
          <w:rFonts w:ascii="Arial" w:hAnsi="Arial" w:hint="cs"/>
          <w:b/>
          <w:bCs/>
          <w:u w:val="single"/>
          <w:rtl/>
        </w:rPr>
        <w:t>(ג). הפרעה לשוטר במילוי תפקידו:</w:t>
      </w:r>
    </w:p>
    <w:p w14:paraId="38E6852A" w14:textId="77777777" w:rsidR="00E14F74" w:rsidRDefault="00E14F74" w:rsidP="00E14F74">
      <w:pPr>
        <w:spacing w:line="360" w:lineRule="auto"/>
        <w:jc w:val="both"/>
        <w:rPr>
          <w:rFonts w:ascii="Arial" w:hAnsi="Arial"/>
          <w:b/>
          <w:bCs/>
          <w:u w:val="single"/>
          <w:rtl/>
        </w:rPr>
      </w:pPr>
    </w:p>
    <w:p w14:paraId="7E8F79FD" w14:textId="77777777" w:rsidR="00E14F74" w:rsidRDefault="00E14F74" w:rsidP="00E14F74">
      <w:pPr>
        <w:spacing w:line="360" w:lineRule="auto"/>
        <w:jc w:val="both"/>
        <w:rPr>
          <w:rFonts w:ascii="Arial" w:hAnsi="Arial"/>
          <w:rtl/>
        </w:rPr>
      </w:pPr>
      <w:r>
        <w:rPr>
          <w:rFonts w:ascii="Arial" w:hAnsi="Arial" w:hint="cs"/>
          <w:rtl/>
        </w:rPr>
        <w:t>מתחם הענישה ביחס לעבירה זו נוכח עקרון ההלימה ופסיקה הנוהגת בתחום נע בין מאסר מותנה למספר חודשי מאסר בפועל.</w:t>
      </w:r>
    </w:p>
    <w:p w14:paraId="6147E807" w14:textId="77777777" w:rsidR="00E14F74" w:rsidRDefault="00E14F74" w:rsidP="00E14F74">
      <w:pPr>
        <w:spacing w:line="360" w:lineRule="auto"/>
        <w:jc w:val="both"/>
        <w:rPr>
          <w:rFonts w:ascii="Arial" w:hAnsi="Arial"/>
          <w:rtl/>
        </w:rPr>
      </w:pPr>
    </w:p>
    <w:p w14:paraId="1E9D3DF8" w14:textId="77777777" w:rsidR="00E14F74" w:rsidRDefault="00E14F74" w:rsidP="00E14F74">
      <w:pPr>
        <w:spacing w:line="360" w:lineRule="auto"/>
        <w:jc w:val="both"/>
        <w:rPr>
          <w:rFonts w:ascii="Arial" w:hAnsi="Arial"/>
          <w:b/>
          <w:bCs/>
          <w:u w:val="single"/>
          <w:rtl/>
        </w:rPr>
      </w:pPr>
      <w:r>
        <w:rPr>
          <w:rFonts w:ascii="Arial" w:hAnsi="Arial" w:hint="cs"/>
          <w:b/>
          <w:bCs/>
          <w:u w:val="single"/>
          <w:rtl/>
        </w:rPr>
        <w:t>ג. שיקולי ענישה:</w:t>
      </w:r>
    </w:p>
    <w:p w14:paraId="115F1C60" w14:textId="77777777" w:rsidR="00E14F74" w:rsidRDefault="00E14F74" w:rsidP="00E14F74">
      <w:pPr>
        <w:spacing w:line="360" w:lineRule="auto"/>
        <w:jc w:val="both"/>
        <w:rPr>
          <w:rFonts w:ascii="Arial" w:hAnsi="Arial"/>
          <w:b/>
          <w:bCs/>
          <w:u w:val="single"/>
          <w:rtl/>
        </w:rPr>
      </w:pPr>
    </w:p>
    <w:p w14:paraId="08D05B15" w14:textId="77777777" w:rsidR="00E14F74" w:rsidRDefault="00E14F74" w:rsidP="00E14F74">
      <w:pPr>
        <w:spacing w:line="360" w:lineRule="auto"/>
        <w:jc w:val="both"/>
        <w:rPr>
          <w:rFonts w:ascii="Arial" w:hAnsi="Arial"/>
          <w:b/>
          <w:bCs/>
          <w:u w:val="single"/>
          <w:rtl/>
        </w:rPr>
      </w:pPr>
      <w:r>
        <w:rPr>
          <w:rFonts w:ascii="Arial" w:hAnsi="Arial" w:hint="cs"/>
          <w:b/>
          <w:bCs/>
          <w:u w:val="single"/>
          <w:rtl/>
        </w:rPr>
        <w:t>(1). חומרת המעשים:</w:t>
      </w:r>
    </w:p>
    <w:p w14:paraId="3C42DDB1" w14:textId="77777777" w:rsidR="00E14F74" w:rsidRDefault="00E14F74" w:rsidP="00E14F74">
      <w:pPr>
        <w:spacing w:line="360" w:lineRule="auto"/>
        <w:jc w:val="both"/>
        <w:rPr>
          <w:rFonts w:ascii="Arial" w:hAnsi="Arial"/>
          <w:b/>
          <w:bCs/>
          <w:u w:val="single"/>
          <w:rtl/>
        </w:rPr>
      </w:pPr>
    </w:p>
    <w:p w14:paraId="6C3F9774" w14:textId="77777777" w:rsidR="00E14F74" w:rsidRDefault="00E14F74" w:rsidP="00E14F74">
      <w:pPr>
        <w:spacing w:line="360" w:lineRule="auto"/>
        <w:jc w:val="both"/>
        <w:rPr>
          <w:rFonts w:ascii="Arial" w:hAnsi="Arial"/>
          <w:rtl/>
        </w:rPr>
      </w:pPr>
      <w:r>
        <w:rPr>
          <w:rFonts w:ascii="Arial" w:hAnsi="Arial" w:hint="cs"/>
          <w:rtl/>
        </w:rPr>
        <w:t xml:space="preserve">אין חולק, כי בהחזיקו את תת המקלע המאולתר, שבכוחו להמית, </w:t>
      </w:r>
      <w:r w:rsidRPr="00FC37F1">
        <w:rPr>
          <w:rFonts w:ascii="Arial" w:hAnsi="Arial" w:hint="cs"/>
          <w:b/>
          <w:bCs/>
          <w:rtl/>
        </w:rPr>
        <w:t>ביצע הנאשם עבירה חמורה</w:t>
      </w:r>
      <w:r>
        <w:rPr>
          <w:rFonts w:ascii="Arial" w:hAnsi="Arial" w:hint="cs"/>
          <w:rtl/>
        </w:rPr>
        <w:t>, שבכוחה לסכן את שלום הציבור והמחייבת ענישה המרתיעה הן את היחיד והן את הרבים.</w:t>
      </w:r>
    </w:p>
    <w:p w14:paraId="5EA23A45" w14:textId="77777777" w:rsidR="00E14F74" w:rsidRDefault="00E14F74" w:rsidP="00E14F74">
      <w:pPr>
        <w:spacing w:line="360" w:lineRule="auto"/>
        <w:jc w:val="both"/>
        <w:rPr>
          <w:rFonts w:ascii="Arial" w:hAnsi="Arial"/>
          <w:rtl/>
        </w:rPr>
      </w:pPr>
    </w:p>
    <w:p w14:paraId="10A25019" w14:textId="77777777" w:rsidR="00E14F74" w:rsidRDefault="00E14F74" w:rsidP="00E14F74">
      <w:pPr>
        <w:spacing w:line="360" w:lineRule="auto"/>
        <w:jc w:val="both"/>
        <w:rPr>
          <w:rFonts w:ascii="Arial" w:hAnsi="Arial"/>
          <w:rtl/>
        </w:rPr>
      </w:pPr>
      <w:r>
        <w:rPr>
          <w:rFonts w:ascii="Arial" w:hAnsi="Arial" w:hint="cs"/>
          <w:rtl/>
        </w:rPr>
        <w:t>אין צורך להכביר מילים אודות הפוטנציאל הממית הקיים באמל"ח מסוג זה, המצוי בידי מי שאינו מורשה בכך.</w:t>
      </w:r>
    </w:p>
    <w:p w14:paraId="3DE77931" w14:textId="77777777" w:rsidR="00E14F74" w:rsidRDefault="00E14F74" w:rsidP="00E14F74">
      <w:pPr>
        <w:spacing w:line="360" w:lineRule="auto"/>
        <w:jc w:val="both"/>
        <w:rPr>
          <w:rFonts w:ascii="Arial" w:hAnsi="Arial"/>
          <w:rtl/>
        </w:rPr>
      </w:pPr>
    </w:p>
    <w:p w14:paraId="742129C9" w14:textId="77777777" w:rsidR="00E14F74" w:rsidRDefault="00E14F74" w:rsidP="00E14F74">
      <w:pPr>
        <w:spacing w:line="360" w:lineRule="auto"/>
        <w:jc w:val="both"/>
        <w:rPr>
          <w:rFonts w:ascii="Arial" w:hAnsi="Arial"/>
          <w:rtl/>
        </w:rPr>
      </w:pPr>
      <w:r>
        <w:rPr>
          <w:rFonts w:ascii="Arial" w:hAnsi="Arial" w:hint="cs"/>
          <w:rtl/>
        </w:rPr>
        <w:t>איני סבור, כי באופן עקרוני דינו של אמצעי לחימה "דמוי" או מאולתר שונה מדינו של אמצעי לחימה "תקני", שהרי בכוח שניהם להמית או לפגוע בבריאות.</w:t>
      </w:r>
    </w:p>
    <w:p w14:paraId="374CEDD2" w14:textId="77777777" w:rsidR="00E14F74" w:rsidRDefault="00E14F74" w:rsidP="00E14F74">
      <w:pPr>
        <w:spacing w:line="360" w:lineRule="auto"/>
        <w:jc w:val="both"/>
        <w:rPr>
          <w:rFonts w:ascii="Arial" w:hAnsi="Arial"/>
          <w:rtl/>
        </w:rPr>
      </w:pPr>
    </w:p>
    <w:p w14:paraId="1D4C570D" w14:textId="77777777" w:rsidR="00E14F74" w:rsidRDefault="00E14F74" w:rsidP="00E14F74">
      <w:pPr>
        <w:spacing w:line="360" w:lineRule="auto"/>
        <w:jc w:val="both"/>
        <w:rPr>
          <w:rFonts w:ascii="Arial" w:hAnsi="Arial"/>
          <w:rtl/>
        </w:rPr>
      </w:pPr>
      <w:r>
        <w:rPr>
          <w:rFonts w:ascii="Arial" w:hAnsi="Arial" w:hint="cs"/>
          <w:rtl/>
        </w:rPr>
        <w:t>למרבה הצער, החזקת אמל"ח הפכה להיות עבירה נפוצה, ואיני נזקק בעניין זה לסטטיסטיקות ונתונים מסובכים, שהרי לפחות במחוז השיפוט בו אני מכהן זהו חזיון נפוץ ובאופן תדיר אני נדרש לגזור את עונשם של מחזיקי אמל"ח, אף כאלו צעירים נעדרי כל עבר פלילי.</w:t>
      </w:r>
    </w:p>
    <w:p w14:paraId="14B44553" w14:textId="77777777" w:rsidR="00E14F74" w:rsidRDefault="00E14F74" w:rsidP="00E14F74">
      <w:pPr>
        <w:spacing w:line="360" w:lineRule="auto"/>
        <w:jc w:val="both"/>
        <w:rPr>
          <w:rFonts w:ascii="Arial" w:hAnsi="Arial"/>
          <w:rtl/>
        </w:rPr>
      </w:pPr>
    </w:p>
    <w:p w14:paraId="62D42C16" w14:textId="77777777" w:rsidR="00E14F74" w:rsidRDefault="00E14F74" w:rsidP="00E14F74">
      <w:pPr>
        <w:spacing w:line="360" w:lineRule="auto"/>
        <w:jc w:val="both"/>
        <w:rPr>
          <w:rFonts w:ascii="Arial" w:hAnsi="Arial"/>
          <w:rtl/>
        </w:rPr>
      </w:pPr>
      <w:r>
        <w:rPr>
          <w:rFonts w:ascii="Arial" w:hAnsi="Arial" w:hint="cs"/>
          <w:rtl/>
        </w:rPr>
        <w:t>נמסר כי הנשק נתפס, אך נסיבות החזקתו עדיין נותרו עלומות.</w:t>
      </w:r>
    </w:p>
    <w:p w14:paraId="00AC24E8" w14:textId="77777777" w:rsidR="00E14F74" w:rsidRDefault="00E14F74" w:rsidP="00E14F74">
      <w:pPr>
        <w:spacing w:line="360" w:lineRule="auto"/>
        <w:jc w:val="both"/>
        <w:rPr>
          <w:rFonts w:ascii="Arial" w:hAnsi="Arial"/>
          <w:rtl/>
        </w:rPr>
      </w:pPr>
    </w:p>
    <w:p w14:paraId="671094BF" w14:textId="77777777" w:rsidR="00E14F74" w:rsidRDefault="00E14F74" w:rsidP="00E14F74">
      <w:pPr>
        <w:spacing w:line="360" w:lineRule="auto"/>
        <w:jc w:val="both"/>
        <w:rPr>
          <w:rFonts w:ascii="Arial" w:hAnsi="Arial"/>
          <w:rtl/>
        </w:rPr>
      </w:pPr>
      <w:r>
        <w:rPr>
          <w:rFonts w:ascii="Arial" w:hAnsi="Arial" w:hint="cs"/>
          <w:rtl/>
        </w:rPr>
        <w:t>נשק קטלני אשר מגיע לידי עבריינים מזין את מעגל הקטל, ומלבה את החשש לפגיעה בגופם של אזרחים ובכך חומרת התנהגותו של המחזיק בו.</w:t>
      </w:r>
    </w:p>
    <w:p w14:paraId="022753A2" w14:textId="77777777" w:rsidR="00E14F74" w:rsidRDefault="00E14F74" w:rsidP="00E14F74">
      <w:pPr>
        <w:spacing w:line="360" w:lineRule="auto"/>
        <w:jc w:val="both"/>
        <w:rPr>
          <w:rFonts w:ascii="Arial" w:hAnsi="Arial"/>
          <w:rtl/>
        </w:rPr>
      </w:pPr>
    </w:p>
    <w:p w14:paraId="39C0308A" w14:textId="77777777" w:rsidR="00E14F74" w:rsidRPr="0029321A" w:rsidRDefault="00E14F74" w:rsidP="00E14F74">
      <w:pPr>
        <w:spacing w:line="360" w:lineRule="auto"/>
        <w:jc w:val="both"/>
        <w:rPr>
          <w:rFonts w:ascii="Arial" w:hAnsi="Arial"/>
          <w:rtl/>
        </w:rPr>
      </w:pPr>
      <w:r>
        <w:rPr>
          <w:rFonts w:ascii="Arial" w:hAnsi="Arial" w:hint="cs"/>
          <w:rtl/>
        </w:rPr>
        <w:t>בכל הקשור לתיק הנוסף, למרות, שאין מדובר בסיוע להחזקת סם במשקלים גדולים, הרי שנסיבות ההחזקה, המתוארות בעובדות, שבמסגרתן נאלץ שוטר לנפץ את שמשת חלון הרכב כדי לעצור את נהיגתו של הנאשם, מעלות את הסיוע להחזקה דרגת חומרה.</w:t>
      </w:r>
    </w:p>
    <w:p w14:paraId="1D12EAF0" w14:textId="77777777" w:rsidR="00E14F74" w:rsidRDefault="00E14F74" w:rsidP="00E14F74">
      <w:pPr>
        <w:spacing w:line="360" w:lineRule="auto"/>
        <w:jc w:val="both"/>
        <w:rPr>
          <w:rFonts w:ascii="Arial" w:hAnsi="Arial"/>
          <w:b/>
          <w:bCs/>
          <w:u w:val="single"/>
          <w:rtl/>
        </w:rPr>
      </w:pPr>
    </w:p>
    <w:p w14:paraId="79CBCAA2" w14:textId="77777777" w:rsidR="00E14F74" w:rsidRDefault="00E14F74" w:rsidP="00E14F74">
      <w:pPr>
        <w:spacing w:line="360" w:lineRule="auto"/>
        <w:jc w:val="both"/>
        <w:rPr>
          <w:rFonts w:ascii="Arial" w:hAnsi="Arial"/>
          <w:b/>
          <w:bCs/>
          <w:u w:val="single"/>
          <w:rtl/>
        </w:rPr>
      </w:pPr>
      <w:r>
        <w:rPr>
          <w:rFonts w:ascii="Arial" w:hAnsi="Arial" w:hint="cs"/>
          <w:b/>
          <w:bCs/>
          <w:u w:val="single"/>
          <w:rtl/>
        </w:rPr>
        <w:t>(2). התסקיר:</w:t>
      </w:r>
    </w:p>
    <w:p w14:paraId="1A2993B4" w14:textId="77777777" w:rsidR="00E14F74" w:rsidRDefault="00E14F74" w:rsidP="00E14F74">
      <w:pPr>
        <w:spacing w:line="360" w:lineRule="auto"/>
        <w:jc w:val="both"/>
        <w:rPr>
          <w:rFonts w:ascii="Arial" w:hAnsi="Arial"/>
          <w:b/>
          <w:bCs/>
          <w:u w:val="single"/>
          <w:rtl/>
        </w:rPr>
      </w:pPr>
    </w:p>
    <w:p w14:paraId="481414C4" w14:textId="77777777" w:rsidR="00E14F74" w:rsidRDefault="00E14F74" w:rsidP="00E14F74">
      <w:pPr>
        <w:spacing w:line="360" w:lineRule="auto"/>
        <w:jc w:val="both"/>
        <w:rPr>
          <w:rFonts w:ascii="Arial" w:hAnsi="Arial"/>
          <w:rtl/>
        </w:rPr>
      </w:pPr>
      <w:r>
        <w:rPr>
          <w:rFonts w:ascii="Arial" w:hAnsi="Arial" w:hint="cs"/>
          <w:rtl/>
        </w:rPr>
        <w:t>התסקיר סקר את תולדות חייו של הנאשם, לימד כי הוא רווק, שטרם מעצרו עבר לפרנסתו, רכש 9 שנות לימוד, נשר מן הלימודים, שלל שימוש בחומרים ממכרים, צוין שהוא נעדר הרשעות קודמות.</w:t>
      </w:r>
    </w:p>
    <w:p w14:paraId="456D7BC5" w14:textId="77777777" w:rsidR="00E14F74" w:rsidRDefault="00E14F74" w:rsidP="00E14F74">
      <w:pPr>
        <w:spacing w:line="360" w:lineRule="auto"/>
        <w:jc w:val="both"/>
        <w:rPr>
          <w:rFonts w:ascii="Arial" w:hAnsi="Arial"/>
          <w:rtl/>
        </w:rPr>
      </w:pPr>
    </w:p>
    <w:p w14:paraId="143202DF" w14:textId="77777777" w:rsidR="00E14F74" w:rsidRPr="00FC37F1" w:rsidRDefault="00E14F74" w:rsidP="00E14F74">
      <w:pPr>
        <w:spacing w:line="360" w:lineRule="auto"/>
        <w:jc w:val="both"/>
        <w:rPr>
          <w:rFonts w:ascii="Arial" w:hAnsi="Arial"/>
          <w:b/>
          <w:bCs/>
          <w:rtl/>
        </w:rPr>
      </w:pPr>
      <w:r>
        <w:rPr>
          <w:rFonts w:ascii="Arial" w:hAnsi="Arial" w:hint="cs"/>
          <w:rtl/>
        </w:rPr>
        <w:t xml:space="preserve">הוא </w:t>
      </w:r>
      <w:r w:rsidRPr="00FC37F1">
        <w:rPr>
          <w:rFonts w:ascii="Arial" w:hAnsi="Arial" w:hint="cs"/>
          <w:b/>
          <w:bCs/>
          <w:rtl/>
        </w:rPr>
        <w:t>שלל כל בעיתיות בהתנהגותו</w:t>
      </w:r>
      <w:r>
        <w:rPr>
          <w:rFonts w:ascii="Arial" w:hAnsi="Arial" w:hint="cs"/>
          <w:rtl/>
        </w:rPr>
        <w:t xml:space="preserve">, </w:t>
      </w:r>
      <w:r w:rsidRPr="00FC37F1">
        <w:rPr>
          <w:rFonts w:ascii="Arial" w:hAnsi="Arial" w:hint="cs"/>
          <w:b/>
          <w:bCs/>
          <w:rtl/>
        </w:rPr>
        <w:t>צמצם באופן ניכר ומשמעותי את חומרת מעשיו ומעורבותו.</w:t>
      </w:r>
    </w:p>
    <w:p w14:paraId="5DA4D15E" w14:textId="77777777" w:rsidR="00E14F74" w:rsidRDefault="00E14F74" w:rsidP="00E14F74">
      <w:pPr>
        <w:spacing w:line="360" w:lineRule="auto"/>
        <w:jc w:val="both"/>
        <w:rPr>
          <w:rFonts w:ascii="Arial" w:hAnsi="Arial"/>
          <w:rtl/>
        </w:rPr>
      </w:pPr>
    </w:p>
    <w:p w14:paraId="1700F15F" w14:textId="77777777" w:rsidR="00E14F74" w:rsidRDefault="00E14F74" w:rsidP="00E14F74">
      <w:pPr>
        <w:spacing w:line="360" w:lineRule="auto"/>
        <w:jc w:val="both"/>
        <w:rPr>
          <w:rFonts w:ascii="Arial" w:hAnsi="Arial"/>
          <w:rtl/>
        </w:rPr>
      </w:pPr>
      <w:r>
        <w:rPr>
          <w:rFonts w:ascii="Arial" w:hAnsi="Arial" w:hint="cs"/>
          <w:rtl/>
        </w:rPr>
        <w:t xml:space="preserve">נמסר שהוא בעל </w:t>
      </w:r>
      <w:r w:rsidRPr="00FC37F1">
        <w:rPr>
          <w:rFonts w:ascii="Arial" w:hAnsi="Arial" w:hint="cs"/>
          <w:b/>
          <w:bCs/>
          <w:rtl/>
        </w:rPr>
        <w:t>קשרים שוליים</w:t>
      </w:r>
      <w:r>
        <w:rPr>
          <w:rFonts w:ascii="Arial" w:hAnsi="Arial" w:hint="cs"/>
          <w:rtl/>
        </w:rPr>
        <w:t xml:space="preserve"> עם סביבתו.</w:t>
      </w:r>
    </w:p>
    <w:p w14:paraId="1A388468" w14:textId="77777777" w:rsidR="00E14F74" w:rsidRDefault="00E14F74" w:rsidP="00E14F74">
      <w:pPr>
        <w:spacing w:line="360" w:lineRule="auto"/>
        <w:jc w:val="both"/>
        <w:rPr>
          <w:rFonts w:ascii="Arial" w:hAnsi="Arial"/>
          <w:rtl/>
        </w:rPr>
      </w:pPr>
    </w:p>
    <w:p w14:paraId="053C5AC8" w14:textId="77777777" w:rsidR="00E14F74" w:rsidRDefault="00E14F74" w:rsidP="00E14F74">
      <w:pPr>
        <w:spacing w:line="360" w:lineRule="auto"/>
        <w:jc w:val="both"/>
        <w:rPr>
          <w:rFonts w:ascii="Arial" w:hAnsi="Arial"/>
          <w:rtl/>
        </w:rPr>
      </w:pPr>
      <w:r>
        <w:rPr>
          <w:rFonts w:ascii="Arial" w:hAnsi="Arial" w:hint="cs"/>
          <w:rtl/>
        </w:rPr>
        <w:t xml:space="preserve">נמסרה הערכה, שהוא </w:t>
      </w:r>
      <w:r w:rsidRPr="00FC37F1">
        <w:rPr>
          <w:rFonts w:ascii="Arial" w:hAnsi="Arial" w:hint="cs"/>
          <w:b/>
          <w:bCs/>
          <w:rtl/>
        </w:rPr>
        <w:t>בעל מאפיינים אישיותיים בעייתיים ופורצי גבול</w:t>
      </w:r>
      <w:r>
        <w:rPr>
          <w:rFonts w:ascii="Arial" w:hAnsi="Arial" w:hint="cs"/>
          <w:rtl/>
        </w:rPr>
        <w:t>.</w:t>
      </w:r>
    </w:p>
    <w:p w14:paraId="77736BB1" w14:textId="77777777" w:rsidR="00E14F74" w:rsidRDefault="00E14F74" w:rsidP="00E14F74">
      <w:pPr>
        <w:spacing w:line="360" w:lineRule="auto"/>
        <w:jc w:val="both"/>
        <w:rPr>
          <w:rFonts w:ascii="Arial" w:hAnsi="Arial"/>
          <w:rtl/>
        </w:rPr>
      </w:pPr>
    </w:p>
    <w:p w14:paraId="21F7589E" w14:textId="77777777" w:rsidR="00E14F74" w:rsidRDefault="00E14F74" w:rsidP="00E14F74">
      <w:pPr>
        <w:spacing w:line="360" w:lineRule="auto"/>
        <w:jc w:val="both"/>
        <w:rPr>
          <w:rFonts w:ascii="Arial" w:hAnsi="Arial"/>
          <w:rtl/>
        </w:rPr>
      </w:pPr>
      <w:r>
        <w:rPr>
          <w:rFonts w:ascii="Arial" w:hAnsi="Arial" w:hint="cs"/>
          <w:rtl/>
        </w:rPr>
        <w:t>עוד נמסר, כי הוא אוחז ב</w:t>
      </w:r>
      <w:r w:rsidRPr="00FC37F1">
        <w:rPr>
          <w:rFonts w:ascii="Arial" w:hAnsi="Arial" w:hint="cs"/>
          <w:b/>
          <w:bCs/>
          <w:rtl/>
        </w:rPr>
        <w:t>בעיית אמון בגורמי אכיפת החוק וגורמי ממסד.</w:t>
      </w:r>
    </w:p>
    <w:p w14:paraId="290F6DDB" w14:textId="77777777" w:rsidR="00E14F74" w:rsidRDefault="00E14F74" w:rsidP="00E14F74">
      <w:pPr>
        <w:spacing w:line="360" w:lineRule="auto"/>
        <w:jc w:val="both"/>
        <w:rPr>
          <w:rFonts w:ascii="Arial" w:hAnsi="Arial"/>
          <w:rtl/>
        </w:rPr>
      </w:pPr>
    </w:p>
    <w:p w14:paraId="4FF636D6" w14:textId="77777777" w:rsidR="00E14F74" w:rsidRDefault="00E14F74" w:rsidP="00E14F74">
      <w:pPr>
        <w:spacing w:line="360" w:lineRule="auto"/>
        <w:jc w:val="both"/>
        <w:rPr>
          <w:rFonts w:ascii="Arial" w:hAnsi="Arial"/>
          <w:rtl/>
        </w:rPr>
      </w:pPr>
      <w:r>
        <w:rPr>
          <w:rFonts w:ascii="Arial" w:hAnsi="Arial" w:hint="cs"/>
          <w:rtl/>
        </w:rPr>
        <w:t xml:space="preserve">סוכם שקיים </w:t>
      </w:r>
      <w:r w:rsidRPr="00FC37F1">
        <w:rPr>
          <w:rFonts w:ascii="Arial" w:hAnsi="Arial" w:hint="cs"/>
          <w:b/>
          <w:bCs/>
          <w:rtl/>
        </w:rPr>
        <w:t>סיכון משמעותי</w:t>
      </w:r>
      <w:r>
        <w:rPr>
          <w:rFonts w:ascii="Arial" w:hAnsi="Arial" w:hint="cs"/>
          <w:rtl/>
        </w:rPr>
        <w:t xml:space="preserve"> להישנות עבריינות.</w:t>
      </w:r>
    </w:p>
    <w:p w14:paraId="33A28623" w14:textId="77777777" w:rsidR="00E14F74" w:rsidRDefault="00E14F74" w:rsidP="00E14F74">
      <w:pPr>
        <w:spacing w:line="360" w:lineRule="auto"/>
        <w:jc w:val="both"/>
        <w:rPr>
          <w:rFonts w:ascii="Arial" w:hAnsi="Arial"/>
          <w:rtl/>
        </w:rPr>
      </w:pPr>
    </w:p>
    <w:p w14:paraId="7D00B0BF" w14:textId="77777777" w:rsidR="00E14F74" w:rsidRPr="00FC37F1" w:rsidRDefault="00E14F74" w:rsidP="00E14F74">
      <w:pPr>
        <w:spacing w:line="360" w:lineRule="auto"/>
        <w:jc w:val="both"/>
        <w:rPr>
          <w:rFonts w:ascii="Arial" w:hAnsi="Arial"/>
          <w:b/>
          <w:bCs/>
          <w:rtl/>
        </w:rPr>
      </w:pPr>
      <w:r w:rsidRPr="00FC37F1">
        <w:rPr>
          <w:rFonts w:ascii="Arial" w:hAnsi="Arial" w:hint="cs"/>
          <w:b/>
          <w:bCs/>
          <w:rtl/>
        </w:rPr>
        <w:t>אין המלצה שיקומית.</w:t>
      </w:r>
    </w:p>
    <w:p w14:paraId="1E898CE5" w14:textId="77777777" w:rsidR="00E14F74" w:rsidRDefault="00E14F74" w:rsidP="00E14F74">
      <w:pPr>
        <w:spacing w:line="360" w:lineRule="auto"/>
        <w:jc w:val="both"/>
        <w:rPr>
          <w:rFonts w:ascii="Arial" w:hAnsi="Arial"/>
          <w:b/>
          <w:bCs/>
          <w:u w:val="single"/>
          <w:rtl/>
        </w:rPr>
      </w:pPr>
    </w:p>
    <w:p w14:paraId="1DEEEA43" w14:textId="77777777" w:rsidR="00E14F74" w:rsidRDefault="00E14F74" w:rsidP="00E14F74">
      <w:pPr>
        <w:spacing w:line="360" w:lineRule="auto"/>
        <w:jc w:val="both"/>
        <w:rPr>
          <w:rFonts w:ascii="Arial" w:hAnsi="Arial"/>
          <w:b/>
          <w:bCs/>
          <w:u w:val="single"/>
          <w:rtl/>
        </w:rPr>
      </w:pPr>
      <w:r>
        <w:rPr>
          <w:rFonts w:ascii="Arial" w:hAnsi="Arial" w:hint="cs"/>
          <w:b/>
          <w:bCs/>
          <w:u w:val="single"/>
          <w:rtl/>
        </w:rPr>
        <w:t>(3). שיקולים מקלים:</w:t>
      </w:r>
    </w:p>
    <w:p w14:paraId="719DC13D" w14:textId="77777777" w:rsidR="00E14F74" w:rsidRDefault="00E14F74" w:rsidP="00E14F74">
      <w:pPr>
        <w:spacing w:line="360" w:lineRule="auto"/>
        <w:jc w:val="both"/>
        <w:rPr>
          <w:rFonts w:ascii="Arial" w:hAnsi="Arial"/>
          <w:b/>
          <w:bCs/>
          <w:u w:val="single"/>
          <w:rtl/>
        </w:rPr>
      </w:pPr>
    </w:p>
    <w:p w14:paraId="4C0B2424" w14:textId="77777777" w:rsidR="00E14F74" w:rsidRDefault="00E14F74" w:rsidP="00E14F74">
      <w:pPr>
        <w:spacing w:line="360" w:lineRule="auto"/>
        <w:jc w:val="both"/>
        <w:rPr>
          <w:rFonts w:ascii="Arial" w:hAnsi="Arial"/>
          <w:rtl/>
        </w:rPr>
      </w:pPr>
      <w:r>
        <w:rPr>
          <w:rFonts w:ascii="Arial" w:hAnsi="Arial" w:hint="cs"/>
          <w:rtl/>
        </w:rPr>
        <w:t xml:space="preserve">הנאשם הינו </w:t>
      </w:r>
      <w:r w:rsidRPr="00FC37F1">
        <w:rPr>
          <w:rFonts w:ascii="Arial" w:hAnsi="Arial" w:hint="cs"/>
          <w:b/>
          <w:bCs/>
          <w:rtl/>
        </w:rPr>
        <w:t>צעיר</w:t>
      </w:r>
      <w:r>
        <w:rPr>
          <w:rFonts w:ascii="Arial" w:hAnsi="Arial" w:hint="cs"/>
          <w:rtl/>
        </w:rPr>
        <w:t>, יליד 2000 (עבירות משנת 2020).</w:t>
      </w:r>
    </w:p>
    <w:p w14:paraId="627650F8" w14:textId="77777777" w:rsidR="00E14F74" w:rsidRDefault="00E14F74" w:rsidP="00E14F74">
      <w:pPr>
        <w:spacing w:line="360" w:lineRule="auto"/>
        <w:jc w:val="both"/>
        <w:rPr>
          <w:rFonts w:ascii="Arial" w:hAnsi="Arial"/>
          <w:rtl/>
        </w:rPr>
      </w:pPr>
    </w:p>
    <w:p w14:paraId="700D1667" w14:textId="77777777" w:rsidR="00E14F74" w:rsidRDefault="00E14F74" w:rsidP="00E14F74">
      <w:pPr>
        <w:spacing w:line="360" w:lineRule="auto"/>
        <w:jc w:val="both"/>
        <w:rPr>
          <w:rFonts w:ascii="Arial" w:hAnsi="Arial"/>
          <w:rtl/>
        </w:rPr>
      </w:pPr>
      <w:r>
        <w:rPr>
          <w:rFonts w:ascii="Arial" w:hAnsi="Arial" w:hint="cs"/>
          <w:rtl/>
        </w:rPr>
        <w:t xml:space="preserve">הנאשם </w:t>
      </w:r>
      <w:r w:rsidRPr="00FC37F1">
        <w:rPr>
          <w:rFonts w:ascii="Arial" w:hAnsi="Arial" w:hint="cs"/>
          <w:b/>
          <w:bCs/>
          <w:rtl/>
        </w:rPr>
        <w:t>נעדר כל עבר פלילי</w:t>
      </w:r>
      <w:r>
        <w:rPr>
          <w:rFonts w:ascii="Arial" w:hAnsi="Arial" w:hint="cs"/>
          <w:rtl/>
        </w:rPr>
        <w:t xml:space="preserve"> וזהו מעצרו הראשון.</w:t>
      </w:r>
    </w:p>
    <w:p w14:paraId="4121653B" w14:textId="77777777" w:rsidR="00E14F74" w:rsidRDefault="00E14F74" w:rsidP="00E14F74">
      <w:pPr>
        <w:spacing w:line="360" w:lineRule="auto"/>
        <w:jc w:val="both"/>
        <w:rPr>
          <w:rFonts w:ascii="Arial" w:hAnsi="Arial"/>
          <w:rtl/>
        </w:rPr>
      </w:pPr>
    </w:p>
    <w:p w14:paraId="39354CFE" w14:textId="77777777" w:rsidR="00E14F74" w:rsidRDefault="00E14F74" w:rsidP="00E14F74">
      <w:pPr>
        <w:spacing w:line="360" w:lineRule="auto"/>
        <w:jc w:val="both"/>
        <w:rPr>
          <w:rFonts w:ascii="Arial" w:hAnsi="Arial"/>
          <w:rtl/>
        </w:rPr>
      </w:pPr>
      <w:r>
        <w:rPr>
          <w:rFonts w:ascii="Arial" w:hAnsi="Arial" w:hint="cs"/>
          <w:rtl/>
        </w:rPr>
        <w:t xml:space="preserve">הנאשם הודה, לא ניהל משפט, </w:t>
      </w:r>
      <w:r w:rsidRPr="00FC37F1">
        <w:rPr>
          <w:rFonts w:ascii="Arial" w:hAnsi="Arial" w:hint="cs"/>
          <w:b/>
          <w:bCs/>
          <w:rtl/>
        </w:rPr>
        <w:t>חסך זמן ציבורי ניכר</w:t>
      </w:r>
      <w:r>
        <w:rPr>
          <w:rFonts w:ascii="Arial" w:hAnsi="Arial" w:hint="cs"/>
          <w:rtl/>
        </w:rPr>
        <w:t xml:space="preserve"> בשני התיקים.</w:t>
      </w:r>
    </w:p>
    <w:p w14:paraId="4CD78DD4" w14:textId="77777777" w:rsidR="00E14F74" w:rsidRDefault="00E14F74" w:rsidP="00E14F74">
      <w:pPr>
        <w:spacing w:line="360" w:lineRule="auto"/>
        <w:jc w:val="both"/>
        <w:rPr>
          <w:rFonts w:ascii="Arial" w:hAnsi="Arial"/>
          <w:rtl/>
        </w:rPr>
      </w:pPr>
    </w:p>
    <w:p w14:paraId="0468EAE4" w14:textId="77777777" w:rsidR="00E14F74" w:rsidRDefault="00E14F74" w:rsidP="00E14F74">
      <w:pPr>
        <w:spacing w:line="360" w:lineRule="auto"/>
        <w:jc w:val="both"/>
        <w:rPr>
          <w:rFonts w:ascii="Arial" w:hAnsi="Arial"/>
          <w:rtl/>
        </w:rPr>
      </w:pPr>
      <w:r>
        <w:rPr>
          <w:rFonts w:ascii="Arial" w:hAnsi="Arial" w:hint="cs"/>
          <w:rtl/>
        </w:rPr>
        <w:t>יצוין, כי בשלב זה, אין לדעת מהו עונשם של שני הנאשמים הנותרים (בתיק הסמים של בית-המשפט ברחובות הנ"ל) אשר הורשעו בעקבות הודאתם, נשלחו לתסקירי שירות המבחן ועניינם קבוע לחודש פברואר 2021.</w:t>
      </w:r>
    </w:p>
    <w:p w14:paraId="4807DD62" w14:textId="77777777" w:rsidR="00E14F74" w:rsidRDefault="00E14F74" w:rsidP="00E14F74">
      <w:pPr>
        <w:spacing w:line="360" w:lineRule="auto"/>
        <w:jc w:val="both"/>
        <w:rPr>
          <w:rFonts w:ascii="Arial" w:hAnsi="Arial"/>
          <w:rtl/>
        </w:rPr>
      </w:pPr>
    </w:p>
    <w:p w14:paraId="70C4C70D" w14:textId="77777777" w:rsidR="00E14F74" w:rsidRDefault="00E14F74" w:rsidP="00E14F74">
      <w:pPr>
        <w:spacing w:line="360" w:lineRule="auto"/>
        <w:jc w:val="both"/>
        <w:rPr>
          <w:rFonts w:ascii="Arial" w:hAnsi="Arial"/>
          <w:rtl/>
        </w:rPr>
      </w:pPr>
      <w:r>
        <w:rPr>
          <w:rFonts w:ascii="Arial" w:hAnsi="Arial" w:hint="cs"/>
          <w:rtl/>
        </w:rPr>
        <w:t>אין חולק, כי יש ממש בטענה שתקופת ריצוי מאסר/מעצר בתקופה משברית זו של מגפת הקורונה קשה שבעתיים, משום שהיא נעדרת ביקורים של בני משפחה ויתרת הזכויות המגיעות לאסיר במצב דברים רגיל.</w:t>
      </w:r>
    </w:p>
    <w:p w14:paraId="48151E61" w14:textId="77777777" w:rsidR="00E14F74" w:rsidRDefault="00E14F74" w:rsidP="00E14F74">
      <w:pPr>
        <w:spacing w:line="360" w:lineRule="auto"/>
        <w:jc w:val="both"/>
        <w:rPr>
          <w:rFonts w:ascii="Arial" w:hAnsi="Arial"/>
          <w:rtl/>
        </w:rPr>
      </w:pPr>
    </w:p>
    <w:p w14:paraId="6D3B555D" w14:textId="77777777" w:rsidR="00E14F74" w:rsidRDefault="00E14F74" w:rsidP="00E14F74">
      <w:pPr>
        <w:spacing w:line="360" w:lineRule="auto"/>
        <w:jc w:val="both"/>
        <w:rPr>
          <w:rFonts w:ascii="Arial" w:hAnsi="Arial"/>
          <w:b/>
          <w:bCs/>
          <w:u w:val="single"/>
          <w:rtl/>
        </w:rPr>
      </w:pPr>
      <w:r>
        <w:rPr>
          <w:rFonts w:ascii="Arial" w:hAnsi="Arial" w:hint="cs"/>
          <w:b/>
          <w:bCs/>
          <w:u w:val="single"/>
          <w:rtl/>
        </w:rPr>
        <w:t>ד. מסקנה:</w:t>
      </w:r>
    </w:p>
    <w:p w14:paraId="1846C0BB" w14:textId="77777777" w:rsidR="00E14F74" w:rsidRDefault="00E14F74" w:rsidP="00E14F74">
      <w:pPr>
        <w:spacing w:line="360" w:lineRule="auto"/>
        <w:jc w:val="both"/>
        <w:rPr>
          <w:rFonts w:ascii="Arial" w:hAnsi="Arial"/>
          <w:b/>
          <w:bCs/>
          <w:u w:val="single"/>
          <w:rtl/>
        </w:rPr>
      </w:pPr>
    </w:p>
    <w:p w14:paraId="6D5C87CB" w14:textId="77777777" w:rsidR="00E14F74" w:rsidRDefault="00E14F74" w:rsidP="00E14F74">
      <w:pPr>
        <w:spacing w:line="360" w:lineRule="auto"/>
        <w:jc w:val="both"/>
        <w:rPr>
          <w:rFonts w:ascii="Arial" w:hAnsi="Arial"/>
          <w:rtl/>
        </w:rPr>
      </w:pPr>
      <w:r>
        <w:rPr>
          <w:rFonts w:ascii="Arial" w:hAnsi="Arial" w:hint="cs"/>
          <w:rtl/>
        </w:rPr>
        <w:t xml:space="preserve">למרבה הצער, מונחת בפניי תמונה של נאשם צעיר בגילו, אשר ביצע עבריינות הן מתחום אמצעי הלחימה והן מתחום עבירות הסמים, אשר הציג תסקיר שלילי, ללא אופק שיקומי, שלא השכיל לשנות את דרכיו, שלמרות העדר עבר פלילי, ההודאה, החיסכון בזמן ציבורי ויתרת השיקולים יש לגזור את עונשו באופן המשיב לו כגמולו, </w:t>
      </w:r>
      <w:r w:rsidRPr="00FC37F1">
        <w:rPr>
          <w:rFonts w:ascii="Arial" w:hAnsi="Arial" w:hint="cs"/>
          <w:b/>
          <w:bCs/>
          <w:rtl/>
        </w:rPr>
        <w:t>המרתיע אותו</w:t>
      </w:r>
      <w:r>
        <w:rPr>
          <w:rFonts w:ascii="Arial" w:hAnsi="Arial" w:hint="cs"/>
          <w:rtl/>
        </w:rPr>
        <w:t xml:space="preserve"> מלשוב ולבצע עבריינות דומה והמעבר מסר של הרתעה גם לרבים שכמותו.</w:t>
      </w:r>
    </w:p>
    <w:p w14:paraId="11D269FD" w14:textId="77777777" w:rsidR="00E14F74" w:rsidRDefault="00E14F74" w:rsidP="00E14F74">
      <w:pPr>
        <w:spacing w:line="360" w:lineRule="auto"/>
        <w:jc w:val="both"/>
        <w:rPr>
          <w:rFonts w:ascii="Arial" w:hAnsi="Arial"/>
          <w:rtl/>
        </w:rPr>
      </w:pPr>
    </w:p>
    <w:p w14:paraId="5038D079" w14:textId="77777777" w:rsidR="00E14F74" w:rsidRDefault="00E14F74" w:rsidP="00E14F74">
      <w:pPr>
        <w:spacing w:line="360" w:lineRule="auto"/>
        <w:jc w:val="both"/>
        <w:rPr>
          <w:rFonts w:ascii="Arial" w:hAnsi="Arial"/>
          <w:rtl/>
        </w:rPr>
      </w:pPr>
      <w:r>
        <w:rPr>
          <w:rFonts w:ascii="Arial" w:hAnsi="Arial" w:hint="cs"/>
          <w:rtl/>
        </w:rPr>
        <w:t>מצער לפגוש אדם צעיר, אשר למרות גילו כבר פיתח קשרים שוליים מבוססים, שולל כל בעיתיות בהתנהגותו, הספיק לרכוש חוסר אמון בסיסי בגורמי אכיפת החוק ושהסיכון להישנות עבריינות פורצת גבולות משמעותי.</w:t>
      </w:r>
    </w:p>
    <w:p w14:paraId="2EA28953" w14:textId="77777777" w:rsidR="00E14F74" w:rsidRDefault="00E14F74" w:rsidP="00E14F74">
      <w:pPr>
        <w:spacing w:line="360" w:lineRule="auto"/>
        <w:jc w:val="both"/>
        <w:rPr>
          <w:rFonts w:ascii="Arial" w:hAnsi="Arial"/>
          <w:rtl/>
        </w:rPr>
      </w:pPr>
    </w:p>
    <w:p w14:paraId="2C7B070D" w14:textId="77777777" w:rsidR="00E14F74" w:rsidRDefault="00E14F74" w:rsidP="00E14F74">
      <w:pPr>
        <w:spacing w:line="360" w:lineRule="auto"/>
        <w:jc w:val="both"/>
        <w:rPr>
          <w:rFonts w:ascii="Arial" w:hAnsi="Arial"/>
          <w:rtl/>
        </w:rPr>
      </w:pPr>
      <w:r>
        <w:rPr>
          <w:rFonts w:ascii="Arial" w:hAnsi="Arial" w:hint="cs"/>
          <w:rtl/>
        </w:rPr>
        <w:t>נאשם כזה חייב לפגוש בענישה בעלת משקל.</w:t>
      </w:r>
    </w:p>
    <w:p w14:paraId="06CA45A8" w14:textId="77777777" w:rsidR="00E14F74" w:rsidRDefault="00E14F74" w:rsidP="00E14F74">
      <w:pPr>
        <w:spacing w:line="360" w:lineRule="auto"/>
        <w:jc w:val="both"/>
        <w:rPr>
          <w:rFonts w:ascii="Arial" w:hAnsi="Arial"/>
          <w:rtl/>
        </w:rPr>
      </w:pPr>
    </w:p>
    <w:p w14:paraId="18DEFFE5" w14:textId="77777777" w:rsidR="00E14F74" w:rsidRPr="00656F39" w:rsidRDefault="00E14F74" w:rsidP="00E14F74">
      <w:pPr>
        <w:spacing w:line="360" w:lineRule="auto"/>
        <w:jc w:val="both"/>
        <w:rPr>
          <w:rFonts w:ascii="Arial" w:hAnsi="Arial"/>
          <w:rtl/>
        </w:rPr>
      </w:pPr>
      <w:r>
        <w:rPr>
          <w:rFonts w:ascii="Arial" w:hAnsi="Arial" w:hint="cs"/>
          <w:rtl/>
        </w:rPr>
        <w:t>יחד עם זאת, יש לקבוע את עונשו, כפי המקובל בפסקי-הדין דלעיל, בשינויים המחויבים.</w:t>
      </w:r>
    </w:p>
    <w:p w14:paraId="3E0BC111" w14:textId="77777777" w:rsidR="00E14F74" w:rsidRDefault="00E14F74" w:rsidP="00E14F74">
      <w:pPr>
        <w:spacing w:line="360" w:lineRule="auto"/>
        <w:jc w:val="both"/>
        <w:rPr>
          <w:rFonts w:ascii="Arial" w:hAnsi="Arial"/>
          <w:b/>
          <w:bCs/>
          <w:u w:val="single"/>
          <w:rtl/>
        </w:rPr>
      </w:pPr>
    </w:p>
    <w:p w14:paraId="63FA90F3" w14:textId="77777777" w:rsidR="00E14F74" w:rsidRDefault="00E14F74" w:rsidP="00E14F74">
      <w:pPr>
        <w:spacing w:line="360" w:lineRule="auto"/>
        <w:jc w:val="both"/>
        <w:rPr>
          <w:rFonts w:ascii="Arial" w:hAnsi="Arial"/>
          <w:b/>
          <w:bCs/>
          <w:u w:val="single"/>
          <w:rtl/>
        </w:rPr>
      </w:pPr>
      <w:r>
        <w:rPr>
          <w:rFonts w:ascii="Arial" w:hAnsi="Arial" w:hint="cs"/>
          <w:b/>
          <w:bCs/>
          <w:u w:val="single"/>
          <w:rtl/>
        </w:rPr>
        <w:t>ה. תוצאה:</w:t>
      </w:r>
    </w:p>
    <w:p w14:paraId="1E97AA13" w14:textId="77777777" w:rsidR="00E14F74" w:rsidRDefault="00E14F74" w:rsidP="00E14F74">
      <w:pPr>
        <w:spacing w:line="360" w:lineRule="auto"/>
        <w:jc w:val="both"/>
        <w:rPr>
          <w:rFonts w:ascii="Arial" w:hAnsi="Arial"/>
          <w:b/>
          <w:bCs/>
          <w:u w:val="single"/>
          <w:rtl/>
        </w:rPr>
      </w:pPr>
    </w:p>
    <w:p w14:paraId="3B644EAE" w14:textId="77777777" w:rsidR="00E14F74" w:rsidRPr="00685A58" w:rsidRDefault="00E14F74" w:rsidP="00E14F74">
      <w:pPr>
        <w:spacing w:line="360" w:lineRule="auto"/>
        <w:jc w:val="both"/>
        <w:rPr>
          <w:rFonts w:ascii="Arial" w:hAnsi="Arial"/>
          <w:b/>
          <w:bCs/>
          <w:rtl/>
        </w:rPr>
      </w:pPr>
      <w:r w:rsidRPr="00685A58">
        <w:rPr>
          <w:rFonts w:ascii="Arial" w:hAnsi="Arial" w:hint="cs"/>
          <w:b/>
          <w:bCs/>
          <w:rtl/>
        </w:rPr>
        <w:t>לאור כל האמור לעיל, אני גוזר על הנאשם את העונשים הבאים:</w:t>
      </w:r>
    </w:p>
    <w:p w14:paraId="122B3065" w14:textId="77777777" w:rsidR="00E14F74" w:rsidRDefault="00E14F74" w:rsidP="00E14F74">
      <w:pPr>
        <w:spacing w:line="360" w:lineRule="auto"/>
        <w:jc w:val="both"/>
        <w:rPr>
          <w:rFonts w:ascii="Arial" w:hAnsi="Arial"/>
          <w:rtl/>
        </w:rPr>
      </w:pPr>
    </w:p>
    <w:p w14:paraId="1DEC5B99" w14:textId="77777777" w:rsidR="00E14F74" w:rsidRDefault="00E14F74" w:rsidP="00E14F74">
      <w:pPr>
        <w:spacing w:line="360" w:lineRule="auto"/>
        <w:jc w:val="both"/>
        <w:rPr>
          <w:rFonts w:ascii="Arial" w:hAnsi="Arial"/>
          <w:rtl/>
        </w:rPr>
      </w:pPr>
      <w:r w:rsidRPr="00656F39">
        <w:rPr>
          <w:rFonts w:ascii="Arial" w:hAnsi="Arial" w:hint="cs"/>
          <w:b/>
          <w:bCs/>
          <w:rtl/>
        </w:rPr>
        <w:t>א.</w:t>
      </w:r>
      <w:r>
        <w:rPr>
          <w:rFonts w:ascii="Arial" w:hAnsi="Arial" w:hint="cs"/>
          <w:rtl/>
        </w:rPr>
        <w:t xml:space="preserve"> 14 חודשי מאסר, מהם תנוכה תקופת מעצרו 16.1.20 </w:t>
      </w:r>
      <w:r>
        <w:rPr>
          <w:rFonts w:ascii="Arial" w:hAnsi="Arial"/>
          <w:rtl/>
        </w:rPr>
        <w:t>–</w:t>
      </w:r>
      <w:r>
        <w:rPr>
          <w:rFonts w:ascii="Arial" w:hAnsi="Arial" w:hint="cs"/>
          <w:rtl/>
        </w:rPr>
        <w:t xml:space="preserve"> 12.2.20 והיא תחושב מתאריך 2.7.20 והלאה. </w:t>
      </w:r>
    </w:p>
    <w:p w14:paraId="0F82CC4F" w14:textId="77777777" w:rsidR="00E14F74" w:rsidRDefault="00E14F74" w:rsidP="00E14F74">
      <w:pPr>
        <w:spacing w:line="360" w:lineRule="auto"/>
        <w:jc w:val="both"/>
        <w:rPr>
          <w:rFonts w:ascii="Arial" w:hAnsi="Arial"/>
          <w:rtl/>
        </w:rPr>
      </w:pPr>
    </w:p>
    <w:p w14:paraId="27E4B05E" w14:textId="77777777" w:rsidR="00E14F74" w:rsidRDefault="00E14F74" w:rsidP="00E14F74">
      <w:pPr>
        <w:spacing w:line="360" w:lineRule="auto"/>
        <w:jc w:val="both"/>
        <w:rPr>
          <w:rFonts w:ascii="Arial" w:hAnsi="Arial"/>
          <w:rtl/>
        </w:rPr>
      </w:pPr>
      <w:r>
        <w:rPr>
          <w:rFonts w:ascii="Arial" w:hAnsi="Arial" w:hint="cs"/>
          <w:b/>
          <w:bCs/>
          <w:rtl/>
        </w:rPr>
        <w:t xml:space="preserve">ב. </w:t>
      </w:r>
      <w:r>
        <w:rPr>
          <w:rFonts w:ascii="Arial" w:hAnsi="Arial" w:hint="cs"/>
          <w:rtl/>
        </w:rPr>
        <w:t>6 חודשי מאסר, שאותם לא ירצה הנאשם אלא אם כן יעבור בתוך 3 שנים מיום שחרורו עבירת נשק או עבירה מסוג פשע בניגוד ל</w:t>
      </w:r>
      <w:hyperlink r:id="rId46" w:history="1">
        <w:r w:rsidR="00442DEA" w:rsidRPr="00442DEA">
          <w:rPr>
            <w:rFonts w:ascii="Arial" w:hAnsi="Arial"/>
            <w:color w:val="0000FF"/>
            <w:u w:val="single"/>
            <w:rtl/>
          </w:rPr>
          <w:t>פקודת הסמים המסוכנים</w:t>
        </w:r>
      </w:hyperlink>
      <w:r>
        <w:rPr>
          <w:rFonts w:ascii="Arial" w:hAnsi="Arial" w:hint="cs"/>
          <w:rtl/>
        </w:rPr>
        <w:t>.</w:t>
      </w:r>
    </w:p>
    <w:p w14:paraId="0B4ECC6F" w14:textId="77777777" w:rsidR="00E14F74" w:rsidRDefault="00E14F74" w:rsidP="00E14F74">
      <w:pPr>
        <w:spacing w:line="360" w:lineRule="auto"/>
        <w:jc w:val="both"/>
        <w:rPr>
          <w:rFonts w:ascii="Arial" w:hAnsi="Arial"/>
          <w:rtl/>
        </w:rPr>
      </w:pPr>
    </w:p>
    <w:p w14:paraId="69058055" w14:textId="77777777" w:rsidR="00E14F74" w:rsidRPr="00685A58" w:rsidRDefault="00E14F74" w:rsidP="00E14F74">
      <w:pPr>
        <w:spacing w:line="360" w:lineRule="auto"/>
        <w:jc w:val="both"/>
        <w:rPr>
          <w:rFonts w:ascii="Arial" w:hAnsi="Arial"/>
          <w:rtl/>
        </w:rPr>
      </w:pPr>
      <w:r>
        <w:rPr>
          <w:rFonts w:ascii="Arial" w:hAnsi="Arial" w:hint="cs"/>
          <w:b/>
          <w:bCs/>
          <w:rtl/>
        </w:rPr>
        <w:t xml:space="preserve">ג. </w:t>
      </w:r>
      <w:r>
        <w:rPr>
          <w:rFonts w:ascii="Arial" w:hAnsi="Arial" w:hint="cs"/>
          <w:rtl/>
        </w:rPr>
        <w:t>חודש מאסר, שאותו לא ירצה הנאשם, אלא אם כן יעבור בתוך 3 שנים מיום שחרורו עבירה של הפרעה לשוטר במילוי תפקידו.</w:t>
      </w:r>
    </w:p>
    <w:p w14:paraId="13193E0F" w14:textId="77777777" w:rsidR="00E14F74" w:rsidRDefault="00E14F74" w:rsidP="00E14F74">
      <w:pPr>
        <w:spacing w:line="360" w:lineRule="auto"/>
        <w:jc w:val="both"/>
        <w:rPr>
          <w:rFonts w:ascii="Arial" w:hAnsi="Arial"/>
          <w:rtl/>
        </w:rPr>
      </w:pPr>
    </w:p>
    <w:p w14:paraId="4A6E7E9F" w14:textId="77777777" w:rsidR="00E14F74" w:rsidRDefault="00E14F74" w:rsidP="00E14F74">
      <w:pPr>
        <w:spacing w:line="360" w:lineRule="auto"/>
        <w:jc w:val="both"/>
        <w:rPr>
          <w:rFonts w:ascii="Arial" w:hAnsi="Arial"/>
          <w:rtl/>
        </w:rPr>
      </w:pPr>
      <w:r>
        <w:rPr>
          <w:rFonts w:ascii="Arial" w:hAnsi="Arial" w:hint="cs"/>
          <w:rtl/>
        </w:rPr>
        <w:t>צו כללי למוצגים.</w:t>
      </w:r>
    </w:p>
    <w:p w14:paraId="0BFC63F2" w14:textId="77777777" w:rsidR="00E14F74" w:rsidRDefault="00E14F74" w:rsidP="00E14F74">
      <w:pPr>
        <w:spacing w:line="360" w:lineRule="auto"/>
        <w:jc w:val="both"/>
        <w:rPr>
          <w:rFonts w:ascii="Arial" w:hAnsi="Arial"/>
          <w:rtl/>
        </w:rPr>
      </w:pPr>
    </w:p>
    <w:p w14:paraId="6C92E7A5" w14:textId="77777777" w:rsidR="00E14F74" w:rsidRDefault="00E14F74" w:rsidP="00E14F74">
      <w:pPr>
        <w:spacing w:line="360" w:lineRule="auto"/>
        <w:jc w:val="both"/>
        <w:rPr>
          <w:rFonts w:ascii="Arial" w:hAnsi="Arial"/>
          <w:rtl/>
        </w:rPr>
      </w:pPr>
      <w:r>
        <w:rPr>
          <w:rFonts w:ascii="Arial" w:hAnsi="Arial" w:hint="cs"/>
          <w:rtl/>
        </w:rPr>
        <w:t>הסמים יושמדו.</w:t>
      </w:r>
    </w:p>
    <w:p w14:paraId="5ACD8FA3" w14:textId="77777777" w:rsidR="00E14F74" w:rsidRDefault="00E14F74" w:rsidP="00E14F74">
      <w:pPr>
        <w:spacing w:line="360" w:lineRule="auto"/>
        <w:jc w:val="both"/>
        <w:rPr>
          <w:rFonts w:ascii="Arial" w:hAnsi="Arial"/>
          <w:rtl/>
        </w:rPr>
      </w:pPr>
    </w:p>
    <w:p w14:paraId="1B0C533B" w14:textId="77777777" w:rsidR="00E14F74" w:rsidRDefault="00E14F74" w:rsidP="00E14F74">
      <w:pPr>
        <w:spacing w:line="360" w:lineRule="auto"/>
        <w:jc w:val="both"/>
        <w:rPr>
          <w:rFonts w:ascii="Arial" w:hAnsi="Arial"/>
          <w:rtl/>
        </w:rPr>
      </w:pPr>
      <w:r>
        <w:rPr>
          <w:rFonts w:ascii="Arial" w:hAnsi="Arial" w:hint="cs"/>
          <w:rtl/>
        </w:rPr>
        <w:t>זכות ערעור לבית-המשפט המחוזי מרכז/לוד בתוך 45 ימים.</w:t>
      </w:r>
    </w:p>
    <w:p w14:paraId="42E1D14E" w14:textId="77777777" w:rsidR="00E14F74" w:rsidRPr="0074716F" w:rsidRDefault="00E14F74" w:rsidP="00E14F74">
      <w:pPr>
        <w:spacing w:line="360" w:lineRule="auto"/>
        <w:jc w:val="both"/>
        <w:rPr>
          <w:rFonts w:ascii="Arial" w:hAnsi="Arial"/>
          <w:rtl/>
        </w:rPr>
      </w:pPr>
    </w:p>
    <w:p w14:paraId="6C277320" w14:textId="77777777" w:rsidR="00E14F74" w:rsidRDefault="00442DEA" w:rsidP="00E14F74">
      <w:pPr>
        <w:spacing w:line="360" w:lineRule="auto"/>
        <w:jc w:val="both"/>
        <w:rPr>
          <w:rFonts w:ascii="Arial" w:hAnsi="Arial"/>
        </w:rPr>
      </w:pPr>
      <w:bookmarkStart w:id="8" w:name="Nitan"/>
      <w:r w:rsidRPr="00442DEA">
        <w:rPr>
          <w:rFonts w:ascii="Arial" w:hAnsi="Arial"/>
          <w:color w:val="FFFFFF"/>
          <w:sz w:val="2"/>
          <w:szCs w:val="2"/>
          <w:rtl/>
        </w:rPr>
        <w:t>5129371</w:t>
      </w:r>
      <w:r>
        <w:rPr>
          <w:rFonts w:ascii="Arial" w:hAnsi="Arial"/>
          <w:rtl/>
        </w:rPr>
        <w:t xml:space="preserve">ניתן היום,  כ"ד כסלו תשפ"א, 10 דצמבר 2020, במעמד הצדדים. </w:t>
      </w:r>
      <w:bookmarkEnd w:id="8"/>
    </w:p>
    <w:p w14:paraId="40789201" w14:textId="77777777" w:rsidR="00E14F74" w:rsidRPr="00442DEA" w:rsidRDefault="00442DEA" w:rsidP="00E14F74">
      <w:pPr>
        <w:rPr>
          <w:rFonts w:cs="FrankRuehl"/>
          <w:color w:val="FFFFFF"/>
          <w:sz w:val="2"/>
          <w:szCs w:val="2"/>
          <w:rtl/>
        </w:rPr>
      </w:pPr>
      <w:r w:rsidRPr="00442DEA">
        <w:rPr>
          <w:rFonts w:cs="FrankRuehl"/>
          <w:color w:val="FFFFFF"/>
          <w:sz w:val="2"/>
          <w:szCs w:val="2"/>
          <w:rtl/>
        </w:rPr>
        <w:t>54678313</w:t>
      </w:r>
    </w:p>
    <w:p w14:paraId="6C86021C" w14:textId="77777777" w:rsidR="00E14F74" w:rsidRDefault="00E14F74" w:rsidP="00442DE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C0BCC87" w14:textId="77777777" w:rsidR="00E14F74" w:rsidRDefault="00E14F74" w:rsidP="00E14F74">
      <w:pPr>
        <w:jc w:val="center"/>
        <w:rPr>
          <w:rFonts w:ascii="Arial" w:hAnsi="Arial" w:cs="FrankRuehl"/>
          <w:sz w:val="28"/>
          <w:szCs w:val="28"/>
          <w:rtl/>
        </w:rPr>
      </w:pPr>
    </w:p>
    <w:p w14:paraId="1BB247AA" w14:textId="77777777" w:rsidR="00442DEA" w:rsidRDefault="00442DEA" w:rsidP="00442DEA">
      <w:pPr>
        <w:rPr>
          <w:rtl/>
        </w:rPr>
      </w:pPr>
    </w:p>
    <w:p w14:paraId="2173F889" w14:textId="77777777" w:rsidR="00442DEA" w:rsidRDefault="00442DEA" w:rsidP="00442DEA">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p w14:paraId="791266F3" w14:textId="77777777" w:rsidR="00B60471" w:rsidRPr="00B60471" w:rsidRDefault="00B60471" w:rsidP="00B60471">
      <w:pPr>
        <w:keepNext/>
        <w:rPr>
          <w:rFonts w:ascii="David" w:hAnsi="David"/>
          <w:color w:val="000000"/>
          <w:sz w:val="22"/>
          <w:szCs w:val="22"/>
          <w:rtl/>
        </w:rPr>
      </w:pPr>
    </w:p>
    <w:p w14:paraId="5204678C" w14:textId="77777777" w:rsidR="00B60471" w:rsidRPr="00B60471" w:rsidRDefault="00B60471" w:rsidP="00B60471">
      <w:pPr>
        <w:keepNext/>
        <w:rPr>
          <w:rFonts w:ascii="David" w:hAnsi="David"/>
          <w:color w:val="000000"/>
          <w:sz w:val="22"/>
          <w:szCs w:val="22"/>
          <w:rtl/>
        </w:rPr>
      </w:pPr>
      <w:r w:rsidRPr="00B60471">
        <w:rPr>
          <w:rFonts w:ascii="David" w:hAnsi="David"/>
          <w:color w:val="000000"/>
          <w:sz w:val="22"/>
          <w:szCs w:val="22"/>
          <w:rtl/>
        </w:rPr>
        <w:t>מנחם מזרחי 54678313-/</w:t>
      </w:r>
    </w:p>
    <w:p w14:paraId="0E0535A9" w14:textId="77777777" w:rsidR="00442DEA" w:rsidRPr="00442DEA" w:rsidRDefault="00B60471" w:rsidP="00B60471">
      <w:pPr>
        <w:rPr>
          <w:rFonts w:hint="cs"/>
          <w:color w:val="0000FF"/>
          <w:u w:val="single"/>
        </w:rPr>
      </w:pPr>
      <w:r w:rsidRPr="00B60471">
        <w:rPr>
          <w:color w:val="000000"/>
          <w:u w:val="single"/>
          <w:rtl/>
        </w:rPr>
        <w:t>נוסח מסמך זה כפוף לשינויי ניסוח ועריכה</w:t>
      </w:r>
      <w:r w:rsidR="00B405EF">
        <w:rPr>
          <w:rFonts w:hint="cs"/>
          <w:color w:val="0000FF"/>
          <w:u w:val="single"/>
          <w:rtl/>
        </w:rPr>
        <w:t xml:space="preserve"> </w:t>
      </w:r>
    </w:p>
    <w:sectPr w:rsidR="00442DEA" w:rsidRPr="00442DEA" w:rsidSect="00B60471">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866C3C" w14:textId="77777777" w:rsidR="001541D5" w:rsidRDefault="001541D5" w:rsidP="006F753B">
      <w:r>
        <w:separator/>
      </w:r>
    </w:p>
  </w:endnote>
  <w:endnote w:type="continuationSeparator" w:id="0">
    <w:p w14:paraId="0717D600" w14:textId="77777777" w:rsidR="001541D5" w:rsidRDefault="001541D5" w:rsidP="006F7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8CF63" w14:textId="77777777" w:rsidR="00B60471" w:rsidRDefault="00B60471" w:rsidP="00B6047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828B926" w14:textId="77777777" w:rsidR="00113596" w:rsidRPr="00B60471" w:rsidRDefault="00B60471" w:rsidP="00B60471">
    <w:pPr>
      <w:pStyle w:val="a5"/>
      <w:pBdr>
        <w:top w:val="single" w:sz="4" w:space="1" w:color="auto"/>
        <w:between w:val="single" w:sz="4" w:space="0" w:color="auto"/>
      </w:pBdr>
      <w:spacing w:after="60"/>
      <w:jc w:val="center"/>
      <w:rPr>
        <w:rFonts w:ascii="FrankRuehl" w:hAnsi="FrankRuehl" w:cs="FrankRuehl"/>
        <w:color w:val="000000"/>
      </w:rPr>
    </w:pPr>
    <w:r w:rsidRPr="00B6047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4BB69" w14:textId="77777777" w:rsidR="00B60471" w:rsidRDefault="00B60471" w:rsidP="00B6047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34895">
      <w:rPr>
        <w:rFonts w:ascii="FrankRuehl" w:hAnsi="FrankRuehl" w:cs="FrankRuehl"/>
        <w:noProof/>
        <w:rtl/>
      </w:rPr>
      <w:t>1</w:t>
    </w:r>
    <w:r>
      <w:rPr>
        <w:rFonts w:ascii="FrankRuehl" w:hAnsi="FrankRuehl" w:cs="FrankRuehl"/>
        <w:rtl/>
      </w:rPr>
      <w:fldChar w:fldCharType="end"/>
    </w:r>
  </w:p>
  <w:p w14:paraId="5E3668E2" w14:textId="77777777" w:rsidR="00113596" w:rsidRPr="00B60471" w:rsidRDefault="00B60471" w:rsidP="00B60471">
    <w:pPr>
      <w:pStyle w:val="a5"/>
      <w:pBdr>
        <w:top w:val="single" w:sz="4" w:space="1" w:color="auto"/>
        <w:between w:val="single" w:sz="4" w:space="0" w:color="auto"/>
      </w:pBdr>
      <w:spacing w:after="60"/>
      <w:jc w:val="center"/>
      <w:rPr>
        <w:rFonts w:ascii="FrankRuehl" w:hAnsi="FrankRuehl" w:cs="FrankRuehl"/>
        <w:color w:val="000000"/>
      </w:rPr>
    </w:pPr>
    <w:r w:rsidRPr="00B60471">
      <w:rPr>
        <w:rFonts w:ascii="FrankRuehl" w:hAnsi="FrankRuehl" w:cs="FrankRuehl"/>
        <w:color w:val="000000"/>
      </w:rPr>
      <w:pict w14:anchorId="5C0D38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C4A12" w14:textId="77777777" w:rsidR="001541D5" w:rsidRDefault="001541D5" w:rsidP="006F753B">
      <w:r>
        <w:separator/>
      </w:r>
    </w:p>
  </w:footnote>
  <w:footnote w:type="continuationSeparator" w:id="0">
    <w:p w14:paraId="4EF07942" w14:textId="77777777" w:rsidR="001541D5" w:rsidRDefault="001541D5" w:rsidP="006F7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86A5B" w14:textId="77777777" w:rsidR="00442DEA" w:rsidRPr="00B60471" w:rsidRDefault="00B60471" w:rsidP="00B60471">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(רמ') 19410-07-20</w:t>
    </w:r>
    <w:r>
      <w:rPr>
        <w:rFonts w:ascii="David" w:hAnsi="David"/>
        <w:color w:val="000000"/>
        <w:sz w:val="22"/>
        <w:szCs w:val="22"/>
        <w:rtl/>
      </w:rPr>
      <w:tab/>
      <w:t xml:space="preserve"> מדינת ישראל  נ' סלים קרינאוי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19DB6" w14:textId="77777777" w:rsidR="00442DEA" w:rsidRPr="00B60471" w:rsidRDefault="00B60471" w:rsidP="00B6047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19410-07-20</w:t>
    </w:r>
    <w:r>
      <w:rPr>
        <w:rFonts w:ascii="David" w:hAnsi="David"/>
        <w:color w:val="000000"/>
        <w:sz w:val="22"/>
        <w:szCs w:val="22"/>
        <w:rtl/>
      </w:rPr>
      <w:tab/>
      <w:t xml:space="preserve"> מדינת ישראל  נ' סלים קרינאוי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14F74"/>
    <w:rsid w:val="00113596"/>
    <w:rsid w:val="001541D5"/>
    <w:rsid w:val="003431FC"/>
    <w:rsid w:val="003A33AF"/>
    <w:rsid w:val="00411DE7"/>
    <w:rsid w:val="00442DEA"/>
    <w:rsid w:val="005C6C2F"/>
    <w:rsid w:val="006F753B"/>
    <w:rsid w:val="007E48DA"/>
    <w:rsid w:val="00851220"/>
    <w:rsid w:val="00861529"/>
    <w:rsid w:val="00934895"/>
    <w:rsid w:val="00B405EF"/>
    <w:rsid w:val="00B60471"/>
    <w:rsid w:val="00CB066D"/>
    <w:rsid w:val="00E14F74"/>
    <w:rsid w:val="00EE75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FA2062"/>
  <w15:chartTrackingRefBased/>
  <w15:docId w15:val="{6A11ADB4-FAF3-43E7-8C1C-94F04CCBF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14F7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14F74"/>
    <w:pPr>
      <w:tabs>
        <w:tab w:val="center" w:pos="4153"/>
        <w:tab w:val="right" w:pos="8306"/>
      </w:tabs>
    </w:pPr>
  </w:style>
  <w:style w:type="character" w:customStyle="1" w:styleId="a4">
    <w:name w:val="כותרת עליונה תו"/>
    <w:link w:val="a3"/>
    <w:rsid w:val="00E14F74"/>
    <w:rPr>
      <w:rFonts w:ascii="Times New Roman" w:eastAsia="Times New Roman" w:hAnsi="Times New Roman" w:cs="David"/>
      <w:sz w:val="24"/>
      <w:szCs w:val="24"/>
    </w:rPr>
  </w:style>
  <w:style w:type="paragraph" w:styleId="a5">
    <w:name w:val="footer"/>
    <w:basedOn w:val="a"/>
    <w:link w:val="a6"/>
    <w:rsid w:val="00E14F74"/>
    <w:pPr>
      <w:tabs>
        <w:tab w:val="center" w:pos="4153"/>
        <w:tab w:val="right" w:pos="8306"/>
      </w:tabs>
    </w:pPr>
  </w:style>
  <w:style w:type="character" w:customStyle="1" w:styleId="a6">
    <w:name w:val="כותרת תחתונה תו"/>
    <w:link w:val="a5"/>
    <w:rsid w:val="00E14F74"/>
    <w:rPr>
      <w:rFonts w:ascii="Times New Roman" w:eastAsia="Times New Roman" w:hAnsi="Times New Roman" w:cs="David"/>
      <w:sz w:val="24"/>
      <w:szCs w:val="24"/>
    </w:rPr>
  </w:style>
  <w:style w:type="table" w:styleId="a7">
    <w:name w:val="Table Grid"/>
    <w:basedOn w:val="a1"/>
    <w:rsid w:val="00E14F7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14F74"/>
  </w:style>
  <w:style w:type="character" w:styleId="Hyperlink">
    <w:name w:val="Hyperlink"/>
    <w:rsid w:val="00442D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6830805"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26913995" TargetMode="External"/><Relationship Id="rId39" Type="http://schemas.openxmlformats.org/officeDocument/2006/relationships/hyperlink" Target="http://www.nevo.co.il/case/21017469" TargetMode="External"/><Relationship Id="rId21" Type="http://schemas.openxmlformats.org/officeDocument/2006/relationships/hyperlink" Target="http://www.nevo.co.il/law/70301/275" TargetMode="External"/><Relationship Id="rId34" Type="http://schemas.openxmlformats.org/officeDocument/2006/relationships/hyperlink" Target="http://www.nevo.co.il/case/25646713" TargetMode="External"/><Relationship Id="rId42" Type="http://schemas.openxmlformats.org/officeDocument/2006/relationships/hyperlink" Target="http://www.nevo.co.il/case/5633505"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law/70301/31" TargetMode="External"/><Relationship Id="rId2" Type="http://schemas.openxmlformats.org/officeDocument/2006/relationships/settings" Target="settings.xml"/><Relationship Id="rId16" Type="http://schemas.openxmlformats.org/officeDocument/2006/relationships/hyperlink" Target="http://www.nevo.co.il/law/70301/31" TargetMode="External"/><Relationship Id="rId29" Type="http://schemas.openxmlformats.org/officeDocument/2006/relationships/hyperlink" Target="http://www.nevo.co.il/case/26983382" TargetMode="External"/><Relationship Id="rId11" Type="http://schemas.openxmlformats.org/officeDocument/2006/relationships/hyperlink" Target="http://www.nevo.co.il/law/4216/7.a" TargetMode="External"/><Relationship Id="rId24" Type="http://schemas.openxmlformats.org/officeDocument/2006/relationships/hyperlink" Target="http://www.nevo.co.il/case/23798540" TargetMode="External"/><Relationship Id="rId32" Type="http://schemas.openxmlformats.org/officeDocument/2006/relationships/hyperlink" Target="http://www.nevo.co.il/case/24908116" TargetMode="External"/><Relationship Id="rId37" Type="http://schemas.openxmlformats.org/officeDocument/2006/relationships/hyperlink" Target="http://www.nevo.co.il/case/6128041" TargetMode="External"/><Relationship Id="rId40" Type="http://schemas.openxmlformats.org/officeDocument/2006/relationships/hyperlink" Target="http://www.nevo.co.il.lib.pac.ac.il:2048/case/6169989" TargetMode="External"/><Relationship Id="rId45" Type="http://schemas.openxmlformats.org/officeDocument/2006/relationships/hyperlink" Target="http://www.nevo.co.il.lib.pac.ac.il:2048/case/18118326"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www.nevo.co.il/law/4216"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25614110" TargetMode="External"/><Relationship Id="rId44" Type="http://schemas.openxmlformats.org/officeDocument/2006/relationships/hyperlink" Target="http://www.nevo.co.il.lib.pac.ac.il:2048/case/22535152"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275"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2905664" TargetMode="External"/><Relationship Id="rId27" Type="http://schemas.openxmlformats.org/officeDocument/2006/relationships/hyperlink" Target="http://www.nevo.co.il/case/23587328" TargetMode="External"/><Relationship Id="rId30" Type="http://schemas.openxmlformats.org/officeDocument/2006/relationships/hyperlink" Target="http://www.nevo.co.il/case/24900915" TargetMode="External"/><Relationship Id="rId35" Type="http://schemas.openxmlformats.org/officeDocument/2006/relationships/hyperlink" Target="http://www.nevo.co.il/case/18736501" TargetMode="External"/><Relationship Id="rId43" Type="http://schemas.openxmlformats.org/officeDocument/2006/relationships/hyperlink" Target="http://www.nevo.co.il/case/26298367" TargetMode="External"/><Relationship Id="rId48" Type="http://schemas.openxmlformats.org/officeDocument/2006/relationships/header" Target="header1.xml"/><Relationship Id="rId8" Type="http://schemas.openxmlformats.org/officeDocument/2006/relationships/hyperlink" Target="http://www.nevo.co.il/law/70301/144.a" TargetMode="External"/><Relationship Id="rId51"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4216/7.c"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852404" TargetMode="External"/><Relationship Id="rId33" Type="http://schemas.openxmlformats.org/officeDocument/2006/relationships/hyperlink" Target="http://www.nevo.co.il/case/24372653" TargetMode="External"/><Relationship Id="rId38" Type="http://schemas.openxmlformats.org/officeDocument/2006/relationships/hyperlink" Target="http://www.nevo.co.il/case/25294518" TargetMode="External"/><Relationship Id="rId46" Type="http://schemas.openxmlformats.org/officeDocument/2006/relationships/hyperlink" Target="http://www.nevo.co.il/law/4216" TargetMode="External"/><Relationship Id="rId20" Type="http://schemas.openxmlformats.org/officeDocument/2006/relationships/hyperlink" Target="http://www.nevo.co.il/law/4216" TargetMode="External"/><Relationship Id="rId41" Type="http://schemas.openxmlformats.org/officeDocument/2006/relationships/hyperlink" Target="http://www.nevo.co.il/case/25087888"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 TargetMode="External"/><Relationship Id="rId23" Type="http://schemas.openxmlformats.org/officeDocument/2006/relationships/hyperlink" Target="http://www.nevo.co.il/case/25528737" TargetMode="External"/><Relationship Id="rId28" Type="http://schemas.openxmlformats.org/officeDocument/2006/relationships/hyperlink" Target="http://www.nevo.co.il/case/22505401" TargetMode="External"/><Relationship Id="rId36" Type="http://schemas.openxmlformats.org/officeDocument/2006/relationships/hyperlink" Target="http://www.nevo.co.il/case/19999565"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2652</Words>
  <Characters>13265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15886</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8257637</vt:i4>
      </vt:variant>
      <vt:variant>
        <vt:i4>120</vt:i4>
      </vt:variant>
      <vt:variant>
        <vt:i4>0</vt:i4>
      </vt:variant>
      <vt:variant>
        <vt:i4>5</vt:i4>
      </vt:variant>
      <vt:variant>
        <vt:lpwstr>http://www.nevo.co.il/law/4216</vt:lpwstr>
      </vt:variant>
      <vt:variant>
        <vt:lpwstr/>
      </vt:variant>
      <vt:variant>
        <vt:i4>3539042</vt:i4>
      </vt:variant>
      <vt:variant>
        <vt:i4>117</vt:i4>
      </vt:variant>
      <vt:variant>
        <vt:i4>0</vt:i4>
      </vt:variant>
      <vt:variant>
        <vt:i4>5</vt:i4>
      </vt:variant>
      <vt:variant>
        <vt:lpwstr>http://www.nevo.co.il.lib.pac.ac.il:2048/case/18118326</vt:lpwstr>
      </vt:variant>
      <vt:variant>
        <vt:lpwstr/>
      </vt:variant>
      <vt:variant>
        <vt:i4>3670127</vt:i4>
      </vt:variant>
      <vt:variant>
        <vt:i4>114</vt:i4>
      </vt:variant>
      <vt:variant>
        <vt:i4>0</vt:i4>
      </vt:variant>
      <vt:variant>
        <vt:i4>5</vt:i4>
      </vt:variant>
      <vt:variant>
        <vt:lpwstr>http://www.nevo.co.il.lib.pac.ac.il:2048/case/22535152</vt:lpwstr>
      </vt:variant>
      <vt:variant>
        <vt:lpwstr/>
      </vt:variant>
      <vt:variant>
        <vt:i4>4063352</vt:i4>
      </vt:variant>
      <vt:variant>
        <vt:i4>111</vt:i4>
      </vt:variant>
      <vt:variant>
        <vt:i4>0</vt:i4>
      </vt:variant>
      <vt:variant>
        <vt:i4>5</vt:i4>
      </vt:variant>
      <vt:variant>
        <vt:lpwstr>http://www.nevo.co.il/case/26298367</vt:lpwstr>
      </vt:variant>
      <vt:variant>
        <vt:lpwstr/>
      </vt:variant>
      <vt:variant>
        <vt:i4>3539057</vt:i4>
      </vt:variant>
      <vt:variant>
        <vt:i4>108</vt:i4>
      </vt:variant>
      <vt:variant>
        <vt:i4>0</vt:i4>
      </vt:variant>
      <vt:variant>
        <vt:i4>5</vt:i4>
      </vt:variant>
      <vt:variant>
        <vt:lpwstr>http://www.nevo.co.il/case/5633505</vt:lpwstr>
      </vt:variant>
      <vt:variant>
        <vt:lpwstr/>
      </vt:variant>
      <vt:variant>
        <vt:i4>3997809</vt:i4>
      </vt:variant>
      <vt:variant>
        <vt:i4>105</vt:i4>
      </vt:variant>
      <vt:variant>
        <vt:i4>0</vt:i4>
      </vt:variant>
      <vt:variant>
        <vt:i4>5</vt:i4>
      </vt:variant>
      <vt:variant>
        <vt:lpwstr>http://www.nevo.co.il/case/25087888</vt:lpwstr>
      </vt:variant>
      <vt:variant>
        <vt:lpwstr/>
      </vt:variant>
      <vt:variant>
        <vt:i4>655441</vt:i4>
      </vt:variant>
      <vt:variant>
        <vt:i4>102</vt:i4>
      </vt:variant>
      <vt:variant>
        <vt:i4>0</vt:i4>
      </vt:variant>
      <vt:variant>
        <vt:i4>5</vt:i4>
      </vt:variant>
      <vt:variant>
        <vt:lpwstr>http://www.nevo.co.il.lib.pac.ac.il:2048/case/6169989</vt:lpwstr>
      </vt:variant>
      <vt:variant>
        <vt:lpwstr/>
      </vt:variant>
      <vt:variant>
        <vt:i4>3342448</vt:i4>
      </vt:variant>
      <vt:variant>
        <vt:i4>99</vt:i4>
      </vt:variant>
      <vt:variant>
        <vt:i4>0</vt:i4>
      </vt:variant>
      <vt:variant>
        <vt:i4>5</vt:i4>
      </vt:variant>
      <vt:variant>
        <vt:lpwstr>http://www.nevo.co.il/case/21017469</vt:lpwstr>
      </vt:variant>
      <vt:variant>
        <vt:lpwstr/>
      </vt:variant>
      <vt:variant>
        <vt:i4>3473533</vt:i4>
      </vt:variant>
      <vt:variant>
        <vt:i4>96</vt:i4>
      </vt:variant>
      <vt:variant>
        <vt:i4>0</vt:i4>
      </vt:variant>
      <vt:variant>
        <vt:i4>5</vt:i4>
      </vt:variant>
      <vt:variant>
        <vt:lpwstr>http://www.nevo.co.il/case/25294518</vt:lpwstr>
      </vt:variant>
      <vt:variant>
        <vt:lpwstr/>
      </vt:variant>
      <vt:variant>
        <vt:i4>3473529</vt:i4>
      </vt:variant>
      <vt:variant>
        <vt:i4>93</vt:i4>
      </vt:variant>
      <vt:variant>
        <vt:i4>0</vt:i4>
      </vt:variant>
      <vt:variant>
        <vt:i4>5</vt:i4>
      </vt:variant>
      <vt:variant>
        <vt:lpwstr>http://www.nevo.co.il/case/6128041</vt:lpwstr>
      </vt:variant>
      <vt:variant>
        <vt:lpwstr/>
      </vt:variant>
      <vt:variant>
        <vt:i4>3604593</vt:i4>
      </vt:variant>
      <vt:variant>
        <vt:i4>90</vt:i4>
      </vt:variant>
      <vt:variant>
        <vt:i4>0</vt:i4>
      </vt:variant>
      <vt:variant>
        <vt:i4>5</vt:i4>
      </vt:variant>
      <vt:variant>
        <vt:lpwstr>http://www.nevo.co.il/case/19999565</vt:lpwstr>
      </vt:variant>
      <vt:variant>
        <vt:lpwstr/>
      </vt:variant>
      <vt:variant>
        <vt:i4>3145850</vt:i4>
      </vt:variant>
      <vt:variant>
        <vt:i4>87</vt:i4>
      </vt:variant>
      <vt:variant>
        <vt:i4>0</vt:i4>
      </vt:variant>
      <vt:variant>
        <vt:i4>5</vt:i4>
      </vt:variant>
      <vt:variant>
        <vt:lpwstr>http://www.nevo.co.il/case/18736501</vt:lpwstr>
      </vt:variant>
      <vt:variant>
        <vt:lpwstr/>
      </vt:variant>
      <vt:variant>
        <vt:i4>3342450</vt:i4>
      </vt:variant>
      <vt:variant>
        <vt:i4>84</vt:i4>
      </vt:variant>
      <vt:variant>
        <vt:i4>0</vt:i4>
      </vt:variant>
      <vt:variant>
        <vt:i4>5</vt:i4>
      </vt:variant>
      <vt:variant>
        <vt:lpwstr>http://www.nevo.co.il/case/25646713</vt:lpwstr>
      </vt:variant>
      <vt:variant>
        <vt:lpwstr/>
      </vt:variant>
      <vt:variant>
        <vt:i4>3539057</vt:i4>
      </vt:variant>
      <vt:variant>
        <vt:i4>81</vt:i4>
      </vt:variant>
      <vt:variant>
        <vt:i4>0</vt:i4>
      </vt:variant>
      <vt:variant>
        <vt:i4>5</vt:i4>
      </vt:variant>
      <vt:variant>
        <vt:lpwstr>http://www.nevo.co.il/case/24372653</vt:lpwstr>
      </vt:variant>
      <vt:variant>
        <vt:lpwstr/>
      </vt:variant>
      <vt:variant>
        <vt:i4>3276913</vt:i4>
      </vt:variant>
      <vt:variant>
        <vt:i4>78</vt:i4>
      </vt:variant>
      <vt:variant>
        <vt:i4>0</vt:i4>
      </vt:variant>
      <vt:variant>
        <vt:i4>5</vt:i4>
      </vt:variant>
      <vt:variant>
        <vt:lpwstr>http://www.nevo.co.il/case/24908116</vt:lpwstr>
      </vt:variant>
      <vt:variant>
        <vt:lpwstr/>
      </vt:variant>
      <vt:variant>
        <vt:i4>3211377</vt:i4>
      </vt:variant>
      <vt:variant>
        <vt:i4>75</vt:i4>
      </vt:variant>
      <vt:variant>
        <vt:i4>0</vt:i4>
      </vt:variant>
      <vt:variant>
        <vt:i4>5</vt:i4>
      </vt:variant>
      <vt:variant>
        <vt:lpwstr>http://www.nevo.co.il/case/25614110</vt:lpwstr>
      </vt:variant>
      <vt:variant>
        <vt:lpwstr/>
      </vt:variant>
      <vt:variant>
        <vt:i4>3801209</vt:i4>
      </vt:variant>
      <vt:variant>
        <vt:i4>72</vt:i4>
      </vt:variant>
      <vt:variant>
        <vt:i4>0</vt:i4>
      </vt:variant>
      <vt:variant>
        <vt:i4>5</vt:i4>
      </vt:variant>
      <vt:variant>
        <vt:lpwstr>http://www.nevo.co.il/case/24900915</vt:lpwstr>
      </vt:variant>
      <vt:variant>
        <vt:lpwstr/>
      </vt:variant>
      <vt:variant>
        <vt:i4>3145849</vt:i4>
      </vt:variant>
      <vt:variant>
        <vt:i4>69</vt:i4>
      </vt:variant>
      <vt:variant>
        <vt:i4>0</vt:i4>
      </vt:variant>
      <vt:variant>
        <vt:i4>5</vt:i4>
      </vt:variant>
      <vt:variant>
        <vt:lpwstr>http://www.nevo.co.il/case/26983382</vt:lpwstr>
      </vt:variant>
      <vt:variant>
        <vt:lpwstr/>
      </vt:variant>
      <vt:variant>
        <vt:i4>3276914</vt:i4>
      </vt:variant>
      <vt:variant>
        <vt:i4>66</vt:i4>
      </vt:variant>
      <vt:variant>
        <vt:i4>0</vt:i4>
      </vt:variant>
      <vt:variant>
        <vt:i4>5</vt:i4>
      </vt:variant>
      <vt:variant>
        <vt:lpwstr>http://www.nevo.co.il/case/22505401</vt:lpwstr>
      </vt:variant>
      <vt:variant>
        <vt:lpwstr/>
      </vt:variant>
      <vt:variant>
        <vt:i4>3276924</vt:i4>
      </vt:variant>
      <vt:variant>
        <vt:i4>63</vt:i4>
      </vt:variant>
      <vt:variant>
        <vt:i4>0</vt:i4>
      </vt:variant>
      <vt:variant>
        <vt:i4>5</vt:i4>
      </vt:variant>
      <vt:variant>
        <vt:lpwstr>http://www.nevo.co.il/case/23587328</vt:lpwstr>
      </vt:variant>
      <vt:variant>
        <vt:lpwstr/>
      </vt:variant>
      <vt:variant>
        <vt:i4>3211386</vt:i4>
      </vt:variant>
      <vt:variant>
        <vt:i4>60</vt:i4>
      </vt:variant>
      <vt:variant>
        <vt:i4>0</vt:i4>
      </vt:variant>
      <vt:variant>
        <vt:i4>5</vt:i4>
      </vt:variant>
      <vt:variant>
        <vt:lpwstr>http://www.nevo.co.il/case/26913995</vt:lpwstr>
      </vt:variant>
      <vt:variant>
        <vt:lpwstr/>
      </vt:variant>
      <vt:variant>
        <vt:i4>3145854</vt:i4>
      </vt:variant>
      <vt:variant>
        <vt:i4>57</vt:i4>
      </vt:variant>
      <vt:variant>
        <vt:i4>0</vt:i4>
      </vt:variant>
      <vt:variant>
        <vt:i4>5</vt:i4>
      </vt:variant>
      <vt:variant>
        <vt:lpwstr>http://www.nevo.co.il/case/5852404</vt:lpwstr>
      </vt:variant>
      <vt:variant>
        <vt:lpwstr/>
      </vt:variant>
      <vt:variant>
        <vt:i4>3735675</vt:i4>
      </vt:variant>
      <vt:variant>
        <vt:i4>54</vt:i4>
      </vt:variant>
      <vt:variant>
        <vt:i4>0</vt:i4>
      </vt:variant>
      <vt:variant>
        <vt:i4>5</vt:i4>
      </vt:variant>
      <vt:variant>
        <vt:lpwstr>http://www.nevo.co.il/case/23798540</vt:lpwstr>
      </vt:variant>
      <vt:variant>
        <vt:lpwstr/>
      </vt:variant>
      <vt:variant>
        <vt:i4>3932276</vt:i4>
      </vt:variant>
      <vt:variant>
        <vt:i4>51</vt:i4>
      </vt:variant>
      <vt:variant>
        <vt:i4>0</vt:i4>
      </vt:variant>
      <vt:variant>
        <vt:i4>5</vt:i4>
      </vt:variant>
      <vt:variant>
        <vt:lpwstr>http://www.nevo.co.il/case/25528737</vt:lpwstr>
      </vt:variant>
      <vt:variant>
        <vt:lpwstr/>
      </vt:variant>
      <vt:variant>
        <vt:i4>3670128</vt:i4>
      </vt:variant>
      <vt:variant>
        <vt:i4>48</vt:i4>
      </vt:variant>
      <vt:variant>
        <vt:i4>0</vt:i4>
      </vt:variant>
      <vt:variant>
        <vt:i4>5</vt:i4>
      </vt:variant>
      <vt:variant>
        <vt:lpwstr>http://www.nevo.co.il/case/22905664</vt:lpwstr>
      </vt:variant>
      <vt:variant>
        <vt:lpwstr/>
      </vt:variant>
      <vt:variant>
        <vt:i4>6422631</vt:i4>
      </vt:variant>
      <vt:variant>
        <vt:i4>45</vt:i4>
      </vt:variant>
      <vt:variant>
        <vt:i4>0</vt:i4>
      </vt:variant>
      <vt:variant>
        <vt:i4>5</vt:i4>
      </vt:variant>
      <vt:variant>
        <vt:lpwstr>http://www.nevo.co.il/law/70301/275</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3801209</vt:i4>
      </vt:variant>
      <vt:variant>
        <vt:i4>21</vt:i4>
      </vt:variant>
      <vt:variant>
        <vt:i4>0</vt:i4>
      </vt:variant>
      <vt:variant>
        <vt:i4>5</vt:i4>
      </vt:variant>
      <vt:variant>
        <vt:lpwstr>http://www.nevo.co.il/case/26830805</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8257637</vt:i4>
      </vt:variant>
      <vt:variant>
        <vt:i4>12</vt:i4>
      </vt:variant>
      <vt:variant>
        <vt:i4>0</vt:i4>
      </vt:variant>
      <vt:variant>
        <vt:i4>5</vt:i4>
      </vt:variant>
      <vt:variant>
        <vt:lpwstr>http://www.nevo.co.il/law/4216</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2025-04-23T00:40:00Z</dcterms:created>
  <dcterms:modified xsi:type="dcterms:W3CDTF">2025-04-23T00:40:00Z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19410;44662</vt:lpwstr>
  </property>
  <property fmtid="{D5CDD505-2E9C-101B-9397-08002B2CF9AE}" pid="6" name="NEWPARTB">
    <vt:lpwstr>07;01</vt:lpwstr>
  </property>
  <property fmtid="{D5CDD505-2E9C-101B-9397-08002B2CF9AE}" pid="7" name="NEWPARTC">
    <vt:lpwstr>20;20</vt:lpwstr>
  </property>
  <property fmtid="{D5CDD505-2E9C-101B-9397-08002B2CF9AE}" pid="8" name="APPELLANT">
    <vt:lpwstr>מדינת ישראל </vt:lpwstr>
  </property>
  <property fmtid="{D5CDD505-2E9C-101B-9397-08002B2CF9AE}" pid="9" name="APPELLEE">
    <vt:lpwstr>סלים קרינאוי</vt:lpwstr>
  </property>
  <property fmtid="{D5CDD505-2E9C-101B-9397-08002B2CF9AE}" pid="10" name="LAWYER">
    <vt:lpwstr>הילה צור;שוקרי אבו טביק</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20201210</vt:lpwstr>
  </property>
  <property fmtid="{D5CDD505-2E9C-101B-9397-08002B2CF9AE}" pid="14" name="TYPE_N_DATE">
    <vt:lpwstr>38020201210</vt:lpwstr>
  </property>
  <property fmtid="{D5CDD505-2E9C-101B-9397-08002B2CF9AE}" pid="15" name="WORDNUMPAGES">
    <vt:lpwstr>10</vt:lpwstr>
  </property>
  <property fmtid="{D5CDD505-2E9C-101B-9397-08002B2CF9AE}" pid="16" name="TYPE_ABS_DATE">
    <vt:lpwstr>380020201210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26830805;22905664;25528737;23798540;5852404;26913995;23587328;22505401;26983382;24900915;25614110;24908116;24372653;25646713;18736501;19999565;6128041;25294518;21017469;25087888;5633505;26298367</vt:lpwstr>
  </property>
  <property fmtid="{D5CDD505-2E9C-101B-9397-08002B2CF9AE}" pid="36" name="LAWLISTTMP1">
    <vt:lpwstr>70301/144.a;031;275</vt:lpwstr>
  </property>
  <property fmtid="{D5CDD505-2E9C-101B-9397-08002B2CF9AE}" pid="37" name="LAWLISTTMP2">
    <vt:lpwstr>4216/007.a;007.c</vt:lpwstr>
  </property>
</Properties>
</file>