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1"/>
        <w:gridCol w:w="3572"/>
      </w:tblGrid>
      <w:tr w:rsidR="003365E0" w:rsidRPr="00F92DF7" w14:paraId="2A6A3607" w14:textId="77777777" w:rsidTr="00277239">
        <w:trPr>
          <w:trHeight w:hRule="exact" w:val="418"/>
          <w:jc w:val="center"/>
        </w:trPr>
        <w:tc>
          <w:tcPr>
            <w:tcW w:w="8523" w:type="dxa"/>
            <w:gridSpan w:val="2"/>
          </w:tcPr>
          <w:p w14:paraId="5C119ABD" w14:textId="77777777" w:rsidR="003365E0" w:rsidRPr="00F92DF7" w:rsidRDefault="003365E0" w:rsidP="004D7B2B">
            <w:pPr>
              <w:pStyle w:val="a3"/>
              <w:jc w:val="center"/>
              <w:rPr>
                <w:rFonts w:ascii="Tahoma" w:hAnsi="Tahoma"/>
                <w:color w:val="000080"/>
                <w:sz w:val="32"/>
                <w:szCs w:val="32"/>
                <w:rtl/>
              </w:rPr>
            </w:pPr>
            <w:bookmarkStart w:id="0" w:name="LastJudge"/>
            <w:r w:rsidRPr="00F92DF7">
              <w:rPr>
                <w:rFonts w:ascii="Tahoma" w:hAnsi="Tahoma"/>
                <w:b/>
                <w:bCs/>
                <w:color w:val="000080"/>
                <w:sz w:val="32"/>
                <w:szCs w:val="32"/>
                <w:rtl/>
              </w:rPr>
              <w:t>בית משפט השלום בתל אביב - יפו</w:t>
            </w:r>
          </w:p>
        </w:tc>
      </w:tr>
      <w:tr w:rsidR="003365E0" w:rsidRPr="00F92DF7" w14:paraId="412E33C5" w14:textId="77777777" w:rsidTr="00277239">
        <w:trPr>
          <w:trHeight w:val="337"/>
          <w:jc w:val="center"/>
        </w:trPr>
        <w:tc>
          <w:tcPr>
            <w:tcW w:w="4951" w:type="dxa"/>
          </w:tcPr>
          <w:p w14:paraId="47A77D90" w14:textId="77777777" w:rsidR="003365E0" w:rsidRPr="00F92DF7" w:rsidRDefault="003365E0" w:rsidP="004D7B2B">
            <w:pPr>
              <w:rPr>
                <w:sz w:val="26"/>
                <w:szCs w:val="26"/>
                <w:rtl/>
              </w:rPr>
            </w:pPr>
            <w:r w:rsidRPr="00F92DF7">
              <w:rPr>
                <w:sz w:val="26"/>
                <w:szCs w:val="26"/>
                <w:rtl/>
              </w:rPr>
              <w:t>ת"פ</w:t>
            </w:r>
            <w:r w:rsidRPr="00F92DF7">
              <w:rPr>
                <w:rFonts w:hint="cs"/>
                <w:sz w:val="26"/>
                <w:szCs w:val="26"/>
                <w:rtl/>
              </w:rPr>
              <w:t xml:space="preserve"> </w:t>
            </w:r>
            <w:r w:rsidRPr="00F92DF7">
              <w:rPr>
                <w:sz w:val="26"/>
                <w:szCs w:val="26"/>
                <w:rtl/>
              </w:rPr>
              <w:t>40199-07-20</w:t>
            </w:r>
            <w:r w:rsidRPr="00F92DF7">
              <w:rPr>
                <w:rFonts w:hint="cs"/>
                <w:sz w:val="26"/>
                <w:szCs w:val="26"/>
                <w:rtl/>
              </w:rPr>
              <w:t xml:space="preserve"> </w:t>
            </w:r>
            <w:r w:rsidRPr="00F92DF7">
              <w:rPr>
                <w:b/>
                <w:bCs/>
                <w:sz w:val="26"/>
                <w:szCs w:val="26"/>
                <w:rtl/>
              </w:rPr>
              <w:t>מדינת ישראל נ' סולוניקוב</w:t>
            </w:r>
          </w:p>
        </w:tc>
        <w:tc>
          <w:tcPr>
            <w:tcW w:w="3572" w:type="dxa"/>
          </w:tcPr>
          <w:p w14:paraId="7F88E10A" w14:textId="77777777" w:rsidR="003365E0" w:rsidRPr="00F92DF7" w:rsidRDefault="003365E0" w:rsidP="004D7B2B">
            <w:pPr>
              <w:pStyle w:val="a3"/>
              <w:jc w:val="right"/>
              <w:rPr>
                <w:rFonts w:cs="FrankRuehl"/>
                <w:sz w:val="28"/>
                <w:szCs w:val="28"/>
                <w:rtl/>
              </w:rPr>
            </w:pPr>
          </w:p>
        </w:tc>
      </w:tr>
    </w:tbl>
    <w:p w14:paraId="2484DF37" w14:textId="77777777" w:rsidR="003365E0" w:rsidRPr="00F92DF7" w:rsidRDefault="003365E0" w:rsidP="003365E0">
      <w:pPr>
        <w:pStyle w:val="a3"/>
        <w:rPr>
          <w:rtl/>
        </w:rPr>
      </w:pPr>
      <w:r w:rsidRPr="00F92DF7">
        <w:rPr>
          <w:rFonts w:hint="cs"/>
          <w:rtl/>
        </w:rPr>
        <w:t xml:space="preserve"> </w:t>
      </w:r>
    </w:p>
    <w:p w14:paraId="187401DF" w14:textId="77777777" w:rsidR="003365E0" w:rsidRPr="00F92DF7" w:rsidRDefault="003365E0" w:rsidP="003365E0">
      <w:pPr>
        <w:spacing w:line="360" w:lineRule="auto"/>
        <w:rPr>
          <w:rtl/>
        </w:rPr>
      </w:pPr>
    </w:p>
    <w:p w14:paraId="35788707" w14:textId="77777777" w:rsidR="003365E0" w:rsidRPr="00F92DF7" w:rsidRDefault="003365E0" w:rsidP="003365E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4"/>
        <w:gridCol w:w="3324"/>
      </w:tblGrid>
      <w:tr w:rsidR="003365E0" w:rsidRPr="00F92DF7" w14:paraId="21F08C58" w14:textId="77777777" w:rsidTr="003365E0">
        <w:trPr>
          <w:trHeight w:val="295"/>
          <w:jc w:val="center"/>
        </w:trPr>
        <w:tc>
          <w:tcPr>
            <w:tcW w:w="8820" w:type="dxa"/>
            <w:gridSpan w:val="3"/>
            <w:tcBorders>
              <w:top w:val="nil"/>
              <w:left w:val="nil"/>
              <w:bottom w:val="nil"/>
              <w:right w:val="nil"/>
            </w:tcBorders>
            <w:shd w:val="clear" w:color="auto" w:fill="auto"/>
          </w:tcPr>
          <w:p w14:paraId="6BE0E82A" w14:textId="77777777" w:rsidR="003365E0" w:rsidRPr="00F92DF7" w:rsidRDefault="003365E0" w:rsidP="003365E0">
            <w:pPr>
              <w:spacing w:line="360" w:lineRule="auto"/>
              <w:jc w:val="both"/>
              <w:rPr>
                <w:b/>
                <w:bCs/>
                <w:sz w:val="26"/>
                <w:szCs w:val="26"/>
                <w:rtl/>
              </w:rPr>
            </w:pPr>
            <w:r w:rsidRPr="00F92DF7">
              <w:rPr>
                <w:rFonts w:ascii="Arial" w:hAnsi="Arial" w:hint="cs"/>
                <w:b/>
                <w:bCs/>
                <w:sz w:val="26"/>
                <w:szCs w:val="26"/>
                <w:rtl/>
              </w:rPr>
              <w:t>ל</w:t>
            </w:r>
            <w:r w:rsidRPr="00F92DF7">
              <w:rPr>
                <w:rFonts w:ascii="Arial" w:hAnsi="Arial"/>
                <w:b/>
                <w:bCs/>
                <w:sz w:val="26"/>
                <w:szCs w:val="26"/>
                <w:rtl/>
              </w:rPr>
              <w:t xml:space="preserve">פני </w:t>
            </w:r>
            <w:r w:rsidRPr="00F92DF7">
              <w:rPr>
                <w:rFonts w:ascii="Arial" w:hAnsi="Arial" w:hint="cs"/>
                <w:b/>
                <w:bCs/>
                <w:sz w:val="26"/>
                <w:szCs w:val="26"/>
                <w:rtl/>
              </w:rPr>
              <w:t>כבוד ה</w:t>
            </w:r>
            <w:r w:rsidRPr="00F92DF7">
              <w:rPr>
                <w:rFonts w:ascii="Arial" w:hAnsi="Arial"/>
                <w:b/>
                <w:bCs/>
                <w:sz w:val="26"/>
                <w:szCs w:val="26"/>
                <w:rtl/>
              </w:rPr>
              <w:t xml:space="preserve">שופט </w:t>
            </w:r>
            <w:r w:rsidRPr="00F92DF7">
              <w:rPr>
                <w:rFonts w:ascii="Arial" w:hAnsi="Arial" w:hint="cs"/>
                <w:b/>
                <w:bCs/>
                <w:sz w:val="26"/>
                <w:szCs w:val="26"/>
                <w:rtl/>
              </w:rPr>
              <w:t>ה</w:t>
            </w:r>
            <w:r w:rsidRPr="00F92DF7">
              <w:rPr>
                <w:rFonts w:ascii="Arial" w:hAnsi="Arial"/>
                <w:b/>
                <w:bCs/>
                <w:sz w:val="26"/>
                <w:szCs w:val="26"/>
                <w:rtl/>
              </w:rPr>
              <w:t>בכיר</w:t>
            </w:r>
            <w:r w:rsidRPr="00F92DF7">
              <w:rPr>
                <w:rFonts w:ascii="Arial" w:hAnsi="Arial" w:hint="cs"/>
                <w:b/>
                <w:bCs/>
                <w:sz w:val="26"/>
                <w:szCs w:val="26"/>
                <w:rtl/>
              </w:rPr>
              <w:t xml:space="preserve"> </w:t>
            </w:r>
            <w:r w:rsidRPr="00F92DF7">
              <w:rPr>
                <w:rFonts w:ascii="Arial" w:hAnsi="Arial"/>
                <w:b/>
                <w:bCs/>
                <w:sz w:val="26"/>
                <w:szCs w:val="26"/>
                <w:rtl/>
              </w:rPr>
              <w:t>שאול אבינור</w:t>
            </w:r>
          </w:p>
          <w:p w14:paraId="2E377E2F" w14:textId="77777777" w:rsidR="003365E0" w:rsidRPr="00F92DF7" w:rsidRDefault="003365E0" w:rsidP="003365E0">
            <w:pPr>
              <w:spacing w:line="360" w:lineRule="auto"/>
              <w:jc w:val="both"/>
              <w:rPr>
                <w:rFonts w:ascii="Arial" w:hAnsi="Arial"/>
                <w:b/>
                <w:bCs/>
                <w:sz w:val="26"/>
                <w:szCs w:val="26"/>
              </w:rPr>
            </w:pPr>
          </w:p>
        </w:tc>
      </w:tr>
      <w:tr w:rsidR="003365E0" w:rsidRPr="00F92DF7" w14:paraId="38BF742E" w14:textId="77777777" w:rsidTr="003365E0">
        <w:trPr>
          <w:trHeight w:val="355"/>
          <w:jc w:val="center"/>
        </w:trPr>
        <w:tc>
          <w:tcPr>
            <w:tcW w:w="885" w:type="dxa"/>
            <w:tcBorders>
              <w:top w:val="nil"/>
              <w:left w:val="nil"/>
              <w:bottom w:val="nil"/>
              <w:right w:val="nil"/>
            </w:tcBorders>
            <w:shd w:val="clear" w:color="auto" w:fill="auto"/>
          </w:tcPr>
          <w:p w14:paraId="2444D972" w14:textId="77777777" w:rsidR="003365E0" w:rsidRPr="00F92DF7" w:rsidRDefault="003365E0" w:rsidP="003365E0">
            <w:pPr>
              <w:spacing w:line="360" w:lineRule="auto"/>
              <w:jc w:val="both"/>
              <w:rPr>
                <w:rFonts w:ascii="Arial" w:hAnsi="Arial"/>
                <w:b/>
                <w:bCs/>
                <w:sz w:val="26"/>
                <w:szCs w:val="26"/>
              </w:rPr>
            </w:pPr>
            <w:bookmarkStart w:id="1" w:name="FirstAppellant"/>
            <w:bookmarkStart w:id="2" w:name="FirstLawyer"/>
            <w:r w:rsidRPr="00F92DF7">
              <w:rPr>
                <w:rFonts w:ascii="Arial" w:hAnsi="Arial" w:hint="cs"/>
                <w:b/>
                <w:bCs/>
                <w:sz w:val="26"/>
                <w:szCs w:val="26"/>
                <w:rtl/>
              </w:rPr>
              <w:t>ה</w:t>
            </w:r>
            <w:r w:rsidRPr="00F92DF7">
              <w:rPr>
                <w:rFonts w:ascii="Arial" w:hAnsi="Arial"/>
                <w:b/>
                <w:bCs/>
                <w:sz w:val="26"/>
                <w:szCs w:val="26"/>
                <w:rtl/>
              </w:rPr>
              <w:t>מאשימה</w:t>
            </w:r>
            <w:r w:rsidRPr="00F92DF7">
              <w:rPr>
                <w:rFonts w:ascii="Arial" w:hAnsi="Arial" w:hint="cs"/>
                <w:b/>
                <w:bCs/>
                <w:sz w:val="26"/>
                <w:szCs w:val="26"/>
                <w:rtl/>
              </w:rPr>
              <w:t>:</w:t>
            </w:r>
          </w:p>
        </w:tc>
        <w:tc>
          <w:tcPr>
            <w:tcW w:w="4384" w:type="dxa"/>
            <w:tcBorders>
              <w:top w:val="nil"/>
              <w:left w:val="nil"/>
              <w:bottom w:val="nil"/>
              <w:right w:val="nil"/>
            </w:tcBorders>
            <w:shd w:val="clear" w:color="auto" w:fill="auto"/>
          </w:tcPr>
          <w:p w14:paraId="0056BD37" w14:textId="77777777" w:rsidR="003365E0" w:rsidRPr="00F92DF7" w:rsidRDefault="003365E0" w:rsidP="003365E0">
            <w:pPr>
              <w:spacing w:line="360" w:lineRule="auto"/>
              <w:rPr>
                <w:b/>
                <w:bCs/>
                <w:sz w:val="26"/>
                <w:szCs w:val="26"/>
                <w:rtl/>
              </w:rPr>
            </w:pPr>
            <w:r w:rsidRPr="00F92DF7">
              <w:rPr>
                <w:rFonts w:ascii="Arial" w:hAnsi="Arial"/>
                <w:b/>
                <w:bCs/>
                <w:sz w:val="26"/>
                <w:szCs w:val="26"/>
                <w:rtl/>
              </w:rPr>
              <w:t>מדינת ישראל</w:t>
            </w:r>
          </w:p>
          <w:p w14:paraId="1AA58F72" w14:textId="77777777" w:rsidR="003365E0" w:rsidRPr="00F92DF7" w:rsidRDefault="003365E0" w:rsidP="003365E0">
            <w:pPr>
              <w:spacing w:line="360" w:lineRule="auto"/>
              <w:rPr>
                <w:sz w:val="26"/>
                <w:szCs w:val="26"/>
              </w:rPr>
            </w:pPr>
            <w:r w:rsidRPr="00F92DF7">
              <w:rPr>
                <w:rFonts w:hint="cs"/>
                <w:rtl/>
              </w:rPr>
              <w:t>ע"י ב"כ עו"ד טל סלגניק</w:t>
            </w:r>
          </w:p>
        </w:tc>
        <w:tc>
          <w:tcPr>
            <w:tcW w:w="3551" w:type="dxa"/>
            <w:tcBorders>
              <w:top w:val="nil"/>
              <w:left w:val="nil"/>
              <w:bottom w:val="nil"/>
              <w:right w:val="nil"/>
            </w:tcBorders>
            <w:shd w:val="clear" w:color="auto" w:fill="auto"/>
          </w:tcPr>
          <w:p w14:paraId="5C7CBF30" w14:textId="77777777" w:rsidR="003365E0" w:rsidRPr="00F92DF7" w:rsidRDefault="003365E0" w:rsidP="003365E0">
            <w:pPr>
              <w:spacing w:line="360" w:lineRule="auto"/>
              <w:jc w:val="both"/>
              <w:rPr>
                <w:rFonts w:ascii="Arial" w:hAnsi="Arial"/>
                <w:b/>
                <w:bCs/>
                <w:sz w:val="26"/>
                <w:szCs w:val="26"/>
              </w:rPr>
            </w:pPr>
          </w:p>
        </w:tc>
      </w:tr>
      <w:bookmarkEnd w:id="1"/>
      <w:bookmarkEnd w:id="2"/>
      <w:tr w:rsidR="003365E0" w:rsidRPr="00F92DF7" w14:paraId="6D0983B4" w14:textId="77777777" w:rsidTr="003365E0">
        <w:trPr>
          <w:trHeight w:val="373"/>
          <w:jc w:val="center"/>
        </w:trPr>
        <w:tc>
          <w:tcPr>
            <w:tcW w:w="885" w:type="dxa"/>
            <w:tcBorders>
              <w:top w:val="nil"/>
              <w:left w:val="nil"/>
              <w:bottom w:val="nil"/>
              <w:right w:val="nil"/>
            </w:tcBorders>
            <w:shd w:val="clear" w:color="auto" w:fill="auto"/>
          </w:tcPr>
          <w:p w14:paraId="23D8C94D" w14:textId="77777777" w:rsidR="003365E0" w:rsidRPr="00F92DF7" w:rsidRDefault="003365E0" w:rsidP="003365E0">
            <w:pPr>
              <w:spacing w:line="360" w:lineRule="auto"/>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4EAF587A" w14:textId="77777777" w:rsidR="003365E0" w:rsidRPr="00F92DF7" w:rsidRDefault="003365E0" w:rsidP="003365E0">
            <w:pPr>
              <w:spacing w:line="360" w:lineRule="auto"/>
              <w:jc w:val="center"/>
              <w:rPr>
                <w:rFonts w:ascii="Arial" w:hAnsi="Arial"/>
                <w:b/>
                <w:bCs/>
                <w:sz w:val="26"/>
                <w:szCs w:val="26"/>
                <w:rtl/>
              </w:rPr>
            </w:pPr>
          </w:p>
          <w:p w14:paraId="37E2216E" w14:textId="77777777" w:rsidR="003365E0" w:rsidRPr="00F92DF7" w:rsidRDefault="003365E0" w:rsidP="003365E0">
            <w:pPr>
              <w:spacing w:line="360" w:lineRule="auto"/>
              <w:jc w:val="center"/>
              <w:rPr>
                <w:rFonts w:ascii="Arial" w:hAnsi="Arial"/>
                <w:b/>
                <w:bCs/>
                <w:sz w:val="26"/>
                <w:szCs w:val="26"/>
                <w:rtl/>
              </w:rPr>
            </w:pPr>
          </w:p>
          <w:p w14:paraId="79293C05" w14:textId="77777777" w:rsidR="003365E0" w:rsidRPr="00F92DF7" w:rsidRDefault="003365E0" w:rsidP="003365E0">
            <w:pPr>
              <w:spacing w:line="360" w:lineRule="auto"/>
              <w:jc w:val="center"/>
              <w:rPr>
                <w:rFonts w:ascii="Arial" w:hAnsi="Arial"/>
                <w:b/>
                <w:bCs/>
                <w:sz w:val="26"/>
                <w:szCs w:val="26"/>
                <w:rtl/>
              </w:rPr>
            </w:pPr>
            <w:r w:rsidRPr="00F92DF7">
              <w:rPr>
                <w:rFonts w:ascii="Arial" w:hAnsi="Arial"/>
                <w:b/>
                <w:bCs/>
                <w:sz w:val="26"/>
                <w:szCs w:val="26"/>
                <w:rtl/>
              </w:rPr>
              <w:t>נגד</w:t>
            </w:r>
          </w:p>
          <w:p w14:paraId="3DF07B76" w14:textId="77777777" w:rsidR="003365E0" w:rsidRPr="00F92DF7" w:rsidRDefault="003365E0" w:rsidP="003365E0">
            <w:pPr>
              <w:spacing w:line="360" w:lineRule="auto"/>
              <w:jc w:val="both"/>
              <w:rPr>
                <w:rFonts w:ascii="Arial" w:hAnsi="Arial"/>
                <w:b/>
                <w:bCs/>
                <w:sz w:val="26"/>
                <w:szCs w:val="26"/>
                <w:rtl/>
              </w:rPr>
            </w:pPr>
          </w:p>
          <w:p w14:paraId="4DBD2A38" w14:textId="77777777" w:rsidR="003365E0" w:rsidRPr="00F92DF7" w:rsidRDefault="003365E0" w:rsidP="003365E0">
            <w:pPr>
              <w:spacing w:line="360" w:lineRule="auto"/>
              <w:jc w:val="both"/>
              <w:rPr>
                <w:rFonts w:ascii="Arial" w:hAnsi="Arial"/>
                <w:b/>
                <w:bCs/>
                <w:sz w:val="26"/>
                <w:szCs w:val="26"/>
              </w:rPr>
            </w:pPr>
          </w:p>
        </w:tc>
      </w:tr>
      <w:tr w:rsidR="003365E0" w:rsidRPr="00F92DF7" w14:paraId="264EBD53" w14:textId="77777777" w:rsidTr="003365E0">
        <w:trPr>
          <w:trHeight w:val="355"/>
          <w:jc w:val="center"/>
        </w:trPr>
        <w:tc>
          <w:tcPr>
            <w:tcW w:w="885" w:type="dxa"/>
            <w:tcBorders>
              <w:top w:val="nil"/>
              <w:left w:val="nil"/>
              <w:bottom w:val="nil"/>
              <w:right w:val="nil"/>
            </w:tcBorders>
            <w:shd w:val="clear" w:color="auto" w:fill="auto"/>
          </w:tcPr>
          <w:p w14:paraId="210E76AC" w14:textId="77777777" w:rsidR="003365E0" w:rsidRPr="00F92DF7" w:rsidRDefault="003365E0" w:rsidP="003365E0">
            <w:pPr>
              <w:spacing w:line="360" w:lineRule="auto"/>
              <w:rPr>
                <w:rFonts w:ascii="Arial" w:hAnsi="Arial"/>
                <w:b/>
                <w:bCs/>
                <w:sz w:val="26"/>
                <w:szCs w:val="26"/>
                <w:rtl/>
              </w:rPr>
            </w:pPr>
            <w:r w:rsidRPr="00F92DF7">
              <w:rPr>
                <w:rFonts w:ascii="Arial" w:hAnsi="Arial" w:hint="cs"/>
                <w:b/>
                <w:bCs/>
                <w:sz w:val="26"/>
                <w:szCs w:val="26"/>
                <w:rtl/>
              </w:rPr>
              <w:t>ה</w:t>
            </w:r>
            <w:r w:rsidRPr="00F92DF7">
              <w:rPr>
                <w:rFonts w:ascii="Arial" w:hAnsi="Arial"/>
                <w:b/>
                <w:bCs/>
                <w:sz w:val="26"/>
                <w:szCs w:val="26"/>
                <w:rtl/>
              </w:rPr>
              <w:t>נאשם</w:t>
            </w:r>
            <w:r w:rsidRPr="00F92DF7">
              <w:rPr>
                <w:rFonts w:ascii="Arial" w:hAnsi="Arial" w:hint="cs"/>
                <w:b/>
                <w:bCs/>
                <w:sz w:val="26"/>
                <w:szCs w:val="26"/>
                <w:rtl/>
              </w:rPr>
              <w:t>:</w:t>
            </w:r>
          </w:p>
        </w:tc>
        <w:tc>
          <w:tcPr>
            <w:tcW w:w="4384" w:type="dxa"/>
            <w:tcBorders>
              <w:top w:val="nil"/>
              <w:left w:val="nil"/>
              <w:bottom w:val="nil"/>
              <w:right w:val="nil"/>
            </w:tcBorders>
            <w:shd w:val="clear" w:color="auto" w:fill="auto"/>
          </w:tcPr>
          <w:p w14:paraId="42EB55B6" w14:textId="77777777" w:rsidR="003365E0" w:rsidRPr="00F92DF7" w:rsidRDefault="003365E0" w:rsidP="003365E0">
            <w:pPr>
              <w:spacing w:line="360" w:lineRule="auto"/>
              <w:rPr>
                <w:b/>
                <w:bCs/>
                <w:sz w:val="26"/>
                <w:szCs w:val="26"/>
                <w:rtl/>
              </w:rPr>
            </w:pPr>
            <w:r w:rsidRPr="00F92DF7">
              <w:rPr>
                <w:rFonts w:ascii="Arial" w:hAnsi="Arial"/>
                <w:b/>
                <w:bCs/>
                <w:sz w:val="26"/>
                <w:szCs w:val="26"/>
                <w:rtl/>
              </w:rPr>
              <w:t>ירין סולוניקוב</w:t>
            </w:r>
          </w:p>
          <w:p w14:paraId="59440DEB" w14:textId="77777777" w:rsidR="003365E0" w:rsidRPr="00F92DF7" w:rsidRDefault="003365E0" w:rsidP="003365E0">
            <w:pPr>
              <w:spacing w:line="360" w:lineRule="auto"/>
              <w:rPr>
                <w:sz w:val="26"/>
                <w:szCs w:val="26"/>
                <w:rtl/>
              </w:rPr>
            </w:pPr>
            <w:r w:rsidRPr="00F92DF7">
              <w:rPr>
                <w:rFonts w:hint="cs"/>
                <w:rtl/>
              </w:rPr>
              <w:t>ע"י ב"כ עו"ד אבי כהן</w:t>
            </w:r>
          </w:p>
        </w:tc>
        <w:tc>
          <w:tcPr>
            <w:tcW w:w="3551" w:type="dxa"/>
            <w:tcBorders>
              <w:top w:val="nil"/>
              <w:left w:val="nil"/>
              <w:bottom w:val="nil"/>
              <w:right w:val="nil"/>
            </w:tcBorders>
            <w:shd w:val="clear" w:color="auto" w:fill="auto"/>
          </w:tcPr>
          <w:p w14:paraId="22D6D24E" w14:textId="77777777" w:rsidR="003365E0" w:rsidRPr="00F92DF7" w:rsidRDefault="003365E0" w:rsidP="003365E0">
            <w:pPr>
              <w:spacing w:line="360" w:lineRule="auto"/>
              <w:jc w:val="right"/>
              <w:rPr>
                <w:rFonts w:ascii="Arial" w:hAnsi="Arial"/>
                <w:b/>
                <w:bCs/>
                <w:sz w:val="26"/>
                <w:szCs w:val="26"/>
              </w:rPr>
            </w:pPr>
          </w:p>
        </w:tc>
      </w:tr>
    </w:tbl>
    <w:p w14:paraId="35C1DB77" w14:textId="77777777" w:rsidR="00E90A75" w:rsidRPr="00E90A75" w:rsidRDefault="00E90A75" w:rsidP="00E90A75">
      <w:pPr>
        <w:spacing w:before="120" w:after="120" w:line="240" w:lineRule="exact"/>
        <w:ind w:left="283" w:hanging="283"/>
        <w:jc w:val="both"/>
        <w:rPr>
          <w:rFonts w:ascii="FrankRuehl" w:hAnsi="FrankRuehl" w:cs="FrankRuehl"/>
          <w:rtl/>
        </w:rPr>
      </w:pPr>
    </w:p>
    <w:p w14:paraId="690D348D" w14:textId="77777777" w:rsidR="000D14C6" w:rsidRDefault="000D14C6" w:rsidP="000D14C6">
      <w:pPr>
        <w:spacing w:line="360" w:lineRule="auto"/>
        <w:rPr>
          <w:rtl/>
        </w:rPr>
      </w:pPr>
      <w:bookmarkStart w:id="3" w:name="LawTable"/>
      <w:bookmarkEnd w:id="3"/>
    </w:p>
    <w:p w14:paraId="3AA5FAA3" w14:textId="77777777" w:rsidR="000D14C6" w:rsidRPr="000D14C6" w:rsidRDefault="000D14C6" w:rsidP="000D14C6">
      <w:pPr>
        <w:spacing w:before="120" w:after="120" w:line="240" w:lineRule="exact"/>
        <w:ind w:left="283" w:hanging="283"/>
        <w:jc w:val="both"/>
        <w:rPr>
          <w:rFonts w:ascii="FrankRuehl" w:hAnsi="FrankRuehl" w:cs="FrankRuehl"/>
          <w:rtl/>
        </w:rPr>
      </w:pPr>
    </w:p>
    <w:p w14:paraId="0C8D0AE5" w14:textId="77777777" w:rsidR="000D14C6" w:rsidRPr="000D14C6" w:rsidRDefault="000D14C6" w:rsidP="000D14C6">
      <w:pPr>
        <w:spacing w:before="120" w:after="120" w:line="240" w:lineRule="exact"/>
        <w:ind w:left="283" w:hanging="283"/>
        <w:jc w:val="both"/>
        <w:rPr>
          <w:rFonts w:ascii="FrankRuehl" w:hAnsi="FrankRuehl" w:cs="FrankRuehl"/>
          <w:rtl/>
        </w:rPr>
      </w:pPr>
    </w:p>
    <w:p w14:paraId="19E7B834" w14:textId="77777777" w:rsidR="000D14C6" w:rsidRPr="000D14C6" w:rsidRDefault="000D14C6" w:rsidP="000D14C6">
      <w:pPr>
        <w:spacing w:before="120" w:after="120" w:line="240" w:lineRule="exact"/>
        <w:ind w:left="283" w:hanging="283"/>
        <w:jc w:val="both"/>
        <w:rPr>
          <w:rFonts w:ascii="FrankRuehl" w:hAnsi="FrankRuehl" w:cs="FrankRuehl"/>
          <w:rtl/>
        </w:rPr>
      </w:pPr>
      <w:r w:rsidRPr="000D14C6">
        <w:rPr>
          <w:rFonts w:ascii="FrankRuehl" w:hAnsi="FrankRuehl" w:cs="FrankRuehl"/>
          <w:rtl/>
        </w:rPr>
        <w:t xml:space="preserve">חקיקה שאוזכרה: </w:t>
      </w:r>
    </w:p>
    <w:p w14:paraId="69926187" w14:textId="77777777" w:rsidR="000D14C6" w:rsidRPr="000D14C6" w:rsidRDefault="000D14C6" w:rsidP="000D14C6">
      <w:pPr>
        <w:spacing w:before="120" w:after="120" w:line="240" w:lineRule="exact"/>
        <w:ind w:left="283" w:hanging="283"/>
        <w:jc w:val="both"/>
        <w:rPr>
          <w:rFonts w:ascii="FrankRuehl" w:hAnsi="FrankRuehl" w:cs="FrankRuehl"/>
          <w:rtl/>
        </w:rPr>
      </w:pPr>
      <w:hyperlink r:id="rId7" w:history="1">
        <w:r w:rsidRPr="000D14C6">
          <w:rPr>
            <w:rFonts w:ascii="FrankRuehl" w:hAnsi="FrankRuehl" w:cs="FrankRuehl"/>
            <w:color w:val="0000FF"/>
            <w:rtl/>
          </w:rPr>
          <w:t>פקודת הסמים המסוכנים [נוסח חדש], תשל"ג-1973</w:t>
        </w:r>
      </w:hyperlink>
      <w:r w:rsidRPr="000D14C6">
        <w:rPr>
          <w:rFonts w:ascii="FrankRuehl" w:hAnsi="FrankRuehl" w:cs="FrankRuehl"/>
          <w:rtl/>
        </w:rPr>
        <w:t xml:space="preserve">: סע'  </w:t>
      </w:r>
      <w:hyperlink r:id="rId8" w:history="1">
        <w:r w:rsidRPr="000D14C6">
          <w:rPr>
            <w:rFonts w:ascii="FrankRuehl" w:hAnsi="FrankRuehl" w:cs="FrankRuehl"/>
            <w:color w:val="0000FF"/>
            <w:rtl/>
          </w:rPr>
          <w:t>7(א)</w:t>
        </w:r>
      </w:hyperlink>
      <w:r w:rsidRPr="000D14C6">
        <w:rPr>
          <w:rFonts w:ascii="FrankRuehl" w:hAnsi="FrankRuehl" w:cs="FrankRuehl"/>
          <w:rtl/>
        </w:rPr>
        <w:t xml:space="preserve">, </w:t>
      </w:r>
      <w:hyperlink r:id="rId9" w:history="1">
        <w:r w:rsidRPr="000D14C6">
          <w:rPr>
            <w:rFonts w:ascii="FrankRuehl" w:hAnsi="FrankRuehl" w:cs="FrankRuehl"/>
            <w:color w:val="0000FF"/>
            <w:rtl/>
          </w:rPr>
          <w:t>7(ג)</w:t>
        </w:r>
      </w:hyperlink>
    </w:p>
    <w:p w14:paraId="2FB4728D" w14:textId="77777777" w:rsidR="000D14C6" w:rsidRPr="000D14C6" w:rsidRDefault="000D14C6" w:rsidP="000D14C6">
      <w:pPr>
        <w:spacing w:before="120" w:after="120" w:line="240" w:lineRule="exact"/>
        <w:ind w:left="283" w:hanging="283"/>
        <w:jc w:val="both"/>
        <w:rPr>
          <w:rFonts w:ascii="FrankRuehl" w:hAnsi="FrankRuehl" w:cs="FrankRuehl"/>
          <w:rtl/>
        </w:rPr>
      </w:pPr>
      <w:hyperlink r:id="rId10" w:history="1">
        <w:r w:rsidRPr="000D14C6">
          <w:rPr>
            <w:rFonts w:ascii="FrankRuehl" w:hAnsi="FrankRuehl" w:cs="FrankRuehl"/>
            <w:color w:val="0000FF"/>
            <w:rtl/>
          </w:rPr>
          <w:t>חוק העונשין, תשל"ז-1977</w:t>
        </w:r>
      </w:hyperlink>
      <w:r w:rsidRPr="000D14C6">
        <w:rPr>
          <w:rFonts w:ascii="FrankRuehl" w:hAnsi="FrankRuehl" w:cs="FrankRuehl"/>
          <w:rtl/>
        </w:rPr>
        <w:t xml:space="preserve">: סע'  </w:t>
      </w:r>
      <w:hyperlink r:id="rId11" w:history="1">
        <w:r w:rsidRPr="000D14C6">
          <w:rPr>
            <w:rFonts w:ascii="FrankRuehl" w:hAnsi="FrankRuehl" w:cs="FrankRuehl"/>
            <w:color w:val="0000FF"/>
            <w:rtl/>
          </w:rPr>
          <w:t>40ד</w:t>
        </w:r>
      </w:hyperlink>
    </w:p>
    <w:p w14:paraId="389B6463" w14:textId="77777777" w:rsidR="000D14C6" w:rsidRPr="000D14C6" w:rsidRDefault="000D14C6" w:rsidP="000D14C6">
      <w:pPr>
        <w:spacing w:line="360" w:lineRule="auto"/>
        <w:rPr>
          <w:rtl/>
        </w:rPr>
      </w:pPr>
      <w:bookmarkStart w:id="4" w:name="LawTable_End"/>
      <w:bookmarkEnd w:id="4"/>
    </w:p>
    <w:p w14:paraId="3C6709A6" w14:textId="77777777" w:rsidR="003365E0" w:rsidRPr="00E90A75" w:rsidRDefault="003365E0" w:rsidP="00E90A75">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65E0" w14:paraId="4B33AE70" w14:textId="77777777" w:rsidTr="003365E0">
        <w:trPr>
          <w:trHeight w:val="355"/>
          <w:jc w:val="center"/>
        </w:trPr>
        <w:tc>
          <w:tcPr>
            <w:tcW w:w="8820" w:type="dxa"/>
            <w:tcBorders>
              <w:top w:val="nil"/>
              <w:left w:val="nil"/>
              <w:bottom w:val="nil"/>
              <w:right w:val="nil"/>
            </w:tcBorders>
            <w:shd w:val="clear" w:color="auto" w:fill="auto"/>
          </w:tcPr>
          <w:p w14:paraId="57E9FD6B" w14:textId="77777777" w:rsidR="00F92DF7" w:rsidRPr="00F92DF7" w:rsidRDefault="00F92DF7" w:rsidP="00F92DF7">
            <w:pPr>
              <w:spacing w:after="120" w:line="360" w:lineRule="auto"/>
              <w:jc w:val="center"/>
              <w:rPr>
                <w:rFonts w:ascii="Arial" w:hAnsi="Arial"/>
                <w:b/>
                <w:bCs/>
                <w:sz w:val="36"/>
                <w:szCs w:val="36"/>
                <w:u w:val="single"/>
                <w:rtl/>
              </w:rPr>
            </w:pPr>
            <w:bookmarkStart w:id="5" w:name="PsakDin" w:colFirst="0" w:colLast="0"/>
            <w:bookmarkEnd w:id="0"/>
            <w:r w:rsidRPr="00F92DF7">
              <w:rPr>
                <w:rFonts w:ascii="Arial" w:hAnsi="Arial"/>
                <w:b/>
                <w:bCs/>
                <w:sz w:val="36"/>
                <w:szCs w:val="36"/>
                <w:u w:val="single"/>
                <w:rtl/>
              </w:rPr>
              <w:t>גזר דין</w:t>
            </w:r>
          </w:p>
          <w:p w14:paraId="46ABE316" w14:textId="77777777" w:rsidR="003365E0" w:rsidRPr="00F92DF7" w:rsidRDefault="003365E0" w:rsidP="00F92DF7">
            <w:pPr>
              <w:spacing w:after="120" w:line="360" w:lineRule="auto"/>
              <w:jc w:val="center"/>
              <w:rPr>
                <w:rFonts w:ascii="Arial" w:hAnsi="Arial"/>
                <w:bCs/>
                <w:sz w:val="36"/>
                <w:szCs w:val="36"/>
                <w:u w:val="single"/>
                <w:rtl/>
              </w:rPr>
            </w:pPr>
          </w:p>
        </w:tc>
      </w:tr>
    </w:tbl>
    <w:bookmarkEnd w:id="5"/>
    <w:p w14:paraId="18B7EAA9" w14:textId="77777777" w:rsidR="003365E0" w:rsidRDefault="003365E0" w:rsidP="003365E0">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62B2256B" w14:textId="77777777" w:rsidR="003365E0" w:rsidRDefault="003365E0" w:rsidP="003365E0">
      <w:pPr>
        <w:numPr>
          <w:ilvl w:val="0"/>
          <w:numId w:val="2"/>
        </w:numPr>
        <w:spacing w:after="120" w:line="360" w:lineRule="auto"/>
        <w:ind w:left="360"/>
        <w:jc w:val="both"/>
        <w:rPr>
          <w:rFonts w:ascii="Tahoma" w:hAnsi="Tahoma"/>
        </w:rPr>
      </w:pPr>
      <w:bookmarkStart w:id="6" w:name="ABSTRACT_START"/>
      <w:bookmarkEnd w:id="6"/>
      <w:r>
        <w:rPr>
          <w:rFonts w:ascii="Tahoma" w:hAnsi="Tahoma"/>
          <w:rtl/>
        </w:rPr>
        <w:t xml:space="preserve">הנאשם הורשע – במסגרת הסדר טיעון ועל יסוד הודאתו בעובדות כתב האישום המתוקן – בביצוע עבירה של </w:t>
      </w:r>
      <w:r>
        <w:rPr>
          <w:rFonts w:ascii="Tahoma" w:hAnsi="Tahoma"/>
          <w:b/>
          <w:bCs/>
          <w:rtl/>
        </w:rPr>
        <w:t>החזקת סמים מסוכנים שלא</w:t>
      </w:r>
      <w:r>
        <w:rPr>
          <w:rFonts w:ascii="Tahoma" w:hAnsi="Tahoma"/>
          <w:rtl/>
        </w:rPr>
        <w:t xml:space="preserve"> </w:t>
      </w:r>
      <w:r>
        <w:rPr>
          <w:rFonts w:ascii="Tahoma" w:hAnsi="Tahoma"/>
          <w:b/>
          <w:bCs/>
          <w:rtl/>
        </w:rPr>
        <w:t>לצריכה עצמית</w:t>
      </w:r>
      <w:r>
        <w:rPr>
          <w:rFonts w:ascii="Tahoma" w:hAnsi="Tahoma"/>
          <w:rtl/>
        </w:rPr>
        <w:t xml:space="preserve">, לפי הוראות </w:t>
      </w:r>
      <w:hyperlink r:id="rId12" w:history="1">
        <w:r w:rsidR="00277239" w:rsidRPr="00277239">
          <w:rPr>
            <w:rStyle w:val="Hyperlink"/>
            <w:rFonts w:ascii="Tahoma" w:hAnsi="Tahoma"/>
            <w:rtl/>
          </w:rPr>
          <w:t>סעיף 7(א)</w:t>
        </w:r>
      </w:hyperlink>
      <w:r>
        <w:rPr>
          <w:rFonts w:ascii="Tahoma" w:hAnsi="Tahoma"/>
          <w:rtl/>
        </w:rPr>
        <w:t xml:space="preserve"> יחד עם </w:t>
      </w:r>
      <w:hyperlink r:id="rId13" w:history="1">
        <w:r w:rsidR="00277239" w:rsidRPr="00277239">
          <w:rPr>
            <w:rStyle w:val="Hyperlink"/>
            <w:rFonts w:ascii="Tahoma" w:hAnsi="Tahoma"/>
            <w:rtl/>
          </w:rPr>
          <w:t>סעיף 7(ג)</w:t>
        </w:r>
      </w:hyperlink>
      <w:r>
        <w:rPr>
          <w:rFonts w:ascii="Tahoma" w:hAnsi="Tahoma"/>
          <w:rtl/>
        </w:rPr>
        <w:t xml:space="preserve"> רישא ל</w:t>
      </w:r>
      <w:hyperlink r:id="rId14" w:history="1">
        <w:r w:rsidR="00F92DF7" w:rsidRPr="00F92DF7">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67525369" w14:textId="77777777" w:rsidR="003365E0" w:rsidRDefault="003365E0" w:rsidP="003365E0">
      <w:pPr>
        <w:numPr>
          <w:ilvl w:val="0"/>
          <w:numId w:val="2"/>
        </w:numPr>
        <w:spacing w:after="120" w:line="360" w:lineRule="auto"/>
        <w:ind w:left="360"/>
        <w:jc w:val="both"/>
        <w:rPr>
          <w:rFonts w:ascii="Tahoma" w:hAnsi="Tahoma"/>
        </w:rPr>
      </w:pPr>
      <w:bookmarkStart w:id="7" w:name="ABSTRACT_END"/>
      <w:bookmarkEnd w:id="7"/>
      <w:r>
        <w:rPr>
          <w:rFonts w:ascii="Tahoma" w:hAnsi="Tahoma"/>
          <w:rtl/>
        </w:rPr>
        <w:lastRenderedPageBreak/>
        <w:t xml:space="preserve">על פי הנטען בעובדות כתב האישום המתוקן, ביום 24.01.2020 בשעה 00:37 או בסמוך לכך, ברחוב טאגור בתל אביב החזיק הנאשם ברכבו, מתחת לבלם היד, שקית </w:t>
      </w:r>
      <w:r>
        <w:rPr>
          <w:rFonts w:ascii="Tahoma" w:hAnsi="Tahoma" w:hint="cs"/>
          <w:rtl/>
        </w:rPr>
        <w:t>ו</w:t>
      </w:r>
      <w:r>
        <w:rPr>
          <w:rFonts w:ascii="Tahoma" w:hAnsi="Tahoma"/>
          <w:rtl/>
        </w:rPr>
        <w:t xml:space="preserve">בתוכה 5 אריזות של סמים מסוכנים מסוג </w:t>
      </w:r>
      <w:r>
        <w:rPr>
          <w:rFonts w:ascii="Tahoma" w:hAnsi="Tahoma"/>
          <w:b/>
          <w:bCs/>
          <w:rtl/>
        </w:rPr>
        <w:t>קוקאין</w:t>
      </w:r>
      <w:r>
        <w:rPr>
          <w:rFonts w:ascii="Tahoma" w:hAnsi="Tahoma"/>
          <w:rtl/>
        </w:rPr>
        <w:t xml:space="preserve">, במשקל כולל של </w:t>
      </w:r>
      <w:r>
        <w:rPr>
          <w:rFonts w:ascii="Tahoma" w:hAnsi="Tahoma"/>
          <w:b/>
          <w:bCs/>
          <w:rtl/>
        </w:rPr>
        <w:t>3.8564 גרם נטו</w:t>
      </w:r>
      <w:r>
        <w:rPr>
          <w:rFonts w:ascii="Tahoma" w:hAnsi="Tahoma"/>
          <w:rtl/>
        </w:rPr>
        <w:t>.</w:t>
      </w:r>
    </w:p>
    <w:p w14:paraId="5C56BF4E"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בתחילת הדיונים המקדמיים הגיעו הצדדים להסדר טיעון, שבמסגרתו הוגש כתב האישום המתוקן. בתיקון </w:t>
      </w:r>
      <w:r>
        <w:rPr>
          <w:rFonts w:ascii="Tahoma" w:hAnsi="Tahoma" w:hint="cs"/>
          <w:rtl/>
        </w:rPr>
        <w:t xml:space="preserve">כתב האישום </w:t>
      </w:r>
      <w:r>
        <w:rPr>
          <w:rFonts w:ascii="Tahoma" w:hAnsi="Tahoma"/>
          <w:rtl/>
        </w:rPr>
        <w:t>הושמטו כמויות נוספות של סמים מסוכנים מסוג קנבוס, אותן החזיק הנאשם ברכב</w:t>
      </w:r>
      <w:r>
        <w:rPr>
          <w:rFonts w:ascii="Tahoma" w:hAnsi="Tahoma" w:hint="cs"/>
          <w:rtl/>
        </w:rPr>
        <w:t xml:space="preserve"> באותן הנסיבות</w:t>
      </w:r>
      <w:r>
        <w:rPr>
          <w:rFonts w:ascii="Tahoma" w:hAnsi="Tahoma"/>
          <w:rtl/>
        </w:rPr>
        <w:t xml:space="preserve">, כאשר ב"כ הנאשם הבהיר כי התיקון נערך לרקע העובדה שבידי הנאשם היתר לשימוש כדין בסמים מסוג קנבוס. הצדדים עתרו במשותף לקבלת תסקיר שירות המבחן, הגם שהמאשימה ציינה כי עמדתה היא להשתת </w:t>
      </w:r>
      <w:r>
        <w:rPr>
          <w:rFonts w:ascii="Tahoma" w:hAnsi="Tahoma" w:hint="cs"/>
          <w:rtl/>
        </w:rPr>
        <w:t xml:space="preserve">עונש שיכלול </w:t>
      </w:r>
      <w:r>
        <w:rPr>
          <w:rFonts w:ascii="Tahoma" w:hAnsi="Tahoma"/>
          <w:rtl/>
        </w:rPr>
        <w:t xml:space="preserve">מאסר (בפרוטוקול, עמ' 2). </w:t>
      </w:r>
    </w:p>
    <w:p w14:paraId="06F5FD37"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הנאשם הודה אפוא בעובדות כתב האישום המתוקן והורשע, על יסוד הודאה זו, בעבירה בה הואשם כאמור בפסקה 1 דלעיל. בית המשפט נעתר לבקשת הצדדים והורה על קבלת תסקיר שירות המבחן, תוך הבהרה כי אין בהחלטה משום קביעה כלשהי לעניין הענישה שתיגזר </w:t>
      </w:r>
      <w:r>
        <w:rPr>
          <w:rFonts w:ascii="Tahoma" w:hAnsi="Tahoma" w:hint="cs"/>
          <w:rtl/>
        </w:rPr>
        <w:t xml:space="preserve">על הנאשם </w:t>
      </w:r>
      <w:r>
        <w:rPr>
          <w:rFonts w:ascii="Tahoma" w:hAnsi="Tahoma"/>
          <w:rtl/>
        </w:rPr>
        <w:t>בסופו של יום (בפרוטוקול, עמ' 3 שורה 19 ואילך).</w:t>
      </w:r>
      <w:r>
        <w:rPr>
          <w:rFonts w:ascii="Tahoma" w:hAnsi="Tahoma" w:hint="cs"/>
          <w:rtl/>
        </w:rPr>
        <w:t xml:space="preserve"> יש להעיר כי עד לקבלת חוות דעת הממונה הסופית (מיום 19.09.2023) נגרמו עיכובים בשל התנהלות הנאשם, שבשלב מסוים אף סירב להסכים לעבוד בשעות הנדרשות (ר' בחוות דעת הממונה מיום 14.05.2023 וכן, בעיקר, בבקשה מס' 16 ובבקשה מס' 18).</w:t>
      </w:r>
    </w:p>
    <w:p w14:paraId="25FFCD58" w14:textId="77777777" w:rsidR="003365E0" w:rsidRPr="000B0FD5" w:rsidRDefault="003365E0" w:rsidP="003365E0">
      <w:pPr>
        <w:spacing w:after="120" w:line="360" w:lineRule="auto"/>
        <w:jc w:val="both"/>
        <w:rPr>
          <w:rFonts w:ascii="Tahoma" w:hAnsi="Tahoma"/>
        </w:rPr>
      </w:pPr>
    </w:p>
    <w:p w14:paraId="617582CE" w14:textId="77777777" w:rsidR="003365E0" w:rsidRDefault="003365E0" w:rsidP="003365E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תסקירי שירות המבחן:</w:t>
      </w:r>
    </w:p>
    <w:p w14:paraId="742810DE"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תסקיר שירות המבחן (מיום 11.09.2022) מפרט את נסיבותיו האישיות של הנאשם, יליד שנת 1994 (כבן 29 שנים כיום), רווק המתגורר בגפו ועוסק באופן עצמאי בהתקנת טפטים. </w:t>
      </w:r>
      <w:r>
        <w:rPr>
          <w:rFonts w:ascii="Tahoma" w:hAnsi="Tahoma" w:hint="cs"/>
          <w:rtl/>
        </w:rPr>
        <w:t xml:space="preserve">כעולה מהתסקיר, </w:t>
      </w:r>
      <w:r>
        <w:rPr>
          <w:rFonts w:ascii="Tahoma" w:hAnsi="Tahoma"/>
          <w:rtl/>
        </w:rPr>
        <w:t>עוד בנערותו חווה הנאשם קשיים שונים ונטה לפעילות שולית, הגם שהצליח לסיים את חוק לימודיו וגם שירת שירות צבאי מלא כמאבטח מתקנים. במקביל לשירות הצבאי עבד הנאשם עם אביו בתחזוקת שלטים, ולאחר מכן בעבודות מזדמנות שונות.</w:t>
      </w:r>
    </w:p>
    <w:p w14:paraId="401C1467"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הנאשם תיאר שינויים ותנודות במצב הרוח, ומסר כי לפני כשנתיים אובחן כלוקה בהפרעה בי-פולרית. כיום מטופל הנאשם תרופתית וגם התנהגותית. בשיחה שנערכה עם המטפלת נמסר כי הנאשם מתמיד בהגעתו לטיפול ומשתף פעולה באופן מלא עם המשימות הטיפוליות. המטפלת תיארה בפני גורמי השירות התנהגויות חסרות שיפוט מצידו של הנאשם במהלך התקפי מאניה</w:t>
      </w:r>
      <w:r>
        <w:rPr>
          <w:rFonts w:ascii="Tahoma" w:hAnsi="Tahoma" w:hint="cs"/>
          <w:rtl/>
        </w:rPr>
        <w:t>,</w:t>
      </w:r>
      <w:r>
        <w:rPr>
          <w:rFonts w:ascii="Tahoma" w:hAnsi="Tahoma"/>
          <w:rtl/>
        </w:rPr>
        <w:t xml:space="preserve"> שכללו קניות לא מווסתות ומעורבות במעשים פליליים, שלא תואמים את אופיו. עם זאת, משהנאשם החל בטיפול חל שיפור משמעותי בוויסות דחפיו וניכר רצונו להתנהל באופן שקול במסגרות חייו השונות. עוד ציינה </w:t>
      </w:r>
      <w:r>
        <w:rPr>
          <w:rFonts w:ascii="Tahoma" w:hAnsi="Tahoma" w:hint="cs"/>
          <w:rtl/>
        </w:rPr>
        <w:t xml:space="preserve">המטפלת </w:t>
      </w:r>
      <w:r>
        <w:rPr>
          <w:rFonts w:ascii="Tahoma" w:hAnsi="Tahoma"/>
          <w:rtl/>
        </w:rPr>
        <w:t xml:space="preserve">כי כיום מדובר במפגשים </w:t>
      </w:r>
      <w:r>
        <w:rPr>
          <w:rFonts w:ascii="Tahoma" w:hAnsi="Tahoma" w:hint="cs"/>
          <w:rtl/>
        </w:rPr>
        <w:t>ה</w:t>
      </w:r>
      <w:r>
        <w:rPr>
          <w:rFonts w:ascii="Tahoma" w:hAnsi="Tahoma"/>
          <w:rtl/>
        </w:rPr>
        <w:t xml:space="preserve">נערכים </w:t>
      </w:r>
      <w:r>
        <w:rPr>
          <w:rFonts w:ascii="Tahoma" w:hAnsi="Tahoma" w:hint="cs"/>
          <w:rtl/>
        </w:rPr>
        <w:t xml:space="preserve">רק </w:t>
      </w:r>
      <w:r>
        <w:rPr>
          <w:rFonts w:ascii="Tahoma" w:hAnsi="Tahoma"/>
          <w:rtl/>
        </w:rPr>
        <w:t xml:space="preserve">אחת לחודש או </w:t>
      </w:r>
      <w:r>
        <w:rPr>
          <w:rFonts w:ascii="Tahoma" w:hAnsi="Tahoma" w:hint="cs"/>
          <w:rtl/>
        </w:rPr>
        <w:t>ל</w:t>
      </w:r>
      <w:r>
        <w:rPr>
          <w:rFonts w:ascii="Tahoma" w:hAnsi="Tahoma"/>
          <w:rtl/>
        </w:rPr>
        <w:t xml:space="preserve">חודשיים, לצורך ביסוס תהליך השינוי שעבר הנאשם, כשלהערכת המטפלת הנאשם עדיין מתקשה לשמור על יציבות תעסוקתית. </w:t>
      </w:r>
    </w:p>
    <w:p w14:paraId="104781B9"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הנאשם תיאר, </w:t>
      </w:r>
      <w:r>
        <w:rPr>
          <w:rFonts w:ascii="Tahoma" w:hAnsi="Tahoma" w:hint="cs"/>
          <w:rtl/>
        </w:rPr>
        <w:t>ב</w:t>
      </w:r>
      <w:r>
        <w:rPr>
          <w:rFonts w:ascii="Tahoma" w:hAnsi="Tahoma"/>
          <w:rtl/>
        </w:rPr>
        <w:t xml:space="preserve">רקע לביצוע העבירה, תקופה בה התמודד עם מצב רוח ירוד וחוסר תכלית בחייו, תוך צריכת קנבוס וקוקאין בתדירות גבוהה. לדבריו </w:t>
      </w:r>
      <w:r>
        <w:rPr>
          <w:rFonts w:ascii="Tahoma" w:hAnsi="Tahoma" w:hint="cs"/>
          <w:rtl/>
        </w:rPr>
        <w:t xml:space="preserve">הוא </w:t>
      </w:r>
      <w:r>
        <w:rPr>
          <w:rFonts w:ascii="Tahoma" w:hAnsi="Tahoma"/>
          <w:rtl/>
        </w:rPr>
        <w:t>רכש כמות גדולה של סמים</w:t>
      </w:r>
      <w:r>
        <w:rPr>
          <w:rFonts w:ascii="Tahoma" w:hAnsi="Tahoma" w:hint="cs"/>
          <w:rtl/>
        </w:rPr>
        <w:t>,</w:t>
      </w:r>
      <w:r>
        <w:rPr>
          <w:rFonts w:ascii="Tahoma" w:hAnsi="Tahoma"/>
          <w:rtl/>
        </w:rPr>
        <w:t xml:space="preserve"> על מנת לצמצם בעלויות, אך זאת לשימוש עצמי בלבד. הנאשם הביע מודעות להתנהלותו </w:t>
      </w:r>
      <w:r>
        <w:rPr>
          <w:rFonts w:ascii="Tahoma" w:hAnsi="Tahoma"/>
          <w:rtl/>
        </w:rPr>
        <w:lastRenderedPageBreak/>
        <w:t>הבעייתית ואף הביע רצון להפסיק לחלוטין צריכת סמים, על אף שכיום יש בידו היתר לשימוש בקנבוס, ו</w:t>
      </w:r>
      <w:r>
        <w:rPr>
          <w:rFonts w:ascii="Tahoma" w:hAnsi="Tahoma" w:hint="cs"/>
          <w:rtl/>
        </w:rPr>
        <w:t xml:space="preserve">כן </w:t>
      </w:r>
      <w:r>
        <w:rPr>
          <w:rFonts w:ascii="Tahoma" w:hAnsi="Tahoma"/>
          <w:rtl/>
        </w:rPr>
        <w:t>להימנע ממעורבויות נוספות עם החוק. הנאשם מסר כי בגיל 24 החל בצריכת קוקאין באופן מזדמן, אך הפסיק בכך לאחר העבירה דנא.</w:t>
      </w:r>
    </w:p>
    <w:p w14:paraId="22484291"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שירות המבחן התרשם כי הנאשם נהג לצרוך חומרים פסיכו-אקטיביים כדרך להתמודדות עם קשייו ו</w:t>
      </w:r>
      <w:r>
        <w:rPr>
          <w:rFonts w:ascii="Tahoma" w:hAnsi="Tahoma" w:hint="cs"/>
          <w:rtl/>
        </w:rPr>
        <w:t xml:space="preserve">עם </w:t>
      </w:r>
      <w:r>
        <w:rPr>
          <w:rFonts w:ascii="Tahoma" w:hAnsi="Tahoma"/>
          <w:rtl/>
        </w:rPr>
        <w:t>מצבו הרגשי, אך כיום מבטא הכרה לבעייתיות שבהתנהלותו</w:t>
      </w:r>
      <w:r>
        <w:rPr>
          <w:rFonts w:ascii="Tahoma" w:hAnsi="Tahoma" w:hint="cs"/>
          <w:rtl/>
        </w:rPr>
        <w:t>;</w:t>
      </w:r>
      <w:r>
        <w:rPr>
          <w:rFonts w:ascii="Tahoma" w:hAnsi="Tahoma"/>
          <w:rtl/>
        </w:rPr>
        <w:t xml:space="preserve"> כמו גם להשלכות השימוש בחומרים פסיכו-אקטיביים. בנסיבות אלה הפנה שירות המבחן את הנאשם ליחידה לטיפול בהתמכרויות (באריאל) ועתר לדחיי</w:t>
      </w:r>
      <w:r>
        <w:rPr>
          <w:rFonts w:ascii="Tahoma" w:hAnsi="Tahoma" w:hint="cs"/>
          <w:rtl/>
        </w:rPr>
        <w:t>ת הדיונים</w:t>
      </w:r>
      <w:r>
        <w:rPr>
          <w:rFonts w:ascii="Tahoma" w:hAnsi="Tahoma"/>
          <w:rtl/>
        </w:rPr>
        <w:t xml:space="preserve"> לצורך מעקב אחר השתלבותו בטיפול.</w:t>
      </w:r>
    </w:p>
    <w:p w14:paraId="492E7C88"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בית המשפט נעתר לבקשה והתסקיר המשלים (מיום 08.03.2023) מבוסס גם המידע שהתקבל מגורמי הטיפול</w:t>
      </w:r>
      <w:r>
        <w:rPr>
          <w:rFonts w:ascii="Tahoma" w:hAnsi="Tahoma" w:hint="cs"/>
          <w:rtl/>
        </w:rPr>
        <w:t xml:space="preserve"> ביחידה הנ"ל</w:t>
      </w:r>
      <w:r>
        <w:rPr>
          <w:rFonts w:ascii="Tahoma" w:hAnsi="Tahoma"/>
          <w:rtl/>
        </w:rPr>
        <w:t>. נמסר, כי הנאשם מתמיד בהגעתו למפגשים הטיפוליים תוך שמקפיד לשמור על שגרת חיים יציבה</w:t>
      </w:r>
      <w:r>
        <w:rPr>
          <w:rFonts w:ascii="Tahoma" w:hAnsi="Tahoma" w:hint="cs"/>
          <w:rtl/>
        </w:rPr>
        <w:t>,</w:t>
      </w:r>
      <w:r>
        <w:rPr>
          <w:rFonts w:ascii="Tahoma" w:hAnsi="Tahoma"/>
          <w:rtl/>
        </w:rPr>
        <w:t xml:space="preserve"> לרבות בתחום התעסוקה. </w:t>
      </w:r>
      <w:r>
        <w:rPr>
          <w:rFonts w:ascii="Tahoma" w:hAnsi="Tahoma" w:hint="cs"/>
          <w:rtl/>
        </w:rPr>
        <w:t>ל</w:t>
      </w:r>
      <w:r>
        <w:rPr>
          <w:rFonts w:ascii="Tahoma" w:hAnsi="Tahoma"/>
          <w:rtl/>
        </w:rPr>
        <w:t xml:space="preserve">שירות המבחן מסר הנאשם כי </w:t>
      </w:r>
      <w:r>
        <w:rPr>
          <w:rFonts w:ascii="Tahoma" w:hAnsi="Tahoma" w:hint="cs"/>
          <w:rtl/>
        </w:rPr>
        <w:t xml:space="preserve">הוא </w:t>
      </w:r>
      <w:r>
        <w:rPr>
          <w:rFonts w:ascii="Tahoma" w:hAnsi="Tahoma"/>
          <w:rtl/>
        </w:rPr>
        <w:t xml:space="preserve">עורך מאמצים להפחית את השימוש בקנבוס, </w:t>
      </w:r>
      <w:r>
        <w:rPr>
          <w:rFonts w:ascii="Tahoma" w:hAnsi="Tahoma" w:hint="cs"/>
          <w:rtl/>
        </w:rPr>
        <w:t>הגם ש</w:t>
      </w:r>
      <w:r>
        <w:rPr>
          <w:rFonts w:ascii="Tahoma" w:hAnsi="Tahoma"/>
          <w:rtl/>
        </w:rPr>
        <w:t>עדיין מתקשה בכך.</w:t>
      </w:r>
    </w:p>
    <w:p w14:paraId="176C4EAA"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שירות המבחן העריך, עם זאת, כי הסיכון במצבו של הנאשם פחת</w:t>
      </w:r>
      <w:r>
        <w:rPr>
          <w:rFonts w:ascii="Tahoma" w:hAnsi="Tahoma" w:hint="cs"/>
          <w:rtl/>
        </w:rPr>
        <w:t>,</w:t>
      </w:r>
      <w:r>
        <w:rPr>
          <w:rFonts w:ascii="Tahoma" w:hAnsi="Tahoma"/>
          <w:rtl/>
        </w:rPr>
        <w:t xml:space="preserve"> במידה מסוימת</w:t>
      </w:r>
      <w:r>
        <w:rPr>
          <w:rFonts w:ascii="Tahoma" w:hAnsi="Tahoma" w:hint="cs"/>
          <w:rtl/>
        </w:rPr>
        <w:t>,</w:t>
      </w:r>
      <w:r>
        <w:rPr>
          <w:rFonts w:ascii="Tahoma" w:hAnsi="Tahoma"/>
          <w:rtl/>
        </w:rPr>
        <w:t xml:space="preserve"> וכי יש בהמשך הטיפול בתחום ההתמכרויות בכדי להפחית עוד יותר מהסיכון להישנות </w:t>
      </w:r>
      <w:r>
        <w:rPr>
          <w:rFonts w:ascii="Tahoma" w:hAnsi="Tahoma" w:hint="cs"/>
          <w:rtl/>
        </w:rPr>
        <w:t>ה</w:t>
      </w:r>
      <w:r>
        <w:rPr>
          <w:rFonts w:ascii="Tahoma" w:hAnsi="Tahoma"/>
          <w:rtl/>
        </w:rPr>
        <w:t xml:space="preserve">עבירות. בנסיבות אלה המליץ שירות המבחן להעמיד את הנאשם בצו מבחן למשך שנה, לצורך המשך מעקב אחר ההליך הטיפולים. אשר לענישה קונקרטית המליץ השירות </w:t>
      </w:r>
      <w:r>
        <w:rPr>
          <w:rFonts w:ascii="Tahoma" w:hAnsi="Tahoma" w:hint="cs"/>
          <w:rtl/>
        </w:rPr>
        <w:t>להסתפק ב</w:t>
      </w:r>
      <w:r>
        <w:rPr>
          <w:rFonts w:ascii="Tahoma" w:hAnsi="Tahoma"/>
          <w:rtl/>
        </w:rPr>
        <w:t>ענישה מקלה</w:t>
      </w:r>
      <w:r>
        <w:rPr>
          <w:rFonts w:ascii="Tahoma" w:hAnsi="Tahoma" w:hint="cs"/>
          <w:rtl/>
        </w:rPr>
        <w:t xml:space="preserve"> </w:t>
      </w:r>
      <w:r>
        <w:rPr>
          <w:rFonts w:ascii="Tahoma" w:hAnsi="Tahoma"/>
          <w:rtl/>
        </w:rPr>
        <w:t>בדמות צו של"צ בהיקף מצומצם של 150 שעות.</w:t>
      </w:r>
    </w:p>
    <w:p w14:paraId="3112A0C2" w14:textId="77777777" w:rsidR="003365E0" w:rsidRDefault="003365E0" w:rsidP="003365E0">
      <w:pPr>
        <w:spacing w:after="120" w:line="360" w:lineRule="auto"/>
        <w:jc w:val="both"/>
        <w:rPr>
          <w:rFonts w:ascii="Tahoma" w:hAnsi="Tahoma"/>
        </w:rPr>
      </w:pPr>
    </w:p>
    <w:p w14:paraId="32ADF384" w14:textId="77777777" w:rsidR="003365E0" w:rsidRDefault="003365E0" w:rsidP="003365E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עיקרי הראיות לקביעת העונש וטיעוני הצדדים:</w:t>
      </w:r>
    </w:p>
    <w:p w14:paraId="5663DBE7"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מטעם המאשימה הוגש, כראיה לקביעת העונש, תדפיס המידע הפלילי של הנאשם (ע/1). כעולה מתדפיס זה, לנאשם – כאמור, יליד שנת 1994, כבן 29 שנים כיום – הרשעה קודמת אחת (מיום 29.09.2021). זאת, בגין עבירה של הפרעה לשוטר בשעת מילוי תפקידו, משנת 2019, כאשר על הנאשם נגזר עונש של מאסר מותנה ופיצויים.</w:t>
      </w:r>
    </w:p>
    <w:p w14:paraId="4FF81BA9"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בטיעוניה לעונש עמדה ב"כ המאשימה על עובדות כתב האישום המתוקן ועל כך שהנאשם הודה בהחזקת כארבעה גרם סמים מסוכנים מסוג קוקאין, שלא לצריכה עצמית. </w:t>
      </w:r>
      <w:r>
        <w:rPr>
          <w:rFonts w:ascii="Tahoma" w:hAnsi="Tahoma" w:hint="cs"/>
          <w:rtl/>
        </w:rPr>
        <w:t xml:space="preserve">ב"כ המאשימה הדגישה את </w:t>
      </w:r>
      <w:r>
        <w:rPr>
          <w:rFonts w:ascii="Tahoma" w:hAnsi="Tahoma"/>
          <w:rtl/>
        </w:rPr>
        <w:t>נסיבות החומרה</w:t>
      </w:r>
      <w:r>
        <w:rPr>
          <w:rFonts w:ascii="Tahoma" w:hAnsi="Tahoma" w:hint="cs"/>
          <w:rtl/>
        </w:rPr>
        <w:t xml:space="preserve"> של ביצוע העבירה</w:t>
      </w:r>
      <w:r>
        <w:rPr>
          <w:rFonts w:ascii="Tahoma" w:hAnsi="Tahoma"/>
          <w:rtl/>
        </w:rPr>
        <w:t>, דהיינו: החזקת הסמים ברכב, כשהם מחולקים לחמש שקיות. אשר לערכים החברתיים שנפגעו כתולדה מביצוע העבירה ציינה ב"כ המאשימה את ההגנה על שלום הציבור ו</w:t>
      </w:r>
      <w:r>
        <w:rPr>
          <w:rFonts w:ascii="Tahoma" w:hAnsi="Tahoma" w:hint="cs"/>
          <w:rtl/>
        </w:rPr>
        <w:t xml:space="preserve">את </w:t>
      </w:r>
      <w:r>
        <w:rPr>
          <w:rFonts w:ascii="Tahoma" w:hAnsi="Tahoma"/>
          <w:rtl/>
        </w:rPr>
        <w:t>ההגנה מ</w:t>
      </w:r>
      <w:r>
        <w:rPr>
          <w:rFonts w:ascii="Tahoma" w:hAnsi="Tahoma" w:hint="cs"/>
          <w:rtl/>
        </w:rPr>
        <w:t xml:space="preserve">פני </w:t>
      </w:r>
      <w:r>
        <w:rPr>
          <w:rFonts w:ascii="Tahoma" w:hAnsi="Tahoma"/>
          <w:rtl/>
        </w:rPr>
        <w:t>הנזקים הישירים והעקיפים הנובעים משימוש בסמים מסוכנים.</w:t>
      </w:r>
    </w:p>
    <w:p w14:paraId="7C4A0E10"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לעניין מדיניות הענישה הנהוגה הפנתה ב"כ המאשימה ל</w:t>
      </w:r>
      <w:hyperlink r:id="rId15" w:history="1">
        <w:r w:rsidR="00F92DF7" w:rsidRPr="00F92DF7">
          <w:rPr>
            <w:rFonts w:ascii="Tahoma" w:hAnsi="Tahoma"/>
            <w:color w:val="0000FF"/>
            <w:u w:val="single"/>
            <w:rtl/>
          </w:rPr>
          <w:t>רע"פ 8510/22</w:t>
        </w:r>
      </w:hyperlink>
      <w:r>
        <w:rPr>
          <w:rFonts w:ascii="Tahoma" w:hAnsi="Tahoma"/>
          <w:rtl/>
        </w:rPr>
        <w:t xml:space="preserve"> </w:t>
      </w:r>
      <w:r>
        <w:rPr>
          <w:rFonts w:ascii="Tahoma" w:hAnsi="Tahoma"/>
          <w:b/>
          <w:bCs/>
          <w:rtl/>
        </w:rPr>
        <w:t>דיאבר נ' מדינת ישראל</w:t>
      </w:r>
      <w:r>
        <w:rPr>
          <w:rFonts w:ascii="Tahoma" w:hAnsi="Tahoma"/>
          <w:rtl/>
        </w:rPr>
        <w:t xml:space="preserve"> (26.12.2022). באותו מקרה דובר בהחזקת סמים מסוכנים מסוג קוקאין, במשקל של כחמישה גרם בקירוב, ברכב, כשהם מחולקים ל-21 מנות (</w:t>
      </w:r>
      <w:r>
        <w:rPr>
          <w:rFonts w:ascii="Tahoma" w:hAnsi="Tahoma" w:hint="cs"/>
          <w:rtl/>
        </w:rPr>
        <w:t xml:space="preserve">בדיוק </w:t>
      </w:r>
      <w:r>
        <w:rPr>
          <w:rFonts w:ascii="Tahoma" w:hAnsi="Tahoma"/>
          <w:rtl/>
        </w:rPr>
        <w:t>כמו בענייננו</w:t>
      </w:r>
      <w:r>
        <w:rPr>
          <w:rFonts w:ascii="Tahoma" w:hAnsi="Tahoma" w:hint="cs"/>
          <w:rtl/>
        </w:rPr>
        <w:t>,</w:t>
      </w:r>
      <w:r>
        <w:rPr>
          <w:rFonts w:ascii="Tahoma" w:hAnsi="Tahoma"/>
          <w:rtl/>
        </w:rPr>
        <w:t xml:space="preserve"> </w:t>
      </w:r>
      <w:r>
        <w:rPr>
          <w:rFonts w:ascii="Tahoma" w:hAnsi="Tahoma" w:hint="cs"/>
          <w:rtl/>
        </w:rPr>
        <w:t xml:space="preserve">גם שם </w:t>
      </w:r>
      <w:r>
        <w:rPr>
          <w:rFonts w:ascii="Tahoma" w:hAnsi="Tahoma"/>
          <w:rtl/>
        </w:rPr>
        <w:t>דובר בהחזק</w:t>
      </w:r>
      <w:r>
        <w:rPr>
          <w:rFonts w:ascii="Tahoma" w:hAnsi="Tahoma" w:hint="cs"/>
          <w:rtl/>
        </w:rPr>
        <w:t xml:space="preserve">ת הסמים </w:t>
      </w:r>
      <w:r>
        <w:rPr>
          <w:rFonts w:ascii="Tahoma" w:hAnsi="Tahoma"/>
          <w:rtl/>
        </w:rPr>
        <w:t xml:space="preserve">מתחת לבלם היד). בית משפט השלום קבע מתחם עונש הולם שבין מספר חודשי מאסר בפועל, לנשיאה בדרך של עבודות שירות, לבין 18 חודשי מאסר בפועל. ערעורים מצד ההגנה נדחו. עוד הפנתה </w:t>
      </w:r>
      <w:r>
        <w:rPr>
          <w:rFonts w:ascii="Tahoma" w:hAnsi="Tahoma" w:hint="cs"/>
          <w:rtl/>
        </w:rPr>
        <w:t xml:space="preserve">התובעת </w:t>
      </w:r>
      <w:r>
        <w:rPr>
          <w:rFonts w:ascii="Tahoma" w:hAnsi="Tahoma"/>
          <w:rtl/>
        </w:rPr>
        <w:t>ל</w:t>
      </w:r>
      <w:hyperlink r:id="rId16" w:history="1">
        <w:r w:rsidR="00F92DF7" w:rsidRPr="00F92DF7">
          <w:rPr>
            <w:rFonts w:ascii="Tahoma" w:hAnsi="Tahoma"/>
            <w:color w:val="0000FF"/>
            <w:u w:val="single"/>
            <w:rtl/>
          </w:rPr>
          <w:t>רע"פ 1473/18</w:t>
        </w:r>
      </w:hyperlink>
      <w:r w:rsidR="00F92DF7">
        <w:rPr>
          <w:rFonts w:ascii="Tahoma" w:hAnsi="Tahoma"/>
          <w:rtl/>
        </w:rPr>
        <w:t xml:space="preserve"> </w:t>
      </w:r>
      <w:r>
        <w:rPr>
          <w:rFonts w:ascii="Tahoma" w:hAnsi="Tahoma"/>
          <w:b/>
          <w:bCs/>
          <w:rtl/>
        </w:rPr>
        <w:t>אוחיון נ' מדינת ישראל</w:t>
      </w:r>
      <w:r w:rsidR="00F92DF7">
        <w:rPr>
          <w:rFonts w:ascii="Tahoma" w:hAnsi="Tahoma"/>
          <w:rtl/>
        </w:rPr>
        <w:t xml:space="preserve"> </w:t>
      </w:r>
      <w:r>
        <w:rPr>
          <w:rFonts w:ascii="Tahoma" w:hAnsi="Tahoma"/>
          <w:rtl/>
        </w:rPr>
        <w:t>(22.04.2018), שם נקבע מתחם שבין 6 חודשי מאסר בפועל לבין 12 חודשי מאסר בפועל, כאשר דובר בהחזקת כמות קטנה יותר ובבית מגורים.</w:t>
      </w:r>
    </w:p>
    <w:p w14:paraId="400A7CB1" w14:textId="77777777" w:rsidR="003365E0" w:rsidRDefault="003365E0" w:rsidP="003365E0">
      <w:pPr>
        <w:numPr>
          <w:ilvl w:val="0"/>
          <w:numId w:val="2"/>
        </w:numPr>
        <w:spacing w:after="120" w:line="360" w:lineRule="auto"/>
        <w:ind w:left="360"/>
        <w:jc w:val="both"/>
        <w:rPr>
          <w:rFonts w:ascii="Tahoma" w:hAnsi="Tahoma"/>
          <w:rtl/>
        </w:rPr>
      </w:pPr>
      <w:r>
        <w:rPr>
          <w:rFonts w:ascii="Tahoma" w:hAnsi="Tahoma"/>
          <w:rtl/>
        </w:rPr>
        <w:t>על רקע כל אלה עתרה ב"כ המאשימה לקביעת מתחם עונש הולם מתחם עונש הולם שבין 6 חודשי מאסר בפועל, לנשיאה בדרך של עבודות שירות, לבין 18 חודשי מאסר בפועל. לעניין גזירת עונשו של הנאשם בתוך מתחם העונש ההולם ציינה ב"כ המאשימה את נסיבות הקולה – ובהן גילו הצעיר יחסית של הנאשם, העדר עבר פלילי משמעותי ונטילת האחריות – וביקשה למקם א</w:t>
      </w:r>
      <w:r>
        <w:rPr>
          <w:rFonts w:ascii="Tahoma" w:hAnsi="Tahoma" w:hint="cs"/>
          <w:rtl/>
        </w:rPr>
        <w:t>ת</w:t>
      </w:r>
      <w:r>
        <w:rPr>
          <w:rFonts w:ascii="Tahoma" w:hAnsi="Tahoma"/>
          <w:rtl/>
        </w:rPr>
        <w:t xml:space="preserve"> הנאשם בתחתית המתחם לו עתרה ולהשית עליו 6 חודשי מאסר, לנשיאה בדרך של עבודות שירות, לצד ענישה נלווית שתכלול מאסר מותנה, </w:t>
      </w:r>
      <w:r>
        <w:rPr>
          <w:rFonts w:ascii="Tahoma" w:hAnsi="Tahoma" w:hint="cs"/>
          <w:rtl/>
        </w:rPr>
        <w:t xml:space="preserve">קנס כספי </w:t>
      </w:r>
      <w:r>
        <w:rPr>
          <w:rFonts w:ascii="Tahoma" w:hAnsi="Tahoma"/>
          <w:rtl/>
        </w:rPr>
        <w:t xml:space="preserve">ופסילה </w:t>
      </w:r>
      <w:r>
        <w:rPr>
          <w:rFonts w:ascii="Tahoma" w:hAnsi="Tahoma" w:hint="cs"/>
          <w:rtl/>
        </w:rPr>
        <w:t>מותנית</w:t>
      </w:r>
      <w:r>
        <w:rPr>
          <w:rFonts w:ascii="Tahoma" w:hAnsi="Tahoma"/>
          <w:rtl/>
        </w:rPr>
        <w:t xml:space="preserve">. </w:t>
      </w:r>
    </w:p>
    <w:p w14:paraId="6D5E55F5"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אשר לתסקירי</w:t>
      </w:r>
      <w:r>
        <w:rPr>
          <w:rFonts w:ascii="Tahoma" w:hAnsi="Tahoma" w:hint="cs"/>
          <w:rtl/>
        </w:rPr>
        <w:t xml:space="preserve"> שירות המבחן והמלצותיה</w:t>
      </w:r>
      <w:r>
        <w:rPr>
          <w:rFonts w:ascii="Tahoma" w:hAnsi="Tahoma"/>
          <w:rtl/>
        </w:rPr>
        <w:t xml:space="preserve">ם הדגישה ב"כ המאשימה כי, כך לשיטתה, ככל שבית המשפט </w:t>
      </w:r>
      <w:r>
        <w:rPr>
          <w:rFonts w:ascii="Tahoma" w:hAnsi="Tahoma" w:hint="cs"/>
          <w:rtl/>
        </w:rPr>
        <w:t xml:space="preserve">ימצא </w:t>
      </w:r>
      <w:r>
        <w:rPr>
          <w:rFonts w:ascii="Tahoma" w:hAnsi="Tahoma"/>
          <w:rtl/>
        </w:rPr>
        <w:t xml:space="preserve">לנכון לחרוג ממתחם העונש ההולם לכף קולה, </w:t>
      </w:r>
      <w:r>
        <w:rPr>
          <w:rFonts w:ascii="Tahoma" w:hAnsi="Tahoma" w:hint="cs"/>
          <w:rtl/>
        </w:rPr>
        <w:t xml:space="preserve">בנסיבות העניין </w:t>
      </w:r>
      <w:r>
        <w:rPr>
          <w:rFonts w:ascii="Tahoma" w:hAnsi="Tahoma"/>
          <w:rtl/>
        </w:rPr>
        <w:t xml:space="preserve">עדיין יש מקום להשית ענישה בדרך של עבודות שירות. עוד הדגישה התובעת, בהקשר זה, כי המסמכים שהוצגו על ידי ההגנה לעניין טיפולים אותם עובר הנאשם הם ישנים יחסית, מהשנים 2021-2020, והשימוש בסמים </w:t>
      </w:r>
      <w:r>
        <w:rPr>
          <w:rFonts w:ascii="Tahoma" w:hAnsi="Tahoma" w:hint="cs"/>
          <w:rtl/>
        </w:rPr>
        <w:t xml:space="preserve">מסוכנים </w:t>
      </w:r>
      <w:r>
        <w:rPr>
          <w:rFonts w:ascii="Tahoma" w:hAnsi="Tahoma"/>
          <w:rtl/>
        </w:rPr>
        <w:t>עדיין מהווה חלק מאורחות חייו של הנאשם.</w:t>
      </w:r>
    </w:p>
    <w:p w14:paraId="57149908" w14:textId="77777777" w:rsidR="003365E0" w:rsidRDefault="003365E0" w:rsidP="003365E0">
      <w:pPr>
        <w:numPr>
          <w:ilvl w:val="0"/>
          <w:numId w:val="2"/>
        </w:numPr>
        <w:spacing w:after="120" w:line="360" w:lineRule="auto"/>
        <w:ind w:left="360"/>
        <w:jc w:val="both"/>
        <w:rPr>
          <w:rFonts w:ascii="Tahoma" w:hAnsi="Tahoma"/>
          <w:rtl/>
        </w:rPr>
      </w:pPr>
      <w:r>
        <w:rPr>
          <w:rFonts w:ascii="Tahoma" w:hAnsi="Tahoma"/>
          <w:rtl/>
        </w:rPr>
        <w:t xml:space="preserve">ב"כ הנאשם, מצידו, הגיש ראיות לקביעת העונש כלהלן: העתק רישיון להחזקה ושימוש בקנבוס, שתוקפו מיום 26.08.2021 ועד </w:t>
      </w:r>
      <w:r>
        <w:rPr>
          <w:rFonts w:ascii="Tahoma" w:hAnsi="Tahoma" w:hint="cs"/>
          <w:rtl/>
        </w:rPr>
        <w:t>ל</w:t>
      </w:r>
      <w:r>
        <w:rPr>
          <w:rFonts w:ascii="Tahoma" w:hAnsi="Tahoma"/>
          <w:rtl/>
        </w:rPr>
        <w:t>יום 21.02.2022 (סומן ס/1); מכתב מהעובדת הסוציאלית, אליה פנה בזמנו הנאשם מיוזמתו לטיפול, מיום 05.10.2021 (סומן ס/2); מסמכים מפסיכיאטרים שטיפלו בנאשם (מיום 12.01.2021) (סומנו ס/3).</w:t>
      </w:r>
    </w:p>
    <w:p w14:paraId="4C3F99A7"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בטיעוניו </w:t>
      </w:r>
      <w:r>
        <w:rPr>
          <w:rFonts w:ascii="Tahoma" w:hAnsi="Tahoma" w:hint="cs"/>
          <w:rtl/>
        </w:rPr>
        <w:t xml:space="preserve">לעונש </w:t>
      </w:r>
      <w:r>
        <w:rPr>
          <w:rFonts w:ascii="Tahoma" w:hAnsi="Tahoma"/>
          <w:rtl/>
        </w:rPr>
        <w:t>הדגיש הסניגור את נסיבותיו האישיות המורכבות של הנאשם; ובמיוחד את הליך השיקום בו הוא משולב ואת חשיבותו. מדובר בנאשם צעיר יחסית, המתמודד עם רקע נפשי מורכב, שאף הצריך טיפול תרופתי, אך למרות זאת משולב בהליכי טיפול ומצליח לעלות על דרך הישר. בתקופה הממושכת שעברה מאז ביצוע העבירה לא פתח הנאשם תיקים חדשים, הוא עובד לפרנסתו ועבודתו מהווה חלק מרכזי וחשוב מהליך שיקומו.</w:t>
      </w:r>
    </w:p>
    <w:p w14:paraId="3EF67C07"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בנסיבות אלה עתר הסניגור המלומד, בכל לשון של בקשה, לחריגה ממתחם העונש ההולם ולגזירת עונשו של הנאשם לפי שיקולי שיקומו. ב"כ הנאשם הוסיף וטען כי השתת עונש של מאסר בפועל, גם לנשיאה ב</w:t>
      </w:r>
      <w:r>
        <w:rPr>
          <w:rFonts w:ascii="Tahoma" w:hAnsi="Tahoma" w:hint="cs"/>
          <w:rtl/>
        </w:rPr>
        <w:t xml:space="preserve">דרך של </w:t>
      </w:r>
      <w:r>
        <w:rPr>
          <w:rFonts w:ascii="Tahoma" w:hAnsi="Tahoma"/>
          <w:rtl/>
        </w:rPr>
        <w:t>עבודות שירות, תפגע בנאשם ותסיג אותו לאחור. לכן, בנסיבות אלה, ראוי לאמץ את המלצות שירות המבחן ולהסתפק, במקרה זה, בענישה שיקומית.</w:t>
      </w:r>
    </w:p>
    <w:p w14:paraId="1100E2A6"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מבין את חומרת האירוע ואני מצטער... אני באמת חרד למצבי הכלכלי כרגע אני בדיוק על התפר. אני מכלכל את עצמי בלי שום עזרה מבחוץ עם כל הבעיות הנפשיות...</w:t>
      </w:r>
      <w:r>
        <w:rPr>
          <w:rFonts w:ascii="Tahoma" w:hAnsi="Tahoma"/>
          <w:rtl/>
        </w:rPr>
        <w:t>" (בפרוטוקול, עמ' 7 שורה 4 ואילך).</w:t>
      </w:r>
    </w:p>
    <w:p w14:paraId="6A03C66E" w14:textId="77777777" w:rsidR="003365E0" w:rsidRDefault="003365E0" w:rsidP="003365E0">
      <w:pPr>
        <w:spacing w:after="120" w:line="360" w:lineRule="auto"/>
        <w:jc w:val="both"/>
        <w:rPr>
          <w:rFonts w:ascii="Tahoma" w:hAnsi="Tahoma"/>
        </w:rPr>
      </w:pPr>
    </w:p>
    <w:p w14:paraId="2DE058C8" w14:textId="77777777" w:rsidR="003365E0" w:rsidRDefault="003365E0" w:rsidP="003365E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14:paraId="12BABCF0"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בעת גזירת עונשו של נאשם על בית המשפט לקבוע, תחילה, את מתחם העונש ההולם לאירוע שבגינו הורשע הנאשם, ולאחר מכן לגזור את עונשו של הנאשם בתוך מתחם זה. קביעת מתחם העונש ההולם תיעשה בהתאם לעיקרון המנחה בענישה – הוא עקרון ההלימה – תוך התחשבות בערך החברתי שנפגע מביצוע העבירה ובמידת הפגיעה בו, במדיניות הענישה הנהוגה ובנסיבות הקשורות בביצוע העבירה.</w:t>
      </w:r>
    </w:p>
    <w:p w14:paraId="20EEF338"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אשר לערכים החברתיים שנפגעו כתולדה ממעשי הנאשם מקובל עליי טיעון ב"כ המאשימה. כידוע, הפסיקה חוזרת ומדגישה את חומרתן של עבירות הסמים, ופגעיהן, בפרט כאשר מדובר בסמים "קשים" מסוג קוקאין, כבענייננו. בנוסף, קביעת מתחם העונש ההולם נגזרת כאמור לא רק מחומרת העבירה כשלעצמה אלא גם מחומרתה בנסיבות ביצועה, כאשר בפרשתנו מתקיימות שתי נסיבות מחמירות מהותיות: </w:t>
      </w:r>
      <w:r w:rsidRPr="005E2A6F">
        <w:rPr>
          <w:rFonts w:ascii="Tahoma" w:hAnsi="Tahoma"/>
          <w:b/>
          <w:bCs/>
          <w:rtl/>
        </w:rPr>
        <w:t>ראשית</w:t>
      </w:r>
      <w:r>
        <w:rPr>
          <w:rFonts w:ascii="Tahoma" w:hAnsi="Tahoma"/>
          <w:rtl/>
        </w:rPr>
        <w:t xml:space="preserve">, הסמים הוחזקו ברכב, על כל החומרה הנוספת הנובעת מכך; </w:t>
      </w:r>
      <w:r w:rsidRPr="005E2A6F">
        <w:rPr>
          <w:rFonts w:ascii="Tahoma" w:hAnsi="Tahoma"/>
          <w:b/>
          <w:bCs/>
          <w:rtl/>
        </w:rPr>
        <w:t>שנית</w:t>
      </w:r>
      <w:r>
        <w:rPr>
          <w:rFonts w:ascii="Tahoma" w:hAnsi="Tahoma"/>
          <w:rtl/>
        </w:rPr>
        <w:t>, הסמים הוחזקו כשהם מחולקים לחמש שקיות.</w:t>
      </w:r>
    </w:p>
    <w:p w14:paraId="09F56F62"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ברי, אפוא, כי מדיניות הענישה הנהוגה בכגון קובעת רף תחתון של מאסר בפועל, ולו לנשיאה בדרך של עבודות שירות (בנוסף לפסיקה אליה הפנתה ב"כ המאשימה ר' </w:t>
      </w:r>
      <w:hyperlink r:id="rId17" w:history="1">
        <w:r w:rsidR="00F92DF7" w:rsidRPr="00F92DF7">
          <w:rPr>
            <w:rFonts w:ascii="Tahoma" w:hAnsi="Tahoma"/>
            <w:color w:val="0000FF"/>
            <w:u w:val="single"/>
            <w:rtl/>
          </w:rPr>
          <w:t>ת"פ (שלום רחובות) 51526-11-19</w:t>
        </w:r>
      </w:hyperlink>
      <w:r>
        <w:rPr>
          <w:rFonts w:ascii="Tahoma" w:hAnsi="Tahoma"/>
          <w:rtl/>
        </w:rPr>
        <w:t xml:space="preserve"> </w:t>
      </w:r>
      <w:r>
        <w:rPr>
          <w:rFonts w:ascii="Tahoma" w:hAnsi="Tahoma"/>
          <w:b/>
          <w:bCs/>
          <w:rtl/>
        </w:rPr>
        <w:t>מדינת ישראל נ' אל עביד</w:t>
      </w:r>
      <w:r>
        <w:rPr>
          <w:rFonts w:ascii="Tahoma" w:hAnsi="Tahoma"/>
          <w:rtl/>
        </w:rPr>
        <w:t xml:space="preserve"> (30.05.2021) והפסיקה המאוזכרת שם). בהתחשב בכל אלה אני קובע את מתחם העונש ההולם, במקרה זה, בין מאסר בפועל לתקופה של 3 חודשים, שניתן לשאתו בדרך של עבודות שירות, לבין 12 חודשי מאסר בפועל.</w:t>
      </w:r>
    </w:p>
    <w:p w14:paraId="27BEB362" w14:textId="77777777" w:rsidR="003365E0" w:rsidRDefault="003365E0" w:rsidP="003365E0">
      <w:pPr>
        <w:spacing w:after="120" w:line="360" w:lineRule="auto"/>
        <w:jc w:val="both"/>
        <w:rPr>
          <w:rFonts w:ascii="Tahoma" w:hAnsi="Tahoma"/>
        </w:rPr>
      </w:pPr>
    </w:p>
    <w:p w14:paraId="59F47398" w14:textId="77777777" w:rsidR="003365E0" w:rsidRDefault="003365E0" w:rsidP="003365E0">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עונשו של הנאשם בתוך מתחם העונש ההולם והאפשרות לחריגה הימנו:</w:t>
      </w:r>
    </w:p>
    <w:p w14:paraId="12036284" w14:textId="77777777" w:rsidR="003365E0" w:rsidRDefault="003365E0" w:rsidP="003365E0">
      <w:pPr>
        <w:numPr>
          <w:ilvl w:val="0"/>
          <w:numId w:val="2"/>
        </w:numPr>
        <w:spacing w:after="120" w:line="360" w:lineRule="auto"/>
        <w:ind w:left="360"/>
        <w:jc w:val="both"/>
        <w:rPr>
          <w:rFonts w:ascii="Tahoma" w:hAnsi="Tahoma"/>
          <w:rtl/>
        </w:rPr>
      </w:pPr>
      <w:r>
        <w:rPr>
          <w:rFonts w:ascii="Tahoma" w:hAnsi="Tahoma"/>
          <w:rtl/>
        </w:rPr>
        <w:t xml:space="preserve">לאחר קביעת מתחם העונש ההולם על בית המשפט לגזור את עונשו של הנאשם בתוך מתחם זה, תוך התחשבות בנסיבות שאינן קשורות בביצוע העבירה. עם זאת, לבית המשפט קיימת סמכות לחרוג לכף קולה ממתחם העונש ההולם, משיקולי שיקום, בהתאם להוראות </w:t>
      </w:r>
      <w:hyperlink r:id="rId18" w:history="1">
        <w:r w:rsidR="00277239" w:rsidRPr="00277239">
          <w:rPr>
            <w:rStyle w:val="Hyperlink"/>
            <w:rFonts w:ascii="Tahoma" w:hAnsi="Tahoma"/>
            <w:rtl/>
          </w:rPr>
          <w:t>סעיף 40ד</w:t>
        </w:r>
      </w:hyperlink>
      <w:r>
        <w:rPr>
          <w:rFonts w:ascii="Tahoma" w:hAnsi="Tahoma"/>
          <w:rtl/>
        </w:rPr>
        <w:t xml:space="preserve"> ל</w:t>
      </w:r>
      <w:hyperlink r:id="rId19" w:history="1">
        <w:r w:rsidR="00F92DF7" w:rsidRPr="00F92DF7">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הוא רשאי לחרוג לקולה ממתחם העונש ההולם ולקבוע עונשו של הנאשם לפי שיקולי שיקומו.</w:t>
      </w:r>
    </w:p>
    <w:p w14:paraId="26E722B1" w14:textId="77777777" w:rsidR="003365E0" w:rsidRPr="00C01644" w:rsidRDefault="003365E0" w:rsidP="003365E0">
      <w:pPr>
        <w:numPr>
          <w:ilvl w:val="0"/>
          <w:numId w:val="2"/>
        </w:numPr>
        <w:spacing w:after="120" w:line="360" w:lineRule="auto"/>
        <w:ind w:left="360"/>
        <w:jc w:val="both"/>
        <w:rPr>
          <w:rFonts w:ascii="Tahoma" w:hAnsi="Tahoma"/>
        </w:rPr>
      </w:pPr>
      <w:r w:rsidRPr="00C01644">
        <w:rPr>
          <w:rFonts w:ascii="Tahoma" w:hAnsi="Tahoma"/>
          <w:rtl/>
        </w:rPr>
        <w:t>עניינו של הנאשם דנא הוא מורכב. הנאשם הוא אדם צעיר, ללא עבר פלילי משמעותי</w:t>
      </w:r>
      <w:r w:rsidRPr="00C01644">
        <w:rPr>
          <w:rFonts w:ascii="Tahoma" w:hAnsi="Tahoma" w:hint="cs"/>
          <w:rtl/>
        </w:rPr>
        <w:t>,</w:t>
      </w:r>
      <w:r w:rsidRPr="00C01644">
        <w:rPr>
          <w:rFonts w:ascii="Tahoma" w:hAnsi="Tahoma"/>
          <w:rtl/>
        </w:rPr>
        <w:t xml:space="preserve"> העובד לפרנסתו ושומר-לכאורה על שגרת חיים יציבה. עם זאת, בנוסף לבעיותיו במישור הנפשי סובל הנאשם מהתמכרות לחומרים פסיכו-אקטיביים. בהקשר זה, ובהיבטים החיוביים, נראה כי </w:t>
      </w:r>
      <w:r w:rsidRPr="00C01644">
        <w:rPr>
          <w:rFonts w:ascii="Tahoma" w:hAnsi="Tahoma" w:hint="cs"/>
          <w:rtl/>
        </w:rPr>
        <w:t xml:space="preserve">הנאשם </w:t>
      </w:r>
      <w:r w:rsidRPr="00C01644">
        <w:rPr>
          <w:rFonts w:ascii="Tahoma" w:hAnsi="Tahoma"/>
          <w:rtl/>
        </w:rPr>
        <w:t xml:space="preserve">מודע לבעייתיות שבמצבו </w:t>
      </w:r>
      <w:r w:rsidRPr="00C01644">
        <w:rPr>
          <w:rFonts w:ascii="Tahoma" w:hAnsi="Tahoma" w:hint="cs"/>
          <w:rtl/>
        </w:rPr>
        <w:t xml:space="preserve">זה </w:t>
      </w:r>
      <w:r w:rsidRPr="00C01644">
        <w:rPr>
          <w:rFonts w:ascii="Tahoma" w:hAnsi="Tahoma"/>
          <w:rtl/>
        </w:rPr>
        <w:t>ומבקש לשנות</w:t>
      </w:r>
      <w:r w:rsidRPr="00C01644">
        <w:rPr>
          <w:rFonts w:ascii="Tahoma" w:hAnsi="Tahoma" w:hint="cs"/>
          <w:rtl/>
        </w:rPr>
        <w:t>ו</w:t>
      </w:r>
      <w:r w:rsidRPr="00C01644">
        <w:rPr>
          <w:rFonts w:ascii="Tahoma" w:hAnsi="Tahoma"/>
          <w:rtl/>
        </w:rPr>
        <w:t>. בד בבד, ובהיבט הפחות חיובי, נראה כי הנאשם מתקשה</w:t>
      </w:r>
      <w:r w:rsidRPr="00C01644">
        <w:rPr>
          <w:rFonts w:ascii="Tahoma" w:hAnsi="Tahoma" w:hint="cs"/>
          <w:rtl/>
        </w:rPr>
        <w:t xml:space="preserve"> ליישם את רצונותיו האמורים</w:t>
      </w:r>
      <w:r w:rsidRPr="00C01644">
        <w:rPr>
          <w:rFonts w:ascii="Tahoma" w:hAnsi="Tahoma"/>
          <w:rtl/>
        </w:rPr>
        <w:t xml:space="preserve"> </w:t>
      </w:r>
      <w:r w:rsidRPr="00C01644">
        <w:rPr>
          <w:rFonts w:ascii="Tahoma" w:hAnsi="Tahoma" w:hint="cs"/>
          <w:rtl/>
        </w:rPr>
        <w:t>ו</w:t>
      </w:r>
      <w:r w:rsidRPr="00C01644">
        <w:rPr>
          <w:rFonts w:ascii="Tahoma" w:hAnsi="Tahoma"/>
          <w:rtl/>
        </w:rPr>
        <w:t>לשנות את התנהלותו</w:t>
      </w:r>
      <w:r w:rsidRPr="00C01644">
        <w:rPr>
          <w:rFonts w:ascii="Tahoma" w:hAnsi="Tahoma" w:hint="cs"/>
          <w:rtl/>
        </w:rPr>
        <w:t xml:space="preserve"> </w:t>
      </w:r>
      <w:r>
        <w:rPr>
          <w:rFonts w:ascii="Tahoma" w:hAnsi="Tahoma" w:hint="cs"/>
          <w:rtl/>
        </w:rPr>
        <w:t xml:space="preserve">בפועל, </w:t>
      </w:r>
      <w:r w:rsidRPr="00C01644">
        <w:rPr>
          <w:rFonts w:ascii="Tahoma" w:hAnsi="Tahoma" w:hint="cs"/>
          <w:rtl/>
        </w:rPr>
        <w:t>הלכה למעשה</w:t>
      </w:r>
      <w:r>
        <w:rPr>
          <w:rFonts w:ascii="Tahoma" w:hAnsi="Tahoma"/>
          <w:rtl/>
        </w:rPr>
        <w:t xml:space="preserve">. המסמכים שהציג </w:t>
      </w:r>
      <w:r>
        <w:rPr>
          <w:rFonts w:ascii="Tahoma" w:hAnsi="Tahoma" w:hint="cs"/>
          <w:rtl/>
        </w:rPr>
        <w:t xml:space="preserve">ב"כ </w:t>
      </w:r>
      <w:r w:rsidRPr="00C01644">
        <w:rPr>
          <w:rFonts w:ascii="Tahoma" w:hAnsi="Tahoma"/>
          <w:rtl/>
        </w:rPr>
        <w:t>הנאשם בעניין הטיפולים ש</w:t>
      </w:r>
      <w:r w:rsidRPr="00C01644">
        <w:rPr>
          <w:rFonts w:ascii="Tahoma" w:hAnsi="Tahoma" w:hint="cs"/>
          <w:rtl/>
        </w:rPr>
        <w:t xml:space="preserve">אותם </w:t>
      </w:r>
      <w:r w:rsidRPr="00C01644">
        <w:rPr>
          <w:rFonts w:ascii="Tahoma" w:hAnsi="Tahoma"/>
          <w:rtl/>
        </w:rPr>
        <w:t xml:space="preserve">עבר </w:t>
      </w:r>
      <w:r>
        <w:rPr>
          <w:rFonts w:ascii="Tahoma" w:hAnsi="Tahoma" w:hint="cs"/>
          <w:rtl/>
        </w:rPr>
        <w:t xml:space="preserve">הנאשם </w:t>
      </w:r>
      <w:r w:rsidRPr="00C01644">
        <w:rPr>
          <w:rFonts w:ascii="Tahoma" w:hAnsi="Tahoma"/>
          <w:rtl/>
        </w:rPr>
        <w:t xml:space="preserve">הם ישנים-יחסית, לא </w:t>
      </w:r>
      <w:r w:rsidRPr="00C01644">
        <w:rPr>
          <w:rFonts w:ascii="Tahoma" w:hAnsi="Tahoma" w:hint="cs"/>
          <w:rtl/>
        </w:rPr>
        <w:t xml:space="preserve">לחלוטין </w:t>
      </w:r>
      <w:r w:rsidRPr="00C01644">
        <w:rPr>
          <w:rFonts w:ascii="Tahoma" w:hAnsi="Tahoma"/>
          <w:rtl/>
        </w:rPr>
        <w:t xml:space="preserve">ברור </w:t>
      </w:r>
      <w:r w:rsidRPr="00C01644">
        <w:rPr>
          <w:rFonts w:ascii="Tahoma" w:hAnsi="Tahoma" w:hint="cs"/>
          <w:rtl/>
        </w:rPr>
        <w:t xml:space="preserve">מהו </w:t>
      </w:r>
      <w:r w:rsidRPr="00C01644">
        <w:rPr>
          <w:rFonts w:ascii="Tahoma" w:hAnsi="Tahoma"/>
          <w:rtl/>
        </w:rPr>
        <w:t>מצבו העדכני</w:t>
      </w:r>
      <w:r w:rsidRPr="00C01644">
        <w:rPr>
          <w:rFonts w:ascii="Tahoma" w:hAnsi="Tahoma" w:hint="cs"/>
          <w:rtl/>
        </w:rPr>
        <w:t xml:space="preserve">; </w:t>
      </w:r>
      <w:r w:rsidRPr="00C01644">
        <w:rPr>
          <w:rFonts w:ascii="Tahoma" w:hAnsi="Tahoma"/>
          <w:rtl/>
        </w:rPr>
        <w:t>ומכל מקום –</w:t>
      </w:r>
      <w:r w:rsidRPr="00C01644">
        <w:rPr>
          <w:rFonts w:ascii="Tahoma" w:hAnsi="Tahoma" w:hint="cs"/>
          <w:rtl/>
        </w:rPr>
        <w:t xml:space="preserve"> </w:t>
      </w:r>
      <w:r w:rsidRPr="00C01644">
        <w:rPr>
          <w:rFonts w:ascii="Tahoma" w:hAnsi="Tahoma"/>
          <w:rtl/>
        </w:rPr>
        <w:t xml:space="preserve">גם מהנתונים הקיימים עולה כי דרכו של הנאשם להפסקת </w:t>
      </w:r>
      <w:r>
        <w:rPr>
          <w:rFonts w:ascii="Tahoma" w:hAnsi="Tahoma" w:hint="cs"/>
          <w:rtl/>
        </w:rPr>
        <w:t>ה</w:t>
      </w:r>
      <w:r w:rsidRPr="00C01644">
        <w:rPr>
          <w:rFonts w:ascii="Tahoma" w:hAnsi="Tahoma"/>
          <w:rtl/>
        </w:rPr>
        <w:t>שימוש ו</w:t>
      </w:r>
      <w:r>
        <w:rPr>
          <w:rFonts w:ascii="Tahoma" w:hAnsi="Tahoma" w:hint="cs"/>
          <w:rtl/>
        </w:rPr>
        <w:t>ה</w:t>
      </w:r>
      <w:r w:rsidRPr="00C01644">
        <w:rPr>
          <w:rFonts w:ascii="Tahoma" w:hAnsi="Tahoma"/>
          <w:rtl/>
        </w:rPr>
        <w:t>תלות בחומרים פסיכו-אקטיביים עודנה ארוכה.</w:t>
      </w:r>
    </w:p>
    <w:p w14:paraId="0C2AB7BF" w14:textId="77777777" w:rsidR="003365E0" w:rsidRDefault="003365E0" w:rsidP="003365E0">
      <w:pPr>
        <w:numPr>
          <w:ilvl w:val="0"/>
          <w:numId w:val="2"/>
        </w:numPr>
        <w:spacing w:after="120" w:line="360" w:lineRule="auto"/>
        <w:ind w:left="360"/>
        <w:jc w:val="both"/>
        <w:rPr>
          <w:rFonts w:ascii="Tahoma" w:hAnsi="Tahoma"/>
        </w:rPr>
      </w:pPr>
      <w:r>
        <w:rPr>
          <w:rFonts w:ascii="Tahoma" w:hAnsi="Tahoma"/>
          <w:rtl/>
        </w:rPr>
        <w:t xml:space="preserve">בנסיבות אלה יש מקום, במקרה זה, לחריגה לכף קולה ממתחם העונש משיקולי שיקום, על מנת לעודד את הנאשם </w:t>
      </w:r>
      <w:r>
        <w:rPr>
          <w:rFonts w:ascii="Tahoma" w:hAnsi="Tahoma" w:hint="cs"/>
          <w:rtl/>
        </w:rPr>
        <w:t xml:space="preserve">להמשיך ולהתמיד </w:t>
      </w:r>
      <w:r>
        <w:rPr>
          <w:rFonts w:ascii="Tahoma" w:hAnsi="Tahoma"/>
          <w:rtl/>
        </w:rPr>
        <w:t xml:space="preserve">בדרך השיקום. עם זאת, נוכח מצבו של הנאשם יש גם חשיבות בהטלת ענישה ממשית, שתבהיר לנאשם לא רק את חומרת מעשיו ואת הצורך להכיר בבעייתיות שבהתנהלותו, אלא גם את הצורך לפעול באופן </w:t>
      </w:r>
      <w:r>
        <w:rPr>
          <w:rFonts w:ascii="Tahoma" w:hAnsi="Tahoma" w:hint="cs"/>
          <w:rtl/>
        </w:rPr>
        <w:t>ממשי ו</w:t>
      </w:r>
      <w:r>
        <w:rPr>
          <w:rFonts w:ascii="Tahoma" w:hAnsi="Tahoma"/>
          <w:rtl/>
        </w:rPr>
        <w:t>אקטיבי לתיקונה.</w:t>
      </w:r>
      <w:r>
        <w:rPr>
          <w:rFonts w:ascii="Tahoma" w:hAnsi="Tahoma" w:hint="cs"/>
          <w:rtl/>
        </w:rPr>
        <w:t xml:space="preserve"> אין מקום אפוא להימנעות מהטלת עונש של מאסר בפועל (לנשיאה בדרך של עבודות שירות) אלא לקביעת תקופה מקוצרת.</w:t>
      </w:r>
    </w:p>
    <w:p w14:paraId="5DD7CCE3" w14:textId="77777777" w:rsidR="003365E0" w:rsidRPr="00567DBF" w:rsidRDefault="003365E0" w:rsidP="003365E0">
      <w:pPr>
        <w:spacing w:after="120" w:line="360" w:lineRule="auto"/>
        <w:jc w:val="both"/>
        <w:rPr>
          <w:rFonts w:ascii="Tahoma" w:hAnsi="Tahoma"/>
          <w:rtl/>
        </w:rPr>
      </w:pPr>
    </w:p>
    <w:p w14:paraId="3ADC0AA4" w14:textId="77777777" w:rsidR="003365E0" w:rsidRDefault="003365E0" w:rsidP="003365E0">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2690F7D1" w14:textId="77777777" w:rsidR="003365E0" w:rsidRPr="002059D0" w:rsidRDefault="003365E0" w:rsidP="003365E0">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27FD648" w14:textId="77777777" w:rsidR="003365E0" w:rsidRDefault="003365E0" w:rsidP="003365E0">
      <w:pPr>
        <w:spacing w:after="120" w:line="360" w:lineRule="auto"/>
        <w:ind w:left="1080" w:hanging="720"/>
        <w:jc w:val="both"/>
        <w:rPr>
          <w:rFonts w:ascii="Tahoma" w:hAnsi="Tahoma"/>
          <w:rtl/>
        </w:rPr>
      </w:pPr>
      <w:r>
        <w:rPr>
          <w:rFonts w:hint="cs"/>
          <w:rtl/>
        </w:rPr>
        <w:t>(א)</w:t>
      </w:r>
      <w:r>
        <w:rPr>
          <w:rtl/>
        </w:rPr>
        <w:tab/>
      </w:r>
      <w:r>
        <w:rPr>
          <w:rFonts w:hint="cs"/>
          <w:rtl/>
        </w:rPr>
        <w:t>45 ימי מאסר בפועל.</w:t>
      </w:r>
    </w:p>
    <w:p w14:paraId="1D4C5B54" w14:textId="77777777" w:rsidR="003365E0" w:rsidRDefault="003365E0" w:rsidP="003365E0">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19.09.2023.</w:t>
      </w:r>
    </w:p>
    <w:p w14:paraId="155870D2" w14:textId="77777777" w:rsidR="003365E0" w:rsidRDefault="003365E0" w:rsidP="003365E0">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23.11.2023 עד השעה 08:00.</w:t>
      </w:r>
    </w:p>
    <w:p w14:paraId="7CECF0D1" w14:textId="77777777" w:rsidR="003365E0" w:rsidRDefault="003365E0" w:rsidP="003365E0">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28DF7B89" w14:textId="77777777" w:rsidR="003365E0" w:rsidRDefault="003365E0" w:rsidP="003365E0">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4 חודשים, אותו לא יישא הנאשם אלא אם כן יעבור, תוך שלוש שנים מיום סיום נשיאת המאסר בדרך של עבודות שירות, עבירה לפי הוראות </w:t>
      </w:r>
      <w:hyperlink r:id="rId20" w:history="1">
        <w:r w:rsidR="00F92DF7" w:rsidRPr="00F92DF7">
          <w:rPr>
            <w:color w:val="0000FF"/>
            <w:u w:val="single"/>
            <w:rtl/>
          </w:rPr>
          <w:t>פקודת הסמים המסוכנים</w:t>
        </w:r>
      </w:hyperlink>
      <w:r>
        <w:rPr>
          <w:rFonts w:hint="cs"/>
          <w:rtl/>
        </w:rPr>
        <w:t xml:space="preserve"> מסוג פשע</w:t>
      </w:r>
      <w:r>
        <w:rPr>
          <w:rFonts w:ascii="Tahoma" w:hAnsi="Tahoma" w:hint="cs"/>
          <w:rtl/>
        </w:rPr>
        <w:t>.</w:t>
      </w:r>
    </w:p>
    <w:p w14:paraId="2093091E" w14:textId="77777777" w:rsidR="003365E0" w:rsidRDefault="003365E0" w:rsidP="003365E0">
      <w:pPr>
        <w:spacing w:after="120" w:line="360" w:lineRule="auto"/>
        <w:ind w:left="1080" w:hanging="720"/>
        <w:jc w:val="both"/>
        <w:rPr>
          <w:rtl/>
        </w:rPr>
      </w:pPr>
      <w:r>
        <w:rPr>
          <w:rFonts w:hint="cs"/>
          <w:rtl/>
        </w:rPr>
        <w:t>(ג)</w:t>
      </w:r>
      <w:r>
        <w:rPr>
          <w:rtl/>
        </w:rPr>
        <w:tab/>
      </w:r>
      <w:r>
        <w:rPr>
          <w:rFonts w:hint="cs"/>
          <w:rtl/>
        </w:rPr>
        <w:t>קנס בסך של 2,000 ₪, או 20 ימי מאסר תמורתו.</w:t>
      </w:r>
    </w:p>
    <w:p w14:paraId="43D18F47" w14:textId="77777777" w:rsidR="003365E0" w:rsidRDefault="003365E0" w:rsidP="003365E0">
      <w:pPr>
        <w:spacing w:after="120" w:line="360" w:lineRule="auto"/>
        <w:ind w:left="1080"/>
        <w:jc w:val="both"/>
        <w:rPr>
          <w:rFonts w:ascii="Tahoma" w:hAnsi="Tahoma"/>
          <w:rtl/>
        </w:rPr>
      </w:pPr>
      <w:r>
        <w:rPr>
          <w:rFonts w:hint="cs"/>
          <w:rtl/>
        </w:rPr>
        <w:t>הקנס ישולם ב-4 תשלומים חודשיים, שווים ורצופים, החל מיום 01.11.2023 ובכל אחד בחודש שלאחריו. היה והנאשם לא ישלם את אחד התשלומים במועד תועמד כל יתרת הקנס לפירעון מידי.</w:t>
      </w:r>
    </w:p>
    <w:p w14:paraId="5972664A" w14:textId="77777777" w:rsidR="003365E0" w:rsidRDefault="003365E0" w:rsidP="003365E0">
      <w:pPr>
        <w:spacing w:after="120" w:line="360" w:lineRule="auto"/>
        <w:ind w:left="1080" w:hanging="720"/>
        <w:jc w:val="both"/>
        <w:rPr>
          <w:rFonts w:ascii="Tahoma" w:hAnsi="Tahoma"/>
        </w:rPr>
      </w:pPr>
      <w:r>
        <w:rPr>
          <w:rFonts w:hint="cs"/>
          <w:rtl/>
        </w:rPr>
        <w:t>(ד)</w:t>
      </w:r>
      <w:r>
        <w:rPr>
          <w:rtl/>
        </w:rPr>
        <w:tab/>
      </w:r>
      <w:r>
        <w:rPr>
          <w:rFonts w:hint="cs"/>
          <w:rtl/>
        </w:rPr>
        <w:t xml:space="preserve">פסילה מלקבל או להחזיק רישיון נהיגה למשך 3 חודשים על תנאי, והתנאי הוא שבמשך שנתיים מהיום לא יעבור הנאשם עבירה לפי הוראות </w:t>
      </w:r>
      <w:hyperlink r:id="rId21" w:history="1">
        <w:r w:rsidR="00F92DF7" w:rsidRPr="00F92DF7">
          <w:rPr>
            <w:color w:val="0000FF"/>
            <w:u w:val="single"/>
            <w:rtl/>
          </w:rPr>
          <w:t>פקודת הסמים המסוכנים</w:t>
        </w:r>
      </w:hyperlink>
      <w:r>
        <w:rPr>
          <w:rFonts w:hint="cs"/>
          <w:rtl/>
        </w:rPr>
        <w:t xml:space="preserve"> מסוג פשע.</w:t>
      </w:r>
    </w:p>
    <w:p w14:paraId="14CB1A60" w14:textId="77777777" w:rsidR="003365E0" w:rsidRPr="003365E0" w:rsidRDefault="003365E0" w:rsidP="003365E0">
      <w:pPr>
        <w:spacing w:after="120" w:line="360" w:lineRule="auto"/>
        <w:ind w:left="1080" w:hanging="720"/>
        <w:jc w:val="both"/>
        <w:rPr>
          <w:rFonts w:ascii="Calibri" w:hAnsi="Calibri"/>
          <w:rtl/>
        </w:rPr>
      </w:pPr>
      <w:r w:rsidRPr="003365E0">
        <w:rPr>
          <w:rFonts w:ascii="Calibri" w:hAnsi="Calibri" w:hint="cs"/>
          <w:rtl/>
        </w:rPr>
        <w:t>(ה)</w:t>
      </w:r>
      <w:r w:rsidRPr="003365E0">
        <w:rPr>
          <w:rFonts w:ascii="Calibri" w:hAnsi="Calibri"/>
          <w:rtl/>
        </w:rPr>
        <w:tab/>
      </w:r>
      <w:r w:rsidRPr="003365E0">
        <w:rPr>
          <w:rFonts w:ascii="Calibri" w:hAnsi="Calibri" w:hint="cs"/>
          <w:rtl/>
        </w:rPr>
        <w:t>צו מבחן, לתקופה של 12 חודשים מהיום.</w:t>
      </w:r>
    </w:p>
    <w:p w14:paraId="4EBF8128" w14:textId="77777777" w:rsidR="003365E0" w:rsidRPr="003365E0" w:rsidRDefault="003365E0" w:rsidP="003365E0">
      <w:pPr>
        <w:spacing w:after="120" w:line="360" w:lineRule="auto"/>
        <w:ind w:left="1080"/>
        <w:jc w:val="both"/>
        <w:rPr>
          <w:rFonts w:ascii="Calibri" w:hAnsi="Calibri"/>
          <w:rtl/>
        </w:rPr>
      </w:pPr>
      <w:r w:rsidRPr="003365E0">
        <w:rPr>
          <w:rFonts w:ascii="Calibri" w:hAnsi="Calibri"/>
          <w:rtl/>
        </w:rPr>
        <w:t xml:space="preserve">מובהר בזה לנאשם כי אם הוא לא ימלא אחר </w:t>
      </w:r>
      <w:r w:rsidRPr="003365E0">
        <w:rPr>
          <w:rFonts w:ascii="Calibri" w:hAnsi="Calibri" w:hint="cs"/>
          <w:rtl/>
        </w:rPr>
        <w:t xml:space="preserve">הוראות </w:t>
      </w:r>
      <w:r w:rsidRPr="003365E0">
        <w:rPr>
          <w:rFonts w:ascii="Calibri" w:hAnsi="Calibri"/>
          <w:rtl/>
        </w:rPr>
        <w:t>צו ה</w:t>
      </w:r>
      <w:r w:rsidRPr="003365E0">
        <w:rPr>
          <w:rFonts w:ascii="Calibri" w:hAnsi="Calibri" w:hint="cs"/>
          <w:rtl/>
        </w:rPr>
        <w:t xml:space="preserve">מבחן ולא ישתף פעולה עם קצין המבחן, </w:t>
      </w:r>
      <w:r w:rsidRPr="003365E0">
        <w:rPr>
          <w:rFonts w:ascii="Calibri" w:hAnsi="Calibri"/>
          <w:rtl/>
        </w:rPr>
        <w:t>יהא בית המשפט רשאי</w:t>
      </w:r>
      <w:r w:rsidRPr="003365E0">
        <w:rPr>
          <w:rFonts w:ascii="Calibri" w:hAnsi="Calibri" w:hint="cs"/>
          <w:rtl/>
        </w:rPr>
        <w:t xml:space="preserve"> </w:t>
      </w:r>
      <w:r w:rsidRPr="003365E0">
        <w:rPr>
          <w:rFonts w:ascii="Calibri" w:hAnsi="Calibri"/>
          <w:rtl/>
        </w:rPr>
        <w:t>לבטל את צו ה</w:t>
      </w:r>
      <w:r w:rsidRPr="003365E0">
        <w:rPr>
          <w:rFonts w:ascii="Calibri" w:hAnsi="Calibri" w:hint="cs"/>
          <w:rtl/>
        </w:rPr>
        <w:t>מבחן ולגזור עליו, במקום צו המבחן, עונש נוסף.</w:t>
      </w:r>
    </w:p>
    <w:p w14:paraId="23CAC2C9" w14:textId="77777777" w:rsidR="003365E0" w:rsidRDefault="003365E0" w:rsidP="003365E0">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היא תושב לאימו של הנאשם, וזאת בהיעדר עיקול או מניעה אחרת על פי דין להשבת הפיקדון.</w:t>
      </w:r>
    </w:p>
    <w:p w14:paraId="349F5809" w14:textId="77777777" w:rsidR="003365E0" w:rsidRDefault="003365E0" w:rsidP="003365E0">
      <w:pPr>
        <w:spacing w:after="120" w:line="360" w:lineRule="auto"/>
        <w:jc w:val="both"/>
        <w:rPr>
          <w:rtl/>
        </w:rPr>
      </w:pPr>
      <w:r>
        <w:rPr>
          <w:rFonts w:hint="cs"/>
          <w:rtl/>
        </w:rPr>
        <w:t xml:space="preserve">ניתן בזה צו כללי, לעניין מוצגים, לשיקול דעתו של קצין משטרה. </w:t>
      </w:r>
    </w:p>
    <w:p w14:paraId="600121E4" w14:textId="77777777" w:rsidR="003365E0" w:rsidRDefault="003365E0" w:rsidP="003365E0">
      <w:pPr>
        <w:snapToGrid w:val="0"/>
        <w:spacing w:after="120" w:line="360" w:lineRule="auto"/>
        <w:jc w:val="both"/>
        <w:rPr>
          <w:rtl/>
        </w:rPr>
      </w:pPr>
      <w:r>
        <w:rPr>
          <w:rFonts w:hint="cs"/>
          <w:rtl/>
        </w:rPr>
        <w:t>זכות ערעור בתוך 45 יום מהיום.</w:t>
      </w:r>
    </w:p>
    <w:p w14:paraId="267E12C1" w14:textId="77777777" w:rsidR="003365E0" w:rsidRPr="00761D70" w:rsidRDefault="00F92DF7" w:rsidP="003365E0">
      <w:pPr>
        <w:spacing w:after="120" w:line="360" w:lineRule="auto"/>
        <w:jc w:val="both"/>
        <w:rPr>
          <w:rFonts w:ascii="Tahoma" w:hAnsi="Tahoma"/>
          <w:rtl/>
        </w:rPr>
      </w:pPr>
      <w:r w:rsidRPr="00F92DF7">
        <w:rPr>
          <w:color w:val="FFFFFF"/>
          <w:sz w:val="2"/>
          <w:szCs w:val="2"/>
          <w:rtl/>
        </w:rPr>
        <w:t>5129371</w:t>
      </w:r>
      <w:r w:rsidR="003365E0">
        <w:rPr>
          <w:rFonts w:hint="cs"/>
          <w:rtl/>
        </w:rPr>
        <w:t>המזכירות תמציא גזר דין זה לשירות המבחן.</w:t>
      </w:r>
    </w:p>
    <w:p w14:paraId="4DA2314E" w14:textId="77777777" w:rsidR="003365E0" w:rsidRPr="00250B83" w:rsidRDefault="00F92DF7" w:rsidP="003365E0">
      <w:pPr>
        <w:rPr>
          <w:rtl/>
        </w:rPr>
      </w:pPr>
      <w:bookmarkStart w:id="8" w:name="Nitan"/>
      <w:r w:rsidRPr="00F92DF7">
        <w:rPr>
          <w:rFonts w:ascii="Arial" w:hAnsi="Arial"/>
          <w:color w:val="FFFFFF"/>
          <w:sz w:val="2"/>
          <w:szCs w:val="2"/>
          <w:rtl/>
        </w:rPr>
        <w:t>54678313</w:t>
      </w:r>
      <w:r>
        <w:rPr>
          <w:rFonts w:ascii="Arial" w:hAnsi="Arial"/>
          <w:rtl/>
        </w:rPr>
        <w:t xml:space="preserve">ניתן היום, י"ב תשרי תשפ"ד, 27 ספטמבר 2023, במעמד הצדדים. </w:t>
      </w:r>
      <w:bookmarkEnd w:id="8"/>
    </w:p>
    <w:p w14:paraId="624A6A34" w14:textId="77777777" w:rsidR="003365E0" w:rsidRPr="00250B83" w:rsidRDefault="003365E0" w:rsidP="00F92DF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BD94A2B" w14:textId="77777777" w:rsidR="003365E0" w:rsidRPr="00250B83" w:rsidRDefault="003365E0" w:rsidP="003365E0">
      <w:pPr>
        <w:jc w:val="center"/>
        <w:rPr>
          <w:rFonts w:ascii="Arial" w:hAnsi="Arial"/>
          <w:rtl/>
        </w:rPr>
      </w:pPr>
    </w:p>
    <w:p w14:paraId="39FF486F" w14:textId="77777777" w:rsidR="003365E0" w:rsidRPr="00250B83" w:rsidRDefault="003365E0" w:rsidP="003365E0">
      <w:pPr>
        <w:rPr>
          <w:rtl/>
        </w:rPr>
      </w:pPr>
    </w:p>
    <w:p w14:paraId="118AAAFC" w14:textId="77777777" w:rsidR="003365E0" w:rsidRDefault="003365E0" w:rsidP="003365E0">
      <w:pPr>
        <w:pStyle w:val="a3"/>
        <w:jc w:val="center"/>
        <w:rPr>
          <w:rtl/>
        </w:rPr>
      </w:pPr>
    </w:p>
    <w:p w14:paraId="0FCE452A" w14:textId="77777777" w:rsidR="00CF4CFA" w:rsidRPr="00F92DF7" w:rsidRDefault="00CF4CFA" w:rsidP="00F92DF7">
      <w:pPr>
        <w:keepNext/>
        <w:rPr>
          <w:rFonts w:ascii="David" w:hAnsi="David"/>
          <w:color w:val="000000"/>
          <w:sz w:val="22"/>
          <w:szCs w:val="22"/>
          <w:rtl/>
        </w:rPr>
      </w:pPr>
    </w:p>
    <w:p w14:paraId="774017E6" w14:textId="77777777" w:rsidR="00F92DF7" w:rsidRPr="00F92DF7" w:rsidRDefault="00F92DF7" w:rsidP="00F92DF7">
      <w:pPr>
        <w:keepNext/>
        <w:rPr>
          <w:rFonts w:ascii="David" w:hAnsi="David"/>
          <w:color w:val="000000"/>
          <w:sz w:val="22"/>
          <w:szCs w:val="22"/>
          <w:rtl/>
        </w:rPr>
      </w:pPr>
      <w:r w:rsidRPr="00F92DF7">
        <w:rPr>
          <w:rFonts w:ascii="David" w:hAnsi="David"/>
          <w:color w:val="000000"/>
          <w:sz w:val="22"/>
          <w:szCs w:val="22"/>
          <w:rtl/>
        </w:rPr>
        <w:t>שאול אבינור 54678313</w:t>
      </w:r>
    </w:p>
    <w:p w14:paraId="70E1C2DF" w14:textId="77777777" w:rsidR="00F92DF7" w:rsidRDefault="00F92DF7" w:rsidP="00F92DF7">
      <w:r w:rsidRPr="00F92DF7">
        <w:rPr>
          <w:color w:val="000000"/>
          <w:rtl/>
        </w:rPr>
        <w:t>נוסח מסמך זה כפוף לשינויי ניסוח ועריכה</w:t>
      </w:r>
    </w:p>
    <w:p w14:paraId="1FFDC9A5" w14:textId="77777777" w:rsidR="00F92DF7" w:rsidRDefault="00F92DF7" w:rsidP="00F92DF7">
      <w:pPr>
        <w:rPr>
          <w:rtl/>
        </w:rPr>
      </w:pPr>
    </w:p>
    <w:p w14:paraId="662D7051" w14:textId="77777777" w:rsidR="00F92DF7" w:rsidRDefault="00F92DF7" w:rsidP="00F92DF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83AC829" w14:textId="77777777" w:rsidR="00F92DF7" w:rsidRPr="00F92DF7" w:rsidRDefault="00F92DF7" w:rsidP="00F92DF7">
      <w:pPr>
        <w:jc w:val="center"/>
        <w:rPr>
          <w:color w:val="0000FF"/>
          <w:u w:val="single"/>
        </w:rPr>
      </w:pPr>
    </w:p>
    <w:sectPr w:rsidR="00F92DF7" w:rsidRPr="00F92DF7" w:rsidSect="00F92DF7">
      <w:headerReference w:type="even" r:id="rId23"/>
      <w:headerReference w:type="default" r:id="rId24"/>
      <w:footerReference w:type="even" r:id="rId25"/>
      <w:footerReference w:type="default" r:id="rId2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47F24" w14:textId="77777777" w:rsidR="001577EB" w:rsidRDefault="001577EB" w:rsidP="002C0524">
      <w:r>
        <w:separator/>
      </w:r>
    </w:p>
  </w:endnote>
  <w:endnote w:type="continuationSeparator" w:id="0">
    <w:p w14:paraId="1E04640D" w14:textId="77777777" w:rsidR="001577EB" w:rsidRDefault="001577EB" w:rsidP="002C0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10487" w14:textId="77777777" w:rsidR="00F92DF7" w:rsidRDefault="00F92DF7" w:rsidP="00F92D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47601E" w14:textId="77777777" w:rsidR="004D7B2B" w:rsidRPr="00F92DF7" w:rsidRDefault="00F92DF7" w:rsidP="00F92D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ADBCC" w14:textId="77777777" w:rsidR="00F92DF7" w:rsidRDefault="00F92DF7" w:rsidP="00F92DF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73F2F">
      <w:rPr>
        <w:rFonts w:ascii="FrankRuehl" w:hAnsi="FrankRuehl" w:cs="FrankRuehl"/>
        <w:noProof/>
        <w:rtl/>
      </w:rPr>
      <w:t>1</w:t>
    </w:r>
    <w:r>
      <w:rPr>
        <w:rFonts w:ascii="FrankRuehl" w:hAnsi="FrankRuehl" w:cs="FrankRuehl"/>
        <w:rtl/>
      </w:rPr>
      <w:fldChar w:fldCharType="end"/>
    </w:r>
  </w:p>
  <w:p w14:paraId="259F09B6" w14:textId="77777777" w:rsidR="004D7B2B" w:rsidRPr="00F92DF7" w:rsidRDefault="00F92DF7" w:rsidP="00F92DF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58B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C4A16" w14:textId="77777777" w:rsidR="001577EB" w:rsidRDefault="001577EB" w:rsidP="002C0524">
      <w:r>
        <w:separator/>
      </w:r>
    </w:p>
  </w:footnote>
  <w:footnote w:type="continuationSeparator" w:id="0">
    <w:p w14:paraId="4846A594" w14:textId="77777777" w:rsidR="001577EB" w:rsidRDefault="001577EB" w:rsidP="002C0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D0E27" w14:textId="77777777" w:rsidR="00F92DF7" w:rsidRPr="00F92DF7" w:rsidRDefault="00F92DF7" w:rsidP="00F92D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40199-07-20</w:t>
    </w:r>
    <w:r>
      <w:rPr>
        <w:rFonts w:ascii="David" w:hAnsi="David"/>
        <w:color w:val="000000"/>
        <w:sz w:val="22"/>
        <w:szCs w:val="22"/>
        <w:rtl/>
      </w:rPr>
      <w:tab/>
      <w:t xml:space="preserve"> מדינת ישראל נ' ירין סולוניקוב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28D44" w14:textId="77777777" w:rsidR="00F92DF7" w:rsidRPr="00F92DF7" w:rsidRDefault="00F92DF7" w:rsidP="00F92D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40199-07-20</w:t>
    </w:r>
    <w:r>
      <w:rPr>
        <w:rFonts w:ascii="David" w:hAnsi="David"/>
        <w:color w:val="000000"/>
        <w:sz w:val="22"/>
        <w:szCs w:val="22"/>
        <w:rtl/>
      </w:rPr>
      <w:tab/>
      <w:t xml:space="preserve"> מדינת ישראל נ' ירין סולוניקוב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D13EEA82"/>
    <w:lvl w:ilvl="0" w:tplc="29D42FAA">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20587742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8364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65E0"/>
    <w:rsid w:val="000D14C6"/>
    <w:rsid w:val="000E5346"/>
    <w:rsid w:val="001577EB"/>
    <w:rsid w:val="00211109"/>
    <w:rsid w:val="00273F2F"/>
    <w:rsid w:val="00277239"/>
    <w:rsid w:val="002C0524"/>
    <w:rsid w:val="003365E0"/>
    <w:rsid w:val="004A5FBA"/>
    <w:rsid w:val="004D7B2B"/>
    <w:rsid w:val="008D1D77"/>
    <w:rsid w:val="009A4E4C"/>
    <w:rsid w:val="009F59CC"/>
    <w:rsid w:val="00CF4CFA"/>
    <w:rsid w:val="00E90A75"/>
    <w:rsid w:val="00F3281E"/>
    <w:rsid w:val="00F92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B03889"/>
  <w15:chartTrackingRefBased/>
  <w15:docId w15:val="{0156092E-9015-4757-90EF-71829F40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5E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65E0"/>
    <w:pPr>
      <w:tabs>
        <w:tab w:val="center" w:pos="4153"/>
        <w:tab w:val="right" w:pos="8306"/>
      </w:tabs>
    </w:pPr>
  </w:style>
  <w:style w:type="character" w:customStyle="1" w:styleId="a4">
    <w:name w:val="כותרת עליונה תו"/>
    <w:link w:val="a3"/>
    <w:rsid w:val="003365E0"/>
    <w:rPr>
      <w:rFonts w:ascii="Times New Roman" w:eastAsia="Times New Roman" w:hAnsi="Times New Roman" w:cs="David"/>
      <w:sz w:val="24"/>
      <w:szCs w:val="24"/>
    </w:rPr>
  </w:style>
  <w:style w:type="paragraph" w:styleId="a5">
    <w:name w:val="footer"/>
    <w:basedOn w:val="a"/>
    <w:link w:val="a6"/>
    <w:rsid w:val="003365E0"/>
    <w:pPr>
      <w:tabs>
        <w:tab w:val="center" w:pos="4153"/>
        <w:tab w:val="right" w:pos="8306"/>
      </w:tabs>
    </w:pPr>
  </w:style>
  <w:style w:type="character" w:customStyle="1" w:styleId="a6">
    <w:name w:val="כותרת תחתונה תו"/>
    <w:link w:val="a5"/>
    <w:rsid w:val="003365E0"/>
    <w:rPr>
      <w:rFonts w:ascii="Times New Roman" w:eastAsia="Times New Roman" w:hAnsi="Times New Roman" w:cs="David"/>
      <w:sz w:val="24"/>
      <w:szCs w:val="24"/>
    </w:rPr>
  </w:style>
  <w:style w:type="table" w:styleId="a7">
    <w:name w:val="Table Grid"/>
    <w:basedOn w:val="a1"/>
    <w:rsid w:val="003365E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365E0"/>
  </w:style>
  <w:style w:type="paragraph" w:styleId="a9">
    <w:name w:val="List Paragraph"/>
    <w:basedOn w:val="a"/>
    <w:qFormat/>
    <w:rsid w:val="003365E0"/>
    <w:pPr>
      <w:ind w:left="720"/>
      <w:contextualSpacing/>
    </w:pPr>
    <w:rPr>
      <w:rFonts w:ascii="Arial (W1)" w:hAnsi="Arial (W1)"/>
    </w:rPr>
  </w:style>
  <w:style w:type="character" w:styleId="Hyperlink">
    <w:name w:val="Hyperlink"/>
    <w:rsid w:val="00F92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70301/40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 TargetMode="External"/><Relationship Id="rId17" Type="http://schemas.openxmlformats.org/officeDocument/2006/relationships/hyperlink" Target="http://www.nevo.co.il/case/2620839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3750765"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921262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2148</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12866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3211377</vt:i4>
      </vt:variant>
      <vt:variant>
        <vt:i4>30</vt:i4>
      </vt:variant>
      <vt:variant>
        <vt:i4>0</vt:i4>
      </vt:variant>
      <vt:variant>
        <vt:i4>5</vt:i4>
      </vt:variant>
      <vt:variant>
        <vt:lpwstr>http://www.nevo.co.il/case/26208395</vt:lpwstr>
      </vt:variant>
      <vt:variant>
        <vt:lpwstr/>
      </vt:variant>
      <vt:variant>
        <vt:i4>3342453</vt:i4>
      </vt:variant>
      <vt:variant>
        <vt:i4>27</vt:i4>
      </vt:variant>
      <vt:variant>
        <vt:i4>0</vt:i4>
      </vt:variant>
      <vt:variant>
        <vt:i4>5</vt:i4>
      </vt:variant>
      <vt:variant>
        <vt:lpwstr>http://www.nevo.co.il/case/23750765</vt:lpwstr>
      </vt:variant>
      <vt:variant>
        <vt:lpwstr/>
      </vt:variant>
      <vt:variant>
        <vt:i4>3145850</vt:i4>
      </vt:variant>
      <vt:variant>
        <vt:i4>24</vt:i4>
      </vt:variant>
      <vt:variant>
        <vt:i4>0</vt:i4>
      </vt:variant>
      <vt:variant>
        <vt:i4>5</vt:i4>
      </vt:variant>
      <vt:variant>
        <vt:lpwstr>http://www.nevo.co.il/case/29212627</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40199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ירין סולוניקוב</vt:lpwstr>
  </property>
  <property fmtid="{D5CDD505-2E9C-101B-9397-08002B2CF9AE}" pid="10" name="LAWYER">
    <vt:lpwstr>טל סלגניק;אבי כהן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20230927</vt:lpwstr>
  </property>
  <property fmtid="{D5CDD505-2E9C-101B-9397-08002B2CF9AE}" pid="14" name="TYPE_N_DATE">
    <vt:lpwstr>38020230927</vt:lpwstr>
  </property>
  <property fmtid="{D5CDD505-2E9C-101B-9397-08002B2CF9AE}" pid="15" name="WORDNUMPAGES">
    <vt:lpwstr>7</vt:lpwstr>
  </property>
  <property fmtid="{D5CDD505-2E9C-101B-9397-08002B2CF9AE}" pid="16" name="TYPE_ABS_DATE">
    <vt:lpwstr>380020230927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29212627;23750765;26208395</vt:lpwstr>
  </property>
  <property fmtid="{D5CDD505-2E9C-101B-9397-08002B2CF9AE}" pid="36" name="LAWLISTTMP1">
    <vt:lpwstr>4216/007.a;007.c</vt:lpwstr>
  </property>
  <property fmtid="{D5CDD505-2E9C-101B-9397-08002B2CF9AE}" pid="37" name="LAWLISTTMP2">
    <vt:lpwstr>70301/040d</vt:lpwstr>
  </property>
</Properties>
</file>