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1E0472" w:rsidRPr="004E1617" w14:paraId="40A872F1" w14:textId="77777777" w:rsidTr="003617B3">
        <w:trPr>
          <w:trHeight w:hRule="exact" w:val="418"/>
          <w:jc w:val="center"/>
        </w:trPr>
        <w:tc>
          <w:tcPr>
            <w:tcW w:w="8721" w:type="dxa"/>
            <w:gridSpan w:val="2"/>
          </w:tcPr>
          <w:p w14:paraId="58C96159" w14:textId="77777777" w:rsidR="001E0472" w:rsidRPr="004E1617" w:rsidRDefault="001E0472" w:rsidP="008D71F0">
            <w:pPr>
              <w:pStyle w:val="a3"/>
              <w:jc w:val="center"/>
              <w:rPr>
                <w:rFonts w:ascii="Tahoma" w:hAnsi="Tahoma" w:cs="Tahoma"/>
                <w:color w:val="000080"/>
                <w:rtl/>
              </w:rPr>
            </w:pPr>
            <w:bookmarkStart w:id="0" w:name="LastJudge"/>
            <w:r w:rsidRPr="004E1617">
              <w:rPr>
                <w:rFonts w:ascii="Tahoma" w:hAnsi="Tahoma" w:cs="Tahoma"/>
                <w:b/>
                <w:bCs/>
                <w:color w:val="000080"/>
                <w:rtl/>
              </w:rPr>
              <w:t>בית משפט השלום ברחובות</w:t>
            </w:r>
          </w:p>
        </w:tc>
      </w:tr>
      <w:tr w:rsidR="001E0472" w:rsidRPr="004E1617" w14:paraId="07A2EB1C" w14:textId="77777777" w:rsidTr="003617B3">
        <w:trPr>
          <w:trHeight w:val="337"/>
          <w:jc w:val="center"/>
        </w:trPr>
        <w:tc>
          <w:tcPr>
            <w:tcW w:w="5055" w:type="dxa"/>
          </w:tcPr>
          <w:p w14:paraId="194E58B3" w14:textId="77777777" w:rsidR="001E0472" w:rsidRPr="004E1617" w:rsidRDefault="001E0472" w:rsidP="008D71F0">
            <w:pPr>
              <w:spacing w:line="276" w:lineRule="auto"/>
              <w:rPr>
                <w:rFonts w:ascii="David" w:hAnsi="David"/>
                <w:b/>
                <w:bCs/>
                <w:sz w:val="26"/>
                <w:szCs w:val="26"/>
                <w:rtl/>
              </w:rPr>
            </w:pPr>
            <w:r w:rsidRPr="004E1617">
              <w:rPr>
                <w:rFonts w:ascii="David" w:hAnsi="David"/>
                <w:b/>
                <w:bCs/>
                <w:sz w:val="26"/>
                <w:szCs w:val="26"/>
                <w:rtl/>
              </w:rPr>
              <w:t xml:space="preserve">ת"פ 56694-07-20 </w:t>
            </w:r>
            <w:r w:rsidRPr="004E1617">
              <w:rPr>
                <w:rFonts w:ascii="David" w:eastAsia="David" w:hAnsi="David"/>
                <w:b/>
                <w:bCs/>
                <w:sz w:val="26"/>
                <w:szCs w:val="26"/>
                <w:rtl/>
              </w:rPr>
              <w:t>מדינת ישראל נ' סויסה</w:t>
            </w:r>
            <w:r w:rsidRPr="004E1617">
              <w:rPr>
                <w:rFonts w:ascii="David" w:eastAsia="David" w:hAnsi="David"/>
                <w:b/>
                <w:bCs/>
                <w:sz w:val="26"/>
                <w:szCs w:val="26"/>
                <w:rtl/>
              </w:rPr>
              <w:br/>
              <w:t>ת"פ 57369-10-20</w:t>
            </w:r>
            <w:r w:rsidRPr="004E1617">
              <w:rPr>
                <w:rFonts w:ascii="David" w:eastAsia="David" w:hAnsi="David"/>
                <w:b/>
                <w:bCs/>
                <w:sz w:val="26"/>
                <w:szCs w:val="26"/>
                <w:rtl/>
              </w:rPr>
              <w:br/>
              <w:t>ת"פ 14953-10-20</w:t>
            </w:r>
            <w:r w:rsidRPr="004E1617">
              <w:rPr>
                <w:rFonts w:ascii="David" w:eastAsia="David" w:hAnsi="David"/>
                <w:b/>
                <w:bCs/>
                <w:sz w:val="26"/>
                <w:szCs w:val="26"/>
                <w:rtl/>
              </w:rPr>
              <w:br/>
              <w:t>ת"פ 32235-04-20 (נוער רחובות)</w:t>
            </w:r>
            <w:r w:rsidRPr="004E1617">
              <w:rPr>
                <w:rFonts w:ascii="David" w:eastAsia="David" w:hAnsi="David"/>
                <w:b/>
                <w:bCs/>
                <w:sz w:val="26"/>
                <w:szCs w:val="26"/>
                <w:rtl/>
              </w:rPr>
              <w:br/>
              <w:t>ת"פ 49843-06-19 (נוער רחובות</w:t>
            </w:r>
          </w:p>
          <w:p w14:paraId="6DAD9A00" w14:textId="77777777" w:rsidR="001E0472" w:rsidRPr="004E1617" w:rsidRDefault="001E0472" w:rsidP="008D71F0">
            <w:pPr>
              <w:pStyle w:val="a3"/>
              <w:rPr>
                <w:rFonts w:cs="FrankRuehl"/>
                <w:sz w:val="28"/>
                <w:szCs w:val="28"/>
                <w:rtl/>
              </w:rPr>
            </w:pPr>
          </w:p>
        </w:tc>
        <w:tc>
          <w:tcPr>
            <w:tcW w:w="3666" w:type="dxa"/>
          </w:tcPr>
          <w:p w14:paraId="37F9DD13" w14:textId="77777777" w:rsidR="001E0472" w:rsidRPr="004E1617" w:rsidRDefault="001E0472" w:rsidP="008D71F0">
            <w:pPr>
              <w:pStyle w:val="a3"/>
              <w:jc w:val="right"/>
              <w:rPr>
                <w:rFonts w:cs="FrankRuehl"/>
                <w:sz w:val="28"/>
                <w:szCs w:val="28"/>
                <w:rtl/>
              </w:rPr>
            </w:pPr>
          </w:p>
        </w:tc>
      </w:tr>
    </w:tbl>
    <w:p w14:paraId="10225669" w14:textId="77777777" w:rsidR="001E0472" w:rsidRPr="004E1617" w:rsidRDefault="001E0472" w:rsidP="001E0472">
      <w:pPr>
        <w:pStyle w:val="a3"/>
        <w:rPr>
          <w:rtl/>
        </w:rPr>
      </w:pPr>
      <w:r w:rsidRPr="004E1617">
        <w:rPr>
          <w:rFonts w:hint="cs"/>
          <w:rtl/>
        </w:rPr>
        <w:t xml:space="preserve"> </w:t>
      </w:r>
    </w:p>
    <w:p w14:paraId="1059A754" w14:textId="77777777" w:rsidR="001E0472" w:rsidRPr="004E1617" w:rsidRDefault="001E0472" w:rsidP="001E0472">
      <w:pPr>
        <w:rPr>
          <w:rFonts w:ascii="Arial" w:hAnsi="Arial"/>
          <w:b/>
          <w:bCs/>
          <w:sz w:val="26"/>
          <w:szCs w:val="26"/>
          <w:rtl/>
        </w:rPr>
      </w:pPr>
    </w:p>
    <w:p w14:paraId="5A75094C" w14:textId="77777777" w:rsidR="001E0472" w:rsidRPr="004E1617" w:rsidRDefault="001E0472" w:rsidP="001E0472">
      <w:pPr>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1E0472" w:rsidRPr="004E1617" w14:paraId="26721FCD" w14:textId="77777777" w:rsidTr="001E0472">
        <w:trPr>
          <w:trHeight w:val="295"/>
          <w:jc w:val="center"/>
        </w:trPr>
        <w:tc>
          <w:tcPr>
            <w:tcW w:w="923" w:type="dxa"/>
            <w:tcBorders>
              <w:top w:val="nil"/>
              <w:left w:val="nil"/>
              <w:bottom w:val="nil"/>
              <w:right w:val="nil"/>
            </w:tcBorders>
            <w:shd w:val="clear" w:color="auto" w:fill="auto"/>
          </w:tcPr>
          <w:p w14:paraId="56F282E6" w14:textId="77777777" w:rsidR="001E0472" w:rsidRPr="004E1617" w:rsidRDefault="001E0472" w:rsidP="001E0472">
            <w:pPr>
              <w:jc w:val="both"/>
              <w:rPr>
                <w:rFonts w:ascii="David" w:hAnsi="David"/>
                <w:sz w:val="26"/>
                <w:szCs w:val="26"/>
              </w:rPr>
            </w:pPr>
            <w:r w:rsidRPr="004E1617">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309486AD" w14:textId="77777777" w:rsidR="001E0472" w:rsidRPr="004E1617" w:rsidRDefault="001E0472" w:rsidP="008D71F0">
            <w:pPr>
              <w:rPr>
                <w:rFonts w:ascii="David" w:hAnsi="David"/>
                <w:b/>
                <w:bCs/>
                <w:sz w:val="26"/>
                <w:szCs w:val="26"/>
                <w:rtl/>
              </w:rPr>
            </w:pPr>
            <w:r w:rsidRPr="004E1617">
              <w:rPr>
                <w:rFonts w:ascii="David" w:hAnsi="David"/>
                <w:b/>
                <w:bCs/>
                <w:sz w:val="26"/>
                <w:szCs w:val="26"/>
                <w:rtl/>
              </w:rPr>
              <w:t>כבוד השופטת  קרן וקסלר</w:t>
            </w:r>
          </w:p>
          <w:p w14:paraId="4CFF5B83" w14:textId="77777777" w:rsidR="001E0472" w:rsidRPr="004E1617" w:rsidRDefault="001E0472" w:rsidP="008D71F0">
            <w:pPr>
              <w:rPr>
                <w:rFonts w:ascii="David" w:hAnsi="David"/>
                <w:sz w:val="26"/>
                <w:szCs w:val="26"/>
                <w:rtl/>
              </w:rPr>
            </w:pPr>
          </w:p>
          <w:p w14:paraId="7B66810F" w14:textId="77777777" w:rsidR="001E0472" w:rsidRPr="004E1617" w:rsidRDefault="001E0472" w:rsidP="001E0472">
            <w:pPr>
              <w:jc w:val="both"/>
              <w:rPr>
                <w:rFonts w:ascii="David" w:hAnsi="David"/>
                <w:sz w:val="26"/>
                <w:szCs w:val="26"/>
              </w:rPr>
            </w:pPr>
          </w:p>
        </w:tc>
      </w:tr>
      <w:tr w:rsidR="001E0472" w:rsidRPr="004E1617" w14:paraId="53414A61" w14:textId="77777777" w:rsidTr="001E0472">
        <w:trPr>
          <w:trHeight w:val="355"/>
          <w:jc w:val="center"/>
        </w:trPr>
        <w:tc>
          <w:tcPr>
            <w:tcW w:w="923" w:type="dxa"/>
            <w:tcBorders>
              <w:top w:val="nil"/>
              <w:left w:val="nil"/>
              <w:bottom w:val="nil"/>
              <w:right w:val="nil"/>
            </w:tcBorders>
            <w:shd w:val="clear" w:color="auto" w:fill="auto"/>
          </w:tcPr>
          <w:p w14:paraId="033ABEFD" w14:textId="77777777" w:rsidR="001E0472" w:rsidRPr="004E1617" w:rsidRDefault="001E0472" w:rsidP="001E0472">
            <w:pPr>
              <w:jc w:val="both"/>
              <w:rPr>
                <w:rFonts w:ascii="David" w:hAnsi="David"/>
                <w:sz w:val="26"/>
                <w:szCs w:val="26"/>
              </w:rPr>
            </w:pPr>
            <w:bookmarkStart w:id="1" w:name="FirstAppellant"/>
            <w:r w:rsidRPr="004E1617">
              <w:rPr>
                <w:rFonts w:ascii="David" w:hAnsi="David"/>
                <w:sz w:val="26"/>
                <w:szCs w:val="26"/>
                <w:rtl/>
              </w:rPr>
              <w:t>בעניין:</w:t>
            </w:r>
          </w:p>
        </w:tc>
        <w:tc>
          <w:tcPr>
            <w:tcW w:w="3219" w:type="dxa"/>
            <w:tcBorders>
              <w:top w:val="nil"/>
              <w:left w:val="nil"/>
              <w:bottom w:val="nil"/>
              <w:right w:val="nil"/>
            </w:tcBorders>
            <w:shd w:val="clear" w:color="auto" w:fill="auto"/>
          </w:tcPr>
          <w:p w14:paraId="7FBD9645" w14:textId="77777777" w:rsidR="001E0472" w:rsidRPr="004E1617" w:rsidRDefault="001E0472" w:rsidP="001E0472">
            <w:pPr>
              <w:suppressLineNumbers/>
            </w:pPr>
            <w:r w:rsidRPr="004E1617">
              <w:rPr>
                <w:rFonts w:ascii="Arial" w:hAnsi="Arial" w:hint="cs"/>
                <w:b/>
                <w:bCs/>
                <w:sz w:val="26"/>
                <w:szCs w:val="26"/>
                <w:rtl/>
              </w:rPr>
              <w:t>ה</w:t>
            </w:r>
            <w:r w:rsidRPr="004E1617">
              <w:rPr>
                <w:rFonts w:ascii="Arial" w:hAnsi="Arial"/>
                <w:b/>
                <w:bCs/>
                <w:sz w:val="26"/>
                <w:szCs w:val="26"/>
                <w:rtl/>
              </w:rPr>
              <w:t>מאשימה</w:t>
            </w:r>
          </w:p>
          <w:p w14:paraId="273AD546" w14:textId="77777777" w:rsidR="001E0472" w:rsidRPr="004E1617" w:rsidRDefault="001E0472" w:rsidP="008D71F0">
            <w:pPr>
              <w:rPr>
                <w:rFonts w:ascii="David" w:hAnsi="David"/>
                <w:sz w:val="26"/>
                <w:szCs w:val="26"/>
              </w:rPr>
            </w:pPr>
          </w:p>
        </w:tc>
        <w:tc>
          <w:tcPr>
            <w:tcW w:w="4678" w:type="dxa"/>
            <w:tcBorders>
              <w:top w:val="nil"/>
              <w:left w:val="nil"/>
              <w:bottom w:val="nil"/>
              <w:right w:val="nil"/>
            </w:tcBorders>
            <w:shd w:val="clear" w:color="auto" w:fill="auto"/>
            <w:vAlign w:val="center"/>
          </w:tcPr>
          <w:p w14:paraId="1714A0BE" w14:textId="77777777" w:rsidR="001E0472" w:rsidRPr="004E1617" w:rsidRDefault="001E0472" w:rsidP="001E0472">
            <w:pPr>
              <w:suppressLineNumbers/>
            </w:pPr>
            <w:r w:rsidRPr="004E1617">
              <w:rPr>
                <w:rFonts w:ascii="Arial" w:hAnsi="Arial"/>
                <w:b/>
                <w:bCs/>
                <w:sz w:val="26"/>
                <w:szCs w:val="26"/>
                <w:rtl/>
              </w:rPr>
              <w:t>מדינת ישראל</w:t>
            </w:r>
            <w:r w:rsidRPr="004E1617">
              <w:rPr>
                <w:rFonts w:ascii="Arial" w:hAnsi="Arial" w:hint="cs"/>
                <w:b/>
                <w:bCs/>
                <w:sz w:val="26"/>
                <w:szCs w:val="26"/>
                <w:rtl/>
              </w:rPr>
              <w:t xml:space="preserve"> </w:t>
            </w:r>
          </w:p>
          <w:p w14:paraId="0D67695A" w14:textId="77777777" w:rsidR="001E0472" w:rsidRPr="004E1617" w:rsidRDefault="001E0472" w:rsidP="008D71F0">
            <w:pPr>
              <w:rPr>
                <w:rFonts w:ascii="David" w:hAnsi="David"/>
                <w:sz w:val="26"/>
                <w:szCs w:val="26"/>
              </w:rPr>
            </w:pPr>
          </w:p>
        </w:tc>
      </w:tr>
      <w:bookmarkEnd w:id="1"/>
      <w:tr w:rsidR="001E0472" w:rsidRPr="004E1617" w14:paraId="41C67C36" w14:textId="77777777" w:rsidTr="001E0472">
        <w:trPr>
          <w:trHeight w:val="355"/>
          <w:jc w:val="center"/>
        </w:trPr>
        <w:tc>
          <w:tcPr>
            <w:tcW w:w="923" w:type="dxa"/>
            <w:tcBorders>
              <w:top w:val="nil"/>
              <w:left w:val="nil"/>
              <w:bottom w:val="nil"/>
              <w:right w:val="nil"/>
            </w:tcBorders>
            <w:shd w:val="clear" w:color="auto" w:fill="auto"/>
          </w:tcPr>
          <w:p w14:paraId="0ACF5D48" w14:textId="77777777" w:rsidR="001E0472" w:rsidRPr="004E1617" w:rsidRDefault="001E0472" w:rsidP="001E0472">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03A582A" w14:textId="77777777" w:rsidR="001E0472" w:rsidRPr="004E1617" w:rsidRDefault="001E0472" w:rsidP="001E0472">
            <w:pPr>
              <w:jc w:val="center"/>
              <w:rPr>
                <w:rFonts w:ascii="David" w:hAnsi="David"/>
                <w:b/>
                <w:bCs/>
                <w:sz w:val="26"/>
                <w:szCs w:val="26"/>
                <w:rtl/>
              </w:rPr>
            </w:pPr>
          </w:p>
          <w:p w14:paraId="69552842" w14:textId="77777777" w:rsidR="001E0472" w:rsidRPr="004E1617" w:rsidRDefault="001E0472" w:rsidP="001E0472">
            <w:pPr>
              <w:jc w:val="center"/>
              <w:rPr>
                <w:rFonts w:ascii="David" w:hAnsi="David"/>
                <w:b/>
                <w:bCs/>
                <w:sz w:val="26"/>
                <w:szCs w:val="26"/>
                <w:rtl/>
              </w:rPr>
            </w:pPr>
            <w:r w:rsidRPr="004E1617">
              <w:rPr>
                <w:rFonts w:ascii="David" w:hAnsi="David"/>
                <w:b/>
                <w:bCs/>
                <w:sz w:val="26"/>
                <w:szCs w:val="26"/>
                <w:rtl/>
              </w:rPr>
              <w:t>נגד</w:t>
            </w:r>
          </w:p>
          <w:p w14:paraId="02F6667D" w14:textId="77777777" w:rsidR="001E0472" w:rsidRPr="004E1617" w:rsidRDefault="001E0472" w:rsidP="001E0472">
            <w:pPr>
              <w:jc w:val="both"/>
              <w:rPr>
                <w:rFonts w:ascii="David" w:hAnsi="David"/>
                <w:sz w:val="26"/>
                <w:szCs w:val="26"/>
              </w:rPr>
            </w:pPr>
          </w:p>
        </w:tc>
      </w:tr>
      <w:tr w:rsidR="001E0472" w:rsidRPr="004E1617" w14:paraId="62508523" w14:textId="77777777" w:rsidTr="001E0472">
        <w:trPr>
          <w:trHeight w:val="355"/>
          <w:jc w:val="center"/>
        </w:trPr>
        <w:tc>
          <w:tcPr>
            <w:tcW w:w="923" w:type="dxa"/>
            <w:tcBorders>
              <w:top w:val="nil"/>
              <w:left w:val="nil"/>
              <w:bottom w:val="nil"/>
              <w:right w:val="nil"/>
            </w:tcBorders>
            <w:shd w:val="clear" w:color="auto" w:fill="auto"/>
          </w:tcPr>
          <w:p w14:paraId="7698034D" w14:textId="77777777" w:rsidR="001E0472" w:rsidRPr="004E1617" w:rsidRDefault="001E0472" w:rsidP="008D71F0">
            <w:pPr>
              <w:rPr>
                <w:rFonts w:ascii="David" w:hAnsi="David"/>
                <w:sz w:val="26"/>
                <w:szCs w:val="26"/>
                <w:rtl/>
              </w:rPr>
            </w:pPr>
          </w:p>
        </w:tc>
        <w:tc>
          <w:tcPr>
            <w:tcW w:w="3219" w:type="dxa"/>
            <w:tcBorders>
              <w:top w:val="nil"/>
              <w:left w:val="nil"/>
              <w:bottom w:val="nil"/>
              <w:right w:val="nil"/>
            </w:tcBorders>
            <w:shd w:val="clear" w:color="auto" w:fill="auto"/>
          </w:tcPr>
          <w:p w14:paraId="40C39017" w14:textId="77777777" w:rsidR="001E0472" w:rsidRPr="004E1617" w:rsidRDefault="001E0472" w:rsidP="008D71F0">
            <w:pPr>
              <w:rPr>
                <w:rFonts w:ascii="Arial" w:hAnsi="Arial"/>
                <w:b/>
                <w:bCs/>
                <w:sz w:val="26"/>
                <w:szCs w:val="26"/>
                <w:rtl/>
              </w:rPr>
            </w:pPr>
            <w:r w:rsidRPr="004E1617">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297BAA95" w14:textId="77777777" w:rsidR="001E0472" w:rsidRPr="004E1617" w:rsidRDefault="001E0472" w:rsidP="001E0472">
            <w:pPr>
              <w:suppressLineNumbers/>
            </w:pPr>
            <w:r w:rsidRPr="004E1617">
              <w:rPr>
                <w:rFonts w:ascii="Arial" w:hAnsi="Arial"/>
                <w:b/>
                <w:bCs/>
                <w:sz w:val="26"/>
                <w:szCs w:val="26"/>
                <w:rtl/>
              </w:rPr>
              <w:t>ניב סויסה</w:t>
            </w:r>
            <w:r w:rsidRPr="004E1617">
              <w:rPr>
                <w:rFonts w:ascii="Arial" w:hAnsi="Arial" w:hint="cs"/>
                <w:b/>
                <w:bCs/>
                <w:sz w:val="26"/>
                <w:szCs w:val="26"/>
                <w:rtl/>
              </w:rPr>
              <w:t xml:space="preserve"> </w:t>
            </w:r>
          </w:p>
          <w:p w14:paraId="084BE302" w14:textId="77777777" w:rsidR="001E0472" w:rsidRPr="004E1617" w:rsidRDefault="001E0472" w:rsidP="008D71F0">
            <w:pPr>
              <w:rPr>
                <w:rFonts w:ascii="David" w:hAnsi="David"/>
                <w:sz w:val="26"/>
                <w:szCs w:val="26"/>
              </w:rPr>
            </w:pPr>
          </w:p>
        </w:tc>
      </w:tr>
    </w:tbl>
    <w:p w14:paraId="46107F82" w14:textId="77777777" w:rsidR="001250E7" w:rsidRPr="001250E7" w:rsidRDefault="001250E7" w:rsidP="001250E7">
      <w:pPr>
        <w:spacing w:before="120" w:after="120" w:line="240" w:lineRule="exact"/>
        <w:ind w:left="283" w:hanging="283"/>
        <w:jc w:val="both"/>
        <w:rPr>
          <w:rFonts w:ascii="FrankRuehl" w:hAnsi="FrankRuehl" w:cs="FrankRuehl"/>
          <w:rtl/>
        </w:rPr>
      </w:pPr>
    </w:p>
    <w:p w14:paraId="01F8785F" w14:textId="77777777" w:rsidR="00E3662C" w:rsidRDefault="00E3662C" w:rsidP="00E3662C">
      <w:pPr>
        <w:rPr>
          <w:rtl/>
        </w:rPr>
      </w:pPr>
      <w:bookmarkStart w:id="2" w:name="LawTable"/>
      <w:bookmarkEnd w:id="2"/>
    </w:p>
    <w:p w14:paraId="342E7555" w14:textId="77777777" w:rsidR="00E3662C" w:rsidRPr="00E3662C" w:rsidRDefault="00E3662C" w:rsidP="00E3662C">
      <w:pPr>
        <w:spacing w:before="120" w:after="120" w:line="240" w:lineRule="exact"/>
        <w:ind w:left="283" w:hanging="283"/>
        <w:jc w:val="both"/>
        <w:rPr>
          <w:rFonts w:ascii="FrankRuehl" w:hAnsi="FrankRuehl" w:cs="FrankRuehl"/>
          <w:rtl/>
        </w:rPr>
      </w:pPr>
    </w:p>
    <w:p w14:paraId="755806C9" w14:textId="77777777" w:rsidR="00E3662C" w:rsidRPr="00E3662C" w:rsidRDefault="00E3662C" w:rsidP="00E3662C">
      <w:pPr>
        <w:spacing w:before="120" w:after="120" w:line="240" w:lineRule="exact"/>
        <w:ind w:left="283" w:hanging="283"/>
        <w:jc w:val="both"/>
        <w:rPr>
          <w:rFonts w:ascii="FrankRuehl" w:hAnsi="FrankRuehl" w:cs="FrankRuehl"/>
          <w:rtl/>
        </w:rPr>
      </w:pPr>
    </w:p>
    <w:p w14:paraId="4D0933BF" w14:textId="77777777" w:rsidR="00E3662C" w:rsidRPr="00E3662C" w:rsidRDefault="00E3662C" w:rsidP="00E3662C">
      <w:pPr>
        <w:spacing w:before="120" w:after="120" w:line="240" w:lineRule="exact"/>
        <w:ind w:left="283" w:hanging="283"/>
        <w:jc w:val="both"/>
        <w:rPr>
          <w:rFonts w:ascii="FrankRuehl" w:hAnsi="FrankRuehl" w:cs="FrankRuehl"/>
          <w:rtl/>
        </w:rPr>
      </w:pPr>
      <w:r w:rsidRPr="00E3662C">
        <w:rPr>
          <w:rFonts w:ascii="FrankRuehl" w:hAnsi="FrankRuehl" w:cs="FrankRuehl"/>
          <w:rtl/>
        </w:rPr>
        <w:t xml:space="preserve">חקיקה שאוזכרה: </w:t>
      </w:r>
    </w:p>
    <w:p w14:paraId="7513016C" w14:textId="77777777" w:rsidR="00E3662C" w:rsidRPr="00E3662C" w:rsidRDefault="00E3662C" w:rsidP="00E3662C">
      <w:pPr>
        <w:spacing w:before="120" w:after="120" w:line="240" w:lineRule="exact"/>
        <w:ind w:left="283" w:hanging="283"/>
        <w:jc w:val="both"/>
        <w:rPr>
          <w:rFonts w:ascii="FrankRuehl" w:hAnsi="FrankRuehl" w:cs="FrankRuehl"/>
          <w:rtl/>
        </w:rPr>
      </w:pPr>
      <w:hyperlink r:id="rId7" w:history="1">
        <w:r w:rsidRPr="00E3662C">
          <w:rPr>
            <w:rFonts w:ascii="FrankRuehl" w:hAnsi="FrankRuehl" w:cs="FrankRuehl"/>
            <w:color w:val="0000FF"/>
            <w:rtl/>
          </w:rPr>
          <w:t>חוק העונשין, תשל"ז-1977</w:t>
        </w:r>
      </w:hyperlink>
      <w:r w:rsidRPr="00E3662C">
        <w:rPr>
          <w:rFonts w:ascii="FrankRuehl" w:hAnsi="FrankRuehl" w:cs="FrankRuehl"/>
          <w:rtl/>
        </w:rPr>
        <w:t xml:space="preserve">: סע'  </w:t>
      </w:r>
      <w:hyperlink r:id="rId8" w:history="1">
        <w:r w:rsidRPr="00E3662C">
          <w:rPr>
            <w:rFonts w:ascii="FrankRuehl" w:hAnsi="FrankRuehl" w:cs="FrankRuehl"/>
            <w:color w:val="0000FF"/>
            <w:rtl/>
          </w:rPr>
          <w:t>186(א)</w:t>
        </w:r>
      </w:hyperlink>
      <w:r w:rsidRPr="00E3662C">
        <w:rPr>
          <w:rFonts w:ascii="FrankRuehl" w:hAnsi="FrankRuehl" w:cs="FrankRuehl"/>
          <w:rtl/>
        </w:rPr>
        <w:t xml:space="preserve">, </w:t>
      </w:r>
      <w:hyperlink r:id="rId9" w:history="1">
        <w:r w:rsidRPr="00E3662C">
          <w:rPr>
            <w:rFonts w:ascii="FrankRuehl" w:hAnsi="FrankRuehl" w:cs="FrankRuehl"/>
            <w:color w:val="0000FF"/>
            <w:rtl/>
          </w:rPr>
          <w:t>192</w:t>
        </w:r>
      </w:hyperlink>
    </w:p>
    <w:p w14:paraId="752A80AC" w14:textId="77777777" w:rsidR="00E3662C" w:rsidRPr="00E3662C" w:rsidRDefault="00E3662C" w:rsidP="00E3662C">
      <w:pPr>
        <w:spacing w:before="120" w:after="120" w:line="240" w:lineRule="exact"/>
        <w:ind w:left="283" w:hanging="283"/>
        <w:jc w:val="both"/>
        <w:rPr>
          <w:rFonts w:ascii="FrankRuehl" w:hAnsi="FrankRuehl" w:cs="FrankRuehl"/>
          <w:rtl/>
        </w:rPr>
      </w:pPr>
      <w:hyperlink r:id="rId10" w:history="1">
        <w:r w:rsidRPr="00E3662C">
          <w:rPr>
            <w:rFonts w:ascii="FrankRuehl" w:hAnsi="FrankRuehl" w:cs="FrankRuehl"/>
            <w:color w:val="0000FF"/>
            <w:rtl/>
          </w:rPr>
          <w:t>פקודת הסמים המסוכנים [נוסח חדש], תשל"ג-1973</w:t>
        </w:r>
      </w:hyperlink>
      <w:r w:rsidRPr="00E3662C">
        <w:rPr>
          <w:rFonts w:ascii="FrankRuehl" w:hAnsi="FrankRuehl" w:cs="FrankRuehl"/>
          <w:rtl/>
        </w:rPr>
        <w:t xml:space="preserve">: סע'  </w:t>
      </w:r>
      <w:hyperlink r:id="rId11" w:history="1">
        <w:r w:rsidRPr="00E3662C">
          <w:rPr>
            <w:rFonts w:ascii="FrankRuehl" w:hAnsi="FrankRuehl" w:cs="FrankRuehl"/>
            <w:color w:val="0000FF"/>
            <w:rtl/>
          </w:rPr>
          <w:t>7(א)</w:t>
        </w:r>
      </w:hyperlink>
      <w:r w:rsidRPr="00E3662C">
        <w:rPr>
          <w:rFonts w:ascii="FrankRuehl" w:hAnsi="FrankRuehl" w:cs="FrankRuehl"/>
          <w:rtl/>
        </w:rPr>
        <w:t xml:space="preserve">, </w:t>
      </w:r>
      <w:hyperlink r:id="rId12" w:history="1">
        <w:r w:rsidRPr="00E3662C">
          <w:rPr>
            <w:rFonts w:ascii="FrankRuehl" w:hAnsi="FrankRuehl" w:cs="FrankRuehl"/>
            <w:color w:val="0000FF"/>
            <w:rtl/>
          </w:rPr>
          <w:t>7(ג)</w:t>
        </w:r>
      </w:hyperlink>
      <w:r w:rsidRPr="00E3662C">
        <w:rPr>
          <w:rFonts w:ascii="FrankRuehl" w:hAnsi="FrankRuehl" w:cs="FrankRuehl"/>
          <w:rtl/>
        </w:rPr>
        <w:t xml:space="preserve">, </w:t>
      </w:r>
      <w:hyperlink r:id="rId13" w:history="1">
        <w:r w:rsidRPr="00E3662C">
          <w:rPr>
            <w:rFonts w:ascii="FrankRuehl" w:hAnsi="FrankRuehl" w:cs="FrankRuehl"/>
            <w:color w:val="0000FF"/>
            <w:rtl/>
          </w:rPr>
          <w:t>13</w:t>
        </w:r>
      </w:hyperlink>
      <w:r w:rsidRPr="00E3662C">
        <w:rPr>
          <w:rFonts w:ascii="FrankRuehl" w:hAnsi="FrankRuehl" w:cs="FrankRuehl"/>
          <w:rtl/>
        </w:rPr>
        <w:t xml:space="preserve">, </w:t>
      </w:r>
      <w:hyperlink r:id="rId14" w:history="1">
        <w:r w:rsidRPr="00E3662C">
          <w:rPr>
            <w:rFonts w:ascii="FrankRuehl" w:hAnsi="FrankRuehl" w:cs="FrankRuehl"/>
            <w:color w:val="0000FF"/>
            <w:rtl/>
          </w:rPr>
          <w:t>19א</w:t>
        </w:r>
      </w:hyperlink>
      <w:r w:rsidRPr="00E3662C">
        <w:rPr>
          <w:rFonts w:ascii="FrankRuehl" w:hAnsi="FrankRuehl" w:cs="FrankRuehl"/>
          <w:rtl/>
        </w:rPr>
        <w:t xml:space="preserve">, </w:t>
      </w:r>
      <w:hyperlink r:id="rId15" w:history="1">
        <w:r w:rsidRPr="00E3662C">
          <w:rPr>
            <w:rFonts w:ascii="FrankRuehl" w:hAnsi="FrankRuehl" w:cs="FrankRuehl"/>
            <w:color w:val="0000FF"/>
            <w:rtl/>
          </w:rPr>
          <w:t>36א(ב)</w:t>
        </w:r>
      </w:hyperlink>
    </w:p>
    <w:p w14:paraId="7A972ACF" w14:textId="77777777" w:rsidR="00E3662C" w:rsidRPr="00E3662C" w:rsidRDefault="00E3662C" w:rsidP="00E3662C">
      <w:pPr>
        <w:rPr>
          <w:rtl/>
        </w:rPr>
      </w:pPr>
      <w:bookmarkStart w:id="3" w:name="LawTable_End"/>
      <w:bookmarkEnd w:id="3"/>
    </w:p>
    <w:p w14:paraId="14524FCC" w14:textId="77777777" w:rsidR="004E1617" w:rsidRPr="001250E7" w:rsidRDefault="004E1617" w:rsidP="001250E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E0472" w:rsidRPr="005E138E" w14:paraId="111F9937" w14:textId="77777777" w:rsidTr="001E0472">
        <w:trPr>
          <w:trHeight w:val="355"/>
          <w:jc w:val="center"/>
        </w:trPr>
        <w:tc>
          <w:tcPr>
            <w:tcW w:w="8820" w:type="dxa"/>
            <w:tcBorders>
              <w:top w:val="nil"/>
              <w:left w:val="nil"/>
              <w:bottom w:val="nil"/>
              <w:right w:val="nil"/>
            </w:tcBorders>
            <w:shd w:val="clear" w:color="auto" w:fill="auto"/>
          </w:tcPr>
          <w:p w14:paraId="34CBFDAE" w14:textId="77777777" w:rsidR="004E1617" w:rsidRPr="004E1617" w:rsidRDefault="004E1617" w:rsidP="004E1617">
            <w:pPr>
              <w:jc w:val="center"/>
              <w:rPr>
                <w:rFonts w:ascii="David" w:hAnsi="David"/>
                <w:b/>
                <w:bCs/>
                <w:sz w:val="32"/>
                <w:szCs w:val="32"/>
                <w:rtl/>
              </w:rPr>
            </w:pPr>
            <w:bookmarkStart w:id="4" w:name="PsakDin" w:colFirst="0" w:colLast="0"/>
            <w:bookmarkEnd w:id="0"/>
            <w:r w:rsidRPr="004E1617">
              <w:rPr>
                <w:rFonts w:ascii="David" w:hAnsi="David"/>
                <w:b/>
                <w:bCs/>
                <w:sz w:val="32"/>
                <w:szCs w:val="32"/>
                <w:rtl/>
              </w:rPr>
              <w:t>גזר דין</w:t>
            </w:r>
          </w:p>
          <w:p w14:paraId="10CFDB60" w14:textId="77777777" w:rsidR="001E0472" w:rsidRPr="004E1617" w:rsidRDefault="001E0472" w:rsidP="004E1617">
            <w:pPr>
              <w:jc w:val="center"/>
              <w:rPr>
                <w:rFonts w:ascii="David" w:hAnsi="David"/>
                <w:bCs/>
                <w:sz w:val="32"/>
                <w:szCs w:val="32"/>
                <w:rtl/>
              </w:rPr>
            </w:pPr>
          </w:p>
        </w:tc>
      </w:tr>
      <w:bookmarkEnd w:id="4"/>
    </w:tbl>
    <w:p w14:paraId="04459452" w14:textId="77777777" w:rsidR="001E0472" w:rsidRPr="000F2247" w:rsidRDefault="001E0472" w:rsidP="001E0472">
      <w:pPr>
        <w:rPr>
          <w:rFonts w:ascii="Arial" w:hAnsi="Arial"/>
          <w:b/>
          <w:bCs/>
          <w:sz w:val="26"/>
          <w:szCs w:val="26"/>
          <w:rtl/>
        </w:rPr>
      </w:pPr>
    </w:p>
    <w:p w14:paraId="7C57D03F" w14:textId="77777777" w:rsidR="001E0472" w:rsidRPr="000F2247" w:rsidRDefault="001E0472" w:rsidP="001E0472">
      <w:pPr>
        <w:rPr>
          <w:rFonts w:ascii="Arial" w:hAnsi="Arial"/>
          <w:b/>
          <w:bCs/>
          <w:sz w:val="26"/>
          <w:szCs w:val="26"/>
          <w:rtl/>
        </w:rPr>
      </w:pPr>
    </w:p>
    <w:p w14:paraId="4FDD0582" w14:textId="77777777" w:rsidR="001E0472" w:rsidRPr="00BF0B2A" w:rsidRDefault="001E0472" w:rsidP="001E0472">
      <w:pPr>
        <w:spacing w:line="360" w:lineRule="auto"/>
        <w:jc w:val="both"/>
        <w:rPr>
          <w:rFonts w:ascii="Miriam" w:hAnsi="Miriam" w:cs="Miriam"/>
          <w:b/>
          <w:bCs/>
          <w:spacing w:val="2"/>
          <w:sz w:val="28"/>
          <w:szCs w:val="28"/>
          <w:u w:val="single"/>
        </w:rPr>
      </w:pPr>
      <w:r w:rsidRPr="00BF0B2A">
        <w:rPr>
          <w:rFonts w:ascii="Miriam" w:hAnsi="Miriam" w:cs="Miriam"/>
          <w:b/>
          <w:bCs/>
          <w:spacing w:val="2"/>
          <w:sz w:val="28"/>
          <w:szCs w:val="28"/>
          <w:u w:val="single"/>
          <w:rtl/>
        </w:rPr>
        <w:t>כתבי האישום</w:t>
      </w:r>
    </w:p>
    <w:p w14:paraId="6D29398B" w14:textId="77777777" w:rsidR="001E0472" w:rsidRPr="00B37DA4" w:rsidRDefault="001E0472" w:rsidP="001E0472">
      <w:pPr>
        <w:pStyle w:val="a9"/>
        <w:numPr>
          <w:ilvl w:val="0"/>
          <w:numId w:val="1"/>
        </w:numPr>
        <w:spacing w:line="360" w:lineRule="auto"/>
        <w:ind w:left="360"/>
        <w:jc w:val="both"/>
        <w:rPr>
          <w:rFonts w:ascii="David" w:hAnsi="David"/>
          <w:spacing w:val="2"/>
          <w:rtl/>
        </w:rPr>
      </w:pPr>
      <w:bookmarkStart w:id="5" w:name="ABSTRACT_START"/>
      <w:bookmarkEnd w:id="5"/>
      <w:r w:rsidRPr="00B37DA4">
        <w:rPr>
          <w:rFonts w:ascii="David" w:hAnsi="David"/>
          <w:spacing w:val="2"/>
          <w:rtl/>
        </w:rPr>
        <w:t>הנאשם, צעיר יליד 2001, הורשע על פי הודאתו בחמישה כתבי אישום מתוקנים, שיפורטו להלן על פי סדר מועדי ביצוע העבירות</w:t>
      </w:r>
      <w:r w:rsidRPr="00B37DA4">
        <w:rPr>
          <w:rFonts w:ascii="David" w:hAnsi="David" w:hint="cs"/>
          <w:spacing w:val="2"/>
          <w:rtl/>
        </w:rPr>
        <w:t>.</w:t>
      </w:r>
    </w:p>
    <w:p w14:paraId="61918A39" w14:textId="77777777" w:rsidR="001E0472" w:rsidRDefault="001E0472" w:rsidP="001E0472">
      <w:pPr>
        <w:spacing w:line="360" w:lineRule="auto"/>
        <w:jc w:val="both"/>
        <w:rPr>
          <w:rFonts w:ascii="David" w:hAnsi="David"/>
          <w:spacing w:val="2"/>
          <w:rtl/>
        </w:rPr>
      </w:pPr>
      <w:bookmarkStart w:id="6" w:name="ABSTRACT_END"/>
      <w:bookmarkEnd w:id="6"/>
    </w:p>
    <w:p w14:paraId="277088F2" w14:textId="77777777" w:rsidR="001E0472" w:rsidRPr="008058D8" w:rsidRDefault="001E0472" w:rsidP="001E0472">
      <w:pPr>
        <w:spacing w:line="360" w:lineRule="auto"/>
        <w:jc w:val="both"/>
        <w:rPr>
          <w:rFonts w:ascii="David" w:hAnsi="David"/>
          <w:spacing w:val="2"/>
          <w:rtl/>
        </w:rPr>
      </w:pPr>
      <w:r w:rsidRPr="008058D8">
        <w:rPr>
          <w:rFonts w:ascii="David" w:hAnsi="David" w:hint="cs"/>
          <w:spacing w:val="2"/>
          <w:rtl/>
        </w:rPr>
        <w:t>א.</w:t>
      </w:r>
      <w:r w:rsidRPr="008058D8">
        <w:rPr>
          <w:rFonts w:ascii="David" w:hAnsi="David"/>
          <w:spacing w:val="2"/>
          <w:rtl/>
        </w:rPr>
        <w:tab/>
      </w:r>
      <w:hyperlink r:id="rId16" w:history="1">
        <w:r w:rsidR="004E1617" w:rsidRPr="004E1617">
          <w:rPr>
            <w:rFonts w:ascii="David" w:hAnsi="David"/>
            <w:color w:val="0000FF"/>
            <w:spacing w:val="2"/>
            <w:u w:val="single"/>
            <w:rtl/>
          </w:rPr>
          <w:t>ת"פ 49843-06-19</w:t>
        </w:r>
      </w:hyperlink>
      <w:r w:rsidRPr="008058D8">
        <w:rPr>
          <w:rFonts w:ascii="David" w:hAnsi="David"/>
          <w:spacing w:val="2"/>
          <w:u w:val="single"/>
          <w:rtl/>
        </w:rPr>
        <w:t xml:space="preserve"> (נוער רחובות) (התיק הראשון)</w:t>
      </w:r>
      <w:r w:rsidRPr="008058D8">
        <w:rPr>
          <w:rFonts w:ascii="David" w:hAnsi="David"/>
          <w:spacing w:val="2"/>
          <w:rtl/>
        </w:rPr>
        <w:t xml:space="preserve"> –  כתב האישום מגולל מסכת אירועים מיום 3.7.2018 אשר התרחשה בתחנת משטרת יבנה. על פי המתואר, הגיע הנאשם למתחם התחנה כשהוא רכוב על קטנוע והתבקש על ידי אחד הקצינים להוציאו מהתחנה. הנאשם לא נענה להנחיית הקצין וכינה אותו "</w:t>
      </w:r>
      <w:r w:rsidRPr="008058D8">
        <w:rPr>
          <w:rFonts w:ascii="David" w:hAnsi="David"/>
          <w:b/>
          <w:bCs/>
          <w:spacing w:val="2"/>
          <w:rtl/>
        </w:rPr>
        <w:t>יא שוטר מתוסכל</w:t>
      </w:r>
      <w:r w:rsidRPr="008058D8">
        <w:rPr>
          <w:rFonts w:ascii="David" w:hAnsi="David"/>
          <w:spacing w:val="2"/>
          <w:rtl/>
        </w:rPr>
        <w:t xml:space="preserve">". בהמשך לכך, לאחר שהתברר שאין צורך </w:t>
      </w:r>
      <w:r w:rsidRPr="008058D8">
        <w:rPr>
          <w:rFonts w:ascii="David" w:hAnsi="David"/>
          <w:spacing w:val="2"/>
          <w:rtl/>
        </w:rPr>
        <w:lastRenderedPageBreak/>
        <w:t>בחקירה הנאשם, ליווה הקצין את הנאשם לכיוון היציאה ובדרך הבחין בקטנוע חונה בחניית עפר בתוך התחנה. משחשד הקצין כי הקטנוע לא כשיר לנסיעה</w:t>
      </w:r>
      <w:r>
        <w:rPr>
          <w:rFonts w:ascii="David" w:hAnsi="David" w:hint="cs"/>
          <w:spacing w:val="2"/>
          <w:rtl/>
        </w:rPr>
        <w:t xml:space="preserve">, </w:t>
      </w:r>
      <w:r w:rsidRPr="008058D8">
        <w:rPr>
          <w:rFonts w:ascii="David" w:hAnsi="David"/>
          <w:spacing w:val="2"/>
          <w:rtl/>
        </w:rPr>
        <w:t xml:space="preserve">קרא למקום שוטר שיבחן את </w:t>
      </w:r>
      <w:r>
        <w:rPr>
          <w:rFonts w:ascii="David" w:hAnsi="David" w:hint="cs"/>
          <w:spacing w:val="2"/>
          <w:rtl/>
        </w:rPr>
        <w:t>הקטנוע</w:t>
      </w:r>
      <w:r w:rsidRPr="008058D8">
        <w:rPr>
          <w:rFonts w:ascii="David" w:hAnsi="David"/>
          <w:spacing w:val="2"/>
          <w:rtl/>
        </w:rPr>
        <w:t xml:space="preserve"> ובמהלך הבדיקה  פנה הנאשם לקצין ואמר לו " </w:t>
      </w:r>
      <w:r w:rsidRPr="008058D8">
        <w:rPr>
          <w:rFonts w:ascii="David" w:hAnsi="David"/>
          <w:b/>
          <w:bCs/>
          <w:spacing w:val="2"/>
          <w:rtl/>
        </w:rPr>
        <w:t>שוטר מתוסכל, אתה אמרת לי פח אשפה ומיץ של זבל ואני אתלונן עלייך במח"ש על זה ואתבע אותך אישית</w:t>
      </w:r>
      <w:r w:rsidRPr="008058D8">
        <w:rPr>
          <w:rFonts w:ascii="David" w:hAnsi="David"/>
          <w:spacing w:val="2"/>
          <w:rtl/>
        </w:rPr>
        <w:t xml:space="preserve">" עוד אמר " </w:t>
      </w:r>
      <w:r w:rsidRPr="008058D8">
        <w:rPr>
          <w:rFonts w:ascii="David" w:hAnsi="David"/>
          <w:b/>
          <w:bCs/>
          <w:spacing w:val="2"/>
          <w:rtl/>
        </w:rPr>
        <w:t>ליצן עם אף אדום</w:t>
      </w:r>
      <w:r w:rsidRPr="008058D8">
        <w:rPr>
          <w:rFonts w:ascii="David" w:hAnsi="David"/>
          <w:spacing w:val="2"/>
          <w:rtl/>
        </w:rPr>
        <w:t>". בתגובה לכך, הודיע הקצין לנאשם כי הוא מעוכב בשל העלבת עובד ציבור. או אז איים הנאשם על הקצין באמרו "</w:t>
      </w:r>
      <w:r w:rsidRPr="008058D8">
        <w:rPr>
          <w:rFonts w:ascii="David" w:hAnsi="David"/>
          <w:b/>
          <w:bCs/>
          <w:spacing w:val="2"/>
          <w:rtl/>
        </w:rPr>
        <w:t>אתה יודע, יש לי משפחה ביבנה, תדע לך השם שלך לא יצא מהראש.. כסף קונה הכל בחיים, קונה גם את החיים עצמם</w:t>
      </w:r>
      <w:r w:rsidRPr="008058D8">
        <w:rPr>
          <w:rFonts w:ascii="David" w:hAnsi="David"/>
          <w:spacing w:val="2"/>
          <w:rtl/>
        </w:rPr>
        <w:t>". בהמשך לכך, נכנס השוטר דורון לחדר והודיע לנאשם שהקטנוע הורד מהכביש ובתגובה איים הנאשם בפגיעה בו ובבני משפחתו: "</w:t>
      </w:r>
      <w:r w:rsidRPr="008058D8">
        <w:rPr>
          <w:rFonts w:ascii="David" w:hAnsi="David"/>
          <w:b/>
          <w:bCs/>
          <w:spacing w:val="2"/>
          <w:rtl/>
        </w:rPr>
        <w:t xml:space="preserve">אני אפגוש אותך בחוץ אני אזין אותך"; "אני אזיין את הבת שלך אכניס לך את זין שלי בפה שלה"; "אתה לא תחיה הרבה זמן אפגע בך" ; "אין הרבה דורון </w:t>
      </w:r>
      <w:r w:rsidRPr="008058D8">
        <w:rPr>
          <w:rFonts w:ascii="David" w:hAnsi="David"/>
          <w:b/>
          <w:bCs/>
          <w:spacing w:val="2"/>
        </w:rPr>
        <w:t>XX</w:t>
      </w:r>
      <w:r w:rsidRPr="008058D8">
        <w:rPr>
          <w:rFonts w:ascii="David" w:hAnsi="David"/>
          <w:b/>
          <w:bCs/>
          <w:spacing w:val="2"/>
          <w:rtl/>
        </w:rPr>
        <w:t xml:space="preserve"> אני בנאדם חכם" ; "אני אתן לך חתיכת ראסיה אני אשב עליך בבית סוהר</w:t>
      </w:r>
      <w:r w:rsidRPr="008058D8">
        <w:rPr>
          <w:rFonts w:ascii="David" w:hAnsi="David"/>
          <w:spacing w:val="2"/>
          <w:rtl/>
        </w:rPr>
        <w:t xml:space="preserve">". </w:t>
      </w:r>
    </w:p>
    <w:p w14:paraId="23427665" w14:textId="77777777" w:rsidR="001E0472" w:rsidRDefault="001E0472" w:rsidP="001E0472">
      <w:pPr>
        <w:spacing w:line="360" w:lineRule="auto"/>
        <w:jc w:val="both"/>
        <w:rPr>
          <w:rFonts w:ascii="David" w:hAnsi="David"/>
          <w:spacing w:val="2"/>
          <w:rtl/>
        </w:rPr>
      </w:pPr>
      <w:r>
        <w:rPr>
          <w:rFonts w:ascii="David" w:hAnsi="David"/>
          <w:spacing w:val="2"/>
          <w:rtl/>
        </w:rPr>
        <w:t>בהמשך לכך איים הנאשם על השוטר שניר "</w:t>
      </w:r>
      <w:r>
        <w:rPr>
          <w:rFonts w:ascii="David" w:hAnsi="David"/>
          <w:b/>
          <w:bCs/>
          <w:spacing w:val="2"/>
          <w:rtl/>
        </w:rPr>
        <w:t>אתה אוהב את אמא שלך? תשמור עליה, אתה לא תדבר על אמא שלי אני אנגח לך בראש</w:t>
      </w:r>
      <w:r>
        <w:rPr>
          <w:rFonts w:ascii="David" w:hAnsi="David"/>
          <w:spacing w:val="2"/>
          <w:rtl/>
        </w:rPr>
        <w:t>". עוד איים הנאשם בכך שידקור את השוטר שניר ובתגובה לכך הורה הקצין על מעצרו של הנאשם והוא נכבל באזיקי ידיים ורגליים. בהמשך לכך, פנה הנאשם לשוטרים ואיים "</w:t>
      </w:r>
      <w:r>
        <w:rPr>
          <w:rFonts w:ascii="David" w:hAnsi="David"/>
          <w:b/>
          <w:bCs/>
          <w:spacing w:val="2"/>
          <w:rtl/>
        </w:rPr>
        <w:t>אל תדאג את כולם אני אתפוס בחוץ</w:t>
      </w:r>
      <w:r>
        <w:rPr>
          <w:rFonts w:ascii="David" w:hAnsi="David"/>
          <w:spacing w:val="2"/>
          <w:rtl/>
        </w:rPr>
        <w:t xml:space="preserve">". </w:t>
      </w:r>
    </w:p>
    <w:p w14:paraId="47C4C94C" w14:textId="77777777" w:rsidR="001E0472" w:rsidRDefault="001E0472" w:rsidP="001E0472">
      <w:pPr>
        <w:spacing w:line="360" w:lineRule="auto"/>
        <w:jc w:val="both"/>
        <w:rPr>
          <w:rFonts w:ascii="David" w:hAnsi="David"/>
          <w:spacing w:val="2"/>
          <w:rtl/>
        </w:rPr>
      </w:pPr>
    </w:p>
    <w:p w14:paraId="636B42D2" w14:textId="77777777" w:rsidR="001E0472" w:rsidRDefault="001E0472" w:rsidP="001E0472">
      <w:pPr>
        <w:spacing w:line="360" w:lineRule="auto"/>
        <w:jc w:val="both"/>
        <w:rPr>
          <w:rFonts w:ascii="David" w:hAnsi="David"/>
          <w:spacing w:val="2"/>
          <w:rtl/>
        </w:rPr>
      </w:pPr>
      <w:r>
        <w:rPr>
          <w:rFonts w:ascii="David" w:hAnsi="David"/>
          <w:spacing w:val="2"/>
          <w:rtl/>
        </w:rPr>
        <w:t xml:space="preserve">בתום החקירה, ליווה השוטר רון את הנאשם לחדר הסיור. כשנכנס הנאשם לחדר היכה עצמו בכך שחבט באמצעות האזיקים על ידו בפניו, והחל לצעוק לעבר השוטר רון </w:t>
      </w:r>
      <w:r>
        <w:rPr>
          <w:rFonts w:ascii="David" w:hAnsi="David"/>
          <w:b/>
          <w:bCs/>
          <w:spacing w:val="2"/>
          <w:rtl/>
        </w:rPr>
        <w:t>" אתה נתת לי סטירה, אני לא שומע באוזן ימין, אני צריך מד"א</w:t>
      </w:r>
      <w:r>
        <w:rPr>
          <w:rFonts w:ascii="David" w:hAnsi="David"/>
          <w:spacing w:val="2"/>
          <w:rtl/>
        </w:rPr>
        <w:t xml:space="preserve">". השוטר רון זימן למקום אמבולנס ובעודם ממתינים לו פנה הנאשם לשוטר רון ואמר </w:t>
      </w:r>
      <w:r>
        <w:rPr>
          <w:rFonts w:ascii="David" w:hAnsi="David"/>
          <w:b/>
          <w:bCs/>
          <w:spacing w:val="2"/>
          <w:rtl/>
        </w:rPr>
        <w:t>"אני מבטיח לך שמישה</w:t>
      </w:r>
      <w:r>
        <w:rPr>
          <w:rFonts w:ascii="David" w:hAnsi="David" w:hint="cs"/>
          <w:b/>
          <w:bCs/>
          <w:spacing w:val="2"/>
          <w:rtl/>
        </w:rPr>
        <w:t>ו</w:t>
      </w:r>
      <w:r>
        <w:rPr>
          <w:rFonts w:ascii="David" w:hAnsi="David"/>
          <w:b/>
          <w:bCs/>
          <w:spacing w:val="2"/>
          <w:rtl/>
        </w:rPr>
        <w:t xml:space="preserve"> מהמשפחה שלך ימות ואלו יהיו הילדים שלך. ניצן אחלה מקום, קרוב אליך, קרוב אליי, אנחנו ניפגש. אני אקשור אותך בשרשרת</w:t>
      </w:r>
      <w:r>
        <w:rPr>
          <w:rFonts w:ascii="David" w:hAnsi="David"/>
          <w:spacing w:val="2"/>
          <w:rtl/>
        </w:rPr>
        <w:t>".</w:t>
      </w:r>
    </w:p>
    <w:p w14:paraId="24EF66CE" w14:textId="77777777" w:rsidR="001E0472" w:rsidRDefault="001E0472" w:rsidP="001E0472">
      <w:pPr>
        <w:spacing w:line="360" w:lineRule="auto"/>
        <w:jc w:val="both"/>
        <w:rPr>
          <w:rFonts w:ascii="David" w:hAnsi="David"/>
          <w:spacing w:val="2"/>
          <w:rtl/>
        </w:rPr>
      </w:pPr>
    </w:p>
    <w:p w14:paraId="0F47B1A0" w14:textId="77777777" w:rsidR="001E0472" w:rsidRDefault="001E0472" w:rsidP="001E0472">
      <w:pPr>
        <w:spacing w:line="360" w:lineRule="auto"/>
        <w:jc w:val="both"/>
        <w:rPr>
          <w:rFonts w:ascii="David" w:hAnsi="David"/>
          <w:spacing w:val="2"/>
          <w:rtl/>
        </w:rPr>
      </w:pPr>
      <w:r>
        <w:rPr>
          <w:rFonts w:ascii="David" w:hAnsi="David"/>
          <w:spacing w:val="2"/>
          <w:rtl/>
        </w:rPr>
        <w:t>בגין מעשים אלה הורשע הנאשם ב</w:t>
      </w:r>
      <w:r>
        <w:rPr>
          <w:rFonts w:ascii="David" w:hAnsi="David"/>
          <w:b/>
          <w:bCs/>
          <w:spacing w:val="2"/>
          <w:rtl/>
        </w:rPr>
        <w:t>עבירת</w:t>
      </w:r>
      <w:r>
        <w:rPr>
          <w:rFonts w:ascii="David" w:hAnsi="David"/>
          <w:spacing w:val="2"/>
          <w:rtl/>
        </w:rPr>
        <w:t xml:space="preserve"> </w:t>
      </w:r>
      <w:r>
        <w:rPr>
          <w:rFonts w:ascii="David" w:hAnsi="David"/>
          <w:b/>
          <w:bCs/>
          <w:spacing w:val="2"/>
          <w:rtl/>
        </w:rPr>
        <w:t>איומים</w:t>
      </w:r>
      <w:r>
        <w:rPr>
          <w:rFonts w:ascii="David" w:hAnsi="David"/>
          <w:spacing w:val="2"/>
          <w:rtl/>
        </w:rPr>
        <w:t xml:space="preserve">, לפי </w:t>
      </w:r>
      <w:hyperlink r:id="rId17" w:history="1">
        <w:r w:rsidR="003617B3" w:rsidRPr="003617B3">
          <w:rPr>
            <w:rStyle w:val="Hyperlink"/>
            <w:rFonts w:ascii="David" w:hAnsi="David"/>
            <w:spacing w:val="2"/>
            <w:rtl/>
          </w:rPr>
          <w:t>סעיף 192</w:t>
        </w:r>
      </w:hyperlink>
      <w:r>
        <w:rPr>
          <w:rFonts w:ascii="David" w:hAnsi="David"/>
          <w:spacing w:val="2"/>
          <w:rtl/>
        </w:rPr>
        <w:t xml:space="preserve"> ב</w:t>
      </w:r>
      <w:hyperlink r:id="rId18" w:history="1">
        <w:r w:rsidR="004E1617" w:rsidRPr="004E1617">
          <w:rPr>
            <w:rFonts w:ascii="David" w:hAnsi="David"/>
            <w:color w:val="0000FF"/>
            <w:spacing w:val="2"/>
            <w:u w:val="single"/>
            <w:rtl/>
          </w:rPr>
          <w:t>חוק העונשין</w:t>
        </w:r>
      </w:hyperlink>
      <w:r>
        <w:rPr>
          <w:rFonts w:ascii="David" w:hAnsi="David"/>
          <w:spacing w:val="2"/>
          <w:rtl/>
        </w:rPr>
        <w:t xml:space="preserve">, תשל"ז- 1977 (להלן: </w:t>
      </w:r>
      <w:r>
        <w:rPr>
          <w:rFonts w:ascii="David" w:hAnsi="David"/>
          <w:b/>
          <w:bCs/>
          <w:spacing w:val="2"/>
          <w:rtl/>
        </w:rPr>
        <w:t>חוק</w:t>
      </w:r>
      <w:r>
        <w:rPr>
          <w:rFonts w:ascii="David" w:hAnsi="David"/>
          <w:spacing w:val="2"/>
          <w:rtl/>
        </w:rPr>
        <w:t xml:space="preserve"> </w:t>
      </w:r>
      <w:r>
        <w:rPr>
          <w:rFonts w:ascii="David" w:hAnsi="David"/>
          <w:b/>
          <w:bCs/>
          <w:spacing w:val="2"/>
          <w:rtl/>
        </w:rPr>
        <w:t>העונשין</w:t>
      </w:r>
      <w:r>
        <w:rPr>
          <w:rFonts w:ascii="David" w:hAnsi="David"/>
          <w:spacing w:val="2"/>
          <w:rtl/>
        </w:rPr>
        <w:t>).</w:t>
      </w:r>
    </w:p>
    <w:p w14:paraId="4C75F0DC" w14:textId="77777777" w:rsidR="001E0472" w:rsidRDefault="001E0472" w:rsidP="001E0472">
      <w:pPr>
        <w:spacing w:line="360" w:lineRule="auto"/>
        <w:jc w:val="both"/>
        <w:rPr>
          <w:rFonts w:ascii="David" w:hAnsi="David"/>
          <w:spacing w:val="2"/>
          <w:u w:val="single"/>
          <w:rtl/>
        </w:rPr>
      </w:pPr>
    </w:p>
    <w:p w14:paraId="63A6086D" w14:textId="77777777" w:rsidR="001E0472" w:rsidRPr="008058D8" w:rsidRDefault="001E0472" w:rsidP="001E0472">
      <w:pPr>
        <w:spacing w:line="360" w:lineRule="auto"/>
        <w:jc w:val="both"/>
        <w:rPr>
          <w:rFonts w:ascii="David" w:hAnsi="David"/>
          <w:spacing w:val="2"/>
          <w:u w:val="single"/>
          <w:rtl/>
        </w:rPr>
      </w:pPr>
      <w:r w:rsidRPr="008058D8">
        <w:rPr>
          <w:rFonts w:ascii="David" w:hAnsi="David" w:hint="cs"/>
          <w:spacing w:val="2"/>
          <w:rtl/>
        </w:rPr>
        <w:t>ב.</w:t>
      </w:r>
      <w:r w:rsidRPr="008058D8">
        <w:rPr>
          <w:rFonts w:ascii="David" w:hAnsi="David" w:hint="cs"/>
          <w:spacing w:val="2"/>
          <w:rtl/>
        </w:rPr>
        <w:tab/>
      </w:r>
      <w:hyperlink r:id="rId19" w:history="1">
        <w:r w:rsidR="004E1617" w:rsidRPr="004E1617">
          <w:rPr>
            <w:rFonts w:ascii="David" w:hAnsi="David"/>
            <w:color w:val="0000FF"/>
            <w:spacing w:val="2"/>
            <w:u w:val="single"/>
            <w:rtl/>
          </w:rPr>
          <w:t>ת"פ  32235-04-20</w:t>
        </w:r>
      </w:hyperlink>
      <w:r>
        <w:rPr>
          <w:rFonts w:ascii="David" w:hAnsi="David"/>
          <w:spacing w:val="2"/>
          <w:u w:val="single"/>
          <w:rtl/>
        </w:rPr>
        <w:t xml:space="preserve"> (נוער רחובות) (התיק השני)</w:t>
      </w:r>
      <w:r>
        <w:rPr>
          <w:rFonts w:ascii="David" w:hAnsi="David"/>
          <w:spacing w:val="2"/>
          <w:rtl/>
        </w:rPr>
        <w:t xml:space="preserve"> –  בתאריך 5.6.2019 במהלך חיפוש נמצא כי הנאשם מחזיק סם מסוכן מסוג קנבוס במשקל של 28.10 גרם. </w:t>
      </w:r>
    </w:p>
    <w:p w14:paraId="739E3C00" w14:textId="77777777" w:rsidR="001E0472" w:rsidRDefault="001E0472" w:rsidP="001E0472">
      <w:pPr>
        <w:spacing w:line="360" w:lineRule="auto"/>
        <w:jc w:val="both"/>
        <w:rPr>
          <w:rFonts w:ascii="David" w:hAnsi="David"/>
          <w:spacing w:val="2"/>
          <w:rtl/>
        </w:rPr>
      </w:pPr>
    </w:p>
    <w:p w14:paraId="1870B640" w14:textId="77777777" w:rsidR="001E0472" w:rsidRDefault="001E0472" w:rsidP="001E0472">
      <w:pPr>
        <w:spacing w:line="360" w:lineRule="auto"/>
        <w:jc w:val="both"/>
        <w:rPr>
          <w:rFonts w:ascii="David" w:hAnsi="David"/>
          <w:b/>
          <w:bCs/>
          <w:spacing w:val="2"/>
          <w:rtl/>
        </w:rPr>
      </w:pPr>
      <w:r>
        <w:rPr>
          <w:rFonts w:ascii="David" w:hAnsi="David"/>
          <w:spacing w:val="2"/>
          <w:rtl/>
        </w:rPr>
        <w:t>בגין מעשה זה הורשע הנאשם ב</w:t>
      </w:r>
      <w:r>
        <w:rPr>
          <w:rFonts w:ascii="David" w:hAnsi="David"/>
          <w:b/>
          <w:bCs/>
          <w:spacing w:val="2"/>
          <w:rtl/>
        </w:rPr>
        <w:t>החזקת סם לצריכה עצמית</w:t>
      </w:r>
      <w:r>
        <w:rPr>
          <w:rFonts w:ascii="David" w:hAnsi="David"/>
          <w:spacing w:val="2"/>
          <w:rtl/>
        </w:rPr>
        <w:t xml:space="preserve"> לפי </w:t>
      </w:r>
      <w:hyperlink r:id="rId20" w:history="1">
        <w:r w:rsidR="003617B3" w:rsidRPr="003617B3">
          <w:rPr>
            <w:rStyle w:val="Hyperlink"/>
            <w:rFonts w:ascii="David" w:hAnsi="David"/>
            <w:spacing w:val="2"/>
            <w:rtl/>
          </w:rPr>
          <w:t>סעיפים 7(א)</w:t>
        </w:r>
      </w:hyperlink>
      <w:r>
        <w:rPr>
          <w:rFonts w:ascii="David" w:hAnsi="David"/>
          <w:spacing w:val="2"/>
          <w:rtl/>
        </w:rPr>
        <w:t xml:space="preserve"> ו-</w:t>
      </w:r>
      <w:hyperlink r:id="rId21" w:history="1">
        <w:r w:rsidR="003617B3" w:rsidRPr="003617B3">
          <w:rPr>
            <w:rStyle w:val="Hyperlink"/>
            <w:rFonts w:ascii="David" w:hAnsi="David"/>
            <w:spacing w:val="2"/>
            <w:rtl/>
          </w:rPr>
          <w:t>7(ג)</w:t>
        </w:r>
      </w:hyperlink>
      <w:r>
        <w:rPr>
          <w:rFonts w:ascii="David" w:hAnsi="David"/>
          <w:spacing w:val="2"/>
          <w:rtl/>
        </w:rPr>
        <w:t xml:space="preserve"> סיפה </w:t>
      </w:r>
      <w:r>
        <w:rPr>
          <w:rFonts w:ascii="David" w:hAnsi="David" w:hint="cs"/>
          <w:spacing w:val="2"/>
          <w:rtl/>
        </w:rPr>
        <w:t>ב</w:t>
      </w:r>
      <w:hyperlink r:id="rId22" w:history="1">
        <w:r w:rsidR="004E1617" w:rsidRPr="004E1617">
          <w:rPr>
            <w:rFonts w:ascii="David" w:hAnsi="David"/>
            <w:color w:val="0000FF"/>
            <w:spacing w:val="2"/>
            <w:u w:val="single"/>
            <w:rtl/>
          </w:rPr>
          <w:t>פקודת הסמים המסוכנים</w:t>
        </w:r>
      </w:hyperlink>
      <w:r>
        <w:rPr>
          <w:rFonts w:ascii="David" w:hAnsi="David"/>
          <w:spacing w:val="2"/>
          <w:rtl/>
        </w:rPr>
        <w:t xml:space="preserve"> [נוסח חדש], תשל"ג-1973 (להלן: </w:t>
      </w:r>
      <w:r>
        <w:rPr>
          <w:rFonts w:ascii="David" w:hAnsi="David"/>
          <w:b/>
          <w:bCs/>
          <w:spacing w:val="2"/>
          <w:rtl/>
        </w:rPr>
        <w:t>פקודת הסמים</w:t>
      </w:r>
      <w:r>
        <w:rPr>
          <w:rFonts w:ascii="David" w:hAnsi="David"/>
          <w:spacing w:val="2"/>
          <w:rtl/>
        </w:rPr>
        <w:t>)</w:t>
      </w:r>
      <w:r w:rsidRPr="00D835EC">
        <w:rPr>
          <w:rFonts w:ascii="David" w:hAnsi="David"/>
          <w:spacing w:val="2"/>
          <w:rtl/>
        </w:rPr>
        <w:t>.</w:t>
      </w:r>
    </w:p>
    <w:p w14:paraId="370C7E9B" w14:textId="77777777" w:rsidR="001E0472" w:rsidRDefault="001E0472" w:rsidP="001E0472">
      <w:pPr>
        <w:spacing w:line="360" w:lineRule="auto"/>
        <w:jc w:val="both"/>
        <w:rPr>
          <w:rFonts w:ascii="David" w:hAnsi="David"/>
          <w:spacing w:val="2"/>
          <w:u w:val="single"/>
          <w:rtl/>
        </w:rPr>
      </w:pPr>
    </w:p>
    <w:p w14:paraId="7561D37A" w14:textId="77777777" w:rsidR="001E0472" w:rsidRDefault="001E0472" w:rsidP="001E0472">
      <w:pPr>
        <w:spacing w:line="360" w:lineRule="auto"/>
        <w:jc w:val="both"/>
        <w:rPr>
          <w:rFonts w:ascii="David" w:hAnsi="David"/>
          <w:spacing w:val="2"/>
        </w:rPr>
      </w:pPr>
      <w:r w:rsidRPr="008058D8">
        <w:rPr>
          <w:rFonts w:ascii="David" w:hAnsi="David" w:hint="cs"/>
          <w:spacing w:val="2"/>
          <w:rtl/>
        </w:rPr>
        <w:t>ג.</w:t>
      </w:r>
      <w:r w:rsidRPr="008058D8">
        <w:rPr>
          <w:rFonts w:ascii="David" w:hAnsi="David" w:hint="cs"/>
          <w:spacing w:val="2"/>
          <w:rtl/>
        </w:rPr>
        <w:tab/>
      </w:r>
      <w:hyperlink r:id="rId23" w:history="1">
        <w:r w:rsidR="004E1617" w:rsidRPr="004E1617">
          <w:rPr>
            <w:rFonts w:ascii="David" w:hAnsi="David"/>
            <w:color w:val="0000FF"/>
            <w:spacing w:val="2"/>
            <w:u w:val="single"/>
            <w:rtl/>
          </w:rPr>
          <w:t>ת"פ 57369-10-20</w:t>
        </w:r>
      </w:hyperlink>
      <w:r>
        <w:rPr>
          <w:rFonts w:ascii="David" w:hAnsi="David"/>
          <w:spacing w:val="2"/>
          <w:u w:val="single"/>
          <w:rtl/>
        </w:rPr>
        <w:t xml:space="preserve"> (התיק השלישי</w:t>
      </w:r>
      <w:r>
        <w:rPr>
          <w:rFonts w:ascii="David" w:hAnsi="David"/>
          <w:spacing w:val="2"/>
          <w:rtl/>
        </w:rPr>
        <w:t>) – בתאריך 21.1.2020 שהה הנאשם ביחד עם אחר מחוץ לרכב השייך לאמו ובנסיבות אלה החזיק על גופו באזור חלציו סם מסוכן מסוג קנבוס במשקל של 34.01 גרם; מתחת לכיסא הנהג ברכב סם מסוכן מסוג קנבוס במשקל של 3.10 גרם ובתוך תיק בתא קטן ברכב החזיק ב-5 שקיות סם מסוכן מסוג קנבוס במשקל של 52.4 גרם.</w:t>
      </w:r>
    </w:p>
    <w:p w14:paraId="44FAE0FD" w14:textId="77777777" w:rsidR="001E0472" w:rsidRDefault="001E0472" w:rsidP="001E0472">
      <w:pPr>
        <w:spacing w:line="360" w:lineRule="auto"/>
        <w:jc w:val="both"/>
        <w:rPr>
          <w:rFonts w:ascii="David" w:hAnsi="David"/>
          <w:spacing w:val="2"/>
          <w:rtl/>
        </w:rPr>
      </w:pPr>
    </w:p>
    <w:p w14:paraId="67961283" w14:textId="77777777" w:rsidR="001E0472" w:rsidRDefault="001E0472" w:rsidP="001E0472">
      <w:pPr>
        <w:spacing w:line="360" w:lineRule="auto"/>
        <w:jc w:val="both"/>
        <w:rPr>
          <w:rFonts w:ascii="David" w:hAnsi="David"/>
          <w:spacing w:val="2"/>
          <w:rtl/>
        </w:rPr>
      </w:pPr>
      <w:r>
        <w:rPr>
          <w:rFonts w:ascii="David" w:hAnsi="David"/>
          <w:spacing w:val="2"/>
          <w:rtl/>
        </w:rPr>
        <w:t>בגין מעשה זה הורשע הנאשם ב</w:t>
      </w:r>
      <w:r>
        <w:rPr>
          <w:rFonts w:ascii="David" w:hAnsi="David"/>
          <w:b/>
          <w:bCs/>
          <w:spacing w:val="2"/>
          <w:rtl/>
        </w:rPr>
        <w:t xml:space="preserve">החזקת סם שלא לצריכה עצמית </w:t>
      </w:r>
      <w:r>
        <w:rPr>
          <w:rFonts w:ascii="David" w:hAnsi="David"/>
          <w:spacing w:val="2"/>
          <w:rtl/>
        </w:rPr>
        <w:t xml:space="preserve">לפי </w:t>
      </w:r>
      <w:hyperlink r:id="rId24" w:history="1">
        <w:r w:rsidR="003617B3" w:rsidRPr="003617B3">
          <w:rPr>
            <w:rStyle w:val="Hyperlink"/>
            <w:rFonts w:ascii="David" w:hAnsi="David"/>
            <w:spacing w:val="2"/>
            <w:rtl/>
          </w:rPr>
          <w:t>סעיפים 7(א)</w:t>
        </w:r>
      </w:hyperlink>
      <w:r>
        <w:rPr>
          <w:rFonts w:ascii="David" w:hAnsi="David"/>
          <w:spacing w:val="2"/>
          <w:rtl/>
        </w:rPr>
        <w:t xml:space="preserve"> ו-</w:t>
      </w:r>
      <w:hyperlink r:id="rId25" w:history="1">
        <w:r w:rsidR="003617B3" w:rsidRPr="003617B3">
          <w:rPr>
            <w:rStyle w:val="Hyperlink"/>
            <w:rFonts w:ascii="David" w:hAnsi="David"/>
            <w:spacing w:val="2"/>
            <w:rtl/>
          </w:rPr>
          <w:t>7(ג)</w:t>
        </w:r>
      </w:hyperlink>
      <w:r>
        <w:rPr>
          <w:rFonts w:ascii="David" w:hAnsi="David"/>
          <w:spacing w:val="2"/>
          <w:rtl/>
        </w:rPr>
        <w:t xml:space="preserve"> רישה </w:t>
      </w:r>
      <w:r>
        <w:rPr>
          <w:rFonts w:ascii="David" w:hAnsi="David" w:hint="cs"/>
          <w:spacing w:val="2"/>
          <w:rtl/>
        </w:rPr>
        <w:t>ב</w:t>
      </w:r>
      <w:r>
        <w:rPr>
          <w:rFonts w:ascii="David" w:hAnsi="David"/>
          <w:spacing w:val="2"/>
          <w:rtl/>
        </w:rPr>
        <w:t>פקודת הסמים.</w:t>
      </w:r>
    </w:p>
    <w:p w14:paraId="03512C2C" w14:textId="77777777" w:rsidR="001E0472" w:rsidRDefault="001E0472" w:rsidP="001E0472">
      <w:pPr>
        <w:spacing w:line="360" w:lineRule="auto"/>
        <w:jc w:val="both"/>
        <w:rPr>
          <w:rFonts w:ascii="David" w:hAnsi="David"/>
          <w:spacing w:val="2"/>
          <w:u w:val="single"/>
          <w:rtl/>
        </w:rPr>
      </w:pPr>
    </w:p>
    <w:p w14:paraId="5C183BC5" w14:textId="77777777" w:rsidR="001E0472" w:rsidRDefault="001E0472" w:rsidP="001E0472">
      <w:pPr>
        <w:spacing w:line="360" w:lineRule="auto"/>
        <w:jc w:val="both"/>
        <w:rPr>
          <w:rFonts w:ascii="David" w:hAnsi="David"/>
          <w:spacing w:val="2"/>
        </w:rPr>
      </w:pPr>
      <w:r w:rsidRPr="008058D8">
        <w:rPr>
          <w:rFonts w:ascii="David" w:hAnsi="David" w:hint="cs"/>
          <w:spacing w:val="2"/>
          <w:rtl/>
        </w:rPr>
        <w:t>ד.</w:t>
      </w:r>
      <w:r w:rsidRPr="008058D8">
        <w:rPr>
          <w:rFonts w:ascii="David" w:hAnsi="David" w:hint="cs"/>
          <w:spacing w:val="2"/>
          <w:rtl/>
        </w:rPr>
        <w:tab/>
      </w:r>
      <w:hyperlink r:id="rId26" w:history="1">
        <w:r w:rsidR="004E1617" w:rsidRPr="004E1617">
          <w:rPr>
            <w:rFonts w:ascii="David" w:hAnsi="David"/>
            <w:color w:val="0000FF"/>
            <w:spacing w:val="2"/>
            <w:u w:val="single"/>
            <w:rtl/>
          </w:rPr>
          <w:t>ת"פ 14953-10-20</w:t>
        </w:r>
      </w:hyperlink>
      <w:r>
        <w:rPr>
          <w:rFonts w:ascii="David" w:hAnsi="David"/>
          <w:spacing w:val="2"/>
          <w:u w:val="single"/>
          <w:rtl/>
        </w:rPr>
        <w:t xml:space="preserve"> התיק הרביעי</w:t>
      </w:r>
      <w:r>
        <w:rPr>
          <w:rFonts w:ascii="David" w:hAnsi="David" w:hint="cs"/>
          <w:spacing w:val="2"/>
          <w:rtl/>
        </w:rPr>
        <w:t xml:space="preserve"> </w:t>
      </w:r>
      <w:r>
        <w:rPr>
          <w:rFonts w:ascii="David" w:hAnsi="David"/>
          <w:spacing w:val="2"/>
          <w:rtl/>
        </w:rPr>
        <w:t>– בתאריך 8.4.2020 ביציאה מגן יבנה לכביש 4, החזיק הנאשם ברכבו סכין בעלת להב 20 ס"מ.</w:t>
      </w:r>
    </w:p>
    <w:p w14:paraId="28B9DFB8" w14:textId="77777777" w:rsidR="001E0472" w:rsidRDefault="001E0472" w:rsidP="001E0472">
      <w:pPr>
        <w:spacing w:line="360" w:lineRule="auto"/>
        <w:jc w:val="both"/>
        <w:rPr>
          <w:rFonts w:ascii="David" w:hAnsi="David"/>
          <w:spacing w:val="2"/>
          <w:rtl/>
        </w:rPr>
      </w:pPr>
    </w:p>
    <w:p w14:paraId="7DC85694" w14:textId="77777777" w:rsidR="001E0472" w:rsidRDefault="001E0472" w:rsidP="001E0472">
      <w:pPr>
        <w:spacing w:line="360" w:lineRule="auto"/>
        <w:jc w:val="both"/>
        <w:rPr>
          <w:rFonts w:ascii="David" w:hAnsi="David"/>
          <w:b/>
          <w:bCs/>
          <w:spacing w:val="2"/>
        </w:rPr>
      </w:pPr>
      <w:r>
        <w:rPr>
          <w:rFonts w:ascii="David" w:hAnsi="David"/>
          <w:spacing w:val="2"/>
          <w:rtl/>
        </w:rPr>
        <w:t>בגין מעשה זה הורשע הנאשם ב</w:t>
      </w:r>
      <w:r>
        <w:rPr>
          <w:rFonts w:ascii="David" w:hAnsi="David"/>
          <w:b/>
          <w:bCs/>
          <w:spacing w:val="2"/>
          <w:rtl/>
        </w:rPr>
        <w:t xml:space="preserve">החזקת סכין שלא כדין </w:t>
      </w:r>
      <w:r w:rsidRPr="00BF0B2A">
        <w:rPr>
          <w:rFonts w:ascii="David" w:hAnsi="David"/>
          <w:spacing w:val="2"/>
          <w:rtl/>
        </w:rPr>
        <w:t>לפי</w:t>
      </w:r>
      <w:r>
        <w:rPr>
          <w:rFonts w:ascii="David" w:hAnsi="David"/>
          <w:b/>
          <w:bCs/>
          <w:spacing w:val="2"/>
          <w:rtl/>
        </w:rPr>
        <w:t xml:space="preserve"> </w:t>
      </w:r>
      <w:hyperlink r:id="rId27" w:history="1">
        <w:r w:rsidR="003617B3" w:rsidRPr="003617B3">
          <w:rPr>
            <w:rStyle w:val="Hyperlink"/>
            <w:rFonts w:ascii="David" w:hAnsi="David"/>
            <w:spacing w:val="2"/>
            <w:rtl/>
          </w:rPr>
          <w:t>סעיף 186(א)</w:t>
        </w:r>
      </w:hyperlink>
      <w:r>
        <w:rPr>
          <w:rFonts w:ascii="David" w:hAnsi="David"/>
          <w:spacing w:val="2"/>
          <w:rtl/>
        </w:rPr>
        <w:t xml:space="preserve"> </w:t>
      </w:r>
      <w:r>
        <w:rPr>
          <w:rFonts w:ascii="David" w:hAnsi="David" w:hint="cs"/>
          <w:spacing w:val="2"/>
          <w:rtl/>
        </w:rPr>
        <w:t>ב</w:t>
      </w:r>
      <w:hyperlink r:id="rId28" w:history="1">
        <w:r w:rsidR="004E1617" w:rsidRPr="004E1617">
          <w:rPr>
            <w:rFonts w:ascii="David" w:hAnsi="David"/>
            <w:color w:val="0000FF"/>
            <w:spacing w:val="2"/>
            <w:u w:val="single"/>
            <w:rtl/>
          </w:rPr>
          <w:t>חוק העונשין</w:t>
        </w:r>
      </w:hyperlink>
      <w:r w:rsidRPr="00D835EC">
        <w:rPr>
          <w:rFonts w:ascii="David" w:hAnsi="David"/>
          <w:spacing w:val="2"/>
          <w:rtl/>
        </w:rPr>
        <w:t>.</w:t>
      </w:r>
    </w:p>
    <w:p w14:paraId="09AE6993" w14:textId="77777777" w:rsidR="001E0472" w:rsidRDefault="001E0472" w:rsidP="001E0472">
      <w:pPr>
        <w:spacing w:line="360" w:lineRule="auto"/>
        <w:jc w:val="both"/>
        <w:rPr>
          <w:rFonts w:ascii="David" w:hAnsi="David"/>
          <w:spacing w:val="2"/>
          <w:u w:val="single"/>
          <w:rtl/>
        </w:rPr>
      </w:pPr>
    </w:p>
    <w:p w14:paraId="0314DEFC" w14:textId="77777777" w:rsidR="001E0472" w:rsidRDefault="001E0472" w:rsidP="001E0472">
      <w:pPr>
        <w:spacing w:line="360" w:lineRule="auto"/>
        <w:jc w:val="both"/>
        <w:rPr>
          <w:rFonts w:ascii="David" w:hAnsi="David"/>
          <w:b/>
          <w:bCs/>
          <w:spacing w:val="2"/>
        </w:rPr>
      </w:pPr>
      <w:r w:rsidRPr="008058D8">
        <w:rPr>
          <w:rFonts w:ascii="David" w:hAnsi="David" w:hint="cs"/>
          <w:spacing w:val="2"/>
          <w:rtl/>
        </w:rPr>
        <w:t>ה.</w:t>
      </w:r>
      <w:r w:rsidRPr="008058D8">
        <w:rPr>
          <w:rFonts w:ascii="David" w:hAnsi="David" w:hint="cs"/>
          <w:spacing w:val="2"/>
          <w:rtl/>
        </w:rPr>
        <w:tab/>
      </w:r>
      <w:hyperlink r:id="rId29" w:history="1">
        <w:r w:rsidR="004E1617" w:rsidRPr="004E1617">
          <w:rPr>
            <w:rFonts w:ascii="David" w:hAnsi="David"/>
            <w:color w:val="0000FF"/>
            <w:spacing w:val="2"/>
            <w:u w:val="single"/>
            <w:rtl/>
          </w:rPr>
          <w:t>ת"פ 56694-07-20</w:t>
        </w:r>
      </w:hyperlink>
      <w:r>
        <w:rPr>
          <w:rFonts w:ascii="David" w:hAnsi="David"/>
          <w:spacing w:val="2"/>
          <w:u w:val="single"/>
          <w:rtl/>
        </w:rPr>
        <w:t xml:space="preserve"> (התיק החמישי</w:t>
      </w:r>
      <w:r>
        <w:rPr>
          <w:rFonts w:ascii="David" w:hAnsi="David"/>
          <w:spacing w:val="2"/>
          <w:rtl/>
        </w:rPr>
        <w:t>) –</w:t>
      </w:r>
      <w:r>
        <w:rPr>
          <w:rFonts w:ascii="David" w:hAnsi="David" w:hint="cs"/>
          <w:spacing w:val="2"/>
          <w:rtl/>
        </w:rPr>
        <w:t xml:space="preserve"> </w:t>
      </w:r>
      <w:r>
        <w:rPr>
          <w:rFonts w:ascii="David" w:hAnsi="David"/>
          <w:spacing w:val="2"/>
          <w:rtl/>
        </w:rPr>
        <w:t xml:space="preserve">בשלושה אירועים בתאריכים סמוכים בחודש יולי 2020 מכר הנאשם ללקוחות סמים כמפורט להלן: סם מסוכן מסוג קוקאין  במשקל 1 גרם תמורת 800 ₪; סם מסוכן מסוג מתילמתקאתינון במשקל 1 גרם תמורת 400 ₪; סם מסוכן מסוג קטמין במשקל של 1 גרם תמורת 400 ₪.  </w:t>
      </w:r>
    </w:p>
    <w:p w14:paraId="52BB0DF6" w14:textId="77777777" w:rsidR="001E0472" w:rsidRDefault="001E0472" w:rsidP="001E0472">
      <w:pPr>
        <w:spacing w:line="360" w:lineRule="auto"/>
        <w:jc w:val="both"/>
        <w:rPr>
          <w:rFonts w:ascii="David" w:hAnsi="David"/>
          <w:spacing w:val="2"/>
          <w:rtl/>
        </w:rPr>
      </w:pPr>
    </w:p>
    <w:p w14:paraId="6D137AD9" w14:textId="77777777" w:rsidR="001E0472" w:rsidRDefault="001E0472" w:rsidP="001E0472">
      <w:pPr>
        <w:spacing w:line="360" w:lineRule="auto"/>
        <w:jc w:val="both"/>
        <w:rPr>
          <w:rFonts w:ascii="David" w:hAnsi="David"/>
          <w:spacing w:val="2"/>
        </w:rPr>
      </w:pPr>
      <w:r>
        <w:rPr>
          <w:rFonts w:ascii="David" w:hAnsi="David"/>
          <w:spacing w:val="2"/>
          <w:rtl/>
        </w:rPr>
        <w:t xml:space="preserve">בגין מעשים אלה הורשע הנאשם </w:t>
      </w:r>
      <w:r>
        <w:rPr>
          <w:rFonts w:ascii="David" w:hAnsi="David"/>
          <w:b/>
          <w:bCs/>
          <w:spacing w:val="2"/>
          <w:rtl/>
        </w:rPr>
        <w:t>בשלוש עבירות סחר בסמים מסוכנים</w:t>
      </w:r>
      <w:r>
        <w:rPr>
          <w:rFonts w:ascii="David" w:hAnsi="David"/>
          <w:spacing w:val="2"/>
          <w:rtl/>
        </w:rPr>
        <w:t xml:space="preserve"> לפי </w:t>
      </w:r>
      <w:hyperlink r:id="rId30" w:history="1">
        <w:r w:rsidR="003617B3" w:rsidRPr="003617B3">
          <w:rPr>
            <w:rStyle w:val="Hyperlink"/>
            <w:rFonts w:ascii="David" w:hAnsi="David"/>
            <w:spacing w:val="2"/>
            <w:rtl/>
          </w:rPr>
          <w:t>סעיפים 13</w:t>
        </w:r>
      </w:hyperlink>
      <w:r>
        <w:rPr>
          <w:rFonts w:ascii="David" w:hAnsi="David"/>
          <w:spacing w:val="2"/>
          <w:rtl/>
        </w:rPr>
        <w:t xml:space="preserve"> ו- </w:t>
      </w:r>
      <w:hyperlink r:id="rId31" w:history="1">
        <w:r w:rsidR="003617B3" w:rsidRPr="003617B3">
          <w:rPr>
            <w:rStyle w:val="Hyperlink"/>
            <w:rFonts w:ascii="David" w:hAnsi="David"/>
            <w:spacing w:val="2"/>
            <w:rtl/>
          </w:rPr>
          <w:t>19א</w:t>
        </w:r>
      </w:hyperlink>
      <w:r>
        <w:rPr>
          <w:rFonts w:ascii="David" w:hAnsi="David"/>
          <w:spacing w:val="2"/>
          <w:rtl/>
        </w:rPr>
        <w:t xml:space="preserve"> </w:t>
      </w:r>
      <w:r>
        <w:rPr>
          <w:rFonts w:ascii="David" w:hAnsi="David" w:hint="cs"/>
          <w:spacing w:val="2"/>
          <w:rtl/>
        </w:rPr>
        <w:t>ב</w:t>
      </w:r>
      <w:r>
        <w:rPr>
          <w:rFonts w:ascii="David" w:hAnsi="David"/>
          <w:spacing w:val="2"/>
          <w:rtl/>
        </w:rPr>
        <w:t>פקודת הסמים.</w:t>
      </w:r>
    </w:p>
    <w:p w14:paraId="1F5CB791" w14:textId="77777777" w:rsidR="001E0472" w:rsidRDefault="001E0472" w:rsidP="001E0472">
      <w:pPr>
        <w:spacing w:line="360" w:lineRule="auto"/>
        <w:jc w:val="both"/>
        <w:rPr>
          <w:rFonts w:ascii="David" w:hAnsi="David"/>
          <w:spacing w:val="2"/>
          <w:rtl/>
        </w:rPr>
      </w:pPr>
    </w:p>
    <w:p w14:paraId="42FAFC55" w14:textId="77777777" w:rsidR="001E0472" w:rsidRPr="00BF0B2A" w:rsidRDefault="001E0472" w:rsidP="001E0472">
      <w:pPr>
        <w:spacing w:line="360" w:lineRule="auto"/>
        <w:jc w:val="both"/>
        <w:rPr>
          <w:rFonts w:ascii="Miriam" w:hAnsi="Miriam" w:cs="Miriam"/>
          <w:b/>
          <w:bCs/>
          <w:spacing w:val="2"/>
          <w:sz w:val="28"/>
          <w:szCs w:val="28"/>
          <w:u w:val="single"/>
          <w:rtl/>
        </w:rPr>
      </w:pPr>
      <w:r w:rsidRPr="00BF0B2A">
        <w:rPr>
          <w:rFonts w:ascii="Miriam" w:hAnsi="Miriam" w:cs="Miriam"/>
          <w:b/>
          <w:bCs/>
          <w:spacing w:val="2"/>
          <w:sz w:val="28"/>
          <w:szCs w:val="28"/>
          <w:u w:val="single"/>
          <w:rtl/>
        </w:rPr>
        <w:t>מתחם העונש ההולם</w:t>
      </w:r>
    </w:p>
    <w:p w14:paraId="31AF2DBC" w14:textId="77777777" w:rsidR="001E0472" w:rsidRPr="00BF0B2A" w:rsidRDefault="001E0472" w:rsidP="001E0472">
      <w:pPr>
        <w:spacing w:line="360" w:lineRule="auto"/>
        <w:jc w:val="both"/>
        <w:rPr>
          <w:rFonts w:ascii="David" w:hAnsi="David"/>
          <w:spacing w:val="2"/>
          <w:sz w:val="26"/>
          <w:szCs w:val="26"/>
          <w:u w:val="single"/>
          <w:rtl/>
        </w:rPr>
      </w:pPr>
      <w:r w:rsidRPr="00BF0B2A">
        <w:rPr>
          <w:rFonts w:ascii="David" w:hAnsi="David"/>
          <w:spacing w:val="2"/>
          <w:sz w:val="26"/>
          <w:szCs w:val="26"/>
          <w:u w:val="single"/>
          <w:rtl/>
        </w:rPr>
        <w:t>תמצית טיעוני הצדדים</w:t>
      </w:r>
    </w:p>
    <w:p w14:paraId="287A4B82" w14:textId="77777777" w:rsidR="001E0472" w:rsidRDefault="001E0472" w:rsidP="001E0472">
      <w:pPr>
        <w:pStyle w:val="a9"/>
        <w:numPr>
          <w:ilvl w:val="0"/>
          <w:numId w:val="1"/>
        </w:numPr>
        <w:spacing w:line="360" w:lineRule="auto"/>
        <w:ind w:left="360"/>
        <w:jc w:val="both"/>
        <w:rPr>
          <w:rFonts w:ascii="David" w:hAnsi="David"/>
          <w:spacing w:val="2"/>
        </w:rPr>
      </w:pPr>
      <w:r w:rsidRPr="00B37DA4">
        <w:rPr>
          <w:rFonts w:ascii="David" w:eastAsia="David" w:hAnsi="David"/>
          <w:spacing w:val="2"/>
          <w:rtl/>
        </w:rPr>
        <w:t>ב"כ המאשימה, עו"</w:t>
      </w:r>
      <w:r>
        <w:rPr>
          <w:rFonts w:ascii="David" w:eastAsia="David" w:hAnsi="David" w:hint="cs"/>
          <w:spacing w:val="2"/>
          <w:rtl/>
        </w:rPr>
        <w:t>ד ליאורה זמיר</w:t>
      </w:r>
      <w:r w:rsidRPr="00B37DA4">
        <w:rPr>
          <w:rFonts w:ascii="David" w:eastAsia="David" w:hAnsi="David"/>
          <w:spacing w:val="2"/>
          <w:rtl/>
        </w:rPr>
        <w:t xml:space="preserve">, עמדה על נסיבות ביצוע העבירות בחמשת כתבי האישום </w:t>
      </w:r>
      <w:r>
        <w:rPr>
          <w:rFonts w:ascii="David" w:eastAsia="David" w:hAnsi="David" w:hint="cs"/>
          <w:spacing w:val="2"/>
          <w:rtl/>
        </w:rPr>
        <w:t>ו</w:t>
      </w:r>
      <w:r w:rsidRPr="00B37DA4">
        <w:rPr>
          <w:rFonts w:ascii="David" w:eastAsia="David" w:hAnsi="David"/>
          <w:spacing w:val="2"/>
          <w:rtl/>
        </w:rPr>
        <w:t xml:space="preserve">התייחסה למכלול הערכים המוגנים שנפגעו. </w:t>
      </w:r>
    </w:p>
    <w:p w14:paraId="76AF7544" w14:textId="77777777" w:rsidR="001E0472" w:rsidRPr="00B37DA4" w:rsidRDefault="001E0472" w:rsidP="001E0472">
      <w:pPr>
        <w:pStyle w:val="a9"/>
        <w:spacing w:line="360" w:lineRule="auto"/>
        <w:ind w:left="360"/>
        <w:jc w:val="both"/>
        <w:rPr>
          <w:rFonts w:ascii="David" w:hAnsi="David"/>
          <w:spacing w:val="2"/>
          <w:rtl/>
        </w:rPr>
      </w:pPr>
    </w:p>
    <w:p w14:paraId="4432B700" w14:textId="77777777" w:rsidR="001E0472" w:rsidRDefault="001E0472" w:rsidP="001E0472">
      <w:pPr>
        <w:pStyle w:val="a9"/>
        <w:spacing w:line="360" w:lineRule="auto"/>
        <w:ind w:left="360"/>
        <w:jc w:val="both"/>
        <w:rPr>
          <w:rFonts w:ascii="David" w:eastAsia="David" w:hAnsi="David"/>
          <w:spacing w:val="2"/>
        </w:rPr>
      </w:pPr>
      <w:r w:rsidRPr="00B37DA4">
        <w:rPr>
          <w:rFonts w:ascii="David" w:hAnsi="David"/>
          <w:spacing w:val="2"/>
          <w:rtl/>
        </w:rPr>
        <w:t>אשר לתיק הראשון, ביקשה לשים דגש על העובדה כי הנאשם איים על שוטרים שונים בתוך תחנת המשטרה, התנהגות המלמדת על חוסר מורא מגורמי אכיפת החוק וביקשה לקבוע מתחם עונש הנע בין 6 לבין 18 חודשים.</w:t>
      </w:r>
    </w:p>
    <w:p w14:paraId="68A35A3B" w14:textId="77777777" w:rsidR="001E0472" w:rsidRPr="00B37DA4" w:rsidRDefault="001E0472" w:rsidP="001E0472">
      <w:pPr>
        <w:pStyle w:val="a9"/>
        <w:spacing w:line="360" w:lineRule="auto"/>
        <w:ind w:left="360"/>
        <w:jc w:val="both"/>
        <w:rPr>
          <w:rFonts w:ascii="David" w:eastAsia="David" w:hAnsi="David"/>
          <w:spacing w:val="2"/>
          <w:rtl/>
        </w:rPr>
      </w:pPr>
    </w:p>
    <w:p w14:paraId="5DC98477" w14:textId="77777777" w:rsidR="001E0472" w:rsidRPr="001E0472" w:rsidRDefault="001E0472" w:rsidP="001E0472">
      <w:pPr>
        <w:pStyle w:val="a9"/>
        <w:spacing w:line="360" w:lineRule="auto"/>
        <w:ind w:left="360"/>
        <w:jc w:val="both"/>
        <w:rPr>
          <w:rFonts w:ascii="David" w:eastAsia="Calibri" w:hAnsi="David"/>
          <w:spacing w:val="2"/>
        </w:rPr>
      </w:pPr>
      <w:r w:rsidRPr="00B37DA4">
        <w:rPr>
          <w:rFonts w:ascii="David" w:hAnsi="David"/>
          <w:spacing w:val="2"/>
          <w:rtl/>
        </w:rPr>
        <w:t>אשר לתיק השני, ביקשה לקבוע מתחם הנע בין מאסר מותנה ועד מס' חודשי מאסר.</w:t>
      </w:r>
    </w:p>
    <w:p w14:paraId="16EBACD0" w14:textId="77777777" w:rsidR="001E0472" w:rsidRPr="001E0472" w:rsidRDefault="001E0472" w:rsidP="001E0472">
      <w:pPr>
        <w:pStyle w:val="a9"/>
        <w:rPr>
          <w:rFonts w:ascii="David" w:eastAsia="Calibri" w:hAnsi="David"/>
          <w:spacing w:val="2"/>
          <w:rtl/>
        </w:rPr>
      </w:pPr>
    </w:p>
    <w:p w14:paraId="6A516A65" w14:textId="77777777" w:rsidR="001E0472" w:rsidRDefault="001E0472" w:rsidP="001E0472">
      <w:pPr>
        <w:pStyle w:val="a9"/>
        <w:spacing w:line="360" w:lineRule="auto"/>
        <w:ind w:left="360"/>
        <w:jc w:val="both"/>
        <w:rPr>
          <w:rFonts w:ascii="David" w:hAnsi="David"/>
          <w:spacing w:val="2"/>
        </w:rPr>
      </w:pPr>
      <w:r w:rsidRPr="00B37DA4">
        <w:rPr>
          <w:rFonts w:ascii="David" w:hAnsi="David"/>
          <w:spacing w:val="2"/>
          <w:rtl/>
        </w:rPr>
        <w:t xml:space="preserve">אשר לתיק השלישי, הדגישה כי הנאשם החזיק בשלושה סוגי סמים שונים במקומות שונים, על גופו בתוך הרכב, </w:t>
      </w:r>
      <w:r>
        <w:rPr>
          <w:rFonts w:ascii="David" w:hAnsi="David" w:hint="cs"/>
          <w:spacing w:val="2"/>
          <w:rtl/>
        </w:rPr>
        <w:t>כ</w:t>
      </w:r>
      <w:r w:rsidRPr="00B37DA4">
        <w:rPr>
          <w:rFonts w:ascii="David" w:hAnsi="David"/>
          <w:spacing w:val="2"/>
          <w:rtl/>
        </w:rPr>
        <w:t>שחלקו מחולק למנות באופן המשמש אינדיקציה לסחר, זאת אף בשים לב לאישום נוסף בו הורשע הנאשם בסחר בסמים. עתירתה היא לקבוע מתחם הנע בין מאסר על תנאי ועד 12 חודשי מאסר.</w:t>
      </w:r>
    </w:p>
    <w:p w14:paraId="506BA5CB" w14:textId="77777777" w:rsidR="001E0472" w:rsidRPr="00B37DA4" w:rsidRDefault="001E0472" w:rsidP="001E0472">
      <w:pPr>
        <w:pStyle w:val="a9"/>
        <w:rPr>
          <w:rFonts w:ascii="David" w:hAnsi="David"/>
          <w:spacing w:val="2"/>
          <w:rtl/>
        </w:rPr>
      </w:pPr>
    </w:p>
    <w:p w14:paraId="4CC43550" w14:textId="77777777" w:rsidR="001E0472" w:rsidRDefault="001E0472" w:rsidP="001E0472">
      <w:pPr>
        <w:pStyle w:val="a9"/>
        <w:spacing w:line="360" w:lineRule="auto"/>
        <w:ind w:left="360"/>
        <w:jc w:val="both"/>
        <w:rPr>
          <w:rFonts w:ascii="David" w:eastAsia="David" w:hAnsi="David"/>
          <w:spacing w:val="2"/>
        </w:rPr>
      </w:pPr>
      <w:r w:rsidRPr="00B37DA4">
        <w:rPr>
          <w:rFonts w:ascii="David" w:hAnsi="David"/>
          <w:spacing w:val="2"/>
          <w:rtl/>
        </w:rPr>
        <w:t>אשר לת</w:t>
      </w:r>
      <w:r>
        <w:rPr>
          <w:rFonts w:ascii="David" w:hAnsi="David"/>
          <w:spacing w:val="2"/>
          <w:rtl/>
        </w:rPr>
        <w:t xml:space="preserve">יק הרביעי, עמדה ב"כ המאשימה על </w:t>
      </w:r>
      <w:r w:rsidRPr="00B37DA4">
        <w:rPr>
          <w:rFonts w:ascii="David" w:hAnsi="David"/>
          <w:spacing w:val="2"/>
          <w:rtl/>
        </w:rPr>
        <w:t xml:space="preserve">פוטנציאל </w:t>
      </w:r>
      <w:r>
        <w:rPr>
          <w:rFonts w:ascii="David" w:hAnsi="David" w:hint="cs"/>
          <w:spacing w:val="2"/>
          <w:rtl/>
        </w:rPr>
        <w:t>ה</w:t>
      </w:r>
      <w:r w:rsidRPr="00B37DA4">
        <w:rPr>
          <w:rFonts w:ascii="David" w:hAnsi="David"/>
          <w:spacing w:val="2"/>
          <w:rtl/>
        </w:rPr>
        <w:t>פגיעה בחיי אדם הטמון בעבירה</w:t>
      </w:r>
      <w:r>
        <w:rPr>
          <w:rFonts w:ascii="David" w:hAnsi="David"/>
          <w:spacing w:val="2"/>
          <w:rtl/>
        </w:rPr>
        <w:t xml:space="preserve"> וכן לאורך להב הסכין – 20 ס"מ</w:t>
      </w:r>
      <w:r>
        <w:rPr>
          <w:rFonts w:ascii="David" w:hAnsi="David" w:hint="cs"/>
          <w:spacing w:val="2"/>
          <w:rtl/>
        </w:rPr>
        <w:t xml:space="preserve"> </w:t>
      </w:r>
      <w:r w:rsidRPr="00B37DA4">
        <w:rPr>
          <w:rFonts w:ascii="David" w:hAnsi="David"/>
          <w:spacing w:val="2"/>
          <w:rtl/>
        </w:rPr>
        <w:t xml:space="preserve">וביקשה לקבוע מתחם הנע בין 3 ל- 15 חודשי מאסר. </w:t>
      </w:r>
    </w:p>
    <w:p w14:paraId="1E3E0C5D" w14:textId="77777777" w:rsidR="001E0472" w:rsidRPr="00B37DA4" w:rsidRDefault="001E0472" w:rsidP="001E0472">
      <w:pPr>
        <w:pStyle w:val="a9"/>
        <w:rPr>
          <w:rFonts w:ascii="David" w:eastAsia="David" w:hAnsi="David"/>
          <w:spacing w:val="2"/>
          <w:rtl/>
        </w:rPr>
      </w:pPr>
    </w:p>
    <w:p w14:paraId="4D6D1E81" w14:textId="77777777" w:rsidR="001E0472" w:rsidRPr="001E0472" w:rsidRDefault="001E0472" w:rsidP="001E0472">
      <w:pPr>
        <w:pStyle w:val="a9"/>
        <w:spacing w:line="360" w:lineRule="auto"/>
        <w:ind w:left="360"/>
        <w:jc w:val="both"/>
        <w:rPr>
          <w:rFonts w:ascii="David" w:eastAsia="Calibri" w:hAnsi="David"/>
          <w:spacing w:val="2"/>
        </w:rPr>
      </w:pPr>
      <w:r w:rsidRPr="00B37DA4">
        <w:rPr>
          <w:rFonts w:ascii="David" w:eastAsia="David" w:hAnsi="David"/>
          <w:spacing w:val="2"/>
          <w:rtl/>
        </w:rPr>
        <w:t>אשר לתיק החמישי, ביקשה ב"כ המאשימה לקבוע מתחם עונש נפרד לכל אישום ואישום, בהתחשב בסוגי הסם השונים ובכך שמדובר בשלוש עסקאות נפרדות לקליינטים שונים. לעמדתה, נוכח זמינות הסמים לנאשם ותכיפות המכירות, בתוך שבוע ימים, יש לקבוע מתחם עונש הולם לכל אישום הנע בין  8 ל- 18 חודשים</w:t>
      </w:r>
      <w:r w:rsidRPr="00B37DA4">
        <w:rPr>
          <w:rFonts w:ascii="David" w:hAnsi="David"/>
          <w:spacing w:val="2"/>
          <w:rtl/>
        </w:rPr>
        <w:t>.</w:t>
      </w:r>
    </w:p>
    <w:p w14:paraId="6E382915" w14:textId="77777777" w:rsidR="001E0472" w:rsidRPr="001E0472" w:rsidRDefault="001E0472" w:rsidP="001E0472">
      <w:pPr>
        <w:pStyle w:val="a9"/>
        <w:rPr>
          <w:rFonts w:ascii="David" w:eastAsia="Calibri" w:hAnsi="David"/>
          <w:spacing w:val="2"/>
          <w:rtl/>
        </w:rPr>
      </w:pPr>
    </w:p>
    <w:p w14:paraId="7B8CEBE2" w14:textId="77777777" w:rsidR="001E0472" w:rsidRDefault="001E0472" w:rsidP="001E0472">
      <w:pPr>
        <w:pStyle w:val="a9"/>
        <w:numPr>
          <w:ilvl w:val="0"/>
          <w:numId w:val="1"/>
        </w:numPr>
        <w:spacing w:line="360" w:lineRule="auto"/>
        <w:ind w:left="360"/>
        <w:jc w:val="both"/>
        <w:rPr>
          <w:rFonts w:ascii="David" w:hAnsi="David"/>
          <w:spacing w:val="2"/>
        </w:rPr>
      </w:pPr>
      <w:r w:rsidRPr="00B37DA4">
        <w:rPr>
          <w:rFonts w:ascii="David" w:hAnsi="David"/>
          <w:spacing w:val="2"/>
          <w:rtl/>
        </w:rPr>
        <w:t xml:space="preserve">ב"כ הנאשם, עו"ד </w:t>
      </w:r>
      <w:r>
        <w:rPr>
          <w:rFonts w:ascii="David" w:hAnsi="David" w:hint="cs"/>
          <w:spacing w:val="2"/>
          <w:rtl/>
        </w:rPr>
        <w:t>עידן בוטבול</w:t>
      </w:r>
      <w:r w:rsidRPr="00B37DA4">
        <w:rPr>
          <w:rFonts w:ascii="David" w:hAnsi="David"/>
          <w:spacing w:val="2"/>
          <w:rtl/>
        </w:rPr>
        <w:t>, טען שלא ניתן להצביע על מעורבות עמוקה בעולם הסמים, חלק ניכר מהסמים הם מסוג קנבוס שמסווג כסם "קל" ואילו עבירות הסחר בוצעו במשקלים נמוכים של גרמים בודדים. בקשר להחזקת הסכין – עמד הסנגור על כך שהסכין הוחזקה ברכב ולא על גופו של הנאשם. בנוגע לעבירת האיומים– צין כי מנקודת מבטו של הנאשם הוא חווה התנהגות פוגענית או תוקפנית במידה מסוימת מצד השוטרים ולפיכך הגיב כפי שהגיב.</w:t>
      </w:r>
    </w:p>
    <w:p w14:paraId="6842349C" w14:textId="77777777" w:rsidR="001E0472" w:rsidRPr="00B37DA4" w:rsidRDefault="001E0472" w:rsidP="001E0472">
      <w:pPr>
        <w:pStyle w:val="a9"/>
        <w:spacing w:line="360" w:lineRule="auto"/>
        <w:ind w:left="360"/>
        <w:jc w:val="both"/>
        <w:rPr>
          <w:rFonts w:ascii="David" w:hAnsi="David"/>
          <w:spacing w:val="2"/>
        </w:rPr>
      </w:pPr>
    </w:p>
    <w:p w14:paraId="4EE93A15" w14:textId="77777777" w:rsidR="001E0472" w:rsidRPr="00BF0B2A" w:rsidRDefault="001E0472" w:rsidP="001E0472">
      <w:pPr>
        <w:spacing w:line="360" w:lineRule="auto"/>
        <w:jc w:val="both"/>
        <w:rPr>
          <w:rFonts w:ascii="David" w:eastAsia="David" w:hAnsi="David"/>
          <w:spacing w:val="2"/>
          <w:sz w:val="26"/>
          <w:szCs w:val="26"/>
          <w:u w:val="single"/>
          <w:rtl/>
        </w:rPr>
      </w:pPr>
      <w:r>
        <w:rPr>
          <w:rFonts w:ascii="David" w:eastAsia="David" w:hAnsi="David"/>
          <w:spacing w:val="2"/>
          <w:sz w:val="26"/>
          <w:szCs w:val="26"/>
          <w:u w:val="single"/>
          <w:rtl/>
        </w:rPr>
        <w:t>דיון והכרעה</w:t>
      </w:r>
      <w:r>
        <w:rPr>
          <w:rFonts w:ascii="David" w:eastAsia="David" w:hAnsi="David" w:hint="cs"/>
          <w:spacing w:val="2"/>
          <w:sz w:val="26"/>
          <w:szCs w:val="26"/>
          <w:u w:val="single"/>
          <w:rtl/>
        </w:rPr>
        <w:t>- מתחם העונש ההולם</w:t>
      </w:r>
    </w:p>
    <w:p w14:paraId="646629AB" w14:textId="77777777" w:rsidR="001E0472" w:rsidRPr="00735007" w:rsidRDefault="001E0472" w:rsidP="001E0472">
      <w:pPr>
        <w:pStyle w:val="a9"/>
        <w:numPr>
          <w:ilvl w:val="0"/>
          <w:numId w:val="1"/>
        </w:numPr>
        <w:spacing w:line="360" w:lineRule="auto"/>
        <w:ind w:left="360"/>
        <w:jc w:val="both"/>
        <w:rPr>
          <w:rFonts w:ascii="David" w:eastAsia="David" w:hAnsi="David"/>
          <w:b/>
          <w:bCs/>
          <w:spacing w:val="2"/>
          <w:rtl/>
        </w:rPr>
      </w:pPr>
      <w:r w:rsidRPr="00B37DA4">
        <w:rPr>
          <w:rFonts w:ascii="David" w:eastAsia="David" w:hAnsi="David"/>
          <w:spacing w:val="2"/>
          <w:u w:val="single"/>
          <w:rtl/>
        </w:rPr>
        <w:t>התיק הראשון- תיק האיומים</w:t>
      </w:r>
      <w:r w:rsidRPr="00B37DA4">
        <w:rPr>
          <w:rFonts w:ascii="David" w:eastAsia="David" w:hAnsi="David"/>
          <w:spacing w:val="2"/>
          <w:rtl/>
        </w:rPr>
        <w:t xml:space="preserve"> - כתב האישום מתאר מסכת ארוכה של איומים קשים וחמורים על מספר שוטרים בתחנת המשטרה, תוך היעדר מורא מרשויות החוק וחוסר גבולות מוחלט. במעשים אלה פגע </w:t>
      </w:r>
      <w:r>
        <w:rPr>
          <w:rFonts w:ascii="David" w:eastAsia="David" w:hAnsi="David" w:hint="cs"/>
          <w:spacing w:val="2"/>
          <w:rtl/>
        </w:rPr>
        <w:t xml:space="preserve">הנאשם </w:t>
      </w:r>
      <w:r w:rsidRPr="00B37DA4">
        <w:rPr>
          <w:rFonts w:ascii="David" w:eastAsia="David" w:hAnsi="David"/>
          <w:spacing w:val="2"/>
          <w:rtl/>
        </w:rPr>
        <w:t xml:space="preserve">בערכים המוגנים של שמירה על גופו ושלוות נפשו של הפרט וכן בחשיבות השמירה על הסדר הציבורי. ככל שהיה מדובר בבגיר, היה טעם של ממש בעתירת המאשימה לעונש, אולם, הואיל והנאשם היה קטין בעת ביצוע העבירות ויכול </w:t>
      </w:r>
      <w:r w:rsidRPr="00735007">
        <w:rPr>
          <w:rFonts w:ascii="David" w:eastAsia="David" w:hAnsi="David"/>
          <w:spacing w:val="2"/>
          <w:rtl/>
        </w:rPr>
        <w:t xml:space="preserve">היה לסיים את התיק בבית המשפט לנוער, אך בחר, משיקולי ייעול ההליכים, לצרף את התיק לתיקים שנפתחו לו כבגיר, </w:t>
      </w:r>
      <w:r w:rsidRPr="00735007">
        <w:rPr>
          <w:rFonts w:ascii="David" w:eastAsia="David" w:hAnsi="David"/>
          <w:b/>
          <w:bCs/>
          <w:spacing w:val="2"/>
          <w:rtl/>
        </w:rPr>
        <w:t>אני קובעת כי מתחם העונש ההולם נע בין עונש צופה פני עתיד לבין 10 חודשי מאסר.</w:t>
      </w:r>
    </w:p>
    <w:p w14:paraId="3E59707E" w14:textId="77777777" w:rsidR="001E0472" w:rsidRPr="001E0472" w:rsidRDefault="001E0472" w:rsidP="001E0472">
      <w:pPr>
        <w:spacing w:line="360" w:lineRule="auto"/>
        <w:jc w:val="both"/>
        <w:rPr>
          <w:rFonts w:ascii="David" w:eastAsia="Calibri" w:hAnsi="David"/>
          <w:spacing w:val="2"/>
          <w:rtl/>
        </w:rPr>
      </w:pPr>
    </w:p>
    <w:p w14:paraId="083D76C8" w14:textId="77777777" w:rsidR="001E0472" w:rsidRPr="00306390" w:rsidRDefault="001E0472" w:rsidP="001E0472">
      <w:pPr>
        <w:pStyle w:val="a9"/>
        <w:numPr>
          <w:ilvl w:val="0"/>
          <w:numId w:val="1"/>
        </w:numPr>
        <w:spacing w:line="360" w:lineRule="auto"/>
        <w:ind w:left="360"/>
        <w:jc w:val="both"/>
        <w:rPr>
          <w:rFonts w:ascii="David" w:eastAsia="David" w:hAnsi="David"/>
          <w:spacing w:val="2"/>
          <w:rtl/>
        </w:rPr>
      </w:pPr>
      <w:r w:rsidRPr="00306390">
        <w:rPr>
          <w:rFonts w:ascii="David" w:hAnsi="David"/>
          <w:spacing w:val="2"/>
          <w:u w:val="single"/>
          <w:rtl/>
        </w:rPr>
        <w:t>אשר לתיקי הסמים</w:t>
      </w:r>
      <w:r w:rsidRPr="00306390">
        <w:rPr>
          <w:rFonts w:ascii="David" w:hAnsi="David"/>
          <w:spacing w:val="2"/>
          <w:rtl/>
        </w:rPr>
        <w:t xml:space="preserve">- </w:t>
      </w:r>
      <w:r w:rsidRPr="00306390">
        <w:rPr>
          <w:rFonts w:ascii="David" w:eastAsia="David" w:hAnsi="David"/>
          <w:spacing w:val="2"/>
          <w:rtl/>
        </w:rPr>
        <w:t>הנאשם הורשע, כאמור, בשלושה תיקים ה</w:t>
      </w:r>
      <w:r>
        <w:rPr>
          <w:rFonts w:ascii="David" w:eastAsia="David" w:hAnsi="David"/>
          <w:spacing w:val="2"/>
          <w:rtl/>
        </w:rPr>
        <w:t>נוגעים להחזקה ולסחר בסמים, החל</w:t>
      </w:r>
      <w:r>
        <w:rPr>
          <w:rFonts w:ascii="David" w:eastAsia="David" w:hAnsi="David" w:hint="cs"/>
          <w:spacing w:val="2"/>
          <w:rtl/>
        </w:rPr>
        <w:t xml:space="preserve"> </w:t>
      </w:r>
      <w:r w:rsidRPr="00306390">
        <w:rPr>
          <w:rFonts w:ascii="David" w:eastAsia="David" w:hAnsi="David"/>
          <w:spacing w:val="2"/>
          <w:rtl/>
        </w:rPr>
        <w:t>מצריכה עצמית וכלה בסחר של ממש בשלושה סוגי סמים ומצבור האישומים נגדו מלמד על נגישותו לסמים ועל היותו חלק משרשרת הפצת הסמים.</w:t>
      </w:r>
    </w:p>
    <w:p w14:paraId="39028470" w14:textId="77777777" w:rsidR="001E0472" w:rsidRPr="001E0472" w:rsidRDefault="001E0472" w:rsidP="001E0472">
      <w:pPr>
        <w:spacing w:line="360" w:lineRule="auto"/>
        <w:jc w:val="both"/>
        <w:rPr>
          <w:rFonts w:ascii="David" w:eastAsia="Calibri" w:hAnsi="David"/>
          <w:spacing w:val="2"/>
          <w:rtl/>
        </w:rPr>
      </w:pPr>
    </w:p>
    <w:p w14:paraId="309F95DA" w14:textId="77777777" w:rsidR="001E0472" w:rsidRDefault="001E0472" w:rsidP="001E0472">
      <w:pPr>
        <w:spacing w:line="360" w:lineRule="auto"/>
        <w:ind w:left="360"/>
        <w:jc w:val="both"/>
        <w:rPr>
          <w:rFonts w:ascii="David" w:hAnsi="David"/>
          <w:spacing w:val="2"/>
          <w:rtl/>
        </w:rPr>
      </w:pPr>
      <w:r>
        <w:rPr>
          <w:rFonts w:ascii="David" w:hAnsi="David"/>
          <w:spacing w:val="2"/>
          <w:rtl/>
        </w:rPr>
        <w:t>נגע הסמים הוא אחד מתחלואיה המרכזיים של החברה, הפוגע באופן ישיר בבריאותם של צרכני הסמים ובאופן עקיף בציבור כולו. בפסיקה ענפה עמדו בתי המשפט על החומרה הטמונה בעבירות הסמים, על הצורך בגמול ובהרתעה בדרך של ענישה מחמירה</w:t>
      </w:r>
      <w:r>
        <w:rPr>
          <w:rFonts w:ascii="David" w:eastAsia="David" w:hAnsi="David"/>
          <w:spacing w:val="2"/>
          <w:rtl/>
        </w:rPr>
        <w:t xml:space="preserve"> (ראו מני רבים: </w:t>
      </w:r>
      <w:hyperlink r:id="rId32" w:history="1">
        <w:r w:rsidR="004E1617" w:rsidRPr="004E1617">
          <w:rPr>
            <w:rFonts w:ascii="David" w:eastAsia="David" w:hAnsi="David"/>
            <w:color w:val="0000FF"/>
            <w:spacing w:val="2"/>
            <w:u w:val="single"/>
            <w:rtl/>
          </w:rPr>
          <w:t>רע"פ 8388/22</w:t>
        </w:r>
      </w:hyperlink>
      <w:r>
        <w:rPr>
          <w:rFonts w:ascii="David" w:eastAsia="David" w:hAnsi="David"/>
          <w:spacing w:val="2"/>
          <w:rtl/>
        </w:rPr>
        <w:t xml:space="preserve"> </w:t>
      </w:r>
      <w:r>
        <w:rPr>
          <w:rFonts w:ascii="David" w:eastAsia="David" w:hAnsi="David"/>
          <w:b/>
          <w:bCs/>
          <w:spacing w:val="2"/>
          <w:rtl/>
        </w:rPr>
        <w:t>אביבי נ' מדינת ישראל</w:t>
      </w:r>
      <w:r>
        <w:rPr>
          <w:rFonts w:ascii="David" w:eastAsia="David" w:hAnsi="David"/>
          <w:spacing w:val="2"/>
          <w:rtl/>
        </w:rPr>
        <w:t xml:space="preserve"> (8.12.2022); </w:t>
      </w:r>
      <w:hyperlink r:id="rId33" w:history="1">
        <w:r w:rsidR="004E1617" w:rsidRPr="004E1617">
          <w:rPr>
            <w:rFonts w:ascii="David" w:eastAsia="David" w:hAnsi="David"/>
            <w:color w:val="0000FF"/>
            <w:spacing w:val="2"/>
            <w:u w:val="single"/>
            <w:rtl/>
          </w:rPr>
          <w:t>ע"פ 1517/22</w:t>
        </w:r>
      </w:hyperlink>
      <w:r>
        <w:rPr>
          <w:rFonts w:ascii="David" w:eastAsia="David" w:hAnsi="David"/>
          <w:spacing w:val="2"/>
          <w:rtl/>
        </w:rPr>
        <w:t xml:space="preserve"> </w:t>
      </w:r>
      <w:r>
        <w:rPr>
          <w:rFonts w:ascii="David" w:eastAsia="David" w:hAnsi="David"/>
          <w:b/>
          <w:bCs/>
          <w:spacing w:val="2"/>
          <w:rtl/>
        </w:rPr>
        <w:t>בן-הרוש נ' מדינת ישראל</w:t>
      </w:r>
      <w:r>
        <w:rPr>
          <w:rFonts w:ascii="David" w:eastAsia="David" w:hAnsi="David"/>
          <w:spacing w:val="2"/>
          <w:rtl/>
        </w:rPr>
        <w:t xml:space="preserve"> (8.3.2022)).   </w:t>
      </w:r>
    </w:p>
    <w:p w14:paraId="7544ABE0" w14:textId="77777777" w:rsidR="001E0472" w:rsidRDefault="001E0472" w:rsidP="001E0472">
      <w:pPr>
        <w:spacing w:line="360" w:lineRule="auto"/>
        <w:jc w:val="both"/>
        <w:rPr>
          <w:rFonts w:ascii="David" w:eastAsia="David" w:hAnsi="David"/>
          <w:spacing w:val="2"/>
          <w:rtl/>
        </w:rPr>
      </w:pPr>
    </w:p>
    <w:p w14:paraId="6682AEDA" w14:textId="77777777" w:rsidR="001E0472" w:rsidRPr="001E0472" w:rsidRDefault="001E0472" w:rsidP="001E0472">
      <w:pPr>
        <w:pStyle w:val="a9"/>
        <w:spacing w:before="120" w:after="120" w:line="360" w:lineRule="auto"/>
        <w:ind w:left="360"/>
        <w:jc w:val="both"/>
        <w:rPr>
          <w:rFonts w:ascii="David" w:eastAsia="Calibri" w:hAnsi="David"/>
          <w:spacing w:val="2"/>
        </w:rPr>
      </w:pPr>
      <w:r w:rsidRPr="00306390">
        <w:rPr>
          <w:rFonts w:ascii="David" w:hAnsi="David"/>
          <w:spacing w:val="2"/>
          <w:u w:val="single"/>
          <w:rtl/>
        </w:rPr>
        <w:t>בעניין התיק השני</w:t>
      </w:r>
      <w:r w:rsidRPr="00306390">
        <w:rPr>
          <w:rFonts w:ascii="David" w:hAnsi="David"/>
          <w:spacing w:val="2"/>
          <w:rtl/>
        </w:rPr>
        <w:t xml:space="preserve">, דומה שאין מחלוקת כי מאחר שמדובר בהחזקת סם לצריכה עצמית, הרי שהמתחם נע בין מאסר מותנה לבין מספר חודשי מאסר. </w:t>
      </w:r>
      <w:r w:rsidRPr="00306390">
        <w:rPr>
          <w:rFonts w:ascii="David" w:hAnsi="David"/>
          <w:spacing w:val="2"/>
          <w:u w:val="single"/>
          <w:rtl/>
        </w:rPr>
        <w:t>אשר לתיק השלישי</w:t>
      </w:r>
      <w:r w:rsidRPr="00306390">
        <w:rPr>
          <w:rFonts w:ascii="David" w:hAnsi="David"/>
          <w:spacing w:val="2"/>
          <w:rtl/>
        </w:rPr>
        <w:t xml:space="preserve">, הפגיעה בערכים המוגנים היא בינונית – נמוכה נוכח טיב הסם והכמות שאמנם אינה קטנה אך גם לא גדולה במיוחד ומנגד – החזקת הסם במספר מקומות והחלוקה למנות. עתירת המאשימה למתחם הנע בין מאסר על תנאי ל- 12 חודשים נראית לי סבירה והולמת, לאור נסיבות ביצוע העבירה ומדיניות הפסיקה (ראו: ע"פ (מחוזי מרכז) 69406-01-20 </w:t>
      </w:r>
      <w:r w:rsidRPr="00306390">
        <w:rPr>
          <w:rFonts w:ascii="David" w:hAnsi="David"/>
          <w:b/>
          <w:bCs/>
          <w:spacing w:val="2"/>
          <w:rtl/>
        </w:rPr>
        <w:t>פרנקו נ' מדינת ישראל</w:t>
      </w:r>
      <w:r w:rsidRPr="00306390">
        <w:rPr>
          <w:rFonts w:ascii="David" w:hAnsi="David"/>
          <w:spacing w:val="2"/>
          <w:rtl/>
        </w:rPr>
        <w:t xml:space="preserve"> (31.8.2020); </w:t>
      </w:r>
      <w:hyperlink r:id="rId34" w:history="1">
        <w:r w:rsidR="004E1617" w:rsidRPr="004E1617">
          <w:rPr>
            <w:rFonts w:ascii="David" w:hAnsi="David"/>
            <w:color w:val="0000FF"/>
            <w:spacing w:val="2"/>
            <w:u w:val="single"/>
            <w:rtl/>
          </w:rPr>
          <w:t>רע"פ 8759/21</w:t>
        </w:r>
      </w:hyperlink>
      <w:r w:rsidRPr="00306390">
        <w:rPr>
          <w:rFonts w:ascii="David" w:hAnsi="David"/>
          <w:spacing w:val="2"/>
          <w:rtl/>
        </w:rPr>
        <w:t xml:space="preserve"> </w:t>
      </w:r>
      <w:r w:rsidRPr="00306390">
        <w:rPr>
          <w:rFonts w:ascii="David" w:hAnsi="David"/>
          <w:b/>
          <w:bCs/>
          <w:spacing w:val="2"/>
          <w:rtl/>
        </w:rPr>
        <w:t xml:space="preserve">קסלר נ' מדינת ישראל </w:t>
      </w:r>
      <w:r w:rsidRPr="00306390">
        <w:rPr>
          <w:rFonts w:ascii="David" w:hAnsi="David"/>
          <w:spacing w:val="2"/>
          <w:rtl/>
        </w:rPr>
        <w:t xml:space="preserve">(23.12.2021); </w:t>
      </w:r>
      <w:hyperlink r:id="rId35" w:history="1">
        <w:r w:rsidR="004E1617" w:rsidRPr="004E1617">
          <w:rPr>
            <w:rFonts w:ascii="David" w:hAnsi="David"/>
            <w:color w:val="0000FF"/>
            <w:spacing w:val="2"/>
            <w:u w:val="single"/>
            <w:rtl/>
          </w:rPr>
          <w:t>רע"פ 1267/23</w:t>
        </w:r>
      </w:hyperlink>
      <w:r w:rsidRPr="00306390">
        <w:rPr>
          <w:rFonts w:ascii="David" w:hAnsi="David"/>
          <w:spacing w:val="2"/>
          <w:rtl/>
        </w:rPr>
        <w:t xml:space="preserve"> </w:t>
      </w:r>
      <w:r w:rsidRPr="00306390">
        <w:rPr>
          <w:rFonts w:ascii="David" w:hAnsi="David"/>
          <w:b/>
          <w:bCs/>
          <w:spacing w:val="2"/>
          <w:rtl/>
        </w:rPr>
        <w:t>בלקר נ' מדינת ישראל</w:t>
      </w:r>
      <w:r w:rsidRPr="00306390">
        <w:rPr>
          <w:rFonts w:ascii="David" w:hAnsi="David"/>
          <w:spacing w:val="2"/>
          <w:rtl/>
        </w:rPr>
        <w:t xml:space="preserve"> (6.3.2023)).</w:t>
      </w:r>
    </w:p>
    <w:p w14:paraId="3E7AD26A" w14:textId="77777777" w:rsidR="001E0472" w:rsidRPr="001E0472" w:rsidRDefault="001E0472" w:rsidP="001E0472">
      <w:pPr>
        <w:pStyle w:val="a9"/>
        <w:spacing w:before="120" w:after="120" w:line="360" w:lineRule="auto"/>
        <w:ind w:left="360"/>
        <w:jc w:val="both"/>
        <w:rPr>
          <w:rFonts w:ascii="David" w:eastAsia="Calibri" w:hAnsi="David"/>
          <w:spacing w:val="2"/>
          <w:rtl/>
        </w:rPr>
      </w:pPr>
    </w:p>
    <w:p w14:paraId="08E6F198" w14:textId="77777777" w:rsidR="001E0472" w:rsidRPr="00306390" w:rsidRDefault="001E0472" w:rsidP="001E0472">
      <w:pPr>
        <w:pStyle w:val="a9"/>
        <w:spacing w:before="120" w:after="120" w:line="360" w:lineRule="auto"/>
        <w:ind w:left="360"/>
        <w:jc w:val="both"/>
        <w:rPr>
          <w:rFonts w:ascii="David" w:eastAsia="David" w:hAnsi="David"/>
          <w:spacing w:val="2"/>
          <w:rtl/>
        </w:rPr>
      </w:pPr>
      <w:r w:rsidRPr="00306390">
        <w:rPr>
          <w:rFonts w:ascii="David" w:hAnsi="David"/>
          <w:spacing w:val="2"/>
          <w:rtl/>
        </w:rPr>
        <w:t xml:space="preserve">עיקר המחלוקת נסוב על </w:t>
      </w:r>
      <w:r w:rsidRPr="00306390">
        <w:rPr>
          <w:rFonts w:ascii="David" w:hAnsi="David"/>
          <w:spacing w:val="2"/>
          <w:u w:val="single"/>
          <w:rtl/>
        </w:rPr>
        <w:t>התיק החמישי</w:t>
      </w:r>
      <w:r w:rsidRPr="00306390">
        <w:rPr>
          <w:rFonts w:ascii="David" w:hAnsi="David"/>
          <w:spacing w:val="2"/>
          <w:rtl/>
        </w:rPr>
        <w:t xml:space="preserve"> שעניינו סחר בסמים. על אף שמדובר בשלושה אירועי סחר ללקוחות שונים, לטעמי, בהתאם </w:t>
      </w:r>
      <w:r w:rsidRPr="00306390">
        <w:rPr>
          <w:rFonts w:ascii="David" w:eastAsia="David" w:hAnsi="David"/>
          <w:spacing w:val="2"/>
          <w:rtl/>
        </w:rPr>
        <w:t>להלכה שנקבעה ב</w:t>
      </w:r>
      <w:hyperlink r:id="rId36" w:history="1">
        <w:r w:rsidR="004E1617" w:rsidRPr="004E1617">
          <w:rPr>
            <w:rFonts w:ascii="David" w:eastAsia="David" w:hAnsi="David"/>
            <w:color w:val="0000FF"/>
            <w:spacing w:val="2"/>
            <w:u w:val="single"/>
            <w:rtl/>
          </w:rPr>
          <w:t>ע"פ 4910/13</w:t>
        </w:r>
      </w:hyperlink>
      <w:r w:rsidRPr="00306390">
        <w:rPr>
          <w:rFonts w:ascii="David" w:eastAsia="David" w:hAnsi="David"/>
          <w:spacing w:val="2"/>
          <w:rtl/>
        </w:rPr>
        <w:t xml:space="preserve"> </w:t>
      </w:r>
      <w:r w:rsidRPr="00306390">
        <w:rPr>
          <w:rFonts w:ascii="David" w:eastAsia="David" w:hAnsi="David"/>
          <w:b/>
          <w:bCs/>
          <w:spacing w:val="2"/>
          <w:rtl/>
        </w:rPr>
        <w:t>אחמד ג'אבר נ' מדינת ישראל</w:t>
      </w:r>
      <w:r w:rsidRPr="00306390">
        <w:rPr>
          <w:rFonts w:ascii="David" w:eastAsia="David" w:hAnsi="David"/>
          <w:spacing w:val="2"/>
          <w:rtl/>
        </w:rPr>
        <w:t xml:space="preserve"> (29.10.2014)</w:t>
      </w:r>
      <w:r w:rsidRPr="00306390">
        <w:rPr>
          <w:rFonts w:ascii="David" w:hAnsi="David"/>
          <w:spacing w:val="2"/>
          <w:rtl/>
        </w:rPr>
        <w:t>,  קיים "קשר ענייני הדוק" בין האירועים ונכון יותר להשקיף עליהם כמסכת עבריינית אחת, זאת בשים לב לסמיכות הזמנים וביצוע העבירות במהלך שבוע אחד. עוד ראוי להפנות בהקשר זה לדברי השופט פוגלמן בעניין ג'אבר לפיהם התיבה "אירוע אחד" "</w:t>
      </w:r>
      <w:r w:rsidRPr="00306390">
        <w:rPr>
          <w:rFonts w:ascii="David" w:hAnsi="David"/>
          <w:b/>
          <w:bCs/>
          <w:spacing w:val="2"/>
          <w:rtl/>
        </w:rPr>
        <w:t>רחבה דיה כדי לכלול גם פעולות עברייניות שבוצעו על פני רצף זמן; כללו מעשים שונים; ביחס לקורבנות שונים; ובמקומות שונים. הכל – כל עוד הם מהווים מסכת עבריינית אחת</w:t>
      </w:r>
      <w:r w:rsidRPr="00306390">
        <w:rPr>
          <w:rFonts w:ascii="David" w:eastAsia="David" w:hAnsi="David"/>
          <w:b/>
          <w:bCs/>
          <w:spacing w:val="2"/>
          <w:rtl/>
        </w:rPr>
        <w:t xml:space="preserve">" </w:t>
      </w:r>
      <w:r w:rsidRPr="00306390">
        <w:rPr>
          <w:rFonts w:ascii="David" w:eastAsia="David" w:hAnsi="David"/>
          <w:spacing w:val="2"/>
          <w:rtl/>
        </w:rPr>
        <w:t>(שם בפסקה 2).</w:t>
      </w:r>
    </w:p>
    <w:p w14:paraId="1ECF19D4" w14:textId="77777777" w:rsidR="001E0472" w:rsidRDefault="001E0472" w:rsidP="001E0472">
      <w:pPr>
        <w:spacing w:before="120" w:after="120" w:line="360" w:lineRule="auto"/>
        <w:ind w:left="360"/>
        <w:jc w:val="both"/>
        <w:rPr>
          <w:rFonts w:ascii="David" w:eastAsia="David" w:hAnsi="David"/>
          <w:spacing w:val="2"/>
          <w:rtl/>
        </w:rPr>
      </w:pPr>
      <w:r>
        <w:rPr>
          <w:rFonts w:ascii="David" w:eastAsia="David" w:hAnsi="David"/>
          <w:spacing w:val="2"/>
          <w:rtl/>
        </w:rPr>
        <w:t xml:space="preserve">מידת הפגיעה בערכים המוגנים הינה בינונית וזאת בשים לב למספר העבירות, מגוון סוגי הסם והתכנון המוקדם שנועד להשגת רווח כספי ומנגד – הכמויות הקטנות. </w:t>
      </w:r>
    </w:p>
    <w:p w14:paraId="0A1EAA0B" w14:textId="77777777" w:rsidR="001E0472" w:rsidRPr="001E0472" w:rsidRDefault="001E0472" w:rsidP="001E0472">
      <w:pPr>
        <w:pStyle w:val="a9"/>
        <w:numPr>
          <w:ilvl w:val="0"/>
          <w:numId w:val="1"/>
        </w:numPr>
        <w:spacing w:before="120" w:after="120" w:line="360" w:lineRule="auto"/>
        <w:ind w:left="360"/>
        <w:jc w:val="both"/>
        <w:rPr>
          <w:rFonts w:ascii="David" w:eastAsia="Calibri" w:hAnsi="David"/>
          <w:spacing w:val="2"/>
          <w:rtl/>
        </w:rPr>
      </w:pPr>
      <w:r w:rsidRPr="00306390">
        <w:rPr>
          <w:rFonts w:ascii="David" w:eastAsia="David" w:hAnsi="David"/>
          <w:spacing w:val="2"/>
          <w:rtl/>
        </w:rPr>
        <w:t>על מדיניות הענישה הנוהגת</w:t>
      </w:r>
      <w:r>
        <w:rPr>
          <w:rFonts w:ascii="David" w:eastAsia="David" w:hAnsi="David" w:hint="cs"/>
          <w:spacing w:val="2"/>
          <w:rtl/>
        </w:rPr>
        <w:t xml:space="preserve"> ניתן</w:t>
      </w:r>
      <w:r w:rsidRPr="00306390">
        <w:rPr>
          <w:rFonts w:ascii="David" w:eastAsia="David" w:hAnsi="David"/>
          <w:spacing w:val="2"/>
          <w:rtl/>
        </w:rPr>
        <w:t xml:space="preserve"> ללמוד מפסקי הדין להלן:</w:t>
      </w:r>
    </w:p>
    <w:p w14:paraId="556E1B2C" w14:textId="77777777" w:rsidR="001E0472" w:rsidRDefault="004E1617" w:rsidP="001E0472">
      <w:pPr>
        <w:pStyle w:val="Ruller4"/>
        <w:tabs>
          <w:tab w:val="left" w:pos="800"/>
        </w:tabs>
        <w:adjustRightInd w:val="0"/>
        <w:ind w:left="360"/>
        <w:textAlignment w:val="baseline"/>
        <w:rPr>
          <w:rFonts w:ascii="David" w:hAnsi="David" w:cs="David"/>
          <w:spacing w:val="2"/>
          <w:sz w:val="22"/>
          <w:rtl/>
        </w:rPr>
      </w:pPr>
      <w:hyperlink r:id="rId37" w:history="1">
        <w:r w:rsidRPr="004E1617">
          <w:rPr>
            <w:rFonts w:ascii="David" w:hAnsi="David" w:cs="David"/>
            <w:color w:val="0000FF"/>
            <w:spacing w:val="2"/>
            <w:u w:val="single"/>
            <w:rtl/>
          </w:rPr>
          <w:t>רע"פ 3059/21</w:t>
        </w:r>
      </w:hyperlink>
      <w:r w:rsidR="001E0472">
        <w:rPr>
          <w:rFonts w:ascii="David" w:hAnsi="David" w:cs="David"/>
          <w:spacing w:val="2"/>
          <w:rtl/>
        </w:rPr>
        <w:t xml:space="preserve"> </w:t>
      </w:r>
      <w:r w:rsidR="001E0472">
        <w:rPr>
          <w:rFonts w:ascii="David" w:hAnsi="David" w:cs="David"/>
          <w:b/>
          <w:bCs/>
          <w:spacing w:val="2"/>
          <w:rtl/>
        </w:rPr>
        <w:t xml:space="preserve">ימין נ' מדינת ישראל </w:t>
      </w:r>
      <w:r w:rsidR="001E0472">
        <w:rPr>
          <w:rFonts w:ascii="David" w:hAnsi="David" w:cs="David"/>
          <w:spacing w:val="2"/>
          <w:rtl/>
        </w:rPr>
        <w:t>(5.5.2021) –  נדחתה בקשת רשות ערעור של הנאשם כנגד עונש מאסר בן 8 חודשים בעבודות שירות שהושת עליו בגין הרשעתו בחמש עבירות  סחר בסם מסוג קנבוס בצוותא באמצעות יישומון ה"טלגראס"</w:t>
      </w:r>
      <w:r w:rsidR="001E0472">
        <w:rPr>
          <w:rFonts w:ascii="David" w:hAnsi="David" w:cs="David" w:hint="cs"/>
          <w:spacing w:val="2"/>
          <w:rtl/>
        </w:rPr>
        <w:t xml:space="preserve"> </w:t>
      </w:r>
      <w:r w:rsidR="001E0472">
        <w:rPr>
          <w:rFonts w:ascii="David" w:hAnsi="David" w:cs="David"/>
          <w:spacing w:val="2"/>
          <w:rtl/>
        </w:rPr>
        <w:t xml:space="preserve">תמורת שכר יומי בסך 500 ₪ וכן בהחזקת 50 ג' קנבוס שלא לצריכה </w:t>
      </w:r>
      <w:r w:rsidR="001E0472">
        <w:rPr>
          <w:rFonts w:ascii="David" w:hAnsi="David" w:cs="David"/>
          <w:spacing w:val="2"/>
          <w:sz w:val="22"/>
          <w:rtl/>
        </w:rPr>
        <w:t xml:space="preserve">עצמית, מחולק למנות, שנמצא לצד שקיות חלוקה, משקל וסכום כסף מזומן בסך של מעל 25,000 ₪. בית משפט השלום קבע כי מתחם העונש ההולם נע בין 10 ל- 20 חודשי מאסר בפועל בגין עבירות הסחר אולם מצא לחרוג מטעמי שיקום. </w:t>
      </w:r>
    </w:p>
    <w:p w14:paraId="7C154325" w14:textId="77777777" w:rsidR="001E0472" w:rsidRDefault="001E0472" w:rsidP="001E0472">
      <w:pPr>
        <w:pStyle w:val="Ruller4"/>
        <w:tabs>
          <w:tab w:val="left" w:pos="800"/>
          <w:tab w:val="num" w:pos="907"/>
        </w:tabs>
        <w:adjustRightInd w:val="0"/>
        <w:textAlignment w:val="baseline"/>
        <w:rPr>
          <w:rFonts w:ascii="David" w:hAnsi="David" w:cs="David"/>
          <w:spacing w:val="2"/>
          <w:sz w:val="22"/>
          <w:rtl/>
        </w:rPr>
      </w:pPr>
    </w:p>
    <w:p w14:paraId="56BDCC50" w14:textId="77777777" w:rsidR="001E0472" w:rsidRDefault="004E1617" w:rsidP="001E0472">
      <w:pPr>
        <w:pStyle w:val="Ruller4"/>
        <w:ind w:left="360"/>
        <w:rPr>
          <w:rFonts w:ascii="David" w:hAnsi="David" w:cs="David"/>
          <w:spacing w:val="2"/>
        </w:rPr>
      </w:pPr>
      <w:hyperlink r:id="rId38" w:history="1">
        <w:r w:rsidRPr="004E1617">
          <w:rPr>
            <w:rFonts w:ascii="David" w:hAnsi="David" w:cs="David"/>
            <w:color w:val="0000FF"/>
            <w:spacing w:val="2"/>
            <w:u w:val="single"/>
            <w:rtl/>
          </w:rPr>
          <w:t>ע"פ 6161/16</w:t>
        </w:r>
      </w:hyperlink>
      <w:r w:rsidR="001E0472">
        <w:rPr>
          <w:rFonts w:ascii="David" w:hAnsi="David" w:cs="David"/>
          <w:color w:val="000000"/>
          <w:spacing w:val="2"/>
          <w:rtl/>
        </w:rPr>
        <w:t xml:space="preserve">  </w:t>
      </w:r>
      <w:r w:rsidR="001E0472">
        <w:rPr>
          <w:rFonts w:ascii="David" w:hAnsi="David" w:cs="David"/>
          <w:b/>
          <w:bCs/>
          <w:color w:val="000000"/>
          <w:spacing w:val="2"/>
          <w:rtl/>
        </w:rPr>
        <w:t>יזרעאלוב נ' מדינת ישראל</w:t>
      </w:r>
      <w:r w:rsidR="001E0472">
        <w:rPr>
          <w:rFonts w:ascii="David" w:hAnsi="David" w:cs="David"/>
          <w:spacing w:val="2"/>
          <w:rtl/>
        </w:rPr>
        <w:t xml:space="preserve"> (‏20.02.2017) – במהלך כ- 10 חודשים סחר הנאשם עם אחר  בסמים וחומרים המכונים "נייס גאי". בית משפט השלום קבע מתחם הנע בין 8 ל- 20 חודשים והשית על הנאשם, בעל עבר פלילי, שעבר הליך טיפולי, ענישה בתחתית המתחם. בית המשפט העליון סבר כי העונש אינו חורג ממדיניות הענישה הנהוגה, אולם מצא להעדיף את אינטרס השיקום העונש והעמיד את העונש על 6 חודשי מאסר שירוצו בעבודות שירות. </w:t>
      </w:r>
    </w:p>
    <w:p w14:paraId="4A540C3A" w14:textId="77777777" w:rsidR="001E0472" w:rsidRDefault="004E1617" w:rsidP="001E0472">
      <w:pPr>
        <w:spacing w:line="360" w:lineRule="auto"/>
        <w:ind w:left="360"/>
        <w:jc w:val="both"/>
        <w:rPr>
          <w:rFonts w:ascii="David" w:hAnsi="David"/>
          <w:spacing w:val="2"/>
          <w:rtl/>
        </w:rPr>
      </w:pPr>
      <w:hyperlink r:id="rId39" w:history="1">
        <w:r w:rsidRPr="004E1617">
          <w:rPr>
            <w:rFonts w:ascii="David" w:hAnsi="David"/>
            <w:color w:val="0000FF"/>
            <w:spacing w:val="2"/>
            <w:u w:val="single"/>
            <w:rtl/>
          </w:rPr>
          <w:t>רע"פ 7858/19</w:t>
        </w:r>
      </w:hyperlink>
      <w:r w:rsidR="001E0472">
        <w:rPr>
          <w:rFonts w:ascii="David" w:hAnsi="David"/>
          <w:spacing w:val="2"/>
          <w:rtl/>
        </w:rPr>
        <w:t xml:space="preserve"> </w:t>
      </w:r>
      <w:r w:rsidR="001E0472">
        <w:rPr>
          <w:rFonts w:ascii="David" w:hAnsi="David"/>
          <w:b/>
          <w:bCs/>
          <w:spacing w:val="2"/>
          <w:rtl/>
        </w:rPr>
        <w:t>וקנין נ' מדינת ישראל</w:t>
      </w:r>
      <w:r w:rsidR="001E0472">
        <w:rPr>
          <w:rFonts w:ascii="David" w:hAnsi="David"/>
          <w:spacing w:val="2"/>
          <w:rtl/>
        </w:rPr>
        <w:t xml:space="preserve"> (28.11.2019) –  נדחתה בקשת רשות ערעור שהגיש נאשם שהורשע על יסוד הודאתו בסחר בסמים מסוג קנבוס וחשיש בשתי הזדמנויות במשקל כולל של 5.8 גרם, לאחר שנקבע מתחם הנע בין מספר חודשי מאסר ועד שמונה חודשי מאסר שיכול שירוצו בעבודות שירות. בשל עבר פלילי מכביד הושתו על הנאשם 5 חודשי מאסר בפועל, הופעלו מאסרים על תנאי, וסה"כ נגזר דינו ל- 12 חודשי מאסר בפועל.</w:t>
      </w:r>
    </w:p>
    <w:p w14:paraId="1565EDE1" w14:textId="77777777" w:rsidR="001E0472" w:rsidRDefault="001E0472" w:rsidP="001E0472">
      <w:pPr>
        <w:spacing w:line="360" w:lineRule="auto"/>
        <w:ind w:left="360"/>
        <w:jc w:val="both"/>
        <w:rPr>
          <w:rFonts w:ascii="David" w:hAnsi="David"/>
          <w:spacing w:val="2"/>
          <w:rtl/>
        </w:rPr>
      </w:pPr>
    </w:p>
    <w:p w14:paraId="02639E4B" w14:textId="77777777" w:rsidR="001E0472" w:rsidRDefault="004E1617" w:rsidP="001E0472">
      <w:pPr>
        <w:spacing w:line="360" w:lineRule="auto"/>
        <w:ind w:left="360"/>
        <w:jc w:val="both"/>
        <w:rPr>
          <w:rFonts w:ascii="David" w:hAnsi="David"/>
          <w:spacing w:val="2"/>
          <w:rtl/>
        </w:rPr>
      </w:pPr>
      <w:hyperlink r:id="rId40" w:history="1">
        <w:r w:rsidRPr="004E1617">
          <w:rPr>
            <w:rFonts w:ascii="David" w:hAnsi="David"/>
            <w:color w:val="0000FF"/>
            <w:spacing w:val="2"/>
            <w:u w:val="single"/>
            <w:rtl/>
          </w:rPr>
          <w:t>רע"פ 5353/17</w:t>
        </w:r>
      </w:hyperlink>
      <w:r w:rsidR="001E0472">
        <w:rPr>
          <w:rFonts w:ascii="David" w:hAnsi="David"/>
          <w:spacing w:val="2"/>
          <w:rtl/>
        </w:rPr>
        <w:t xml:space="preserve"> </w:t>
      </w:r>
      <w:r w:rsidR="001E0472">
        <w:rPr>
          <w:rFonts w:ascii="David" w:hAnsi="David"/>
          <w:b/>
          <w:bCs/>
          <w:spacing w:val="2"/>
          <w:rtl/>
        </w:rPr>
        <w:t>טפרה נ' מדינת ישראל</w:t>
      </w:r>
      <w:r w:rsidR="001E0472">
        <w:rPr>
          <w:rFonts w:ascii="David" w:hAnsi="David"/>
          <w:spacing w:val="2"/>
          <w:rtl/>
        </w:rPr>
        <w:t xml:space="preserve"> (18.9.2017) – הנאשם הורשע בעבירות של תיווך בסם מסוכן וסחר בסם מסוכן בכך שתיווך הנאשם בשתי הזדמנויות עבור סוכן משטרתי רכישת סם מסוג קוקאין במשקל 1.1592 גרם תמורת סכום של 1,500 ₪ ובמשקל 4.5440 גרם תמורת סכום של 4,000 ₪. עוד מכר הנאשם לסוכן משטרתי סם מסוג קוקאין במשקל 2.0174 גרם תמורת סכום של 2,500 ₪. בית המשפט השלום קבע כי מתחם הענישה בעבירות לסחר בסם נע בין 6 חודשי מאסר בפועל לבין 18 חודשי מאסר בפועל וגזר על הנאשם תוך התחשבות בנסיבות חייו האישיות והתמדתו בהליך הטיפולי, עונש של 6 חודשי מאסר לריצוי בדרך של עבודות שירות. ערעור המדינה על קולת העונש התקבל ולית המשפט המחוזי החמיר בעונשו של הנאשם כך שהושתו על הנאשם 7 חודשי מאסר לריצוי בפועל חלף עבודות השירות. בקשת רשות ערעור נדחתה. </w:t>
      </w:r>
    </w:p>
    <w:p w14:paraId="42BC56A6" w14:textId="77777777" w:rsidR="001E0472" w:rsidRDefault="001E0472" w:rsidP="001E0472">
      <w:pPr>
        <w:spacing w:line="360" w:lineRule="auto"/>
        <w:jc w:val="both"/>
        <w:rPr>
          <w:rFonts w:ascii="David" w:hAnsi="David"/>
          <w:spacing w:val="2"/>
          <w:rtl/>
        </w:rPr>
      </w:pPr>
    </w:p>
    <w:p w14:paraId="4E54E903" w14:textId="77777777" w:rsidR="001E0472" w:rsidRDefault="004E1617" w:rsidP="001E0472">
      <w:pPr>
        <w:spacing w:line="360" w:lineRule="auto"/>
        <w:ind w:left="360"/>
        <w:jc w:val="both"/>
        <w:rPr>
          <w:rFonts w:ascii="David" w:hAnsi="David"/>
          <w:spacing w:val="2"/>
          <w:rtl/>
        </w:rPr>
      </w:pPr>
      <w:hyperlink r:id="rId41" w:history="1">
        <w:r w:rsidRPr="004E1617">
          <w:rPr>
            <w:rFonts w:ascii="David" w:hAnsi="David"/>
            <w:color w:val="0000FF"/>
            <w:spacing w:val="2"/>
            <w:u w:val="single"/>
            <w:rtl/>
          </w:rPr>
          <w:t>רע"פ 126/15</w:t>
        </w:r>
      </w:hyperlink>
      <w:r w:rsidR="001E0472">
        <w:rPr>
          <w:rFonts w:ascii="David" w:hAnsi="David"/>
          <w:spacing w:val="2"/>
          <w:rtl/>
        </w:rPr>
        <w:t xml:space="preserve"> </w:t>
      </w:r>
      <w:r w:rsidR="001E0472">
        <w:rPr>
          <w:rFonts w:ascii="David" w:hAnsi="David"/>
          <w:b/>
          <w:bCs/>
          <w:spacing w:val="2"/>
          <w:rtl/>
        </w:rPr>
        <w:t>טל חביף נ' מדינת ישראל</w:t>
      </w:r>
      <w:r w:rsidR="001E0472">
        <w:rPr>
          <w:rFonts w:ascii="David" w:hAnsi="David"/>
          <w:spacing w:val="2"/>
          <w:rtl/>
        </w:rPr>
        <w:t xml:space="preserve"> (13.1.2015) –</w:t>
      </w:r>
      <w:r w:rsidR="001E0472">
        <w:rPr>
          <w:rFonts w:ascii="David" w:hAnsi="David" w:hint="cs"/>
          <w:spacing w:val="2"/>
          <w:rtl/>
        </w:rPr>
        <w:t xml:space="preserve"> </w:t>
      </w:r>
      <w:r w:rsidR="001E0472">
        <w:rPr>
          <w:rFonts w:ascii="David" w:hAnsi="David"/>
          <w:spacing w:val="2"/>
          <w:rtl/>
        </w:rPr>
        <w:t>הנאשם מכר לסוכן סמוי מנות סם של קוקאין בשלוש הזדמנויות, במשקל</w:t>
      </w:r>
      <w:r w:rsidR="001E0472">
        <w:rPr>
          <w:rFonts w:ascii="David" w:hAnsi="David" w:hint="cs"/>
          <w:spacing w:val="2"/>
          <w:rtl/>
        </w:rPr>
        <w:t>ים</w:t>
      </w:r>
      <w:r w:rsidR="001E0472">
        <w:rPr>
          <w:rFonts w:ascii="David" w:hAnsi="David"/>
          <w:spacing w:val="2"/>
          <w:rtl/>
        </w:rPr>
        <w:t xml:space="preserve"> של 0.3901 גרם, 0.8179 גרם, </w:t>
      </w:r>
      <w:r w:rsidR="001E0472">
        <w:rPr>
          <w:rFonts w:ascii="David" w:hAnsi="David" w:hint="cs"/>
          <w:spacing w:val="2"/>
          <w:rtl/>
        </w:rPr>
        <w:t>ו-</w:t>
      </w:r>
      <w:r w:rsidR="001E0472">
        <w:rPr>
          <w:rFonts w:ascii="David" w:hAnsi="David"/>
          <w:spacing w:val="2"/>
          <w:rtl/>
        </w:rPr>
        <w:t xml:space="preserve"> 2.5056 גרם. בית המשפט קבע כי מתחם עונש הולם לכל מכירה נע בין 8 ל-18 חודשי מאסר בפועל וגזר על הנאשם, בעל עבר פלילי מכביד, עונש של 16 חודשי מאסר בפועל והפעלת המאסר מותנה בן 4 חודשים כך שסה"כ ירצה 20 חודשי מאסר בפועל. ערעור ובקשת רשות ערעור נדחו. </w:t>
      </w:r>
    </w:p>
    <w:p w14:paraId="2A7BE63E" w14:textId="77777777" w:rsidR="001E0472" w:rsidRDefault="001E0472" w:rsidP="001E0472">
      <w:pPr>
        <w:spacing w:line="360" w:lineRule="auto"/>
        <w:ind w:left="360"/>
        <w:jc w:val="both"/>
        <w:rPr>
          <w:rFonts w:ascii="David" w:hAnsi="David"/>
          <w:spacing w:val="2"/>
          <w:rtl/>
        </w:rPr>
      </w:pPr>
    </w:p>
    <w:p w14:paraId="6E3C9D4E" w14:textId="77777777" w:rsidR="001E0472" w:rsidRDefault="004E1617" w:rsidP="001E0472">
      <w:pPr>
        <w:spacing w:line="360" w:lineRule="auto"/>
        <w:ind w:left="360"/>
        <w:jc w:val="both"/>
        <w:rPr>
          <w:rFonts w:ascii="David" w:hAnsi="David"/>
          <w:spacing w:val="2"/>
          <w:rtl/>
        </w:rPr>
      </w:pPr>
      <w:hyperlink r:id="rId42" w:history="1">
        <w:r w:rsidRPr="004E1617">
          <w:rPr>
            <w:rFonts w:ascii="David" w:hAnsi="David"/>
            <w:color w:val="0000FF"/>
            <w:spacing w:val="2"/>
            <w:u w:val="single"/>
            <w:rtl/>
          </w:rPr>
          <w:t>רע"פ 3627/13</w:t>
        </w:r>
      </w:hyperlink>
      <w:r w:rsidR="001E0472">
        <w:rPr>
          <w:rFonts w:ascii="David" w:hAnsi="David"/>
          <w:spacing w:val="2"/>
          <w:rtl/>
        </w:rPr>
        <w:t xml:space="preserve"> </w:t>
      </w:r>
      <w:r w:rsidR="001E0472">
        <w:rPr>
          <w:rFonts w:ascii="David" w:hAnsi="David"/>
          <w:b/>
          <w:bCs/>
          <w:spacing w:val="2"/>
          <w:rtl/>
        </w:rPr>
        <w:t>שדה נ' מדינת ישראל</w:t>
      </w:r>
      <w:r w:rsidR="001E0472">
        <w:rPr>
          <w:rFonts w:ascii="David" w:hAnsi="David"/>
          <w:spacing w:val="2"/>
          <w:rtl/>
        </w:rPr>
        <w:t xml:space="preserve"> (22.5.2013) –  בית המשפט דחה בקשת רשות ערעור נגד עונש מאסר בן 7 חודשים שהושת על הנאשם, בעל עבר פלילי, שהורשע שבתי עבירות סחר בסם מסוג קנבוס במשקלים 0.87 גרם ו- 1 גרם. </w:t>
      </w:r>
    </w:p>
    <w:p w14:paraId="266BAFCD" w14:textId="77777777" w:rsidR="001E0472" w:rsidRDefault="001E0472" w:rsidP="001E0472">
      <w:pPr>
        <w:spacing w:line="360" w:lineRule="auto"/>
        <w:jc w:val="both"/>
        <w:rPr>
          <w:rFonts w:ascii="David" w:hAnsi="David"/>
          <w:spacing w:val="2"/>
          <w:rtl/>
        </w:rPr>
      </w:pPr>
    </w:p>
    <w:p w14:paraId="0C4405B2" w14:textId="77777777" w:rsidR="001E0472" w:rsidRDefault="001E0472" w:rsidP="001E0472">
      <w:pPr>
        <w:spacing w:line="360" w:lineRule="auto"/>
        <w:ind w:left="360"/>
        <w:jc w:val="both"/>
        <w:rPr>
          <w:rFonts w:ascii="David" w:hAnsi="David"/>
          <w:spacing w:val="2"/>
          <w:rtl/>
        </w:rPr>
      </w:pPr>
      <w:r>
        <w:rPr>
          <w:rFonts w:ascii="David" w:hAnsi="David"/>
          <w:spacing w:val="2"/>
          <w:rtl/>
        </w:rPr>
        <w:t xml:space="preserve">עפ"ג (מחוזי מרכז) 13959-12-19 </w:t>
      </w:r>
      <w:r>
        <w:rPr>
          <w:rFonts w:ascii="David" w:hAnsi="David"/>
          <w:b/>
          <w:bCs/>
          <w:spacing w:val="2"/>
          <w:rtl/>
        </w:rPr>
        <w:t>מדינת ישראל נ' ברייר</w:t>
      </w:r>
      <w:r>
        <w:rPr>
          <w:rFonts w:ascii="David" w:hAnsi="David"/>
          <w:spacing w:val="2"/>
          <w:rtl/>
        </w:rPr>
        <w:t xml:space="preserve"> (24.11.2020) –  הנאשם הורשע בביצוע של שתי עבירות סחר בסם מסוכן מסוג קוקאין במשקלים 4.8 גרם ו– 1 גרם. בית משפט קמא קבע כי מתחם העונש ההולם נע בין 8 ל-18 חודשי מאסר בפועל, סטה ממתחם הענישה משיקולי שיקום והשית על הנאשם מאסר על תנאי, צו מבחן ושל"צ בצד עונשים נוספים. ערעור המדינה על קולת העונש התקבל והעונש הוחמר ל– 6 חודשי מאסר שיינשאו בעבודות שירות.  </w:t>
      </w:r>
    </w:p>
    <w:p w14:paraId="289B3650" w14:textId="77777777" w:rsidR="001E0472" w:rsidRDefault="001E0472" w:rsidP="001E0472">
      <w:pPr>
        <w:spacing w:line="360" w:lineRule="auto"/>
        <w:ind w:left="360"/>
        <w:jc w:val="both"/>
        <w:rPr>
          <w:rFonts w:ascii="David" w:hAnsi="David"/>
          <w:spacing w:val="2"/>
          <w:rtl/>
        </w:rPr>
      </w:pPr>
    </w:p>
    <w:p w14:paraId="657F5AD3" w14:textId="77777777" w:rsidR="001E0472" w:rsidRDefault="001E0472" w:rsidP="001E0472">
      <w:pPr>
        <w:spacing w:line="360" w:lineRule="auto"/>
        <w:ind w:left="360"/>
        <w:jc w:val="both"/>
        <w:rPr>
          <w:rFonts w:ascii="David" w:hAnsi="David"/>
          <w:spacing w:val="2"/>
          <w:rtl/>
        </w:rPr>
      </w:pPr>
      <w:r>
        <w:rPr>
          <w:rFonts w:ascii="David" w:hAnsi="David" w:hint="cs"/>
          <w:spacing w:val="2"/>
          <w:rtl/>
        </w:rPr>
        <w:t xml:space="preserve">עוד עיינתי בפסיקה מחמירה יותר אליה הפנתה המאשימה: </w:t>
      </w:r>
      <w:hyperlink r:id="rId43" w:history="1">
        <w:r w:rsidR="004E1617" w:rsidRPr="004E1617">
          <w:rPr>
            <w:rFonts w:ascii="David" w:hAnsi="David"/>
            <w:color w:val="0000FF"/>
            <w:spacing w:val="2"/>
            <w:u w:val="single"/>
            <w:rtl/>
          </w:rPr>
          <w:t>עפ"ג (ב"ש) 31823-02-19</w:t>
        </w:r>
      </w:hyperlink>
      <w:r>
        <w:rPr>
          <w:rFonts w:ascii="David" w:hAnsi="David"/>
          <w:spacing w:val="2"/>
          <w:rtl/>
        </w:rPr>
        <w:t xml:space="preserve"> </w:t>
      </w:r>
      <w:r>
        <w:rPr>
          <w:rFonts w:ascii="David" w:hAnsi="David"/>
          <w:b/>
          <w:bCs/>
          <w:spacing w:val="2"/>
          <w:rtl/>
        </w:rPr>
        <w:t>אבו רקייק נ' מדינת ישראל</w:t>
      </w:r>
      <w:r>
        <w:rPr>
          <w:rFonts w:ascii="David" w:hAnsi="David"/>
          <w:spacing w:val="2"/>
          <w:rtl/>
        </w:rPr>
        <w:t xml:space="preserve"> (13.3.2019) –  </w:t>
      </w:r>
      <w:r>
        <w:rPr>
          <w:rFonts w:ascii="David" w:hAnsi="David" w:hint="cs"/>
          <w:spacing w:val="2"/>
          <w:rtl/>
        </w:rPr>
        <w:t>נדחה ערעור הנאשם ש</w:t>
      </w:r>
      <w:r>
        <w:rPr>
          <w:rFonts w:ascii="David" w:hAnsi="David"/>
          <w:spacing w:val="2"/>
          <w:rtl/>
        </w:rPr>
        <w:t>הורשע בכך שמכר לסוכן משטרתי שתי מנות סם מסוג קוקאין במשקל 1.04 ג' וקיבל ממנו 800 ₪</w:t>
      </w:r>
      <w:r>
        <w:rPr>
          <w:rFonts w:ascii="David" w:hAnsi="David" w:hint="cs"/>
          <w:spacing w:val="2"/>
          <w:rtl/>
        </w:rPr>
        <w:t xml:space="preserve"> ו</w:t>
      </w:r>
      <w:r>
        <w:rPr>
          <w:rFonts w:ascii="David" w:hAnsi="David"/>
          <w:spacing w:val="2"/>
          <w:rtl/>
        </w:rPr>
        <w:t xml:space="preserve">בהמשך לכך ברח מבלשי משטרה שהיו במקום והחל בנסיעה פרועה. בית </w:t>
      </w:r>
      <w:r>
        <w:rPr>
          <w:rFonts w:ascii="David" w:hAnsi="David" w:hint="cs"/>
          <w:spacing w:val="2"/>
          <w:rtl/>
        </w:rPr>
        <w:t>ה</w:t>
      </w:r>
      <w:r>
        <w:rPr>
          <w:rFonts w:ascii="David" w:hAnsi="David"/>
          <w:spacing w:val="2"/>
          <w:rtl/>
        </w:rPr>
        <w:t xml:space="preserve">משפט קבע מתחם נפרד בגין עבירת הסחר הנע בין 12 ל- 24 חודשי מאסר והשית על הנאשם 14 חודשי מאסר חרף תסקיר חיובי. </w:t>
      </w:r>
      <w:r>
        <w:rPr>
          <w:rFonts w:ascii="David" w:hAnsi="David" w:hint="cs"/>
          <w:spacing w:val="2"/>
          <w:rtl/>
        </w:rPr>
        <w:t xml:space="preserve">על אף שלכאורה הכמות שנמכרה באותו מקרה דומה לענייננו, מכלול נסיבות ביצוע העבירות הינו ברף חומרה גבוה וביהמ"ש אף התייחס לכך בפסק הדין בערעור; </w:t>
      </w:r>
    </w:p>
    <w:p w14:paraId="61CC4098" w14:textId="77777777" w:rsidR="001E0472" w:rsidRDefault="001E0472" w:rsidP="001E0472">
      <w:pPr>
        <w:spacing w:line="360" w:lineRule="auto"/>
        <w:ind w:left="360"/>
        <w:jc w:val="both"/>
        <w:rPr>
          <w:rFonts w:ascii="David" w:hAnsi="David"/>
          <w:spacing w:val="2"/>
          <w:rtl/>
        </w:rPr>
      </w:pPr>
    </w:p>
    <w:p w14:paraId="73D6EF4B" w14:textId="77777777" w:rsidR="001E0472" w:rsidRDefault="001E0472" w:rsidP="001E0472">
      <w:pPr>
        <w:spacing w:line="360" w:lineRule="auto"/>
        <w:ind w:left="360"/>
        <w:jc w:val="both"/>
        <w:rPr>
          <w:rFonts w:ascii="David" w:hAnsi="David"/>
          <w:spacing w:val="2"/>
          <w:rtl/>
        </w:rPr>
      </w:pPr>
      <w:r>
        <w:rPr>
          <w:rFonts w:ascii="David" w:hAnsi="David" w:hint="cs"/>
          <w:spacing w:val="2"/>
          <w:rtl/>
        </w:rPr>
        <w:t>ב</w:t>
      </w:r>
      <w:hyperlink r:id="rId44" w:history="1">
        <w:r w:rsidR="004E1617" w:rsidRPr="004E1617">
          <w:rPr>
            <w:rFonts w:ascii="David" w:hAnsi="David"/>
            <w:color w:val="0000FF"/>
            <w:spacing w:val="2"/>
            <w:u w:val="single"/>
            <w:rtl/>
          </w:rPr>
          <w:t>עפ"ג (מרכז) 58019-05-19</w:t>
        </w:r>
      </w:hyperlink>
      <w:r>
        <w:rPr>
          <w:rFonts w:ascii="David" w:hAnsi="David"/>
          <w:spacing w:val="2"/>
          <w:rtl/>
        </w:rPr>
        <w:t xml:space="preserve"> </w:t>
      </w:r>
      <w:r>
        <w:rPr>
          <w:rFonts w:ascii="David" w:hAnsi="David"/>
          <w:b/>
          <w:bCs/>
          <w:spacing w:val="2"/>
          <w:rtl/>
        </w:rPr>
        <w:t>שרעבי נ' מדינת ישראל</w:t>
      </w:r>
      <w:r>
        <w:rPr>
          <w:rFonts w:ascii="David" w:hAnsi="David"/>
          <w:spacing w:val="2"/>
          <w:rtl/>
        </w:rPr>
        <w:t xml:space="preserve"> (24.9.2019) –</w:t>
      </w:r>
      <w:r>
        <w:rPr>
          <w:rFonts w:ascii="David" w:hAnsi="David" w:hint="cs"/>
          <w:spacing w:val="2"/>
          <w:rtl/>
        </w:rPr>
        <w:t xml:space="preserve"> נדחה ערעור</w:t>
      </w:r>
      <w:r>
        <w:rPr>
          <w:rFonts w:ascii="David" w:hAnsi="David"/>
          <w:spacing w:val="2"/>
          <w:rtl/>
        </w:rPr>
        <w:t xml:space="preserve"> הנאשם </w:t>
      </w:r>
      <w:r>
        <w:rPr>
          <w:rFonts w:ascii="David" w:hAnsi="David" w:hint="cs"/>
          <w:spacing w:val="2"/>
          <w:rtl/>
        </w:rPr>
        <w:t>ש</w:t>
      </w:r>
      <w:r>
        <w:rPr>
          <w:rFonts w:ascii="David" w:hAnsi="David"/>
          <w:spacing w:val="2"/>
          <w:rtl/>
        </w:rPr>
        <w:t>הורשע בכך שבמהלך תקופה של כחצי שנה סחר בסמים מסוג קנבוס וחשיש במשקלים בין 1.5 גרם ל- 5 גרם לקונים שונים וכן החזיק כ 25 גרם סמים מסוג קנבוס וחשיש בביתו לצד משקל דיגיטלי וכסף מזומן</w:t>
      </w:r>
      <w:r>
        <w:rPr>
          <w:rFonts w:ascii="David" w:hAnsi="David" w:hint="cs"/>
          <w:spacing w:val="2"/>
          <w:rtl/>
        </w:rPr>
        <w:t xml:space="preserve"> כנגד עונש מאסר בן 20 חודשים לאחר </w:t>
      </w:r>
      <w:r>
        <w:rPr>
          <w:rFonts w:ascii="David" w:hAnsi="David"/>
          <w:spacing w:val="2"/>
          <w:rtl/>
        </w:rPr>
        <w:t>בית המשפט קבע מתחם הנע בין 20 ל-  35 חודשי מאסר בפוע</w:t>
      </w:r>
      <w:r>
        <w:rPr>
          <w:rFonts w:ascii="David" w:hAnsi="David" w:hint="cs"/>
          <w:spacing w:val="2"/>
          <w:rtl/>
        </w:rPr>
        <w:t xml:space="preserve">ל. בשונה מענייננו בוצעו המכירה על פני תקופה ארוכה ומדובר היה בנאשם בעל </w:t>
      </w:r>
      <w:r>
        <w:rPr>
          <w:rFonts w:ascii="David" w:hAnsi="David"/>
          <w:spacing w:val="2"/>
          <w:rtl/>
        </w:rPr>
        <w:t>הרשעות קודמות בתחום הסמים</w:t>
      </w:r>
      <w:r>
        <w:rPr>
          <w:rFonts w:ascii="David" w:hAnsi="David" w:hint="cs"/>
          <w:spacing w:val="2"/>
          <w:rtl/>
        </w:rPr>
        <w:t>.</w:t>
      </w:r>
    </w:p>
    <w:p w14:paraId="17A6F58D" w14:textId="77777777" w:rsidR="001E0472" w:rsidRDefault="001E0472" w:rsidP="001E0472">
      <w:pPr>
        <w:spacing w:line="360" w:lineRule="auto"/>
        <w:jc w:val="both"/>
        <w:rPr>
          <w:rFonts w:ascii="David" w:hAnsi="David"/>
          <w:spacing w:val="2"/>
          <w:rtl/>
        </w:rPr>
      </w:pPr>
    </w:p>
    <w:p w14:paraId="7B26EBE0" w14:textId="77777777" w:rsidR="001E0472" w:rsidRDefault="001E0472" w:rsidP="001E0472">
      <w:pPr>
        <w:spacing w:line="360" w:lineRule="auto"/>
        <w:jc w:val="both"/>
        <w:rPr>
          <w:rFonts w:ascii="David" w:hAnsi="David"/>
          <w:spacing w:val="2"/>
          <w:rtl/>
        </w:rPr>
      </w:pPr>
      <w:r>
        <w:rPr>
          <w:rFonts w:ascii="David" w:hAnsi="David"/>
          <w:spacing w:val="2"/>
          <w:rtl/>
        </w:rPr>
        <w:t>לאחר שנתתי דעתי למכלול הנסיבות הקשורות לביצוע העבירות ומדיניות הענישה הרווחת</w:t>
      </w:r>
      <w:r>
        <w:rPr>
          <w:rFonts w:ascii="David" w:hAnsi="David"/>
          <w:b/>
          <w:bCs/>
          <w:spacing w:val="2"/>
          <w:rtl/>
        </w:rPr>
        <w:t xml:space="preserve"> </w:t>
      </w:r>
      <w:r>
        <w:rPr>
          <w:rFonts w:ascii="David" w:hAnsi="David"/>
          <w:b/>
          <w:bCs/>
          <w:color w:val="000000"/>
          <w:spacing w:val="2"/>
          <w:shd w:val="clear" w:color="auto" w:fill="FFFFFF"/>
          <w:rtl/>
        </w:rPr>
        <w:t>אני קובעת כי</w:t>
      </w:r>
      <w:r w:rsidR="004E1617">
        <w:rPr>
          <w:rFonts w:ascii="David" w:hAnsi="David"/>
          <w:b/>
          <w:bCs/>
          <w:color w:val="000000"/>
          <w:spacing w:val="2"/>
          <w:shd w:val="clear" w:color="auto" w:fill="FFFFFF"/>
          <w:rtl/>
        </w:rPr>
        <w:t xml:space="preserve"> </w:t>
      </w:r>
      <w:r>
        <w:rPr>
          <w:rFonts w:ascii="David" w:hAnsi="David"/>
          <w:b/>
          <w:bCs/>
          <w:color w:val="000000"/>
          <w:spacing w:val="2"/>
          <w:shd w:val="clear" w:color="auto" w:fill="FFFFFF"/>
          <w:rtl/>
        </w:rPr>
        <w:t>מתחם העונש ההולם בתיק זה נע בין 6 ל- 20  חודשי מאסר בפועל</w:t>
      </w:r>
      <w:r>
        <w:rPr>
          <w:rFonts w:ascii="David" w:hAnsi="David"/>
          <w:b/>
          <w:bCs/>
          <w:spacing w:val="2"/>
          <w:rtl/>
        </w:rPr>
        <w:t>.</w:t>
      </w:r>
    </w:p>
    <w:p w14:paraId="1F33DF6C" w14:textId="77777777" w:rsidR="001E0472" w:rsidRDefault="001E0472" w:rsidP="001E0472">
      <w:pPr>
        <w:spacing w:line="360" w:lineRule="auto"/>
        <w:jc w:val="both"/>
        <w:rPr>
          <w:rFonts w:ascii="David" w:hAnsi="David"/>
          <w:spacing w:val="2"/>
          <w:rtl/>
        </w:rPr>
      </w:pPr>
    </w:p>
    <w:p w14:paraId="240EED34" w14:textId="77777777" w:rsidR="001E0472" w:rsidRPr="002D1BBA" w:rsidRDefault="001E0472" w:rsidP="001E0472">
      <w:pPr>
        <w:pStyle w:val="a9"/>
        <w:numPr>
          <w:ilvl w:val="0"/>
          <w:numId w:val="1"/>
        </w:numPr>
        <w:spacing w:line="360" w:lineRule="auto"/>
        <w:ind w:left="360"/>
        <w:jc w:val="both"/>
        <w:rPr>
          <w:rFonts w:ascii="David" w:eastAsia="David" w:hAnsi="David"/>
          <w:b/>
          <w:bCs/>
          <w:spacing w:val="2"/>
          <w:rtl/>
        </w:rPr>
      </w:pPr>
      <w:r w:rsidRPr="002D1BBA">
        <w:rPr>
          <w:rFonts w:ascii="David" w:eastAsia="David" w:hAnsi="David"/>
          <w:spacing w:val="2"/>
          <w:u w:val="single"/>
          <w:rtl/>
        </w:rPr>
        <w:t>אשר לתיק הרביעי</w:t>
      </w:r>
      <w:r w:rsidRPr="002D1BBA">
        <w:rPr>
          <w:rFonts w:ascii="David" w:eastAsia="David" w:hAnsi="David"/>
          <w:spacing w:val="2"/>
          <w:rtl/>
        </w:rPr>
        <w:t xml:space="preserve">, שעניינו החזקת הסכין, לאחר שנתתי דעתי לכך שהסכין הוחזקה ברכב ולא על גופו של הנאשם ובהתחשב במדיניות הענישה הנוהגת (ראו למשל: </w:t>
      </w:r>
      <w:hyperlink r:id="rId45" w:history="1">
        <w:r w:rsidR="004E1617" w:rsidRPr="004E1617">
          <w:rPr>
            <w:rFonts w:ascii="David" w:eastAsia="David" w:hAnsi="David"/>
            <w:color w:val="0000FF"/>
            <w:spacing w:val="2"/>
            <w:u w:val="single"/>
            <w:rtl/>
          </w:rPr>
          <w:t>ע"פ 2272-06-18</w:t>
        </w:r>
      </w:hyperlink>
      <w:r w:rsidRPr="002D1BBA">
        <w:rPr>
          <w:rFonts w:ascii="David" w:eastAsia="David" w:hAnsi="David"/>
          <w:spacing w:val="2"/>
          <w:rtl/>
        </w:rPr>
        <w:t xml:space="preserve"> </w:t>
      </w:r>
      <w:r w:rsidRPr="002D1BBA">
        <w:rPr>
          <w:rFonts w:ascii="David" w:eastAsia="David" w:hAnsi="David"/>
          <w:b/>
          <w:bCs/>
          <w:spacing w:val="2"/>
          <w:rtl/>
        </w:rPr>
        <w:t>מאור כהן נ' מדינת ישראל</w:t>
      </w:r>
      <w:r w:rsidRPr="002D1BBA">
        <w:rPr>
          <w:rFonts w:ascii="David" w:eastAsia="David" w:hAnsi="David"/>
          <w:spacing w:val="2"/>
          <w:rtl/>
        </w:rPr>
        <w:t xml:space="preserve"> (21.5.2019); </w:t>
      </w:r>
      <w:hyperlink r:id="rId46" w:history="1">
        <w:r w:rsidR="004E1617" w:rsidRPr="004E1617">
          <w:rPr>
            <w:rFonts w:ascii="David" w:hAnsi="David"/>
            <w:color w:val="0000FF"/>
            <w:spacing w:val="2"/>
            <w:u w:val="single"/>
            <w:rtl/>
          </w:rPr>
          <w:t>רע"פ 3676/15</w:t>
        </w:r>
      </w:hyperlink>
      <w:r w:rsidR="004E1617">
        <w:rPr>
          <w:rFonts w:ascii="David" w:hAnsi="David"/>
          <w:spacing w:val="2"/>
          <w:rtl/>
        </w:rPr>
        <w:t xml:space="preserve"> </w:t>
      </w:r>
      <w:r w:rsidRPr="002D1BBA">
        <w:rPr>
          <w:rFonts w:ascii="David" w:hAnsi="David"/>
          <w:b/>
          <w:bCs/>
          <w:spacing w:val="2"/>
          <w:rtl/>
        </w:rPr>
        <w:t>מחאג'נה נ' מ"י</w:t>
      </w:r>
      <w:r w:rsidR="004E1617">
        <w:rPr>
          <w:rFonts w:ascii="David" w:hAnsi="David"/>
          <w:spacing w:val="2"/>
          <w:rtl/>
        </w:rPr>
        <w:t xml:space="preserve"> </w:t>
      </w:r>
      <w:r w:rsidRPr="002D1BBA">
        <w:rPr>
          <w:rFonts w:ascii="David" w:hAnsi="David"/>
          <w:spacing w:val="2"/>
          <w:rtl/>
        </w:rPr>
        <w:t xml:space="preserve">(8.6.2015); </w:t>
      </w:r>
      <w:hyperlink r:id="rId47" w:history="1">
        <w:r w:rsidR="004E1617" w:rsidRPr="004E1617">
          <w:rPr>
            <w:rFonts w:ascii="David" w:eastAsia="David" w:hAnsi="David"/>
            <w:color w:val="0000FF"/>
            <w:spacing w:val="2"/>
            <w:u w:val="single"/>
            <w:rtl/>
          </w:rPr>
          <w:t>רע"פ 632/14</w:t>
        </w:r>
      </w:hyperlink>
      <w:r w:rsidRPr="002D1BBA">
        <w:rPr>
          <w:rFonts w:ascii="David" w:eastAsia="David" w:hAnsi="David"/>
          <w:spacing w:val="2"/>
          <w:rtl/>
        </w:rPr>
        <w:t xml:space="preserve"> </w:t>
      </w:r>
      <w:r w:rsidRPr="002D1BBA">
        <w:rPr>
          <w:rFonts w:ascii="David" w:eastAsia="David" w:hAnsi="David"/>
          <w:b/>
          <w:bCs/>
          <w:spacing w:val="2"/>
          <w:rtl/>
        </w:rPr>
        <w:t>אדוניה נ' מדינת ישראל</w:t>
      </w:r>
      <w:r w:rsidRPr="002D1BBA">
        <w:rPr>
          <w:rFonts w:ascii="David" w:eastAsia="David" w:hAnsi="David"/>
          <w:spacing w:val="2"/>
          <w:rtl/>
        </w:rPr>
        <w:t xml:space="preserve"> (31.7.2014) ; </w:t>
      </w:r>
      <w:hyperlink r:id="rId48" w:history="1">
        <w:r w:rsidR="004E1617" w:rsidRPr="004E1617">
          <w:rPr>
            <w:rFonts w:ascii="David" w:eastAsia="David" w:hAnsi="David"/>
            <w:color w:val="0000FF"/>
            <w:spacing w:val="2"/>
            <w:u w:val="single"/>
            <w:rtl/>
          </w:rPr>
          <w:t>ע"פ 59830-01-16</w:t>
        </w:r>
      </w:hyperlink>
      <w:r w:rsidRPr="002D1BBA">
        <w:rPr>
          <w:rFonts w:ascii="David" w:eastAsia="David" w:hAnsi="David"/>
          <w:spacing w:val="2"/>
          <w:rtl/>
        </w:rPr>
        <w:t xml:space="preserve"> </w:t>
      </w:r>
      <w:r w:rsidRPr="002D1BBA">
        <w:rPr>
          <w:rFonts w:ascii="David" w:eastAsia="David" w:hAnsi="David"/>
          <w:b/>
          <w:bCs/>
          <w:spacing w:val="2"/>
          <w:rtl/>
        </w:rPr>
        <w:t>כהן נ' מדינת ישראל</w:t>
      </w:r>
      <w:r w:rsidRPr="002D1BBA">
        <w:rPr>
          <w:rFonts w:ascii="David" w:eastAsia="David" w:hAnsi="David"/>
          <w:spacing w:val="2"/>
          <w:rtl/>
        </w:rPr>
        <w:t xml:space="preserve">  (20.4.16)), </w:t>
      </w:r>
      <w:r w:rsidRPr="002D1BBA">
        <w:rPr>
          <w:rFonts w:ascii="David" w:eastAsia="David" w:hAnsi="David"/>
          <w:b/>
          <w:bCs/>
          <w:spacing w:val="2"/>
          <w:rtl/>
        </w:rPr>
        <w:t xml:space="preserve">אני קובעת את מתחם עונש כנע בין מאסר על תנאי ועד 8 חודשי מאסר בפועל. </w:t>
      </w:r>
    </w:p>
    <w:p w14:paraId="6BAEBBDB" w14:textId="77777777" w:rsidR="001E0472" w:rsidRDefault="001E0472" w:rsidP="001E0472">
      <w:pPr>
        <w:spacing w:line="360" w:lineRule="auto"/>
        <w:jc w:val="both"/>
        <w:rPr>
          <w:rFonts w:ascii="David" w:eastAsia="David" w:hAnsi="David"/>
          <w:spacing w:val="2"/>
          <w:rtl/>
        </w:rPr>
      </w:pPr>
    </w:p>
    <w:p w14:paraId="2969A3D7" w14:textId="77777777" w:rsidR="001E0472" w:rsidRDefault="001E0472" w:rsidP="001E0472">
      <w:pPr>
        <w:spacing w:line="360" w:lineRule="auto"/>
        <w:jc w:val="both"/>
        <w:rPr>
          <w:rFonts w:ascii="David" w:eastAsia="David" w:hAnsi="David"/>
          <w:spacing w:val="2"/>
          <w:rtl/>
        </w:rPr>
      </w:pPr>
    </w:p>
    <w:p w14:paraId="54BF3C81" w14:textId="77777777" w:rsidR="001E0472" w:rsidRDefault="001E0472" w:rsidP="001E0472">
      <w:pPr>
        <w:spacing w:line="360" w:lineRule="auto"/>
        <w:jc w:val="both"/>
        <w:rPr>
          <w:rFonts w:ascii="David" w:eastAsia="David" w:hAnsi="David"/>
          <w:spacing w:val="2"/>
          <w:rtl/>
        </w:rPr>
      </w:pPr>
    </w:p>
    <w:p w14:paraId="4781130E" w14:textId="77777777" w:rsidR="001E0472" w:rsidRDefault="001E0472" w:rsidP="001E0472">
      <w:pPr>
        <w:spacing w:line="360" w:lineRule="auto"/>
        <w:jc w:val="both"/>
        <w:rPr>
          <w:rFonts w:ascii="David" w:eastAsia="David" w:hAnsi="David"/>
          <w:spacing w:val="2"/>
          <w:rtl/>
        </w:rPr>
      </w:pPr>
    </w:p>
    <w:p w14:paraId="3DC4D308" w14:textId="77777777" w:rsidR="001E0472" w:rsidRDefault="001E0472" w:rsidP="001E0472">
      <w:pPr>
        <w:spacing w:line="360" w:lineRule="auto"/>
        <w:jc w:val="both"/>
        <w:rPr>
          <w:rFonts w:ascii="David" w:eastAsia="David" w:hAnsi="David"/>
          <w:spacing w:val="2"/>
          <w:rtl/>
        </w:rPr>
      </w:pPr>
    </w:p>
    <w:p w14:paraId="42E0B6AB" w14:textId="77777777" w:rsidR="001E0472" w:rsidRPr="00510BEC" w:rsidRDefault="001E0472" w:rsidP="001E0472">
      <w:pPr>
        <w:spacing w:line="360" w:lineRule="auto"/>
        <w:jc w:val="both"/>
        <w:rPr>
          <w:rFonts w:ascii="Miriam" w:eastAsia="David" w:hAnsi="Miriam" w:cs="Miriam"/>
          <w:b/>
          <w:bCs/>
          <w:spacing w:val="2"/>
          <w:sz w:val="28"/>
          <w:szCs w:val="28"/>
          <w:u w:val="single"/>
          <w:rtl/>
        </w:rPr>
      </w:pPr>
      <w:r w:rsidRPr="00510BEC">
        <w:rPr>
          <w:rFonts w:ascii="Miriam" w:eastAsia="David" w:hAnsi="Miriam" w:cs="Miriam"/>
          <w:b/>
          <w:bCs/>
          <w:spacing w:val="2"/>
          <w:sz w:val="28"/>
          <w:szCs w:val="28"/>
          <w:u w:val="single"/>
          <w:rtl/>
        </w:rPr>
        <w:t>קביעת העונש בגדרי מתחם הענישה</w:t>
      </w:r>
    </w:p>
    <w:p w14:paraId="41CC9304" w14:textId="77777777" w:rsidR="001E0472" w:rsidRPr="001E0472" w:rsidRDefault="001E0472" w:rsidP="001E0472">
      <w:pPr>
        <w:spacing w:line="360" w:lineRule="auto"/>
        <w:jc w:val="both"/>
        <w:rPr>
          <w:rFonts w:ascii="David" w:eastAsia="Calibri" w:hAnsi="David"/>
          <w:spacing w:val="2"/>
          <w:u w:val="single"/>
          <w:rtl/>
        </w:rPr>
      </w:pPr>
      <w:r w:rsidRPr="00510BEC">
        <w:rPr>
          <w:rFonts w:ascii="David" w:eastAsia="David" w:hAnsi="David"/>
          <w:spacing w:val="2"/>
          <w:u w:val="single"/>
          <w:rtl/>
        </w:rPr>
        <w:t xml:space="preserve">תסקירי שירות המבחן </w:t>
      </w:r>
    </w:p>
    <w:p w14:paraId="6030D293" w14:textId="77777777" w:rsidR="001E0472" w:rsidRPr="00306390" w:rsidRDefault="001E0472" w:rsidP="001E0472">
      <w:pPr>
        <w:pStyle w:val="a9"/>
        <w:numPr>
          <w:ilvl w:val="0"/>
          <w:numId w:val="1"/>
        </w:numPr>
        <w:spacing w:line="360" w:lineRule="auto"/>
        <w:ind w:left="360"/>
        <w:jc w:val="both"/>
        <w:rPr>
          <w:rFonts w:ascii="David" w:eastAsia="David" w:hAnsi="David"/>
          <w:spacing w:val="2"/>
          <w:rtl/>
        </w:rPr>
      </w:pPr>
      <w:r w:rsidRPr="00306390">
        <w:rPr>
          <w:rFonts w:ascii="David" w:eastAsia="David" w:hAnsi="David"/>
          <w:spacing w:val="2"/>
          <w:rtl/>
        </w:rPr>
        <w:t xml:space="preserve">בעניינו של הנאשם הוגשו מספר תסקירים, הן מטעם שירות המבחן לנוער והן מטעם שירות המבחן למבוגרים. שני תסקירים נוספים בחנו את אפשרות שילובו של הנאשם בבית </w:t>
      </w:r>
      <w:r>
        <w:rPr>
          <w:rFonts w:ascii="David" w:eastAsia="David" w:hAnsi="David" w:hint="cs"/>
          <w:spacing w:val="2"/>
          <w:rtl/>
        </w:rPr>
        <w:t>ה</w:t>
      </w:r>
      <w:r w:rsidRPr="00306390">
        <w:rPr>
          <w:rFonts w:ascii="David" w:eastAsia="David" w:hAnsi="David"/>
          <w:spacing w:val="2"/>
          <w:rtl/>
        </w:rPr>
        <w:t>משפט הקהילתי, אולם הנאשם לא עמד בתנאי הסף להתאמה מבחינת מקום המגורים</w:t>
      </w:r>
      <w:r>
        <w:rPr>
          <w:rFonts w:ascii="David" w:eastAsia="David" w:hAnsi="David" w:hint="cs"/>
          <w:spacing w:val="2"/>
          <w:rtl/>
        </w:rPr>
        <w:t>.</w:t>
      </w:r>
    </w:p>
    <w:p w14:paraId="4C0B2E3D" w14:textId="77777777" w:rsidR="001E0472" w:rsidRDefault="001E0472" w:rsidP="001E0472">
      <w:pPr>
        <w:spacing w:line="360" w:lineRule="auto"/>
        <w:jc w:val="both"/>
        <w:rPr>
          <w:rFonts w:ascii="David" w:eastAsia="David" w:hAnsi="David"/>
          <w:spacing w:val="2"/>
          <w:rtl/>
        </w:rPr>
      </w:pPr>
    </w:p>
    <w:p w14:paraId="63F9B605" w14:textId="77777777" w:rsidR="001E0472" w:rsidRPr="00510BEC" w:rsidRDefault="001E0472" w:rsidP="001E0472">
      <w:pPr>
        <w:spacing w:line="360" w:lineRule="auto"/>
        <w:jc w:val="both"/>
        <w:rPr>
          <w:rFonts w:ascii="David" w:eastAsia="David" w:hAnsi="David"/>
          <w:spacing w:val="2"/>
          <w:u w:val="single"/>
          <w:rtl/>
        </w:rPr>
      </w:pPr>
      <w:r w:rsidRPr="00510BEC">
        <w:rPr>
          <w:rFonts w:ascii="David" w:eastAsia="David" w:hAnsi="David"/>
          <w:spacing w:val="2"/>
          <w:u w:val="single"/>
          <w:rtl/>
        </w:rPr>
        <w:t>תסקירי שירות מבחן לנוער</w:t>
      </w:r>
    </w:p>
    <w:p w14:paraId="7DC8D22D" w14:textId="77777777" w:rsidR="001E0472" w:rsidRPr="00306390" w:rsidRDefault="001E0472" w:rsidP="001E0472">
      <w:pPr>
        <w:pStyle w:val="a9"/>
        <w:numPr>
          <w:ilvl w:val="0"/>
          <w:numId w:val="1"/>
        </w:numPr>
        <w:spacing w:line="360" w:lineRule="auto"/>
        <w:ind w:left="360"/>
        <w:jc w:val="both"/>
        <w:rPr>
          <w:rFonts w:ascii="David" w:eastAsia="David" w:hAnsi="David"/>
          <w:spacing w:val="2"/>
          <w:rtl/>
        </w:rPr>
      </w:pPr>
      <w:r w:rsidRPr="00306390">
        <w:rPr>
          <w:rFonts w:ascii="David" w:eastAsia="David" w:hAnsi="David"/>
          <w:spacing w:val="2"/>
          <w:rtl/>
        </w:rPr>
        <w:t xml:space="preserve">בבית המשפט לנוער התקבלו חמישה תסקירים, הראשון בחודש נוב' 2020 והאחרון בחודש פברואר 2022. מהתסקירים עלה, שהנאשם בן להורים נורמטיביים מעורבים ואכפתיים, המגויסים לסייע לנאשם במצבו. הנאשם אובחן בילדותו כסובל מקשיים הן מבחינה לימודית והן מבחינה התנהגותית. בהמשך לכך שולב בכיתה קטנה, אולם בכיתה י"ב התגלה קושי בהגעה סדירה לבית הספר ובסופו של דבר בחר לעזוב את המסגרת. עוד נאלץ הנאשם להתמודד עם בעיה רפואית שהתגלתה אצלו בגיל העשרה, הוא נזקק לניתוחים ושהה בבית בהתאוששות תקופה ממושכת. הנאשם לא גויס לצה"ל על רקע אי- התאמה, בשל רישום פלילי, היעדר מוטיבציה לגיוס והעדפתו  עבודה עם אביו על פני השירות הצבאי. </w:t>
      </w:r>
    </w:p>
    <w:p w14:paraId="1C340BED" w14:textId="77777777" w:rsidR="001E0472" w:rsidRDefault="001E0472" w:rsidP="001E0472">
      <w:pPr>
        <w:spacing w:line="360" w:lineRule="auto"/>
        <w:jc w:val="both"/>
        <w:rPr>
          <w:rFonts w:ascii="David" w:eastAsia="David" w:hAnsi="David"/>
          <w:spacing w:val="2"/>
          <w:rtl/>
        </w:rPr>
      </w:pPr>
    </w:p>
    <w:p w14:paraId="13BA3514" w14:textId="77777777" w:rsidR="001E0472" w:rsidRPr="00306390" w:rsidRDefault="001E0472" w:rsidP="001E0472">
      <w:pPr>
        <w:pStyle w:val="a9"/>
        <w:numPr>
          <w:ilvl w:val="0"/>
          <w:numId w:val="1"/>
        </w:numPr>
        <w:spacing w:line="360" w:lineRule="auto"/>
        <w:ind w:left="360"/>
        <w:jc w:val="both"/>
        <w:rPr>
          <w:rFonts w:ascii="David" w:eastAsia="David" w:hAnsi="David"/>
          <w:spacing w:val="2"/>
          <w:rtl/>
        </w:rPr>
      </w:pPr>
      <w:r w:rsidRPr="00306390">
        <w:rPr>
          <w:rFonts w:ascii="David" w:eastAsia="David" w:hAnsi="David"/>
          <w:spacing w:val="2"/>
          <w:rtl/>
        </w:rPr>
        <w:t>שירות המבחן התרשם כי בש</w:t>
      </w:r>
      <w:r>
        <w:rPr>
          <w:rFonts w:ascii="David" w:eastAsia="David" w:hAnsi="David" w:hint="cs"/>
          <w:spacing w:val="2"/>
          <w:rtl/>
        </w:rPr>
        <w:t>נ</w:t>
      </w:r>
      <w:r w:rsidRPr="00306390">
        <w:rPr>
          <w:rFonts w:ascii="David" w:eastAsia="David" w:hAnsi="David"/>
          <w:spacing w:val="2"/>
          <w:rtl/>
        </w:rPr>
        <w:t>ים האחרונות קיימת מגמה של הידרדרות במעורבותו הפלילית של הנאשם בצד קושי בריסון עצמי להציב לעצמו גבולות, תוך ביטוי אמביוולנטיות ביחס להפסקת השימוש בסמים. בצד זאת, הוא מגלה מגיל צעיר מוסר עבודה גבוה, מבטא תחושות אכפתיות ודאגה כלפי בני משפחתו ומגיל צעיר עבד בעסק של אביו על מנת לסייע לו.</w:t>
      </w:r>
    </w:p>
    <w:p w14:paraId="6992F9A9" w14:textId="77777777" w:rsidR="001E0472" w:rsidRDefault="001E0472" w:rsidP="001E0472">
      <w:pPr>
        <w:spacing w:line="360" w:lineRule="auto"/>
        <w:jc w:val="both"/>
        <w:rPr>
          <w:rFonts w:ascii="David" w:eastAsia="David" w:hAnsi="David"/>
          <w:spacing w:val="2"/>
          <w:rtl/>
        </w:rPr>
      </w:pPr>
    </w:p>
    <w:p w14:paraId="4680A77A" w14:textId="77777777" w:rsidR="001E0472" w:rsidRDefault="001E0472" w:rsidP="001E0472">
      <w:pPr>
        <w:pStyle w:val="a9"/>
        <w:numPr>
          <w:ilvl w:val="0"/>
          <w:numId w:val="1"/>
        </w:numPr>
        <w:spacing w:line="360" w:lineRule="auto"/>
        <w:ind w:left="360"/>
        <w:jc w:val="both"/>
        <w:rPr>
          <w:rFonts w:ascii="David" w:eastAsia="David" w:hAnsi="David"/>
          <w:spacing w:val="2"/>
        </w:rPr>
      </w:pPr>
      <w:r w:rsidRPr="00306390">
        <w:rPr>
          <w:rFonts w:ascii="David" w:eastAsia="David" w:hAnsi="David"/>
          <w:spacing w:val="2"/>
          <w:rtl/>
        </w:rPr>
        <w:t xml:space="preserve">הנאשם השתלב בהצלחה בתוכנית לטיפול במרכז המיועד לצעירים על רצף ההתמכרויות (מטר"א)  מסר בדיקות שתן נקיות וניכר </w:t>
      </w:r>
      <w:r>
        <w:rPr>
          <w:rFonts w:ascii="David" w:eastAsia="David" w:hAnsi="David" w:hint="cs"/>
          <w:spacing w:val="2"/>
          <w:rtl/>
        </w:rPr>
        <w:t>ש</w:t>
      </w:r>
      <w:r w:rsidRPr="00306390">
        <w:rPr>
          <w:rFonts w:ascii="David" w:eastAsia="David" w:hAnsi="David"/>
          <w:spacing w:val="2"/>
          <w:rtl/>
        </w:rPr>
        <w:t xml:space="preserve">התכנית </w:t>
      </w:r>
      <w:r>
        <w:rPr>
          <w:rFonts w:ascii="David" w:eastAsia="David" w:hAnsi="David"/>
          <w:spacing w:val="2"/>
          <w:rtl/>
        </w:rPr>
        <w:t>מסייעת לו לארגן את חייו</w:t>
      </w:r>
      <w:r w:rsidRPr="00306390">
        <w:rPr>
          <w:rFonts w:ascii="David" w:eastAsia="David" w:hAnsi="David"/>
          <w:spacing w:val="2"/>
          <w:rtl/>
        </w:rPr>
        <w:t xml:space="preserve">. לפיכך, המליץ שירות המבחן לסיים את ההליך המשפטי בדרכי טיפול - התחייבות להימנע מעבירה ותשלום קנס. </w:t>
      </w:r>
    </w:p>
    <w:p w14:paraId="50A5E06A" w14:textId="77777777" w:rsidR="001E0472" w:rsidRPr="000C6B13" w:rsidRDefault="001E0472" w:rsidP="001E0472">
      <w:pPr>
        <w:pStyle w:val="a9"/>
        <w:rPr>
          <w:rFonts w:ascii="David" w:eastAsia="David" w:hAnsi="David"/>
          <w:spacing w:val="2"/>
          <w:rtl/>
        </w:rPr>
      </w:pPr>
    </w:p>
    <w:p w14:paraId="069F2E55" w14:textId="77777777" w:rsidR="001E0472" w:rsidRPr="00306390" w:rsidRDefault="001E0472" w:rsidP="001E0472">
      <w:pPr>
        <w:pStyle w:val="a9"/>
        <w:numPr>
          <w:ilvl w:val="0"/>
          <w:numId w:val="1"/>
        </w:numPr>
        <w:spacing w:line="360" w:lineRule="auto"/>
        <w:ind w:left="360"/>
        <w:jc w:val="both"/>
        <w:rPr>
          <w:rFonts w:ascii="David" w:eastAsia="David" w:hAnsi="David"/>
          <w:spacing w:val="2"/>
          <w:rtl/>
        </w:rPr>
      </w:pPr>
      <w:r w:rsidRPr="00306390">
        <w:rPr>
          <w:rFonts w:ascii="David" w:eastAsia="David" w:hAnsi="David"/>
          <w:spacing w:val="2"/>
          <w:rtl/>
        </w:rPr>
        <w:t>בהמשך הדרך חלה נסיגה בשיתוף הפעולה של הנאשם, הנאשם התקשה לגלות מוטיבציה להמשך הטיפול במרכז, הפסיק להגיע למפגשים, לרוב נעדר מבדיקות השתן וקיים חשד לשימוש בחומרים פסיכו- אקטיביים. לנוכח הסתבכותו של הנאשם בעבירות פליליות נוספות, גילו הבוגר וקשייו להתמיד במסגרת טיפולית, נמנע שירות המבחן מהמלצה טיפולית בעניינו.</w:t>
      </w:r>
    </w:p>
    <w:p w14:paraId="23C134F8" w14:textId="77777777" w:rsidR="001E0472" w:rsidRDefault="001E0472" w:rsidP="001E0472">
      <w:pPr>
        <w:spacing w:line="360" w:lineRule="auto"/>
        <w:jc w:val="both"/>
        <w:rPr>
          <w:rFonts w:ascii="David" w:eastAsia="David" w:hAnsi="David"/>
          <w:spacing w:val="2"/>
        </w:rPr>
      </w:pPr>
    </w:p>
    <w:p w14:paraId="4619C983" w14:textId="77777777" w:rsidR="001E0472" w:rsidRPr="00510BEC" w:rsidRDefault="001E0472" w:rsidP="001E0472">
      <w:pPr>
        <w:spacing w:line="360" w:lineRule="auto"/>
        <w:jc w:val="both"/>
        <w:rPr>
          <w:rFonts w:ascii="David" w:eastAsia="David" w:hAnsi="David"/>
          <w:spacing w:val="2"/>
          <w:u w:val="single"/>
        </w:rPr>
      </w:pPr>
      <w:r w:rsidRPr="00510BEC">
        <w:rPr>
          <w:rFonts w:ascii="David" w:eastAsia="David" w:hAnsi="David"/>
          <w:spacing w:val="2"/>
          <w:u w:val="single"/>
          <w:rtl/>
        </w:rPr>
        <w:t>תסקיר שירות המבחן למבוגרים מיום 28.12.22</w:t>
      </w:r>
    </w:p>
    <w:p w14:paraId="66548200" w14:textId="77777777" w:rsidR="001E0472" w:rsidRPr="00306390" w:rsidRDefault="001E0472" w:rsidP="001E0472">
      <w:pPr>
        <w:pStyle w:val="a9"/>
        <w:numPr>
          <w:ilvl w:val="0"/>
          <w:numId w:val="1"/>
        </w:numPr>
        <w:spacing w:line="360" w:lineRule="auto"/>
        <w:ind w:left="360"/>
        <w:jc w:val="both"/>
        <w:rPr>
          <w:rFonts w:ascii="David" w:eastAsia="David" w:hAnsi="David"/>
          <w:spacing w:val="2"/>
          <w:rtl/>
        </w:rPr>
      </w:pPr>
      <w:r w:rsidRPr="00306390">
        <w:rPr>
          <w:rFonts w:ascii="David" w:eastAsia="David" w:hAnsi="David"/>
          <w:spacing w:val="2"/>
          <w:rtl/>
        </w:rPr>
        <w:t>בפתח התסקיר צין שירות המבחן את הקושי לפתח עם הנאשם שיח מעמיק אודות עברו, הנאשם התקשה לפרט אודות העבירות וניכר כי מסתיר חלקים משמעותיים בחייו. כמו כן, התקשה הנאשם להתאים עצמו למקובל בשירות המבחן והוא נטה להתנהגות מפוזרת</w:t>
      </w:r>
      <w:r>
        <w:rPr>
          <w:rFonts w:ascii="David" w:eastAsia="David" w:hAnsi="David"/>
          <w:spacing w:val="2"/>
          <w:rtl/>
        </w:rPr>
        <w:t xml:space="preserve"> ולא מחייבת תוך שיתוף פעולה מסו</w:t>
      </w:r>
      <w:r w:rsidRPr="00306390">
        <w:rPr>
          <w:rFonts w:ascii="David" w:eastAsia="David" w:hAnsi="David"/>
          <w:spacing w:val="2"/>
          <w:rtl/>
        </w:rPr>
        <w:t>י</w:t>
      </w:r>
      <w:r>
        <w:rPr>
          <w:rFonts w:ascii="David" w:eastAsia="David" w:hAnsi="David" w:hint="cs"/>
          <w:spacing w:val="2"/>
          <w:rtl/>
        </w:rPr>
        <w:t>ג</w:t>
      </w:r>
      <w:r w:rsidRPr="00306390">
        <w:rPr>
          <w:rFonts w:ascii="David" w:eastAsia="David" w:hAnsi="David"/>
          <w:spacing w:val="2"/>
          <w:rtl/>
        </w:rPr>
        <w:t xml:space="preserve"> ורק בהתאם לתנאיו שלו.  </w:t>
      </w:r>
    </w:p>
    <w:p w14:paraId="530C2AEB" w14:textId="77777777" w:rsidR="001E0472" w:rsidRDefault="001E0472" w:rsidP="001E0472">
      <w:pPr>
        <w:spacing w:line="360" w:lineRule="auto"/>
        <w:jc w:val="both"/>
        <w:rPr>
          <w:rFonts w:ascii="David" w:eastAsia="David" w:hAnsi="David"/>
          <w:spacing w:val="2"/>
          <w:rtl/>
        </w:rPr>
      </w:pPr>
    </w:p>
    <w:p w14:paraId="14D748F3" w14:textId="77777777" w:rsidR="001E0472" w:rsidRPr="00306390" w:rsidRDefault="001E0472" w:rsidP="001E0472">
      <w:pPr>
        <w:pStyle w:val="a9"/>
        <w:numPr>
          <w:ilvl w:val="0"/>
          <w:numId w:val="1"/>
        </w:numPr>
        <w:spacing w:line="360" w:lineRule="auto"/>
        <w:ind w:left="360"/>
        <w:jc w:val="both"/>
        <w:rPr>
          <w:rFonts w:ascii="David" w:eastAsia="David" w:hAnsi="David"/>
          <w:spacing w:val="2"/>
          <w:rtl/>
        </w:rPr>
      </w:pPr>
      <w:r w:rsidRPr="00306390">
        <w:rPr>
          <w:rFonts w:ascii="David" w:eastAsia="David" w:hAnsi="David"/>
          <w:spacing w:val="2"/>
          <w:rtl/>
        </w:rPr>
        <w:t xml:space="preserve">בהתייחס לביצוע עבירות הסמים, שלל הנאשם את ביצוע העבירות ובהמשך הודה בחלקן. ניכר שאינו חש אשמה על מעשיו ואף סבור כי הימצאות הסמים בחדרו איננה מהווה עניין לאדם חיצוני ואינו פוגע בזולת. ביחס להחזקת הסכין לא התקבלה תגובתו ואילו ביחס לעבירות האיומים בתחנת המשטרה התקשה לקחת אחריות ואף התגאה במעשיו. </w:t>
      </w:r>
    </w:p>
    <w:p w14:paraId="22164202" w14:textId="77777777" w:rsidR="001E0472" w:rsidRDefault="001E0472" w:rsidP="001E0472">
      <w:pPr>
        <w:spacing w:line="360" w:lineRule="auto"/>
        <w:jc w:val="both"/>
        <w:rPr>
          <w:rFonts w:ascii="David" w:eastAsia="David" w:hAnsi="David"/>
          <w:spacing w:val="2"/>
          <w:rtl/>
        </w:rPr>
      </w:pPr>
    </w:p>
    <w:p w14:paraId="4AEF1540" w14:textId="77777777" w:rsidR="001E0472" w:rsidRPr="00306390" w:rsidRDefault="001E0472" w:rsidP="001E0472">
      <w:pPr>
        <w:pStyle w:val="a9"/>
        <w:numPr>
          <w:ilvl w:val="0"/>
          <w:numId w:val="1"/>
        </w:numPr>
        <w:spacing w:line="360" w:lineRule="auto"/>
        <w:ind w:left="360"/>
        <w:jc w:val="both"/>
        <w:rPr>
          <w:rFonts w:ascii="David" w:eastAsia="David" w:hAnsi="David"/>
          <w:spacing w:val="2"/>
          <w:rtl/>
        </w:rPr>
      </w:pPr>
      <w:r w:rsidRPr="00306390">
        <w:rPr>
          <w:rFonts w:ascii="David" w:eastAsia="David" w:hAnsi="David"/>
          <w:spacing w:val="2"/>
          <w:rtl/>
        </w:rPr>
        <w:t>שירות המבחן התרשם כי הנאשם ביצע את העבירות על רקע השפעה חברתית שלילית ושימוש מתמשך בחומרים פסיכו אקטיב</w:t>
      </w:r>
      <w:r>
        <w:rPr>
          <w:rFonts w:ascii="David" w:eastAsia="David" w:hAnsi="David"/>
          <w:spacing w:val="2"/>
          <w:rtl/>
        </w:rPr>
        <w:t xml:space="preserve">יים, דפוסי חשיבה עבריינים, וכן </w:t>
      </w:r>
      <w:r w:rsidRPr="00306390">
        <w:rPr>
          <w:rFonts w:ascii="David" w:eastAsia="David" w:hAnsi="David"/>
          <w:spacing w:val="2"/>
          <w:rtl/>
        </w:rPr>
        <w:t xml:space="preserve">חיפוש אחר רווח כספי בכוחות עצמו ותחושת סיפוק עצמי. הנאשם אמנם שולב בהצלחה בהליך טיפולי אולם במקביל לכך המשיך את מעורבותו הפלילית </w:t>
      </w:r>
      <w:r>
        <w:rPr>
          <w:rFonts w:ascii="David" w:eastAsia="David" w:hAnsi="David" w:hint="cs"/>
          <w:spacing w:val="2"/>
          <w:rtl/>
        </w:rPr>
        <w:t>ו</w:t>
      </w:r>
      <w:r w:rsidRPr="00306390">
        <w:rPr>
          <w:rFonts w:ascii="David" w:eastAsia="David" w:hAnsi="David"/>
          <w:spacing w:val="2"/>
          <w:rtl/>
        </w:rPr>
        <w:t>נעצר בתיק נוסף כבגיר. בהמשך ניתק את הקשר עם המרכז לצעירים והביע חוסר רצון להמשיך בטפול תוך הבעת סלידה כלפי משתתפי הקבוצות והתמכרות</w:t>
      </w:r>
      <w:r>
        <w:rPr>
          <w:rFonts w:ascii="David" w:eastAsia="David" w:hAnsi="David" w:hint="cs"/>
          <w:spacing w:val="2"/>
          <w:rtl/>
        </w:rPr>
        <w:t>ם</w:t>
      </w:r>
      <w:r w:rsidRPr="00306390">
        <w:rPr>
          <w:rFonts w:ascii="David" w:eastAsia="David" w:hAnsi="David"/>
          <w:spacing w:val="2"/>
          <w:rtl/>
        </w:rPr>
        <w:t xml:space="preserve"> לסמים תוך שהוא מחזיק בעמדה שאינו מכור לסמים. </w:t>
      </w:r>
      <w:r>
        <w:rPr>
          <w:rFonts w:ascii="David" w:eastAsia="David" w:hAnsi="David" w:hint="cs"/>
          <w:spacing w:val="2"/>
          <w:rtl/>
        </w:rPr>
        <w:t>לדעת שירות המבחן,</w:t>
      </w:r>
      <w:r w:rsidRPr="00306390">
        <w:rPr>
          <w:rFonts w:ascii="David" w:eastAsia="David" w:hAnsi="David"/>
          <w:spacing w:val="2"/>
          <w:rtl/>
        </w:rPr>
        <w:t xml:space="preserve"> </w:t>
      </w:r>
      <w:r>
        <w:rPr>
          <w:rFonts w:ascii="David" w:eastAsia="David" w:hAnsi="David" w:hint="cs"/>
          <w:spacing w:val="2"/>
          <w:rtl/>
        </w:rPr>
        <w:t>מחזיק הנאשם</w:t>
      </w:r>
      <w:r w:rsidRPr="00306390">
        <w:rPr>
          <w:rFonts w:ascii="David" w:eastAsia="David" w:hAnsi="David"/>
          <w:spacing w:val="2"/>
          <w:rtl/>
        </w:rPr>
        <w:t xml:space="preserve"> בעמדות הנותנות לגיטימציה להגמשת החוק, מתקשה בהצבת גבולות וקיימת אינדיקציה להמשך קיום של דפוסים שוליים. </w:t>
      </w:r>
      <w:r>
        <w:rPr>
          <w:rFonts w:ascii="David" w:eastAsia="David" w:hAnsi="David" w:hint="cs"/>
          <w:spacing w:val="2"/>
          <w:rtl/>
        </w:rPr>
        <w:t>הוא</w:t>
      </w:r>
      <w:r w:rsidRPr="00306390">
        <w:rPr>
          <w:rFonts w:ascii="David" w:eastAsia="David" w:hAnsi="David"/>
          <w:spacing w:val="2"/>
          <w:rtl/>
        </w:rPr>
        <w:t xml:space="preserve"> בעל יכולת מוגבלת להתבוננות ביקורתית ואינו מסוגל לגלות בשלות ומחויבות הנדרשות לשילוב בהליך טיפולי.</w:t>
      </w:r>
    </w:p>
    <w:p w14:paraId="510F1FE0" w14:textId="77777777" w:rsidR="001E0472" w:rsidRDefault="001E0472" w:rsidP="001E0472">
      <w:pPr>
        <w:spacing w:line="360" w:lineRule="auto"/>
        <w:jc w:val="both"/>
        <w:rPr>
          <w:rFonts w:ascii="David" w:eastAsia="David" w:hAnsi="David"/>
          <w:spacing w:val="2"/>
          <w:rtl/>
        </w:rPr>
      </w:pPr>
    </w:p>
    <w:p w14:paraId="4C46B63B" w14:textId="77777777" w:rsidR="001E0472" w:rsidRPr="00306390" w:rsidRDefault="001E0472" w:rsidP="001E0472">
      <w:pPr>
        <w:pStyle w:val="a9"/>
        <w:numPr>
          <w:ilvl w:val="0"/>
          <w:numId w:val="1"/>
        </w:numPr>
        <w:spacing w:line="360" w:lineRule="auto"/>
        <w:ind w:left="360"/>
        <w:jc w:val="both"/>
        <w:rPr>
          <w:rFonts w:ascii="David" w:eastAsia="David" w:hAnsi="David"/>
          <w:spacing w:val="2"/>
          <w:rtl/>
        </w:rPr>
      </w:pPr>
      <w:r w:rsidRPr="00306390">
        <w:rPr>
          <w:rFonts w:ascii="David" w:eastAsia="David" w:hAnsi="David"/>
          <w:spacing w:val="2"/>
          <w:rtl/>
        </w:rPr>
        <w:t xml:space="preserve">נוכח האמור, לא בא שירות המבחן בהמלצה של ענישה שיקומית. עם זאת, לאחר ששקל גם את גורמי הסיכוי </w:t>
      </w:r>
      <w:r>
        <w:rPr>
          <w:rFonts w:ascii="David" w:eastAsia="David" w:hAnsi="David" w:hint="cs"/>
          <w:spacing w:val="2"/>
          <w:rtl/>
        </w:rPr>
        <w:t>וכן ניקיון מסמים בהתאם ל</w:t>
      </w:r>
      <w:r w:rsidRPr="00306390">
        <w:rPr>
          <w:rFonts w:ascii="David" w:eastAsia="David" w:hAnsi="David"/>
          <w:spacing w:val="2"/>
          <w:rtl/>
        </w:rPr>
        <w:t>בדיקת שתן שנערכה במהלך חודש דצמ</w:t>
      </w:r>
      <w:r>
        <w:rPr>
          <w:rFonts w:ascii="David" w:eastAsia="David" w:hAnsi="David"/>
          <w:spacing w:val="2"/>
          <w:rtl/>
        </w:rPr>
        <w:t>בר 22' שנמצאה שלילית לשרידי סם</w:t>
      </w:r>
      <w:r>
        <w:rPr>
          <w:rFonts w:ascii="David" w:eastAsia="David" w:hAnsi="David" w:hint="cs"/>
          <w:spacing w:val="2"/>
          <w:rtl/>
        </w:rPr>
        <w:t xml:space="preserve">, </w:t>
      </w:r>
      <w:r w:rsidRPr="00306390">
        <w:rPr>
          <w:rFonts w:ascii="David" w:eastAsia="David" w:hAnsi="David"/>
          <w:spacing w:val="2"/>
          <w:rtl/>
        </w:rPr>
        <w:t>כמו גם את הסכנה לחשיפה לחברה עבריינית בין כותלי בין הכלא שעלולה להביא לנסיגה והחמרה במצבו, המליץ שירות המבחן לבחון הטלת ענישה מוחשית בדמות מאסר שיינשא עבודות שירות.</w:t>
      </w:r>
    </w:p>
    <w:p w14:paraId="4FC9D7D0" w14:textId="77777777" w:rsidR="001E0472" w:rsidRDefault="001E0472" w:rsidP="001E0472">
      <w:pPr>
        <w:spacing w:line="360" w:lineRule="auto"/>
        <w:jc w:val="both"/>
        <w:rPr>
          <w:rFonts w:ascii="David" w:eastAsia="David" w:hAnsi="David"/>
          <w:b/>
          <w:bCs/>
          <w:spacing w:val="2"/>
          <w:u w:val="single"/>
          <w:rtl/>
        </w:rPr>
      </w:pPr>
    </w:p>
    <w:p w14:paraId="0D69335D" w14:textId="77777777" w:rsidR="001E0472" w:rsidRPr="000C6B13" w:rsidRDefault="001E0472" w:rsidP="001E0472">
      <w:pPr>
        <w:spacing w:line="360" w:lineRule="auto"/>
        <w:jc w:val="both"/>
        <w:rPr>
          <w:rFonts w:ascii="David" w:eastAsia="David" w:hAnsi="David"/>
          <w:spacing w:val="2"/>
          <w:u w:val="single"/>
          <w:rtl/>
        </w:rPr>
      </w:pPr>
      <w:r w:rsidRPr="000C6B13">
        <w:rPr>
          <w:rFonts w:ascii="David" w:eastAsia="David" w:hAnsi="David"/>
          <w:spacing w:val="2"/>
          <w:u w:val="single"/>
          <w:rtl/>
        </w:rPr>
        <w:t xml:space="preserve">תמצית טיעוני הצדדים </w:t>
      </w:r>
    </w:p>
    <w:p w14:paraId="17E42060" w14:textId="77777777" w:rsidR="001E0472" w:rsidRPr="001E0472" w:rsidRDefault="001E0472" w:rsidP="001E0472">
      <w:pPr>
        <w:pStyle w:val="a9"/>
        <w:numPr>
          <w:ilvl w:val="0"/>
          <w:numId w:val="1"/>
        </w:numPr>
        <w:spacing w:line="360" w:lineRule="auto"/>
        <w:ind w:left="360"/>
        <w:jc w:val="both"/>
        <w:rPr>
          <w:rFonts w:ascii="David" w:eastAsia="Calibri" w:hAnsi="David"/>
          <w:spacing w:val="2"/>
        </w:rPr>
      </w:pPr>
      <w:r w:rsidRPr="00306390">
        <w:rPr>
          <w:rFonts w:ascii="David" w:hAnsi="David"/>
          <w:spacing w:val="2"/>
          <w:rtl/>
        </w:rPr>
        <w:t xml:space="preserve">ב"כ המאשימה הפנתה להרשעתו הקודמת של הנאשם מבית משפט לנוער במגוון עבירות רכוש וכן לגיליון הרשעות תעבורה לפיו הספיק הנאשם לצבור בחייו הצעירים לא פחות מ- 25 הרשעות. לטענתה, אין לאמץ את המלצתו הסופית של שירות המבחן, שאיננה עומדת בהלימה לגוף התסקיר המלמד על סיכון להתנהלות עבריינית פורצת גבולות מצדו של הנאשם והיעדר שיתוף פעולה עם ההליך הטיפולי. נוכח האמור, עתרה להטיל על הנאשם עונש של 36 חודשי מאסר בפועל, מאסר על תנאי, קנס, פסילת רישיון רכב בפועל ופסילה על תנאי. כמו כן, </w:t>
      </w:r>
      <w:r w:rsidRPr="00306390">
        <w:rPr>
          <w:rFonts w:ascii="David" w:eastAsia="David" w:hAnsi="David"/>
          <w:spacing w:val="2"/>
          <w:rtl/>
        </w:rPr>
        <w:t>ביקשה להכריז על הנאשם כסוחר סמים ולהורות על חילוט כספים שנתפסו וטלפון נייד.</w:t>
      </w:r>
    </w:p>
    <w:p w14:paraId="25BAAF16" w14:textId="77777777" w:rsidR="001E0472" w:rsidRPr="001E0472" w:rsidRDefault="001E0472" w:rsidP="001E0472">
      <w:pPr>
        <w:pStyle w:val="a9"/>
        <w:spacing w:line="360" w:lineRule="auto"/>
        <w:ind w:left="360"/>
        <w:jc w:val="both"/>
        <w:rPr>
          <w:rFonts w:ascii="David" w:eastAsia="Calibri" w:hAnsi="David"/>
          <w:spacing w:val="2"/>
          <w:rtl/>
        </w:rPr>
      </w:pPr>
    </w:p>
    <w:p w14:paraId="05DB98EA" w14:textId="77777777" w:rsidR="001E0472" w:rsidRDefault="001E0472" w:rsidP="001E0472">
      <w:pPr>
        <w:pStyle w:val="a9"/>
        <w:numPr>
          <w:ilvl w:val="0"/>
          <w:numId w:val="1"/>
        </w:numPr>
        <w:spacing w:line="360" w:lineRule="auto"/>
        <w:ind w:left="360"/>
        <w:jc w:val="both"/>
        <w:rPr>
          <w:rFonts w:ascii="David" w:hAnsi="David"/>
          <w:spacing w:val="2"/>
        </w:rPr>
      </w:pPr>
      <w:r w:rsidRPr="00306390">
        <w:rPr>
          <w:rFonts w:ascii="David" w:hAnsi="David"/>
          <w:spacing w:val="2"/>
          <w:rtl/>
        </w:rPr>
        <w:t>ההגנה</w:t>
      </w:r>
      <w:r>
        <w:rPr>
          <w:rFonts w:ascii="David" w:hAnsi="David" w:hint="cs"/>
          <w:spacing w:val="2"/>
          <w:rtl/>
        </w:rPr>
        <w:t xml:space="preserve"> ביקשה</w:t>
      </w:r>
      <w:r w:rsidRPr="00306390">
        <w:rPr>
          <w:rFonts w:ascii="David" w:hAnsi="David"/>
          <w:spacing w:val="2"/>
          <w:rtl/>
        </w:rPr>
        <w:t xml:space="preserve"> לשקול לקולה את גילו הצעיר של הנאשם, את </w:t>
      </w:r>
      <w:r>
        <w:rPr>
          <w:rFonts w:ascii="David" w:hAnsi="David" w:hint="cs"/>
          <w:spacing w:val="2"/>
          <w:rtl/>
        </w:rPr>
        <w:t xml:space="preserve">ביצוע חלק מהעבירות בהיותו קטין, </w:t>
      </w:r>
      <w:r w:rsidRPr="00306390">
        <w:rPr>
          <w:rFonts w:ascii="David" w:hAnsi="David"/>
          <w:spacing w:val="2"/>
          <w:rtl/>
        </w:rPr>
        <w:t>ובפרט את העובדה שהעבירה האחרונה בה הורשע בוצעה בשנת 2020, מה שמלמד על שיפור משמעותי במצבו של הנאשם אשר נמנע מהתנהגות עוברת חוק ומתמיד בעבודה עם אביו. עוד ביקש לשקול את נסיבותיו האישיות של הנאשם, כפי שהובאו בהרחבה בתסקירי שירות המבחן, את המוטיבציה לשינוי ואת הפגיעה העלולה להיגרם לו כתוצאה מנשיאת מאסר בשל גילו הצעיר. סיכומם של דברים, סבורה הגנה כי הנאשם הוכיח, הלכה למעשה, כי השיקום היה אפקטיבי וכי הוא נמנע מלבצע עבירות.</w:t>
      </w:r>
    </w:p>
    <w:p w14:paraId="54860C25" w14:textId="77777777" w:rsidR="001E0472" w:rsidRPr="00306390" w:rsidRDefault="001E0472" w:rsidP="001E0472">
      <w:pPr>
        <w:pStyle w:val="a9"/>
        <w:rPr>
          <w:rFonts w:ascii="David" w:hAnsi="David"/>
          <w:spacing w:val="2"/>
          <w:rtl/>
        </w:rPr>
      </w:pPr>
    </w:p>
    <w:p w14:paraId="358CB7B1" w14:textId="77777777" w:rsidR="001E0472" w:rsidRDefault="001E0472" w:rsidP="001E0472">
      <w:pPr>
        <w:pStyle w:val="a9"/>
        <w:numPr>
          <w:ilvl w:val="0"/>
          <w:numId w:val="1"/>
        </w:numPr>
        <w:spacing w:line="360" w:lineRule="auto"/>
        <w:ind w:left="360"/>
        <w:jc w:val="both"/>
        <w:rPr>
          <w:rFonts w:ascii="David" w:hAnsi="David"/>
          <w:b/>
          <w:bCs/>
          <w:spacing w:val="2"/>
        </w:rPr>
      </w:pPr>
      <w:r>
        <w:rPr>
          <w:rFonts w:ascii="David" w:eastAsia="David" w:hAnsi="David"/>
          <w:spacing w:val="2"/>
          <w:rtl/>
        </w:rPr>
        <w:t>הנאשם בדבריו האחרו</w:t>
      </w:r>
      <w:r>
        <w:rPr>
          <w:rFonts w:ascii="David" w:eastAsia="David" w:hAnsi="David" w:hint="cs"/>
          <w:spacing w:val="2"/>
          <w:rtl/>
        </w:rPr>
        <w:t>נים לעונש</w:t>
      </w:r>
      <w:r w:rsidRPr="00306390">
        <w:rPr>
          <w:rFonts w:ascii="David" w:eastAsia="David" w:hAnsi="David"/>
          <w:spacing w:val="2"/>
          <w:rtl/>
        </w:rPr>
        <w:t xml:space="preserve"> אמר את הדברים הבאים: "</w:t>
      </w:r>
      <w:r w:rsidRPr="00306390">
        <w:rPr>
          <w:rFonts w:ascii="David" w:hAnsi="David"/>
          <w:b/>
          <w:bCs/>
          <w:spacing w:val="2"/>
          <w:rtl/>
        </w:rPr>
        <w:t>אני רוצה להגיד שעברתי תקופה בחיים שהיא היתה מאוד... היום כשאני מסתכל על זה אחרי, לא נעצר, לא מחפש להסתבך, עובד, עבודה בית, חברה, שגרה כזאת, ואני מסתכל על מה שעשיתי ומה שקרה לי – עשיתי את זה בצורה לא חכמה ולא חשבתי על זה, לא הייתי צריך לעשות את זה, זו לא דרך. היום אני עובד עם אבא שלי ולומד חשמל".</w:t>
      </w:r>
    </w:p>
    <w:p w14:paraId="726FC961" w14:textId="77777777" w:rsidR="001E0472" w:rsidRPr="00306390" w:rsidRDefault="001E0472" w:rsidP="001E0472">
      <w:pPr>
        <w:pStyle w:val="a9"/>
        <w:spacing w:line="360" w:lineRule="auto"/>
        <w:ind w:left="360"/>
        <w:jc w:val="both"/>
        <w:rPr>
          <w:rFonts w:ascii="David" w:hAnsi="David"/>
          <w:b/>
          <w:bCs/>
          <w:spacing w:val="2"/>
          <w:rtl/>
        </w:rPr>
      </w:pPr>
    </w:p>
    <w:p w14:paraId="458D8466" w14:textId="77777777" w:rsidR="001E0472" w:rsidRPr="005F4B73" w:rsidRDefault="001E0472" w:rsidP="001E0472">
      <w:pPr>
        <w:spacing w:line="360" w:lineRule="auto"/>
        <w:jc w:val="both"/>
        <w:rPr>
          <w:rFonts w:ascii="Miriam" w:hAnsi="Miriam" w:cs="Miriam"/>
          <w:b/>
          <w:bCs/>
          <w:spacing w:val="2"/>
          <w:sz w:val="28"/>
          <w:szCs w:val="28"/>
          <w:u w:val="single"/>
          <w:rtl/>
        </w:rPr>
      </w:pPr>
      <w:r w:rsidRPr="005F4B73">
        <w:rPr>
          <w:rFonts w:ascii="Miriam" w:hAnsi="Miriam" w:cs="Miriam"/>
          <w:b/>
          <w:bCs/>
          <w:spacing w:val="2"/>
          <w:sz w:val="28"/>
          <w:szCs w:val="28"/>
          <w:u w:val="single"/>
          <w:rtl/>
        </w:rPr>
        <w:t>קביעת העונש המתאים  לנאשם</w:t>
      </w:r>
    </w:p>
    <w:p w14:paraId="611D2820" w14:textId="77777777" w:rsidR="001E0472" w:rsidRDefault="001E0472" w:rsidP="001E0472">
      <w:pPr>
        <w:pStyle w:val="a9"/>
        <w:numPr>
          <w:ilvl w:val="0"/>
          <w:numId w:val="1"/>
        </w:numPr>
        <w:spacing w:line="360" w:lineRule="auto"/>
        <w:ind w:left="360"/>
        <w:jc w:val="both"/>
        <w:rPr>
          <w:rFonts w:ascii="David" w:hAnsi="David"/>
          <w:spacing w:val="2"/>
        </w:rPr>
      </w:pPr>
      <w:r w:rsidRPr="00306390">
        <w:rPr>
          <w:rFonts w:ascii="David" w:hAnsi="David"/>
          <w:spacing w:val="2"/>
          <w:rtl/>
        </w:rPr>
        <w:t xml:space="preserve">בעוד מספר חודשים ימלאו לנאשם 22 שנים. בעברו הרשעה אחת מבית המשפט לנוער משנת 2019 במספר עבירות התפרצות שבעטיה נדון למאסר על תנאי. </w:t>
      </w:r>
    </w:p>
    <w:p w14:paraId="3699431F" w14:textId="77777777" w:rsidR="001E0472" w:rsidRPr="00306390" w:rsidRDefault="001E0472" w:rsidP="001E0472">
      <w:pPr>
        <w:pStyle w:val="a9"/>
        <w:spacing w:line="360" w:lineRule="auto"/>
        <w:ind w:left="360"/>
        <w:jc w:val="both"/>
        <w:rPr>
          <w:rFonts w:ascii="David" w:hAnsi="David"/>
          <w:spacing w:val="2"/>
          <w:rtl/>
        </w:rPr>
      </w:pPr>
    </w:p>
    <w:p w14:paraId="30B0BA87" w14:textId="77777777" w:rsidR="001E0472" w:rsidRDefault="001E0472" w:rsidP="001E0472">
      <w:pPr>
        <w:pStyle w:val="a9"/>
        <w:numPr>
          <w:ilvl w:val="0"/>
          <w:numId w:val="1"/>
        </w:numPr>
        <w:spacing w:line="360" w:lineRule="auto"/>
        <w:ind w:left="360"/>
        <w:jc w:val="both"/>
        <w:rPr>
          <w:rFonts w:ascii="David" w:hAnsi="David"/>
          <w:spacing w:val="2"/>
        </w:rPr>
      </w:pPr>
      <w:r w:rsidRPr="005B33BE">
        <w:rPr>
          <w:rFonts w:ascii="David" w:hAnsi="David"/>
          <w:spacing w:val="2"/>
          <w:rtl/>
        </w:rPr>
        <w:t xml:space="preserve">הנאשם צירף מספר תיקים, נטל אחריות על המעשים וחסך בזמן שיפוטי וזאת יש לזקוף לזכותו. עוד שקלתי את חלוף הזמן המשמעותי מאז ביצוע העבירות, שחלק מהן בוצעו לפני כ- 5 שנים. </w:t>
      </w:r>
    </w:p>
    <w:p w14:paraId="06F0A4B6" w14:textId="77777777" w:rsidR="001E0472" w:rsidRPr="00DA2146" w:rsidRDefault="001E0472" w:rsidP="001E0472">
      <w:pPr>
        <w:pStyle w:val="a9"/>
        <w:rPr>
          <w:rFonts w:ascii="David" w:hAnsi="David"/>
          <w:spacing w:val="2"/>
          <w:rtl/>
        </w:rPr>
      </w:pPr>
    </w:p>
    <w:p w14:paraId="58EBA186" w14:textId="77777777" w:rsidR="001E0472" w:rsidRDefault="001E0472" w:rsidP="001E0472">
      <w:pPr>
        <w:pStyle w:val="a9"/>
        <w:numPr>
          <w:ilvl w:val="0"/>
          <w:numId w:val="1"/>
        </w:numPr>
        <w:spacing w:line="360" w:lineRule="auto"/>
        <w:ind w:left="360"/>
        <w:jc w:val="both"/>
        <w:rPr>
          <w:rFonts w:ascii="David" w:hAnsi="David"/>
          <w:spacing w:val="2"/>
        </w:rPr>
      </w:pPr>
      <w:r>
        <w:rPr>
          <w:rFonts w:ascii="David" w:hAnsi="David" w:hint="cs"/>
          <w:spacing w:val="2"/>
          <w:rtl/>
        </w:rPr>
        <w:t>בגין תיק הסחר בסמים היה הנאשם עצור כמעט שלושה שבועות.</w:t>
      </w:r>
    </w:p>
    <w:p w14:paraId="62A06F7D" w14:textId="77777777" w:rsidR="001E0472" w:rsidRPr="005B33BE" w:rsidRDefault="001E0472" w:rsidP="001E0472">
      <w:pPr>
        <w:pStyle w:val="a9"/>
        <w:rPr>
          <w:rFonts w:ascii="David" w:hAnsi="David"/>
          <w:spacing w:val="2"/>
          <w:rtl/>
        </w:rPr>
      </w:pPr>
    </w:p>
    <w:p w14:paraId="3FE1F822" w14:textId="77777777" w:rsidR="001E0472" w:rsidRDefault="001E0472" w:rsidP="001E0472">
      <w:pPr>
        <w:pStyle w:val="a9"/>
        <w:numPr>
          <w:ilvl w:val="0"/>
          <w:numId w:val="1"/>
        </w:numPr>
        <w:spacing w:line="360" w:lineRule="auto"/>
        <w:ind w:left="360"/>
        <w:jc w:val="both"/>
        <w:rPr>
          <w:rFonts w:ascii="David" w:hAnsi="David"/>
          <w:spacing w:val="2"/>
        </w:rPr>
      </w:pPr>
      <w:r w:rsidRPr="005B33BE">
        <w:rPr>
          <w:rFonts w:ascii="David" w:hAnsi="David"/>
          <w:spacing w:val="2"/>
          <w:rtl/>
        </w:rPr>
        <w:t xml:space="preserve">עוד </w:t>
      </w:r>
      <w:r>
        <w:rPr>
          <w:rFonts w:ascii="David" w:hAnsi="David" w:hint="cs"/>
          <w:spacing w:val="2"/>
          <w:rtl/>
        </w:rPr>
        <w:t xml:space="preserve">התחשבתי בנסיבות </w:t>
      </w:r>
      <w:r w:rsidRPr="005B33BE">
        <w:rPr>
          <w:rFonts w:ascii="David" w:hAnsi="David"/>
          <w:spacing w:val="2"/>
          <w:rtl/>
        </w:rPr>
        <w:t>חייו המורכבות של הנאשם, את מאמציו לשיקום למשך תקופה מסוימת והפסקתו את השימוש בסמים, כפי שבאה לידי ביטוי בבדיקות שתן שמסר שהצביעו על ניקיון.</w:t>
      </w:r>
    </w:p>
    <w:p w14:paraId="5AF91581" w14:textId="77777777" w:rsidR="001E0472" w:rsidRPr="005F4B73" w:rsidRDefault="001E0472" w:rsidP="001E0472">
      <w:pPr>
        <w:pStyle w:val="a9"/>
        <w:numPr>
          <w:ilvl w:val="0"/>
          <w:numId w:val="1"/>
        </w:numPr>
        <w:spacing w:line="360" w:lineRule="auto"/>
        <w:ind w:left="360"/>
        <w:jc w:val="both"/>
        <w:rPr>
          <w:rFonts w:ascii="David" w:hAnsi="David"/>
          <w:spacing w:val="2"/>
          <w:rtl/>
        </w:rPr>
      </w:pPr>
      <w:r w:rsidRPr="005F4B73">
        <w:rPr>
          <w:rFonts w:ascii="David" w:hAnsi="David"/>
          <w:spacing w:val="2"/>
          <w:rtl/>
        </w:rPr>
        <w:t>עם זאת, לא ניתן להתעלם מצבר התיקי</w:t>
      </w:r>
      <w:r>
        <w:rPr>
          <w:rFonts w:ascii="David" w:hAnsi="David" w:hint="cs"/>
          <w:spacing w:val="2"/>
          <w:rtl/>
        </w:rPr>
        <w:t>ם</w:t>
      </w:r>
      <w:r w:rsidRPr="005F4B73">
        <w:rPr>
          <w:rFonts w:ascii="David" w:hAnsi="David"/>
          <w:spacing w:val="2"/>
          <w:rtl/>
        </w:rPr>
        <w:t xml:space="preserve"> החריג יחסית לגילו הצעיר של הנאשם ואת התעוזה שגילה בכך שהמשיך לבצע עבירות גם לאחר שהוגשו נגדו כתבי אישום, כשהוא מסלים את </w:t>
      </w:r>
      <w:r w:rsidRPr="005F4B73">
        <w:rPr>
          <w:rFonts w:ascii="David" w:hAnsi="David" w:hint="cs"/>
          <w:spacing w:val="2"/>
          <w:rtl/>
        </w:rPr>
        <w:t>התנהלות</w:t>
      </w:r>
      <w:r w:rsidRPr="005F4B73">
        <w:rPr>
          <w:rFonts w:ascii="David" w:hAnsi="David" w:hint="eastAsia"/>
          <w:spacing w:val="2"/>
          <w:rtl/>
        </w:rPr>
        <w:t>ו</w:t>
      </w:r>
      <w:r w:rsidRPr="005F4B73">
        <w:rPr>
          <w:rFonts w:ascii="David" w:hAnsi="David"/>
          <w:spacing w:val="2"/>
          <w:rtl/>
        </w:rPr>
        <w:t xml:space="preserve"> ומעמיק את מעורבותו הפלילית. מתסקירי שירות המבחן עולה תמונה מדאיגה, נראה כי הנאשם לא מבין את חומרת מעשיו, בשלב מסוים מאס בהליך הטיפולי  הביע חוסר רצון ומוטיבציה </w:t>
      </w:r>
      <w:r>
        <w:rPr>
          <w:rFonts w:ascii="David" w:hAnsi="David" w:hint="cs"/>
          <w:spacing w:val="2"/>
          <w:rtl/>
        </w:rPr>
        <w:t>להתמיד</w:t>
      </w:r>
      <w:r w:rsidRPr="005F4B73">
        <w:rPr>
          <w:rFonts w:ascii="David" w:hAnsi="David"/>
          <w:spacing w:val="2"/>
          <w:rtl/>
        </w:rPr>
        <w:t xml:space="preserve"> </w:t>
      </w:r>
      <w:r>
        <w:rPr>
          <w:rFonts w:ascii="David" w:hAnsi="David" w:hint="cs"/>
          <w:spacing w:val="2"/>
          <w:rtl/>
        </w:rPr>
        <w:t>בטיפול</w:t>
      </w:r>
      <w:r>
        <w:rPr>
          <w:rFonts w:ascii="David" w:hAnsi="David"/>
          <w:spacing w:val="2"/>
          <w:rtl/>
        </w:rPr>
        <w:t xml:space="preserve"> לזמן ממושך</w:t>
      </w:r>
      <w:r w:rsidRPr="005F4B73">
        <w:rPr>
          <w:rFonts w:ascii="David" w:hAnsi="David"/>
          <w:spacing w:val="2"/>
          <w:rtl/>
        </w:rPr>
        <w:t>. כמו כן, מאופיין הנאשם  בדפוסי חשיבה עברייניים, הוא לא מביע צער על מעשיו, לא חש באשמה, ונטל אחריות באופן חלקי. נראה כי הנאשם אינו מתנהל בשקיפות, רב הנסתר על הגלוי ולא ניתן לשלול מסוכנות מצדו לביצוע עבירות נוספות.</w:t>
      </w:r>
    </w:p>
    <w:p w14:paraId="20BAD7F2" w14:textId="77777777" w:rsidR="001E0472" w:rsidRDefault="001E0472" w:rsidP="001E0472">
      <w:pPr>
        <w:spacing w:line="360" w:lineRule="auto"/>
        <w:jc w:val="both"/>
        <w:rPr>
          <w:rFonts w:ascii="David" w:hAnsi="David"/>
          <w:spacing w:val="2"/>
        </w:rPr>
      </w:pPr>
    </w:p>
    <w:p w14:paraId="3AFB2FD6" w14:textId="77777777" w:rsidR="001E0472" w:rsidRDefault="001E0472" w:rsidP="001E0472">
      <w:pPr>
        <w:pStyle w:val="a9"/>
        <w:numPr>
          <w:ilvl w:val="0"/>
          <w:numId w:val="1"/>
        </w:numPr>
        <w:spacing w:line="360" w:lineRule="auto"/>
        <w:ind w:left="360"/>
        <w:jc w:val="both"/>
        <w:rPr>
          <w:rFonts w:ascii="David" w:hAnsi="David"/>
          <w:spacing w:val="2"/>
        </w:rPr>
      </w:pPr>
      <w:r w:rsidRPr="00590539">
        <w:rPr>
          <w:rFonts w:ascii="David" w:hAnsi="David"/>
          <w:spacing w:val="2"/>
          <w:rtl/>
        </w:rPr>
        <w:t xml:space="preserve">חרף גורמי הסיכון שאינם מעטים, </w:t>
      </w:r>
      <w:r>
        <w:rPr>
          <w:rFonts w:ascii="David" w:hAnsi="David" w:hint="cs"/>
          <w:spacing w:val="2"/>
          <w:rtl/>
        </w:rPr>
        <w:t xml:space="preserve">אני סבורה כי נוכח כלל הנסיבות שאינן קשורות בביצוע העבירות, יש לגזור את עונשו של הנאשם בחלק התחתון של מתחמי הענישה. </w:t>
      </w:r>
      <w:r w:rsidRPr="00590539">
        <w:rPr>
          <w:rFonts w:ascii="David" w:hAnsi="David"/>
          <w:spacing w:val="2"/>
          <w:rtl/>
        </w:rPr>
        <w:t>בסיכו</w:t>
      </w:r>
      <w:r>
        <w:rPr>
          <w:rFonts w:ascii="David" w:hAnsi="David" w:hint="cs"/>
          <w:spacing w:val="2"/>
          <w:rtl/>
        </w:rPr>
        <w:t>מ</w:t>
      </w:r>
      <w:r w:rsidRPr="00590539">
        <w:rPr>
          <w:rFonts w:ascii="David" w:hAnsi="David"/>
          <w:spacing w:val="2"/>
          <w:rtl/>
        </w:rPr>
        <w:t xml:space="preserve">ם של דברים, </w:t>
      </w:r>
      <w:r w:rsidRPr="00590539">
        <w:rPr>
          <w:rFonts w:ascii="David" w:hAnsi="David" w:hint="cs"/>
          <w:spacing w:val="2"/>
          <w:rtl/>
        </w:rPr>
        <w:t>לאור כלל השיקולים שמניתי</w:t>
      </w:r>
      <w:r w:rsidRPr="00590539">
        <w:rPr>
          <w:rFonts w:ascii="David" w:hAnsi="David"/>
          <w:spacing w:val="2"/>
          <w:rtl/>
        </w:rPr>
        <w:t>, כשלנגד עיני גילו הצעיר של ה</w:t>
      </w:r>
      <w:r>
        <w:rPr>
          <w:rFonts w:ascii="David" w:hAnsi="David"/>
          <w:spacing w:val="2"/>
          <w:rtl/>
        </w:rPr>
        <w:t xml:space="preserve">נאשם הנמצא בראשית דרכו בחיים, </w:t>
      </w:r>
      <w:r w:rsidRPr="00590539">
        <w:rPr>
          <w:rFonts w:ascii="David" w:hAnsi="David"/>
          <w:spacing w:val="2"/>
          <w:rtl/>
        </w:rPr>
        <w:t xml:space="preserve"> העומד כעת לדין בגין עבירות שאת חלקן ביצע בעודו קטין, מצאתי לקבל את המלצת שירות המבחן כי יש להימנע מלגזור על הנאשם מאסר בפועל, חרף חומרת העבירות</w:t>
      </w:r>
      <w:r>
        <w:rPr>
          <w:rFonts w:ascii="David" w:hAnsi="David" w:hint="cs"/>
          <w:spacing w:val="2"/>
          <w:rtl/>
        </w:rPr>
        <w:t>. אני שותפה לדעת שירות המבחן כי עונש</w:t>
      </w:r>
      <w:r w:rsidRPr="00FA4F2B">
        <w:rPr>
          <w:rFonts w:ascii="David" w:hAnsi="David"/>
          <w:spacing w:val="2"/>
          <w:rtl/>
        </w:rPr>
        <w:t xml:space="preserve"> מאסר בפועל לא ייטיב עם הנאשם וכפועל יוצא מכך, גם יביא להעמקת מעורבותו הפלילית בין כתלי הכלא בשל החשיפה לגורמים שוליים. </w:t>
      </w:r>
    </w:p>
    <w:p w14:paraId="5167052D" w14:textId="77777777" w:rsidR="001E0472" w:rsidRPr="00FA4F2B" w:rsidRDefault="001E0472" w:rsidP="001E0472">
      <w:pPr>
        <w:pStyle w:val="a9"/>
        <w:rPr>
          <w:rFonts w:ascii="David" w:hAnsi="David"/>
          <w:spacing w:val="2"/>
          <w:rtl/>
        </w:rPr>
      </w:pPr>
    </w:p>
    <w:p w14:paraId="783E606B" w14:textId="77777777" w:rsidR="001E0472" w:rsidRDefault="001E0472" w:rsidP="001E0472">
      <w:pPr>
        <w:pStyle w:val="a9"/>
        <w:numPr>
          <w:ilvl w:val="0"/>
          <w:numId w:val="1"/>
        </w:numPr>
        <w:spacing w:line="360" w:lineRule="auto"/>
        <w:ind w:left="360"/>
        <w:jc w:val="both"/>
        <w:rPr>
          <w:rFonts w:ascii="David" w:hAnsi="David"/>
          <w:spacing w:val="2"/>
        </w:rPr>
      </w:pPr>
      <w:r w:rsidRPr="00FA4F2B">
        <w:rPr>
          <w:rFonts w:ascii="David" w:hAnsi="David"/>
          <w:spacing w:val="2"/>
          <w:rtl/>
        </w:rPr>
        <w:t>במהלך שלוש</w:t>
      </w:r>
      <w:r>
        <w:rPr>
          <w:rFonts w:ascii="David" w:hAnsi="David" w:hint="cs"/>
          <w:spacing w:val="2"/>
          <w:rtl/>
        </w:rPr>
        <w:t>ת</w:t>
      </w:r>
      <w:r w:rsidRPr="00FA4F2B">
        <w:rPr>
          <w:rFonts w:ascii="David" w:hAnsi="David"/>
          <w:spacing w:val="2"/>
          <w:rtl/>
        </w:rPr>
        <w:t xml:space="preserve"> השנים האחרונות, לכאורה, עובד הנאשם באופן סדיר עם אביו ונראה כי הגיע ליציבות מסוימת בחייו העשויה להתערער ולהביא להידר</w:t>
      </w:r>
      <w:r>
        <w:rPr>
          <w:rFonts w:ascii="David" w:hAnsi="David"/>
          <w:spacing w:val="2"/>
          <w:rtl/>
        </w:rPr>
        <w:t>דרותו ככל שייגזר עליו עונש מאסר</w:t>
      </w:r>
      <w:r>
        <w:rPr>
          <w:rFonts w:ascii="David" w:hAnsi="David" w:hint="cs"/>
          <w:spacing w:val="2"/>
          <w:rtl/>
        </w:rPr>
        <w:t xml:space="preserve"> בפועל. נוכח האמור מצאתי כי ניתן להטיל עליו ענישה משמעותית בדמות מאסר בעבודות שירות לתקופה המקסימלית, בצד ענישה נלווית שתבטא את הפגיעה בערכים המוגנים ותרתיע את הנאשם מביצוע עבירות נוספות. </w:t>
      </w:r>
    </w:p>
    <w:p w14:paraId="0C05D73E" w14:textId="77777777" w:rsidR="001E0472" w:rsidRPr="00B0523A" w:rsidRDefault="001E0472" w:rsidP="001E0472">
      <w:pPr>
        <w:pStyle w:val="a9"/>
        <w:rPr>
          <w:rFonts w:ascii="David" w:hAnsi="David"/>
          <w:spacing w:val="2"/>
          <w:rtl/>
        </w:rPr>
      </w:pPr>
    </w:p>
    <w:p w14:paraId="571F2E6D" w14:textId="77777777" w:rsidR="001E0472" w:rsidRPr="00B0523A" w:rsidRDefault="001E0472" w:rsidP="001E0472">
      <w:pPr>
        <w:pStyle w:val="a9"/>
        <w:rPr>
          <w:rFonts w:ascii="David" w:hAnsi="David"/>
          <w:spacing w:val="2"/>
          <w:rtl/>
        </w:rPr>
      </w:pPr>
    </w:p>
    <w:p w14:paraId="624501AF" w14:textId="77777777" w:rsidR="001E0472" w:rsidRPr="00B0523A" w:rsidRDefault="001E0472" w:rsidP="001E0472">
      <w:pPr>
        <w:pStyle w:val="a9"/>
        <w:numPr>
          <w:ilvl w:val="0"/>
          <w:numId w:val="1"/>
        </w:numPr>
        <w:spacing w:line="360" w:lineRule="auto"/>
        <w:ind w:left="360"/>
        <w:jc w:val="both"/>
        <w:rPr>
          <w:rFonts w:ascii="David" w:hAnsi="David"/>
          <w:spacing w:val="2"/>
        </w:rPr>
      </w:pPr>
      <w:r w:rsidRPr="00B0523A">
        <w:rPr>
          <w:rFonts w:ascii="David" w:hAnsi="David" w:hint="cs"/>
          <w:b/>
          <w:bCs/>
          <w:spacing w:val="2"/>
          <w:sz w:val="26"/>
          <w:szCs w:val="26"/>
          <w:u w:val="single"/>
          <w:rtl/>
        </w:rPr>
        <w:t>התוצאה היא שאני משיתה על הנאשם את העונשים הבאים</w:t>
      </w:r>
      <w:r w:rsidRPr="00B0523A">
        <w:rPr>
          <w:rFonts w:ascii="David" w:hAnsi="David" w:hint="cs"/>
          <w:spacing w:val="2"/>
          <w:rtl/>
        </w:rPr>
        <w:t>:</w:t>
      </w:r>
    </w:p>
    <w:p w14:paraId="0C5E7A9B" w14:textId="77777777" w:rsidR="001E0472" w:rsidRPr="00590539" w:rsidRDefault="001E0472" w:rsidP="001E0472">
      <w:pPr>
        <w:pStyle w:val="a9"/>
        <w:rPr>
          <w:rFonts w:ascii="David" w:hAnsi="David"/>
          <w:spacing w:val="2"/>
          <w:rtl/>
        </w:rPr>
      </w:pPr>
    </w:p>
    <w:p w14:paraId="1F925298" w14:textId="77777777" w:rsidR="001E0472" w:rsidRDefault="001E0472" w:rsidP="001E0472">
      <w:pPr>
        <w:pStyle w:val="a9"/>
        <w:numPr>
          <w:ilvl w:val="0"/>
          <w:numId w:val="2"/>
        </w:numPr>
        <w:spacing w:line="360" w:lineRule="auto"/>
        <w:jc w:val="both"/>
      </w:pPr>
      <w:r w:rsidRPr="00D973E8">
        <w:rPr>
          <w:rFonts w:hint="cs"/>
          <w:b/>
          <w:bCs/>
          <w:rtl/>
        </w:rPr>
        <w:t>מאסר בפועל למשך תשעה חודשים</w:t>
      </w:r>
      <w:r>
        <w:rPr>
          <w:rFonts w:hint="cs"/>
          <w:rtl/>
        </w:rPr>
        <w:t>.</w:t>
      </w:r>
    </w:p>
    <w:p w14:paraId="4B77533B" w14:textId="77777777" w:rsidR="001E0472" w:rsidRDefault="001E0472" w:rsidP="001E0472">
      <w:pPr>
        <w:pStyle w:val="a9"/>
        <w:spacing w:line="360" w:lineRule="auto"/>
        <w:ind w:left="775"/>
        <w:jc w:val="both"/>
      </w:pPr>
    </w:p>
    <w:p w14:paraId="3BC0D93F" w14:textId="77777777" w:rsidR="001E0472" w:rsidRDefault="001E0472" w:rsidP="001E0472">
      <w:pPr>
        <w:spacing w:line="360" w:lineRule="auto"/>
        <w:ind w:left="720"/>
        <w:jc w:val="both"/>
        <w:rPr>
          <w:rFonts w:ascii="David" w:hAnsi="David"/>
          <w:rtl/>
        </w:rPr>
      </w:pPr>
      <w:r>
        <w:rPr>
          <w:rFonts w:ascii="David" w:hAnsi="David"/>
          <w:rtl/>
        </w:rPr>
        <w:t>עונש המאסר ירוצה בעבודות שירות, החל מיום</w:t>
      </w:r>
      <w:r>
        <w:rPr>
          <w:rFonts w:ascii="David" w:hAnsi="David" w:hint="cs"/>
          <w:rtl/>
        </w:rPr>
        <w:t xml:space="preserve"> 31.7.2023</w:t>
      </w:r>
      <w:r>
        <w:rPr>
          <w:rFonts w:ascii="David" w:hAnsi="David"/>
          <w:rtl/>
        </w:rPr>
        <w:t xml:space="preserve">   (או במועד אחר שיקבע הממונה על עבודות השירות)</w:t>
      </w:r>
      <w:r>
        <w:rPr>
          <w:rFonts w:ascii="David" w:hAnsi="David" w:hint="cs"/>
          <w:rtl/>
        </w:rPr>
        <w:t>.</w:t>
      </w:r>
      <w:r>
        <w:rPr>
          <w:rFonts w:ascii="David" w:hAnsi="David"/>
          <w:rtl/>
        </w:rPr>
        <w:t xml:space="preserve"> </w:t>
      </w:r>
    </w:p>
    <w:p w14:paraId="705B256B" w14:textId="77777777" w:rsidR="001E0472" w:rsidRDefault="001E0472" w:rsidP="001E0472">
      <w:pPr>
        <w:spacing w:line="360" w:lineRule="auto"/>
        <w:ind w:left="720"/>
        <w:jc w:val="both"/>
        <w:rPr>
          <w:rFonts w:ascii="David" w:hAnsi="David"/>
          <w:rtl/>
        </w:rPr>
      </w:pPr>
      <w:r>
        <w:rPr>
          <w:rFonts w:ascii="David" w:hAnsi="David"/>
          <w:u w:val="single"/>
          <w:rtl/>
        </w:rPr>
        <w:t>על הנאשם להתייצב במשרדי הממונה על עבודות השירות בשב"ס – יחידת ברקאי, ברח' לוחמי בית"ר 6 בעיר רמלה, באותו מועד בשעה 08:00</w:t>
      </w:r>
      <w:r>
        <w:rPr>
          <w:rFonts w:ascii="David" w:hAnsi="David"/>
          <w:rtl/>
        </w:rPr>
        <w:t xml:space="preserve">. </w:t>
      </w:r>
    </w:p>
    <w:p w14:paraId="73B76A69" w14:textId="77777777" w:rsidR="001E0472" w:rsidRDefault="001E0472" w:rsidP="001E0472">
      <w:pPr>
        <w:spacing w:line="360" w:lineRule="auto"/>
        <w:ind w:left="720"/>
        <w:jc w:val="both"/>
        <w:rPr>
          <w:rFonts w:ascii="David" w:hAnsi="David"/>
          <w:rtl/>
        </w:rPr>
      </w:pPr>
      <w:r>
        <w:rPr>
          <w:rFonts w:ascii="David" w:hAnsi="David"/>
          <w:rtl/>
        </w:rPr>
        <w:t>הנאשם מוזהר כי עליו לעמוד בתנאי ההעסקה ובדרישות הממונה וכי כל חריגה מהכללים עלולה להביא להפסקת עבודות השירות וריצוי יתרת עונש המאסר מאחורי סורג ובריח.</w:t>
      </w:r>
    </w:p>
    <w:p w14:paraId="5E7A37C0" w14:textId="77777777" w:rsidR="001E0472" w:rsidRDefault="001E0472" w:rsidP="001E0472">
      <w:pPr>
        <w:spacing w:line="360" w:lineRule="auto"/>
        <w:jc w:val="both"/>
        <w:rPr>
          <w:rFonts w:ascii="David" w:hAnsi="David"/>
          <w:rtl/>
        </w:rPr>
      </w:pPr>
    </w:p>
    <w:p w14:paraId="11B9B976" w14:textId="77777777" w:rsidR="001E0472" w:rsidRDefault="001E0472" w:rsidP="001E0472">
      <w:pPr>
        <w:pStyle w:val="a9"/>
        <w:numPr>
          <w:ilvl w:val="0"/>
          <w:numId w:val="2"/>
        </w:numPr>
        <w:spacing w:line="360" w:lineRule="auto"/>
        <w:jc w:val="both"/>
        <w:rPr>
          <w:rFonts w:ascii="David" w:hAnsi="David"/>
        </w:rPr>
      </w:pPr>
      <w:r>
        <w:rPr>
          <w:rFonts w:hint="cs"/>
          <w:rtl/>
        </w:rPr>
        <w:t>מאסר מותנה למשך 6 חודשים, והתנאי הוא כי הנאשם לא יעבור עבירה על פקודת הסמים למשך 3 שנים, למעט החזקת סמים לצריכה עצמית.</w:t>
      </w:r>
    </w:p>
    <w:p w14:paraId="1D0CAF3F" w14:textId="77777777" w:rsidR="001E0472" w:rsidRPr="00D973E8" w:rsidRDefault="001E0472" w:rsidP="001E0472">
      <w:pPr>
        <w:pStyle w:val="a9"/>
        <w:spacing w:line="360" w:lineRule="auto"/>
        <w:ind w:left="775"/>
        <w:jc w:val="both"/>
        <w:rPr>
          <w:rFonts w:ascii="David" w:hAnsi="David"/>
        </w:rPr>
      </w:pPr>
    </w:p>
    <w:p w14:paraId="0AABD364" w14:textId="77777777" w:rsidR="001E0472" w:rsidRDefault="001E0472" w:rsidP="001E0472">
      <w:pPr>
        <w:pStyle w:val="a9"/>
        <w:numPr>
          <w:ilvl w:val="0"/>
          <w:numId w:val="2"/>
        </w:numPr>
        <w:spacing w:line="360" w:lineRule="auto"/>
        <w:jc w:val="both"/>
        <w:rPr>
          <w:rFonts w:ascii="David" w:hAnsi="David"/>
        </w:rPr>
      </w:pPr>
      <w:r>
        <w:rPr>
          <w:rFonts w:hint="cs"/>
          <w:rtl/>
        </w:rPr>
        <w:t>מאסר מותנה למשך 4 חודשים, והתנאי הוא כי הנאשם לא יעבור עבירת איומים או עבירה של החזקת סכין למשך 3 שנים.</w:t>
      </w:r>
    </w:p>
    <w:p w14:paraId="7CD94C16" w14:textId="77777777" w:rsidR="001E0472" w:rsidRPr="00D973E8" w:rsidRDefault="001E0472" w:rsidP="001E0472">
      <w:pPr>
        <w:pStyle w:val="a9"/>
        <w:spacing w:line="360" w:lineRule="auto"/>
        <w:ind w:left="775"/>
        <w:jc w:val="both"/>
        <w:rPr>
          <w:rFonts w:ascii="David" w:hAnsi="David"/>
        </w:rPr>
      </w:pPr>
    </w:p>
    <w:p w14:paraId="3748E101" w14:textId="77777777" w:rsidR="001E0472" w:rsidRPr="00D973E8" w:rsidRDefault="001E0472" w:rsidP="001E0472">
      <w:pPr>
        <w:pStyle w:val="a9"/>
        <w:numPr>
          <w:ilvl w:val="0"/>
          <w:numId w:val="2"/>
        </w:numPr>
        <w:spacing w:line="360" w:lineRule="auto"/>
        <w:jc w:val="both"/>
        <w:rPr>
          <w:rFonts w:ascii="David" w:hAnsi="David"/>
        </w:rPr>
      </w:pPr>
      <w:r>
        <w:rPr>
          <w:rFonts w:hint="cs"/>
          <w:rtl/>
        </w:rPr>
        <w:t xml:space="preserve">הנאשם ישלם קנס בסך 10,000 ₪, או 5 חודשי מאסר תמורתו. הקנס ישתלם ב- 10 תשלומים חודשיים, שווים ורצופים, החל ביום 10.8.2023 ובכל 10 בחודש שלאחריו (ככל שקיימת לטובת הנאשם הפקדה בתיק – </w:t>
      </w:r>
      <w:r w:rsidRPr="00D973E8">
        <w:rPr>
          <w:rFonts w:hint="cs"/>
          <w:u w:val="single"/>
          <w:rtl/>
        </w:rPr>
        <w:t>בהסכמת הנאשם</w:t>
      </w:r>
      <w:r>
        <w:rPr>
          <w:rFonts w:hint="cs"/>
          <w:rtl/>
        </w:rPr>
        <w:t xml:space="preserve"> היא תקוזז מהקנס, והיתרה תושב לנאשם בכפוף לכל דין, לרבות עיקול).</w:t>
      </w:r>
    </w:p>
    <w:p w14:paraId="01ECA455" w14:textId="77777777" w:rsidR="001E0472" w:rsidRDefault="001E0472" w:rsidP="001E0472">
      <w:pPr>
        <w:spacing w:line="360" w:lineRule="auto"/>
        <w:ind w:left="720"/>
        <w:jc w:val="both"/>
        <w:rPr>
          <w:rFonts w:ascii="David" w:hAnsi="David"/>
          <w:rtl/>
        </w:rPr>
      </w:pPr>
    </w:p>
    <w:p w14:paraId="6E68F07F" w14:textId="77777777" w:rsidR="001E0472" w:rsidRDefault="001E0472" w:rsidP="001E0472">
      <w:pPr>
        <w:spacing w:line="360" w:lineRule="auto"/>
        <w:ind w:left="720"/>
        <w:jc w:val="both"/>
        <w:rPr>
          <w:rFonts w:ascii="David" w:hAnsi="David"/>
        </w:rPr>
      </w:pPr>
      <w:r>
        <w:rPr>
          <w:rFonts w:ascii="David" w:hAnsi="David"/>
          <w:u w:val="single"/>
          <w:rtl/>
        </w:rPr>
        <w:t>תשלום קנס או פיצויים ייעשה ישירות לחשבון המרכז לגביית קנסות, אגרות והוצאות ברשות האכיפה והגביה באחת הדרכים הבאות:</w:t>
      </w:r>
      <w:r>
        <w:rPr>
          <w:rFonts w:ascii="David" w:hAnsi="David"/>
          <w:rtl/>
        </w:rPr>
        <w:t xml:space="preserve"> בכרטיס אשראי באתר המקוון של רשות האכיפה והגבייה (חיפוש בגוגל "תשלום גביית קנסות"): </w:t>
      </w:r>
      <w:hyperlink r:id="rId49" w:history="1">
        <w:r>
          <w:rPr>
            <w:rStyle w:val="Hyperlink"/>
            <w:rFonts w:ascii="David" w:hAnsi="David"/>
          </w:rPr>
          <w:t>www.eca.gov.il</w:t>
        </w:r>
      </w:hyperlink>
      <w:r>
        <w:rPr>
          <w:rFonts w:ascii="David" w:hAnsi="David"/>
          <w:rtl/>
        </w:rPr>
        <w:t xml:space="preserve"> </w:t>
      </w:r>
      <w:r>
        <w:rPr>
          <w:rFonts w:ascii="David" w:hAnsi="David" w:hint="cs"/>
          <w:rtl/>
        </w:rPr>
        <w:t>(ניתן לשלם בפריסה של עד 18 תשלומים בהסדר קרדיט) או באמצעות מוקד שירות טלפוני בשרות עצמי (מרכז הגבייה) בטלפון 35592* או בטלפון  073-2055000. או במזומן בכל סניף של בנק הדואר – בהצגת תעודת זהות (ללא צורך בשוברי תשלום).</w:t>
      </w:r>
    </w:p>
    <w:p w14:paraId="4ADF2B01" w14:textId="77777777" w:rsidR="001E0472" w:rsidRDefault="001E0472" w:rsidP="001E0472">
      <w:pPr>
        <w:spacing w:line="360" w:lineRule="auto"/>
        <w:jc w:val="both"/>
        <w:rPr>
          <w:rFonts w:ascii="David" w:hAnsi="David"/>
          <w:b/>
          <w:bCs/>
          <w:rtl/>
        </w:rPr>
      </w:pPr>
    </w:p>
    <w:p w14:paraId="6E81A14C" w14:textId="77777777" w:rsidR="001E0472" w:rsidRDefault="001E0472" w:rsidP="001E0472">
      <w:pPr>
        <w:pStyle w:val="a9"/>
        <w:numPr>
          <w:ilvl w:val="0"/>
          <w:numId w:val="2"/>
        </w:numPr>
        <w:spacing w:line="360" w:lineRule="auto"/>
        <w:jc w:val="both"/>
      </w:pPr>
      <w:r>
        <w:rPr>
          <w:rFonts w:hint="cs"/>
          <w:rtl/>
        </w:rPr>
        <w:t>הנאשם יתחייב להימנע מעבירות בהן הורשע במשך שלוש שנים מהיום, וככל שיפר התחייבותו ישלם  סך של 2,000 ₪.</w:t>
      </w:r>
    </w:p>
    <w:p w14:paraId="7E15DBF0" w14:textId="77777777" w:rsidR="001E0472" w:rsidRDefault="001E0472" w:rsidP="001E0472">
      <w:pPr>
        <w:pStyle w:val="a9"/>
        <w:spacing w:line="360" w:lineRule="auto"/>
        <w:ind w:left="775"/>
        <w:jc w:val="both"/>
      </w:pPr>
    </w:p>
    <w:p w14:paraId="27A385CB" w14:textId="77777777" w:rsidR="001E0472" w:rsidRDefault="001E0472" w:rsidP="001E0472">
      <w:pPr>
        <w:pStyle w:val="a9"/>
        <w:numPr>
          <w:ilvl w:val="0"/>
          <w:numId w:val="2"/>
        </w:numPr>
        <w:spacing w:line="360" w:lineRule="auto"/>
        <w:jc w:val="both"/>
      </w:pPr>
      <w:r>
        <w:rPr>
          <w:rFonts w:hint="cs"/>
          <w:rtl/>
        </w:rPr>
        <w:t>פסילה על תנאי למשך 6 חודשים  מלהחזיק או לקבל רישיון נהיגה, והתנאי הוא כי במשך שנתיים לא יעבור הנאשם עבירות על פקודת הסמים.</w:t>
      </w:r>
    </w:p>
    <w:p w14:paraId="47507D1C" w14:textId="77777777" w:rsidR="001E0472" w:rsidRDefault="001E0472" w:rsidP="001E0472">
      <w:pPr>
        <w:pStyle w:val="a9"/>
        <w:rPr>
          <w:rtl/>
        </w:rPr>
      </w:pPr>
    </w:p>
    <w:p w14:paraId="75DC7622" w14:textId="77777777" w:rsidR="001E0472" w:rsidRPr="001E0472" w:rsidRDefault="001E0472" w:rsidP="001E0472">
      <w:pPr>
        <w:spacing w:line="360" w:lineRule="auto"/>
        <w:jc w:val="both"/>
        <w:rPr>
          <w:rFonts w:ascii="David" w:eastAsia="Calibri" w:hAnsi="David"/>
          <w:u w:val="single"/>
          <w:rtl/>
        </w:rPr>
      </w:pPr>
      <w:r>
        <w:rPr>
          <w:rFonts w:ascii="David" w:hAnsi="David" w:hint="cs"/>
          <w:u w:val="single"/>
          <w:rtl/>
        </w:rPr>
        <w:t xml:space="preserve"> </w:t>
      </w:r>
    </w:p>
    <w:p w14:paraId="25ACE3D3" w14:textId="77777777" w:rsidR="001E0472" w:rsidRPr="001E0472" w:rsidRDefault="001E0472" w:rsidP="001E0472">
      <w:pPr>
        <w:spacing w:line="360" w:lineRule="auto"/>
        <w:jc w:val="both"/>
        <w:rPr>
          <w:rFonts w:ascii="David" w:eastAsia="Calibri" w:hAnsi="David"/>
          <w:u w:val="single"/>
        </w:rPr>
      </w:pPr>
    </w:p>
    <w:p w14:paraId="74ACD7A9" w14:textId="77777777" w:rsidR="001E0472" w:rsidRPr="005975C0" w:rsidRDefault="001E0472" w:rsidP="001E0472">
      <w:pPr>
        <w:spacing w:line="360" w:lineRule="auto"/>
        <w:jc w:val="both"/>
        <w:rPr>
          <w:rFonts w:ascii="David" w:hAnsi="David"/>
          <w:spacing w:val="2"/>
          <w:u w:val="single"/>
        </w:rPr>
      </w:pPr>
      <w:r w:rsidRPr="005975C0">
        <w:rPr>
          <w:rFonts w:ascii="David" w:hAnsi="David"/>
          <w:spacing w:val="2"/>
          <w:u w:val="single"/>
          <w:rtl/>
        </w:rPr>
        <w:t xml:space="preserve">בהתאם להוראת </w:t>
      </w:r>
      <w:hyperlink r:id="rId50" w:history="1">
        <w:r w:rsidR="003617B3" w:rsidRPr="003617B3">
          <w:rPr>
            <w:rStyle w:val="Hyperlink"/>
            <w:rFonts w:ascii="David" w:hAnsi="David"/>
            <w:spacing w:val="2"/>
            <w:rtl/>
          </w:rPr>
          <w:t>סעיף 36א(ב)</w:t>
        </w:r>
      </w:hyperlink>
      <w:r w:rsidRPr="005975C0">
        <w:rPr>
          <w:rFonts w:ascii="David" w:hAnsi="David"/>
          <w:spacing w:val="2"/>
          <w:u w:val="single"/>
          <w:rtl/>
        </w:rPr>
        <w:t xml:space="preserve"> לפקודת הסמים, לנוכח העבירות בהן הורשע הנאשם אני מכריזה עליו כעל "סוחר סמים", ומורה על חילוט </w:t>
      </w:r>
      <w:r>
        <w:rPr>
          <w:rFonts w:ascii="David" w:hAnsi="David" w:hint="cs"/>
          <w:spacing w:val="2"/>
          <w:u w:val="single"/>
          <w:rtl/>
        </w:rPr>
        <w:t>הטלפון הנייד</w:t>
      </w:r>
      <w:r w:rsidRPr="005975C0">
        <w:rPr>
          <w:rFonts w:ascii="David" w:hAnsi="David"/>
          <w:spacing w:val="2"/>
          <w:u w:val="single"/>
          <w:rtl/>
        </w:rPr>
        <w:t xml:space="preserve"> והכסף שנתפס (2750 ₪).  </w:t>
      </w:r>
    </w:p>
    <w:p w14:paraId="25DA6F93" w14:textId="77777777" w:rsidR="001E0472" w:rsidRPr="005975C0" w:rsidRDefault="001E0472" w:rsidP="001E0472">
      <w:pPr>
        <w:spacing w:line="360" w:lineRule="auto"/>
        <w:jc w:val="both"/>
        <w:rPr>
          <w:rFonts w:ascii="David" w:eastAsia="David" w:hAnsi="David"/>
          <w:u w:val="single"/>
          <w:rtl/>
        </w:rPr>
      </w:pPr>
    </w:p>
    <w:p w14:paraId="47F71393" w14:textId="77777777" w:rsidR="001E0472" w:rsidRDefault="001E0472" w:rsidP="001E0472">
      <w:pPr>
        <w:spacing w:line="360" w:lineRule="auto"/>
        <w:jc w:val="both"/>
        <w:rPr>
          <w:rFonts w:ascii="David" w:hAnsi="David"/>
          <w:u w:val="single"/>
          <w:rtl/>
        </w:rPr>
      </w:pPr>
      <w:r>
        <w:rPr>
          <w:rFonts w:ascii="David" w:hAnsi="David" w:hint="cs"/>
          <w:u w:val="single"/>
          <w:rtl/>
        </w:rPr>
        <w:t>אני מורה על השמדת הסמים שנתפסו.</w:t>
      </w:r>
    </w:p>
    <w:p w14:paraId="6CB6B894" w14:textId="77777777" w:rsidR="001E0472" w:rsidRDefault="001E0472" w:rsidP="001E0472">
      <w:pPr>
        <w:spacing w:line="360" w:lineRule="auto"/>
        <w:jc w:val="both"/>
        <w:rPr>
          <w:rFonts w:ascii="David" w:hAnsi="David"/>
          <w:u w:val="single"/>
          <w:rtl/>
        </w:rPr>
      </w:pPr>
    </w:p>
    <w:p w14:paraId="38D3FF3A" w14:textId="77777777" w:rsidR="001E0472" w:rsidRDefault="001E0472" w:rsidP="001E0472">
      <w:pPr>
        <w:spacing w:line="360" w:lineRule="auto"/>
        <w:jc w:val="both"/>
        <w:rPr>
          <w:rFonts w:ascii="David" w:hAnsi="David"/>
          <w:u w:val="single"/>
        </w:rPr>
      </w:pPr>
      <w:r>
        <w:rPr>
          <w:rFonts w:ascii="David" w:hAnsi="David"/>
          <w:u w:val="single"/>
          <w:rtl/>
        </w:rPr>
        <w:t>ניתן צו  כללי למוצגים.</w:t>
      </w:r>
    </w:p>
    <w:p w14:paraId="37F3187B" w14:textId="77777777" w:rsidR="001E0472" w:rsidRDefault="001E0472" w:rsidP="001E0472">
      <w:pPr>
        <w:spacing w:line="360" w:lineRule="auto"/>
        <w:jc w:val="both"/>
        <w:rPr>
          <w:rFonts w:ascii="David" w:hAnsi="David"/>
          <w:b/>
          <w:bCs/>
          <w:u w:val="single"/>
          <w:rtl/>
        </w:rPr>
      </w:pPr>
    </w:p>
    <w:p w14:paraId="03FEFA4F" w14:textId="77777777" w:rsidR="001E0472" w:rsidRDefault="001E0472" w:rsidP="001E0472">
      <w:pPr>
        <w:spacing w:line="360" w:lineRule="auto"/>
        <w:jc w:val="both"/>
        <w:rPr>
          <w:rFonts w:ascii="David" w:hAnsi="David"/>
          <w:b/>
          <w:bCs/>
          <w:u w:val="single"/>
          <w:rtl/>
        </w:rPr>
      </w:pPr>
      <w:r>
        <w:rPr>
          <w:rFonts w:ascii="David" w:hAnsi="David"/>
          <w:b/>
          <w:bCs/>
          <w:u w:val="single"/>
          <w:rtl/>
        </w:rPr>
        <w:t xml:space="preserve">זכות ערעור לבית-המשפט המחוזי מרכז- לוד תוך 45 יום. </w:t>
      </w:r>
    </w:p>
    <w:p w14:paraId="67D55115" w14:textId="77777777" w:rsidR="001E0472" w:rsidRDefault="001E0472" w:rsidP="001E0472">
      <w:pPr>
        <w:snapToGrid w:val="0"/>
        <w:spacing w:line="360" w:lineRule="auto"/>
        <w:jc w:val="both"/>
        <w:rPr>
          <w:rFonts w:ascii="David" w:hAnsi="David"/>
          <w:u w:val="single"/>
          <w:lang w:eastAsia="he-IL"/>
        </w:rPr>
      </w:pPr>
      <w:r>
        <w:rPr>
          <w:rFonts w:ascii="David" w:hAnsi="David" w:hint="cs"/>
          <w:u w:val="single"/>
          <w:rtl/>
          <w:lang w:eastAsia="he-IL"/>
        </w:rPr>
        <w:t xml:space="preserve"> </w:t>
      </w:r>
    </w:p>
    <w:p w14:paraId="7D948F28" w14:textId="77777777" w:rsidR="001E0472" w:rsidRDefault="004E1617" w:rsidP="001E0472">
      <w:pPr>
        <w:spacing w:line="360" w:lineRule="auto"/>
        <w:jc w:val="both"/>
        <w:rPr>
          <w:rFonts w:ascii="David" w:hAnsi="David"/>
          <w:b/>
          <w:bCs/>
          <w:u w:val="single"/>
          <w:rtl/>
        </w:rPr>
      </w:pPr>
      <w:r w:rsidRPr="004E1617">
        <w:rPr>
          <w:rFonts w:ascii="David" w:hAnsi="David"/>
          <w:b/>
          <w:bCs/>
          <w:color w:val="FFFFFF"/>
          <w:sz w:val="2"/>
          <w:szCs w:val="2"/>
          <w:u w:val="single"/>
          <w:rtl/>
        </w:rPr>
        <w:t>5129371</w:t>
      </w:r>
      <w:r w:rsidR="001E0472">
        <w:rPr>
          <w:rFonts w:ascii="David" w:hAnsi="David"/>
          <w:b/>
          <w:bCs/>
          <w:u w:val="single"/>
          <w:rtl/>
        </w:rPr>
        <w:t>המזכירות תעביר עותק מגזר הדין לשירות המבחן ולממונה על עבודות שירות.</w:t>
      </w:r>
    </w:p>
    <w:p w14:paraId="4744ED63" w14:textId="77777777" w:rsidR="001E0472" w:rsidRPr="004E1617" w:rsidRDefault="004E1617" w:rsidP="001E0472">
      <w:pPr>
        <w:spacing w:line="360" w:lineRule="auto"/>
        <w:jc w:val="both"/>
        <w:rPr>
          <w:rFonts w:ascii="David" w:hAnsi="David"/>
          <w:b/>
          <w:bCs/>
          <w:color w:val="FFFFFF"/>
          <w:sz w:val="2"/>
          <w:szCs w:val="2"/>
          <w:u w:val="single"/>
          <w:rtl/>
        </w:rPr>
      </w:pPr>
      <w:r w:rsidRPr="004E1617">
        <w:rPr>
          <w:rFonts w:ascii="David" w:hAnsi="David"/>
          <w:b/>
          <w:bCs/>
          <w:color w:val="FFFFFF"/>
          <w:sz w:val="2"/>
          <w:szCs w:val="2"/>
          <w:u w:val="single"/>
          <w:rtl/>
        </w:rPr>
        <w:t>54678313</w:t>
      </w:r>
    </w:p>
    <w:p w14:paraId="3A53D28C" w14:textId="77777777" w:rsidR="001E0472" w:rsidRPr="000F2247" w:rsidRDefault="001E0472" w:rsidP="001E0472">
      <w:pPr>
        <w:rPr>
          <w:rFonts w:ascii="Arial" w:hAnsi="Arial"/>
          <w:b/>
          <w:bCs/>
          <w:sz w:val="26"/>
          <w:szCs w:val="26"/>
          <w:rtl/>
        </w:rPr>
      </w:pPr>
    </w:p>
    <w:p w14:paraId="3CC107B2" w14:textId="77777777" w:rsidR="001E0472" w:rsidRPr="000F2247" w:rsidRDefault="004E1617" w:rsidP="001E0472">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ט"ז תמוז תשפ"ג, 05 יולי 2023, בנוכחות הצדדים. </w:t>
      </w:r>
      <w:bookmarkEnd w:id="7"/>
      <w:r w:rsidR="001E0472">
        <w:rPr>
          <w:rFonts w:ascii="Arial" w:hAnsi="Arial"/>
          <w:b/>
          <w:bCs/>
          <w:sz w:val="26"/>
          <w:szCs w:val="26"/>
          <w:rtl/>
        </w:rPr>
        <w:tab/>
      </w:r>
      <w:r w:rsidR="001E0472">
        <w:rPr>
          <w:rFonts w:ascii="Arial" w:hAnsi="Arial"/>
          <w:b/>
          <w:bCs/>
          <w:sz w:val="26"/>
          <w:szCs w:val="26"/>
          <w:rtl/>
        </w:rPr>
        <w:tab/>
      </w:r>
      <w:r w:rsidR="001E0472">
        <w:rPr>
          <w:rFonts w:ascii="Arial" w:hAnsi="Arial"/>
          <w:b/>
          <w:bCs/>
          <w:sz w:val="26"/>
          <w:szCs w:val="26"/>
          <w:rtl/>
        </w:rPr>
        <w:tab/>
      </w:r>
      <w:r w:rsidR="001E0472">
        <w:rPr>
          <w:rFonts w:ascii="Arial" w:hAnsi="Arial"/>
          <w:b/>
          <w:bCs/>
          <w:sz w:val="26"/>
          <w:szCs w:val="26"/>
          <w:rtl/>
        </w:rPr>
        <w:tab/>
      </w:r>
      <w:r w:rsidR="001E0472">
        <w:rPr>
          <w:rFonts w:ascii="Arial" w:hAnsi="Arial"/>
          <w:b/>
          <w:bCs/>
          <w:sz w:val="26"/>
          <w:szCs w:val="26"/>
          <w:rtl/>
        </w:rPr>
        <w:tab/>
      </w:r>
      <w:r w:rsidR="001E0472">
        <w:rPr>
          <w:rFonts w:ascii="Arial" w:hAnsi="Arial"/>
          <w:b/>
          <w:bCs/>
          <w:sz w:val="26"/>
          <w:szCs w:val="26"/>
          <w:rtl/>
        </w:rPr>
        <w:tab/>
      </w:r>
      <w:r w:rsidR="001E0472">
        <w:rPr>
          <w:rFonts w:ascii="Arial" w:hAnsi="Arial"/>
          <w:b/>
          <w:bCs/>
          <w:sz w:val="26"/>
          <w:szCs w:val="26"/>
          <w:rtl/>
        </w:rPr>
        <w:tab/>
      </w:r>
      <w:r w:rsidR="001E0472">
        <w:rPr>
          <w:rFonts w:ascii="Arial" w:hAnsi="Arial" w:hint="cs"/>
          <w:b/>
          <w:bCs/>
          <w:sz w:val="26"/>
          <w:szCs w:val="26"/>
          <w:rtl/>
        </w:rPr>
        <w:t xml:space="preserve">         </w:t>
      </w:r>
    </w:p>
    <w:p w14:paraId="54511267" w14:textId="77777777" w:rsidR="001E0472" w:rsidRPr="000F2247" w:rsidRDefault="001E0472" w:rsidP="004E161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53BD1FC" w14:textId="77777777" w:rsidR="001E0472" w:rsidRPr="000F2247" w:rsidRDefault="001E0472" w:rsidP="001E0472">
      <w:pPr>
        <w:jc w:val="center"/>
        <w:rPr>
          <w:rFonts w:ascii="Arial" w:hAnsi="Arial"/>
          <w:b/>
          <w:bCs/>
          <w:sz w:val="26"/>
          <w:szCs w:val="26"/>
          <w:rtl/>
        </w:rPr>
      </w:pPr>
    </w:p>
    <w:p w14:paraId="22F37ED9" w14:textId="77777777" w:rsidR="001239BD" w:rsidRPr="004E1617" w:rsidRDefault="001239BD" w:rsidP="004E1617">
      <w:pPr>
        <w:keepNext/>
        <w:rPr>
          <w:rFonts w:ascii="David" w:hAnsi="David"/>
          <w:color w:val="000000"/>
          <w:sz w:val="22"/>
          <w:szCs w:val="22"/>
          <w:rtl/>
        </w:rPr>
      </w:pPr>
    </w:p>
    <w:p w14:paraId="72561D8D" w14:textId="77777777" w:rsidR="004E1617" w:rsidRPr="004E1617" w:rsidRDefault="004E1617" w:rsidP="004E1617">
      <w:pPr>
        <w:keepNext/>
        <w:rPr>
          <w:rFonts w:ascii="David" w:hAnsi="David"/>
          <w:color w:val="000000"/>
          <w:sz w:val="22"/>
          <w:szCs w:val="22"/>
          <w:rtl/>
        </w:rPr>
      </w:pPr>
      <w:r w:rsidRPr="004E1617">
        <w:rPr>
          <w:rFonts w:ascii="David" w:hAnsi="David"/>
          <w:color w:val="000000"/>
          <w:sz w:val="22"/>
          <w:szCs w:val="22"/>
          <w:rtl/>
        </w:rPr>
        <w:t>קרן וקסלר 54678313</w:t>
      </w:r>
    </w:p>
    <w:p w14:paraId="6CB89871" w14:textId="77777777" w:rsidR="004E1617" w:rsidRDefault="004E1617" w:rsidP="004E1617">
      <w:r w:rsidRPr="004E1617">
        <w:rPr>
          <w:color w:val="000000"/>
          <w:rtl/>
        </w:rPr>
        <w:t>נוסח מסמך זה כפוף לשינויי ניסוח ועריכה</w:t>
      </w:r>
    </w:p>
    <w:p w14:paraId="00BD0863" w14:textId="77777777" w:rsidR="004E1617" w:rsidRDefault="004E1617" w:rsidP="004E1617">
      <w:pPr>
        <w:rPr>
          <w:rtl/>
        </w:rPr>
      </w:pPr>
    </w:p>
    <w:p w14:paraId="6EF76FA4" w14:textId="77777777" w:rsidR="004E1617" w:rsidRDefault="004E1617" w:rsidP="004E1617">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2582D0D4" w14:textId="77777777" w:rsidR="004E1617" w:rsidRPr="004E1617" w:rsidRDefault="004E1617" w:rsidP="004E1617">
      <w:pPr>
        <w:jc w:val="center"/>
        <w:rPr>
          <w:color w:val="0000FF"/>
          <w:u w:val="single"/>
        </w:rPr>
      </w:pPr>
    </w:p>
    <w:sectPr w:rsidR="004E1617" w:rsidRPr="004E1617" w:rsidSect="004E1617">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CA641D" w14:textId="77777777" w:rsidR="00CF6AF8" w:rsidRDefault="00CF6AF8" w:rsidP="004C295C">
      <w:r>
        <w:separator/>
      </w:r>
    </w:p>
  </w:endnote>
  <w:endnote w:type="continuationSeparator" w:id="0">
    <w:p w14:paraId="30BF6B58" w14:textId="77777777" w:rsidR="00CF6AF8" w:rsidRDefault="00CF6AF8" w:rsidP="004C2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9A440" w14:textId="77777777" w:rsidR="004E1617" w:rsidRDefault="004E1617" w:rsidP="004E161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8CF1053" w14:textId="77777777" w:rsidR="008D71F0" w:rsidRPr="004E1617" w:rsidRDefault="004E1617" w:rsidP="004E161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C9288" w14:textId="77777777" w:rsidR="004E1617" w:rsidRDefault="004E1617" w:rsidP="004E161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73C7D">
      <w:rPr>
        <w:rFonts w:ascii="FrankRuehl" w:hAnsi="FrankRuehl" w:cs="FrankRuehl"/>
        <w:noProof/>
        <w:rtl/>
      </w:rPr>
      <w:t>1</w:t>
    </w:r>
    <w:r>
      <w:rPr>
        <w:rFonts w:ascii="FrankRuehl" w:hAnsi="FrankRuehl" w:cs="FrankRuehl"/>
        <w:rtl/>
      </w:rPr>
      <w:fldChar w:fldCharType="end"/>
    </w:r>
  </w:p>
  <w:p w14:paraId="52DE4B77" w14:textId="77777777" w:rsidR="008D71F0" w:rsidRPr="004E1617" w:rsidRDefault="004E1617" w:rsidP="004E161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348CE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58E206" w14:textId="77777777" w:rsidR="00CF6AF8" w:rsidRDefault="00CF6AF8" w:rsidP="004C295C">
      <w:r>
        <w:separator/>
      </w:r>
    </w:p>
  </w:footnote>
  <w:footnote w:type="continuationSeparator" w:id="0">
    <w:p w14:paraId="4DDEF017" w14:textId="77777777" w:rsidR="00CF6AF8" w:rsidRDefault="00CF6AF8" w:rsidP="004C2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08DB0" w14:textId="77777777" w:rsidR="004E1617" w:rsidRPr="004E1617" w:rsidRDefault="004E1617" w:rsidP="004E161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56694-07-20</w:t>
    </w:r>
    <w:r>
      <w:rPr>
        <w:rFonts w:ascii="David" w:hAnsi="David"/>
        <w:color w:val="000000"/>
        <w:sz w:val="22"/>
        <w:szCs w:val="22"/>
        <w:rtl/>
      </w:rPr>
      <w:tab/>
      <w:t xml:space="preserve"> מדינת ישראל נ' ניב סויסה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0163F" w14:textId="77777777" w:rsidR="004E1617" w:rsidRPr="004E1617" w:rsidRDefault="004E1617" w:rsidP="004E161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56694-07-20</w:t>
    </w:r>
    <w:r>
      <w:rPr>
        <w:rFonts w:ascii="David" w:hAnsi="David"/>
        <w:color w:val="000000"/>
        <w:sz w:val="22"/>
        <w:szCs w:val="22"/>
        <w:rtl/>
      </w:rPr>
      <w:tab/>
      <w:t xml:space="preserve"> מדינת ישראל נ' ניב סויסה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03ACB"/>
    <w:multiLevelType w:val="hybridMultilevel"/>
    <w:tmpl w:val="D894691C"/>
    <w:lvl w:ilvl="0" w:tplc="04090013">
      <w:start w:val="1"/>
      <w:numFmt w:val="hebrew1"/>
      <w:lvlText w:val="%1."/>
      <w:lvlJc w:val="center"/>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 w15:restartNumberingAfterBreak="0">
    <w:nsid w:val="438C09EF"/>
    <w:multiLevelType w:val="hybridMultilevel"/>
    <w:tmpl w:val="6B9E2174"/>
    <w:lvl w:ilvl="0" w:tplc="FCAE612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1440361">
    <w:abstractNumId w:val="1"/>
  </w:num>
  <w:num w:numId="2" w16cid:durableId="552354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E0472"/>
    <w:rsid w:val="00010F66"/>
    <w:rsid w:val="00095E4B"/>
    <w:rsid w:val="001239BD"/>
    <w:rsid w:val="001250E7"/>
    <w:rsid w:val="001B5A3B"/>
    <w:rsid w:val="001E0472"/>
    <w:rsid w:val="003617B3"/>
    <w:rsid w:val="004C295C"/>
    <w:rsid w:val="004E1617"/>
    <w:rsid w:val="005D49B8"/>
    <w:rsid w:val="00825AB9"/>
    <w:rsid w:val="008D71F0"/>
    <w:rsid w:val="00973C7D"/>
    <w:rsid w:val="00CF6AF8"/>
    <w:rsid w:val="00D41A13"/>
    <w:rsid w:val="00E3662C"/>
    <w:rsid w:val="00EF57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F60590"/>
  <w15:chartTrackingRefBased/>
  <w15:docId w15:val="{A418C7A1-FB78-4068-AED7-498E4C0A0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E047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E0472"/>
    <w:pPr>
      <w:tabs>
        <w:tab w:val="center" w:pos="4153"/>
        <w:tab w:val="right" w:pos="8306"/>
      </w:tabs>
    </w:pPr>
  </w:style>
  <w:style w:type="character" w:customStyle="1" w:styleId="a4">
    <w:name w:val="כותרת עליונה תו"/>
    <w:link w:val="a3"/>
    <w:rsid w:val="001E0472"/>
    <w:rPr>
      <w:rFonts w:ascii="Times New Roman" w:eastAsia="Times New Roman" w:hAnsi="Times New Roman" w:cs="David"/>
      <w:sz w:val="24"/>
      <w:szCs w:val="24"/>
    </w:rPr>
  </w:style>
  <w:style w:type="paragraph" w:styleId="a5">
    <w:name w:val="footer"/>
    <w:basedOn w:val="a"/>
    <w:link w:val="a6"/>
    <w:rsid w:val="001E0472"/>
    <w:pPr>
      <w:tabs>
        <w:tab w:val="center" w:pos="4153"/>
        <w:tab w:val="right" w:pos="8306"/>
      </w:tabs>
    </w:pPr>
  </w:style>
  <w:style w:type="character" w:customStyle="1" w:styleId="a6">
    <w:name w:val="כותרת תחתונה תו"/>
    <w:link w:val="a5"/>
    <w:rsid w:val="001E0472"/>
    <w:rPr>
      <w:rFonts w:ascii="Times New Roman" w:eastAsia="Times New Roman" w:hAnsi="Times New Roman" w:cs="David"/>
      <w:sz w:val="24"/>
      <w:szCs w:val="24"/>
    </w:rPr>
  </w:style>
  <w:style w:type="table" w:styleId="a7">
    <w:name w:val="Table Grid"/>
    <w:basedOn w:val="a1"/>
    <w:rsid w:val="001E047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E0472"/>
  </w:style>
  <w:style w:type="paragraph" w:customStyle="1" w:styleId="Ruller4">
    <w:name w:val="Ruller 4 ממוספר"/>
    <w:basedOn w:val="a"/>
    <w:rsid w:val="001E0472"/>
    <w:pPr>
      <w:overflowPunct w:val="0"/>
      <w:autoSpaceDE w:val="0"/>
      <w:autoSpaceDN w:val="0"/>
      <w:spacing w:line="360" w:lineRule="auto"/>
      <w:jc w:val="both"/>
    </w:pPr>
    <w:rPr>
      <w:rFonts w:ascii="Garamond" w:hAnsi="Garamond" w:cs="Times New Roman"/>
      <w:spacing w:val="10"/>
    </w:rPr>
  </w:style>
  <w:style w:type="character" w:styleId="Hyperlink">
    <w:name w:val="Hyperlink"/>
    <w:rsid w:val="001E0472"/>
    <w:rPr>
      <w:color w:val="0000FF"/>
      <w:u w:val="single"/>
    </w:rPr>
  </w:style>
  <w:style w:type="paragraph" w:styleId="a9">
    <w:name w:val="List Paragraph"/>
    <w:basedOn w:val="a"/>
    <w:qFormat/>
    <w:rsid w:val="001E0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7054635" TargetMode="External"/><Relationship Id="rId39" Type="http://schemas.openxmlformats.org/officeDocument/2006/relationships/hyperlink" Target="http://www.nevo.co.il/case/26222649" TargetMode="External"/><Relationship Id="rId21" Type="http://schemas.openxmlformats.org/officeDocument/2006/relationships/hyperlink" Target="http://www.nevo.co.il/law/4216/7.c" TargetMode="External"/><Relationship Id="rId34" Type="http://schemas.openxmlformats.org/officeDocument/2006/relationships/hyperlink" Target="http://www.nevo.co.il/case/28190928" TargetMode="External"/><Relationship Id="rId42" Type="http://schemas.openxmlformats.org/officeDocument/2006/relationships/hyperlink" Target="http://www.nevo.co.il/case/7012287" TargetMode="External"/><Relationship Id="rId47" Type="http://schemas.openxmlformats.org/officeDocument/2006/relationships/hyperlink" Target="http://www.nevo.co.il/case/11270441" TargetMode="External"/><Relationship Id="rId50" Type="http://schemas.openxmlformats.org/officeDocument/2006/relationships/hyperlink" Target="http://www.nevo.co.il/law/4216/36a.b" TargetMode="External"/><Relationship Id="rId55"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5804361" TargetMode="External"/><Relationship Id="rId29" Type="http://schemas.openxmlformats.org/officeDocument/2006/relationships/hyperlink" Target="http://www.nevo.co.il/case/26873460" TargetMode="External"/><Relationship Id="rId11" Type="http://schemas.openxmlformats.org/officeDocument/2006/relationships/hyperlink" Target="http://www.nevo.co.il/law/4216/7.a" TargetMode="External"/><Relationship Id="rId24" Type="http://schemas.openxmlformats.org/officeDocument/2006/relationships/hyperlink" Target="http://www.nevo.co.il/law/4216/7.a" TargetMode="External"/><Relationship Id="rId32" Type="http://schemas.openxmlformats.org/officeDocument/2006/relationships/hyperlink" Target="http://www.nevo.co.il/case/29200734" TargetMode="External"/><Relationship Id="rId37" Type="http://schemas.openxmlformats.org/officeDocument/2006/relationships/hyperlink" Target="http://www.nevo.co.il/case/27592536" TargetMode="External"/><Relationship Id="rId40" Type="http://schemas.openxmlformats.org/officeDocument/2006/relationships/hyperlink" Target="http://www.nevo.co.il/case/22797714" TargetMode="External"/><Relationship Id="rId45" Type="http://schemas.openxmlformats.org/officeDocument/2006/relationships/hyperlink" Target="http://www.nevo.co.il/case/24268077"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case/26622147" TargetMode="External"/><Relationship Id="rId4" Type="http://schemas.openxmlformats.org/officeDocument/2006/relationships/webSettings" Target="webSettings.xml"/><Relationship Id="rId9" Type="http://schemas.openxmlformats.org/officeDocument/2006/relationships/hyperlink" Target="http://www.nevo.co.il/law/70301/192" TargetMode="External"/><Relationship Id="rId14" Type="http://schemas.openxmlformats.org/officeDocument/2006/relationships/hyperlink" Target="http://www.nevo.co.il/law/4216/19a" TargetMode="External"/><Relationship Id="rId22" Type="http://schemas.openxmlformats.org/officeDocument/2006/relationships/hyperlink" Target="http://www.nevo.co.il/law/4216" TargetMode="External"/><Relationship Id="rId27" Type="http://schemas.openxmlformats.org/officeDocument/2006/relationships/hyperlink" Target="http://www.nevo.co.il/law/70301/186.a" TargetMode="External"/><Relationship Id="rId30" Type="http://schemas.openxmlformats.org/officeDocument/2006/relationships/hyperlink" Target="http://www.nevo.co.il/law/4216/13" TargetMode="External"/><Relationship Id="rId35" Type="http://schemas.openxmlformats.org/officeDocument/2006/relationships/hyperlink" Target="http://www.nevo.co.il/case/29396498" TargetMode="External"/><Relationship Id="rId43" Type="http://schemas.openxmlformats.org/officeDocument/2006/relationships/hyperlink" Target="http://www.nevo.co.il/case/25444037" TargetMode="External"/><Relationship Id="rId48" Type="http://schemas.openxmlformats.org/officeDocument/2006/relationships/hyperlink" Target="http://www.nevo.co.il/case/20921510" TargetMode="External"/><Relationship Id="rId56" Type="http://schemas.openxmlformats.org/officeDocument/2006/relationships/fontTable" Target="fontTable.xml"/><Relationship Id="rId8" Type="http://schemas.openxmlformats.org/officeDocument/2006/relationships/hyperlink" Target="http://www.nevo.co.il/law/70301/186.a"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4216/7.c" TargetMode="External"/><Relationship Id="rId17" Type="http://schemas.openxmlformats.org/officeDocument/2006/relationships/hyperlink" Target="http://www.nevo.co.il/law/70301/192" TargetMode="External"/><Relationship Id="rId25" Type="http://schemas.openxmlformats.org/officeDocument/2006/relationships/hyperlink" Target="http://www.nevo.co.il/law/4216/7.c" TargetMode="External"/><Relationship Id="rId33" Type="http://schemas.openxmlformats.org/officeDocument/2006/relationships/hyperlink" Target="http://www.nevo.co.il/case/28362589" TargetMode="External"/><Relationship Id="rId38" Type="http://schemas.openxmlformats.org/officeDocument/2006/relationships/hyperlink" Target="http://www.nevo.co.il/case/21477656" TargetMode="External"/><Relationship Id="rId46" Type="http://schemas.openxmlformats.org/officeDocument/2006/relationships/hyperlink" Target="http://www.nevo.co.il/case/20317246" TargetMode="External"/><Relationship Id="rId20" Type="http://schemas.openxmlformats.org/officeDocument/2006/relationships/hyperlink" Target="http://www.nevo.co.il/law/4216/7.a" TargetMode="External"/><Relationship Id="rId41" Type="http://schemas.openxmlformats.org/officeDocument/2006/relationships/hyperlink" Target="http://www.nevo.co.il/case/18793360"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36a.b" TargetMode="External"/><Relationship Id="rId23" Type="http://schemas.openxmlformats.org/officeDocument/2006/relationships/hyperlink" Target="http://www.nevo.co.il/case/27107323"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13093721" TargetMode="External"/><Relationship Id="rId49" Type="http://schemas.openxmlformats.org/officeDocument/2006/relationships/hyperlink" Target="http://www.eca.gov.il/" TargetMode="External"/><Relationship Id="rId57" Type="http://schemas.openxmlformats.org/officeDocument/2006/relationships/theme" Target="theme/theme1.xml"/><Relationship Id="rId10" Type="http://schemas.openxmlformats.org/officeDocument/2006/relationships/hyperlink" Target="http://www.nevo.co.il/law/4216" TargetMode="External"/><Relationship Id="rId31" Type="http://schemas.openxmlformats.org/officeDocument/2006/relationships/hyperlink" Target="http://www.nevo.co.il/law/4216/19a" TargetMode="External"/><Relationship Id="rId44" Type="http://schemas.openxmlformats.org/officeDocument/2006/relationships/hyperlink" Target="http://www.nevo.co.il/case/25725530"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3914</Words>
  <Characters>19575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23443</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5111890</vt:i4>
      </vt:variant>
      <vt:variant>
        <vt:i4>129</vt:i4>
      </vt:variant>
      <vt:variant>
        <vt:i4>0</vt:i4>
      </vt:variant>
      <vt:variant>
        <vt:i4>5</vt:i4>
      </vt:variant>
      <vt:variant>
        <vt:lpwstr>http://www.nevo.co.il/law/4216/36a.b</vt:lpwstr>
      </vt:variant>
      <vt:variant>
        <vt:lpwstr/>
      </vt:variant>
      <vt:variant>
        <vt:i4>7864368</vt:i4>
      </vt:variant>
      <vt:variant>
        <vt:i4>126</vt:i4>
      </vt:variant>
      <vt:variant>
        <vt:i4>0</vt:i4>
      </vt:variant>
      <vt:variant>
        <vt:i4>5</vt:i4>
      </vt:variant>
      <vt:variant>
        <vt:lpwstr>http://www.eca.gov.il/</vt:lpwstr>
      </vt:variant>
      <vt:variant>
        <vt:lpwstr/>
      </vt:variant>
      <vt:variant>
        <vt:i4>3866739</vt:i4>
      </vt:variant>
      <vt:variant>
        <vt:i4>123</vt:i4>
      </vt:variant>
      <vt:variant>
        <vt:i4>0</vt:i4>
      </vt:variant>
      <vt:variant>
        <vt:i4>5</vt:i4>
      </vt:variant>
      <vt:variant>
        <vt:lpwstr>http://www.nevo.co.il/case/20921510</vt:lpwstr>
      </vt:variant>
      <vt:variant>
        <vt:lpwstr/>
      </vt:variant>
      <vt:variant>
        <vt:i4>3604598</vt:i4>
      </vt:variant>
      <vt:variant>
        <vt:i4>120</vt:i4>
      </vt:variant>
      <vt:variant>
        <vt:i4>0</vt:i4>
      </vt:variant>
      <vt:variant>
        <vt:i4>5</vt:i4>
      </vt:variant>
      <vt:variant>
        <vt:lpwstr>http://www.nevo.co.il/case/11270441</vt:lpwstr>
      </vt:variant>
      <vt:variant>
        <vt:lpwstr/>
      </vt:variant>
      <vt:variant>
        <vt:i4>3276919</vt:i4>
      </vt:variant>
      <vt:variant>
        <vt:i4>117</vt:i4>
      </vt:variant>
      <vt:variant>
        <vt:i4>0</vt:i4>
      </vt:variant>
      <vt:variant>
        <vt:i4>5</vt:i4>
      </vt:variant>
      <vt:variant>
        <vt:lpwstr>http://www.nevo.co.il/case/20317246</vt:lpwstr>
      </vt:variant>
      <vt:variant>
        <vt:lpwstr/>
      </vt:variant>
      <vt:variant>
        <vt:i4>4128886</vt:i4>
      </vt:variant>
      <vt:variant>
        <vt:i4>114</vt:i4>
      </vt:variant>
      <vt:variant>
        <vt:i4>0</vt:i4>
      </vt:variant>
      <vt:variant>
        <vt:i4>5</vt:i4>
      </vt:variant>
      <vt:variant>
        <vt:lpwstr>http://www.nevo.co.il/case/24268077</vt:lpwstr>
      </vt:variant>
      <vt:variant>
        <vt:lpwstr/>
      </vt:variant>
      <vt:variant>
        <vt:i4>3342454</vt:i4>
      </vt:variant>
      <vt:variant>
        <vt:i4>111</vt:i4>
      </vt:variant>
      <vt:variant>
        <vt:i4>0</vt:i4>
      </vt:variant>
      <vt:variant>
        <vt:i4>5</vt:i4>
      </vt:variant>
      <vt:variant>
        <vt:lpwstr>http://www.nevo.co.il/case/25725530</vt:lpwstr>
      </vt:variant>
      <vt:variant>
        <vt:lpwstr/>
      </vt:variant>
      <vt:variant>
        <vt:i4>3211381</vt:i4>
      </vt:variant>
      <vt:variant>
        <vt:i4>108</vt:i4>
      </vt:variant>
      <vt:variant>
        <vt:i4>0</vt:i4>
      </vt:variant>
      <vt:variant>
        <vt:i4>5</vt:i4>
      </vt:variant>
      <vt:variant>
        <vt:lpwstr>http://www.nevo.co.il/case/25444037</vt:lpwstr>
      </vt:variant>
      <vt:variant>
        <vt:lpwstr/>
      </vt:variant>
      <vt:variant>
        <vt:i4>3342462</vt:i4>
      </vt:variant>
      <vt:variant>
        <vt:i4>105</vt:i4>
      </vt:variant>
      <vt:variant>
        <vt:i4>0</vt:i4>
      </vt:variant>
      <vt:variant>
        <vt:i4>5</vt:i4>
      </vt:variant>
      <vt:variant>
        <vt:lpwstr>http://www.nevo.co.il/case/7012287</vt:lpwstr>
      </vt:variant>
      <vt:variant>
        <vt:lpwstr/>
      </vt:variant>
      <vt:variant>
        <vt:i4>3342454</vt:i4>
      </vt:variant>
      <vt:variant>
        <vt:i4>102</vt:i4>
      </vt:variant>
      <vt:variant>
        <vt:i4>0</vt:i4>
      </vt:variant>
      <vt:variant>
        <vt:i4>5</vt:i4>
      </vt:variant>
      <vt:variant>
        <vt:lpwstr>http://www.nevo.co.il/case/18793360</vt:lpwstr>
      </vt:variant>
      <vt:variant>
        <vt:lpwstr/>
      </vt:variant>
      <vt:variant>
        <vt:i4>3342456</vt:i4>
      </vt:variant>
      <vt:variant>
        <vt:i4>99</vt:i4>
      </vt:variant>
      <vt:variant>
        <vt:i4>0</vt:i4>
      </vt:variant>
      <vt:variant>
        <vt:i4>5</vt:i4>
      </vt:variant>
      <vt:variant>
        <vt:lpwstr>http://www.nevo.co.il/case/22797714</vt:lpwstr>
      </vt:variant>
      <vt:variant>
        <vt:lpwstr/>
      </vt:variant>
      <vt:variant>
        <vt:i4>3539062</vt:i4>
      </vt:variant>
      <vt:variant>
        <vt:i4>96</vt:i4>
      </vt:variant>
      <vt:variant>
        <vt:i4>0</vt:i4>
      </vt:variant>
      <vt:variant>
        <vt:i4>5</vt:i4>
      </vt:variant>
      <vt:variant>
        <vt:lpwstr>http://www.nevo.co.il/case/26222649</vt:lpwstr>
      </vt:variant>
      <vt:variant>
        <vt:lpwstr/>
      </vt:variant>
      <vt:variant>
        <vt:i4>3407988</vt:i4>
      </vt:variant>
      <vt:variant>
        <vt:i4>93</vt:i4>
      </vt:variant>
      <vt:variant>
        <vt:i4>0</vt:i4>
      </vt:variant>
      <vt:variant>
        <vt:i4>5</vt:i4>
      </vt:variant>
      <vt:variant>
        <vt:lpwstr>http://www.nevo.co.il/case/21477656</vt:lpwstr>
      </vt:variant>
      <vt:variant>
        <vt:lpwstr/>
      </vt:variant>
      <vt:variant>
        <vt:i4>3539071</vt:i4>
      </vt:variant>
      <vt:variant>
        <vt:i4>90</vt:i4>
      </vt:variant>
      <vt:variant>
        <vt:i4>0</vt:i4>
      </vt:variant>
      <vt:variant>
        <vt:i4>5</vt:i4>
      </vt:variant>
      <vt:variant>
        <vt:lpwstr>http://www.nevo.co.il/case/27592536</vt:lpwstr>
      </vt:variant>
      <vt:variant>
        <vt:lpwstr/>
      </vt:variant>
      <vt:variant>
        <vt:i4>3145849</vt:i4>
      </vt:variant>
      <vt:variant>
        <vt:i4>87</vt:i4>
      </vt:variant>
      <vt:variant>
        <vt:i4>0</vt:i4>
      </vt:variant>
      <vt:variant>
        <vt:i4>5</vt:i4>
      </vt:variant>
      <vt:variant>
        <vt:lpwstr>http://www.nevo.co.il/case/13093721</vt:lpwstr>
      </vt:variant>
      <vt:variant>
        <vt:lpwstr/>
      </vt:variant>
      <vt:variant>
        <vt:i4>4063344</vt:i4>
      </vt:variant>
      <vt:variant>
        <vt:i4>84</vt:i4>
      </vt:variant>
      <vt:variant>
        <vt:i4>0</vt:i4>
      </vt:variant>
      <vt:variant>
        <vt:i4>5</vt:i4>
      </vt:variant>
      <vt:variant>
        <vt:lpwstr>http://www.nevo.co.il/case/29396498</vt:lpwstr>
      </vt:variant>
      <vt:variant>
        <vt:lpwstr/>
      </vt:variant>
      <vt:variant>
        <vt:i4>3211388</vt:i4>
      </vt:variant>
      <vt:variant>
        <vt:i4>81</vt:i4>
      </vt:variant>
      <vt:variant>
        <vt:i4>0</vt:i4>
      </vt:variant>
      <vt:variant>
        <vt:i4>5</vt:i4>
      </vt:variant>
      <vt:variant>
        <vt:lpwstr>http://www.nevo.co.il/case/28190928</vt:lpwstr>
      </vt:variant>
      <vt:variant>
        <vt:lpwstr/>
      </vt:variant>
      <vt:variant>
        <vt:i4>3866751</vt:i4>
      </vt:variant>
      <vt:variant>
        <vt:i4>78</vt:i4>
      </vt:variant>
      <vt:variant>
        <vt:i4>0</vt:i4>
      </vt:variant>
      <vt:variant>
        <vt:i4>5</vt:i4>
      </vt:variant>
      <vt:variant>
        <vt:lpwstr>http://www.nevo.co.il/case/28362589</vt:lpwstr>
      </vt:variant>
      <vt:variant>
        <vt:lpwstr/>
      </vt:variant>
      <vt:variant>
        <vt:i4>3342458</vt:i4>
      </vt:variant>
      <vt:variant>
        <vt:i4>75</vt:i4>
      </vt:variant>
      <vt:variant>
        <vt:i4>0</vt:i4>
      </vt:variant>
      <vt:variant>
        <vt:i4>5</vt:i4>
      </vt:variant>
      <vt:variant>
        <vt:lpwstr>http://www.nevo.co.il/case/29200734</vt:lpwstr>
      </vt:variant>
      <vt:variant>
        <vt:lpwstr/>
      </vt:variant>
      <vt:variant>
        <vt:i4>3014771</vt:i4>
      </vt:variant>
      <vt:variant>
        <vt:i4>72</vt:i4>
      </vt:variant>
      <vt:variant>
        <vt:i4>0</vt:i4>
      </vt:variant>
      <vt:variant>
        <vt:i4>5</vt:i4>
      </vt:variant>
      <vt:variant>
        <vt:lpwstr>http://www.nevo.co.il/law/4216/19a</vt:lpwstr>
      </vt:variant>
      <vt:variant>
        <vt:lpwstr/>
      </vt:variant>
      <vt:variant>
        <vt:i4>5177418</vt:i4>
      </vt:variant>
      <vt:variant>
        <vt:i4>69</vt:i4>
      </vt:variant>
      <vt:variant>
        <vt:i4>0</vt:i4>
      </vt:variant>
      <vt:variant>
        <vt:i4>5</vt:i4>
      </vt:variant>
      <vt:variant>
        <vt:lpwstr>http://www.nevo.co.il/law/4216/13</vt:lpwstr>
      </vt:variant>
      <vt:variant>
        <vt:lpwstr/>
      </vt:variant>
      <vt:variant>
        <vt:i4>4128881</vt:i4>
      </vt:variant>
      <vt:variant>
        <vt:i4>66</vt:i4>
      </vt:variant>
      <vt:variant>
        <vt:i4>0</vt:i4>
      </vt:variant>
      <vt:variant>
        <vt:i4>5</vt:i4>
      </vt:variant>
      <vt:variant>
        <vt:lpwstr>http://www.nevo.co.il/case/26873460</vt:lpwstr>
      </vt:variant>
      <vt:variant>
        <vt:lpwstr/>
      </vt:variant>
      <vt:variant>
        <vt:i4>7995492</vt:i4>
      </vt:variant>
      <vt:variant>
        <vt:i4>63</vt:i4>
      </vt:variant>
      <vt:variant>
        <vt:i4>0</vt:i4>
      </vt:variant>
      <vt:variant>
        <vt:i4>5</vt:i4>
      </vt:variant>
      <vt:variant>
        <vt:lpwstr>http://www.nevo.co.il/law/70301</vt:lpwstr>
      </vt:variant>
      <vt:variant>
        <vt:lpwstr/>
      </vt:variant>
      <vt:variant>
        <vt:i4>4390994</vt:i4>
      </vt:variant>
      <vt:variant>
        <vt:i4>60</vt:i4>
      </vt:variant>
      <vt:variant>
        <vt:i4>0</vt:i4>
      </vt:variant>
      <vt:variant>
        <vt:i4>5</vt:i4>
      </vt:variant>
      <vt:variant>
        <vt:lpwstr>http://www.nevo.co.il/law/70301/186.a</vt:lpwstr>
      </vt:variant>
      <vt:variant>
        <vt:lpwstr/>
      </vt:variant>
      <vt:variant>
        <vt:i4>3473520</vt:i4>
      </vt:variant>
      <vt:variant>
        <vt:i4>57</vt:i4>
      </vt:variant>
      <vt:variant>
        <vt:i4>0</vt:i4>
      </vt:variant>
      <vt:variant>
        <vt:i4>5</vt:i4>
      </vt:variant>
      <vt:variant>
        <vt:lpwstr>http://www.nevo.co.il/case/27054635</vt:lpwstr>
      </vt:variant>
      <vt:variant>
        <vt:lpwstr/>
      </vt:variant>
      <vt:variant>
        <vt:i4>2752612</vt:i4>
      </vt:variant>
      <vt:variant>
        <vt:i4>54</vt:i4>
      </vt:variant>
      <vt:variant>
        <vt:i4>0</vt:i4>
      </vt:variant>
      <vt:variant>
        <vt:i4>5</vt:i4>
      </vt:variant>
      <vt:variant>
        <vt:lpwstr>http://www.nevo.co.il/law/4216/7.c</vt:lpwstr>
      </vt:variant>
      <vt:variant>
        <vt:lpwstr/>
      </vt:variant>
      <vt:variant>
        <vt:i4>2621540</vt:i4>
      </vt:variant>
      <vt:variant>
        <vt:i4>51</vt:i4>
      </vt:variant>
      <vt:variant>
        <vt:i4>0</vt:i4>
      </vt:variant>
      <vt:variant>
        <vt:i4>5</vt:i4>
      </vt:variant>
      <vt:variant>
        <vt:lpwstr>http://www.nevo.co.il/law/4216/7.a</vt:lpwstr>
      </vt:variant>
      <vt:variant>
        <vt:lpwstr/>
      </vt:variant>
      <vt:variant>
        <vt:i4>3539056</vt:i4>
      </vt:variant>
      <vt:variant>
        <vt:i4>48</vt:i4>
      </vt:variant>
      <vt:variant>
        <vt:i4>0</vt:i4>
      </vt:variant>
      <vt:variant>
        <vt:i4>5</vt:i4>
      </vt:variant>
      <vt:variant>
        <vt:lpwstr>http://www.nevo.co.il/case/27107323</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3276913</vt:i4>
      </vt:variant>
      <vt:variant>
        <vt:i4>36</vt:i4>
      </vt:variant>
      <vt:variant>
        <vt:i4>0</vt:i4>
      </vt:variant>
      <vt:variant>
        <vt:i4>5</vt:i4>
      </vt:variant>
      <vt:variant>
        <vt:lpwstr>http://www.nevo.co.il/case/26622147</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3670130</vt:i4>
      </vt:variant>
      <vt:variant>
        <vt:i4>27</vt:i4>
      </vt:variant>
      <vt:variant>
        <vt:i4>0</vt:i4>
      </vt:variant>
      <vt:variant>
        <vt:i4>5</vt:i4>
      </vt:variant>
      <vt:variant>
        <vt:lpwstr>http://www.nevo.co.il/case/25804361</vt:lpwstr>
      </vt:variant>
      <vt:variant>
        <vt:lpwstr/>
      </vt:variant>
      <vt:variant>
        <vt:i4>5111890</vt:i4>
      </vt:variant>
      <vt:variant>
        <vt:i4>24</vt:i4>
      </vt:variant>
      <vt:variant>
        <vt:i4>0</vt:i4>
      </vt:variant>
      <vt:variant>
        <vt:i4>5</vt:i4>
      </vt:variant>
      <vt:variant>
        <vt:lpwstr>http://www.nevo.co.il/law/4216/36a.b</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4390994</vt:i4>
      </vt:variant>
      <vt:variant>
        <vt:i4>3</vt:i4>
      </vt:variant>
      <vt:variant>
        <vt:i4>0</vt:i4>
      </vt:variant>
      <vt:variant>
        <vt:i4>5</vt:i4>
      </vt:variant>
      <vt:variant>
        <vt:lpwstr>http://www.nevo.co.il/law/70301/186.a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2025-04-23T00:41:00Z</dcterms:created>
  <dcterms:modified xsi:type="dcterms:W3CDTF">2025-04-23T00:41:00Z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תפ;תפ;תפ;תפ;תפ</vt:lpwstr>
  </property>
  <property fmtid="{D5CDD505-2E9C-101B-9397-08002B2CF9AE}" pid="5" name="NEWPARTA">
    <vt:lpwstr>56694;57369;14953;32235;49843</vt:lpwstr>
  </property>
  <property fmtid="{D5CDD505-2E9C-101B-9397-08002B2CF9AE}" pid="6" name="NEWPARTB">
    <vt:lpwstr>07;10;10;04;06</vt:lpwstr>
  </property>
  <property fmtid="{D5CDD505-2E9C-101B-9397-08002B2CF9AE}" pid="7" name="NEWPARTC">
    <vt:lpwstr>20;20;20;20;19</vt:lpwstr>
  </property>
  <property fmtid="{D5CDD505-2E9C-101B-9397-08002B2CF9AE}" pid="8" name="APPELLANT">
    <vt:lpwstr>מדינת ישראל</vt:lpwstr>
  </property>
  <property fmtid="{D5CDD505-2E9C-101B-9397-08002B2CF9AE}" pid="9" name="APPELLEE">
    <vt:lpwstr>ניב סויסה</vt:lpwstr>
  </property>
  <property fmtid="{D5CDD505-2E9C-101B-9397-08002B2CF9AE}" pid="10" name="JUDGE">
    <vt:lpwstr>קרן וקסלר</vt:lpwstr>
  </property>
  <property fmtid="{D5CDD505-2E9C-101B-9397-08002B2CF9AE}" pid="11" name="CITY">
    <vt:lpwstr>רח'</vt:lpwstr>
  </property>
  <property fmtid="{D5CDD505-2E9C-101B-9397-08002B2CF9AE}" pid="12" name="DATE">
    <vt:lpwstr>20230705</vt:lpwstr>
  </property>
  <property fmtid="{D5CDD505-2E9C-101B-9397-08002B2CF9AE}" pid="13" name="TYPE_N_DATE">
    <vt:lpwstr>38020230705</vt:lpwstr>
  </property>
  <property fmtid="{D5CDD505-2E9C-101B-9397-08002B2CF9AE}" pid="14" name="WORDNUMPAGES">
    <vt:lpwstr>12</vt:lpwstr>
  </property>
  <property fmtid="{D5CDD505-2E9C-101B-9397-08002B2CF9AE}" pid="15" name="TYPE_ABS_DATE">
    <vt:lpwstr>380020230705</vt:lpwstr>
  </property>
  <property fmtid="{D5CDD505-2E9C-101B-9397-08002B2CF9AE}" pid="16" name="ISABSTRACT">
    <vt:lpwstr>Y</vt:lpwstr>
  </property>
  <property fmtid="{D5CDD505-2E9C-101B-9397-08002B2CF9AE}" pid="17" name="CASESLISTTMP1">
    <vt:lpwstr>25804361;26622147;27107323;27054635;26873460;29200734;28362589;28190928;29396498;13093721;27592536;21477656;26222649;22797714;18793360;7012287;25444037;25725530;24268077;20317246;11270441;20921510</vt:lpwstr>
  </property>
  <property fmtid="{D5CDD505-2E9C-101B-9397-08002B2CF9AE}" pid="18" name="LAWLISTTMP1">
    <vt:lpwstr>70301/192;186.a</vt:lpwstr>
  </property>
  <property fmtid="{D5CDD505-2E9C-101B-9397-08002B2CF9AE}" pid="19" name="LAWLISTTMP2">
    <vt:lpwstr>4216/007.a:2;007.c:2;013;019a;036a.b</vt:lpwstr>
  </property>
</Properties>
</file>