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F6C44" w:rsidRPr="000525E2" w14:paraId="50F1834C" w14:textId="77777777" w:rsidTr="00457AE8">
        <w:trPr>
          <w:trHeight w:hRule="exact" w:val="418"/>
          <w:jc w:val="center"/>
        </w:trPr>
        <w:tc>
          <w:tcPr>
            <w:tcW w:w="8721" w:type="dxa"/>
            <w:gridSpan w:val="2"/>
          </w:tcPr>
          <w:p w14:paraId="4D6258B2" w14:textId="77777777" w:rsidR="00BF6C44" w:rsidRPr="000525E2" w:rsidRDefault="00BF6C44" w:rsidP="003478F9">
            <w:pPr>
              <w:pStyle w:val="a3"/>
              <w:jc w:val="center"/>
              <w:rPr>
                <w:rFonts w:ascii="Tahoma" w:hAnsi="Tahoma" w:cs="Tahoma"/>
                <w:color w:val="000080"/>
                <w:rtl/>
              </w:rPr>
            </w:pPr>
            <w:bookmarkStart w:id="0" w:name="LastJudge"/>
            <w:r w:rsidRPr="000525E2">
              <w:rPr>
                <w:rFonts w:ascii="Tahoma" w:hAnsi="Tahoma" w:cs="Tahoma"/>
                <w:b/>
                <w:bCs/>
                <w:color w:val="000080"/>
                <w:rtl/>
              </w:rPr>
              <w:t>בית משפט השלום ברמלה</w:t>
            </w:r>
          </w:p>
        </w:tc>
      </w:tr>
      <w:tr w:rsidR="00BF6C44" w:rsidRPr="000525E2" w14:paraId="303854A2" w14:textId="77777777" w:rsidTr="00457AE8">
        <w:trPr>
          <w:trHeight w:val="337"/>
          <w:jc w:val="center"/>
        </w:trPr>
        <w:tc>
          <w:tcPr>
            <w:tcW w:w="5059" w:type="dxa"/>
          </w:tcPr>
          <w:p w14:paraId="5C46E442" w14:textId="77777777" w:rsidR="00BF6C44" w:rsidRPr="000525E2" w:rsidRDefault="00BF6C44" w:rsidP="003478F9">
            <w:pPr>
              <w:rPr>
                <w:rFonts w:cs="FrankRuehl"/>
                <w:sz w:val="28"/>
                <w:szCs w:val="28"/>
                <w:rtl/>
              </w:rPr>
            </w:pPr>
            <w:r w:rsidRPr="000525E2">
              <w:rPr>
                <w:rFonts w:cs="FrankRuehl"/>
                <w:sz w:val="28"/>
                <w:szCs w:val="28"/>
                <w:rtl/>
              </w:rPr>
              <w:t>ת"פ</w:t>
            </w:r>
            <w:r w:rsidRPr="000525E2">
              <w:rPr>
                <w:rFonts w:cs="FrankRuehl" w:hint="cs"/>
                <w:sz w:val="28"/>
                <w:szCs w:val="28"/>
                <w:rtl/>
              </w:rPr>
              <w:t xml:space="preserve"> </w:t>
            </w:r>
            <w:r w:rsidRPr="000525E2">
              <w:rPr>
                <w:rFonts w:cs="FrankRuehl"/>
                <w:sz w:val="28"/>
                <w:szCs w:val="28"/>
                <w:rtl/>
              </w:rPr>
              <w:t>7832-07-20</w:t>
            </w:r>
            <w:r w:rsidRPr="000525E2">
              <w:rPr>
                <w:rFonts w:cs="FrankRuehl" w:hint="cs"/>
                <w:sz w:val="28"/>
                <w:szCs w:val="28"/>
                <w:rtl/>
              </w:rPr>
              <w:t xml:space="preserve"> </w:t>
            </w:r>
            <w:r w:rsidRPr="000525E2">
              <w:rPr>
                <w:rFonts w:cs="FrankRuehl"/>
                <w:sz w:val="28"/>
                <w:szCs w:val="28"/>
                <w:rtl/>
              </w:rPr>
              <w:t>מדינת ישראל נ' אבשייב(עציר)</w:t>
            </w:r>
          </w:p>
          <w:p w14:paraId="26AF962A" w14:textId="77777777" w:rsidR="00BF6C44" w:rsidRPr="000525E2" w:rsidRDefault="00BF6C44" w:rsidP="003478F9">
            <w:pPr>
              <w:pStyle w:val="a3"/>
              <w:rPr>
                <w:rFonts w:cs="FrankRuehl"/>
                <w:sz w:val="28"/>
                <w:szCs w:val="28"/>
                <w:rtl/>
              </w:rPr>
            </w:pPr>
          </w:p>
        </w:tc>
        <w:tc>
          <w:tcPr>
            <w:tcW w:w="3662" w:type="dxa"/>
          </w:tcPr>
          <w:p w14:paraId="39208919" w14:textId="77777777" w:rsidR="00BF6C44" w:rsidRPr="000525E2" w:rsidRDefault="00BF6C44" w:rsidP="003478F9">
            <w:pPr>
              <w:pStyle w:val="a3"/>
              <w:jc w:val="right"/>
              <w:rPr>
                <w:rFonts w:cs="FrankRuehl"/>
                <w:sz w:val="28"/>
                <w:szCs w:val="28"/>
                <w:rtl/>
              </w:rPr>
            </w:pPr>
          </w:p>
        </w:tc>
      </w:tr>
    </w:tbl>
    <w:p w14:paraId="7C138870" w14:textId="77777777" w:rsidR="00BF6C44" w:rsidRPr="000525E2" w:rsidRDefault="00BF6C44" w:rsidP="00BF6C44">
      <w:pPr>
        <w:pStyle w:val="a3"/>
        <w:rPr>
          <w:rtl/>
        </w:rPr>
      </w:pPr>
      <w:r w:rsidRPr="000525E2">
        <w:rPr>
          <w:rFonts w:hint="cs"/>
          <w:rtl/>
        </w:rPr>
        <w:t xml:space="preserve"> </w:t>
      </w:r>
    </w:p>
    <w:p w14:paraId="14663CBB" w14:textId="77777777" w:rsidR="00BF6C44" w:rsidRPr="000525E2" w:rsidRDefault="00BF6C44" w:rsidP="00BF6C44">
      <w:pPr>
        <w:rPr>
          <w:rtl/>
        </w:rPr>
      </w:pPr>
    </w:p>
    <w:p w14:paraId="31349825" w14:textId="77777777" w:rsidR="00BF6C44" w:rsidRPr="000525E2" w:rsidRDefault="00BF6C44" w:rsidP="00BF6C4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F6C44" w:rsidRPr="000525E2" w14:paraId="072FE9E7" w14:textId="77777777" w:rsidTr="00BF6C44">
        <w:trPr>
          <w:trHeight w:val="295"/>
          <w:jc w:val="center"/>
        </w:trPr>
        <w:tc>
          <w:tcPr>
            <w:tcW w:w="923" w:type="dxa"/>
            <w:tcBorders>
              <w:top w:val="nil"/>
              <w:left w:val="nil"/>
              <w:bottom w:val="nil"/>
              <w:right w:val="nil"/>
            </w:tcBorders>
            <w:shd w:val="clear" w:color="auto" w:fill="auto"/>
          </w:tcPr>
          <w:p w14:paraId="49BD7E7C" w14:textId="77777777" w:rsidR="00BF6C44" w:rsidRPr="000525E2" w:rsidRDefault="00BF6C44" w:rsidP="00BF6C44">
            <w:pPr>
              <w:jc w:val="both"/>
              <w:rPr>
                <w:rFonts w:ascii="Arial" w:hAnsi="Arial" w:cs="FrankRuehl"/>
                <w:sz w:val="28"/>
                <w:szCs w:val="28"/>
              </w:rPr>
            </w:pPr>
            <w:r w:rsidRPr="000525E2">
              <w:rPr>
                <w:rFonts w:ascii="Arial" w:hAnsi="Arial" w:cs="FrankRuehl" w:hint="cs"/>
                <w:sz w:val="28"/>
                <w:szCs w:val="28"/>
                <w:rtl/>
              </w:rPr>
              <w:t>ב</w:t>
            </w:r>
            <w:r w:rsidRPr="000525E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5AA39FC" w14:textId="77777777" w:rsidR="00BF6C44" w:rsidRPr="000525E2" w:rsidRDefault="00BF6C44" w:rsidP="003478F9">
            <w:pPr>
              <w:rPr>
                <w:rFonts w:ascii="Arial" w:hAnsi="Arial"/>
                <w:b/>
                <w:bCs/>
                <w:rtl/>
              </w:rPr>
            </w:pPr>
            <w:r w:rsidRPr="000525E2">
              <w:rPr>
                <w:rFonts w:ascii="Arial" w:hAnsi="Arial" w:hint="cs"/>
                <w:b/>
                <w:bCs/>
                <w:rtl/>
              </w:rPr>
              <w:t>כבוד ה</w:t>
            </w:r>
            <w:r w:rsidRPr="000525E2">
              <w:rPr>
                <w:rFonts w:ascii="Arial" w:hAnsi="Arial"/>
                <w:b/>
                <w:bCs/>
                <w:rtl/>
              </w:rPr>
              <w:t>שופט</w:t>
            </w:r>
            <w:r w:rsidRPr="000525E2">
              <w:rPr>
                <w:rFonts w:ascii="Arial" w:hAnsi="Arial" w:hint="cs"/>
                <w:b/>
                <w:bCs/>
                <w:rtl/>
              </w:rPr>
              <w:t xml:space="preserve">  </w:t>
            </w:r>
            <w:r w:rsidRPr="000525E2">
              <w:rPr>
                <w:rFonts w:ascii="Arial" w:hAnsi="Arial"/>
                <w:b/>
                <w:bCs/>
                <w:rtl/>
              </w:rPr>
              <w:t>אייל כהן</w:t>
            </w:r>
          </w:p>
          <w:p w14:paraId="6E7F3157" w14:textId="77777777" w:rsidR="00BF6C44" w:rsidRPr="000525E2" w:rsidRDefault="00BF6C44" w:rsidP="003478F9">
            <w:pPr>
              <w:rPr>
                <w:rtl/>
              </w:rPr>
            </w:pPr>
          </w:p>
          <w:p w14:paraId="2094CAAC" w14:textId="77777777" w:rsidR="00BF6C44" w:rsidRPr="000525E2" w:rsidRDefault="00BF6C44" w:rsidP="00BF6C44">
            <w:pPr>
              <w:jc w:val="both"/>
              <w:rPr>
                <w:rFonts w:ascii="Arial" w:hAnsi="Arial" w:cs="FrankRuehl"/>
                <w:sz w:val="28"/>
                <w:szCs w:val="28"/>
              </w:rPr>
            </w:pPr>
          </w:p>
        </w:tc>
      </w:tr>
      <w:tr w:rsidR="00BF6C44" w:rsidRPr="000525E2" w14:paraId="1A83572B" w14:textId="77777777" w:rsidTr="00BF6C44">
        <w:trPr>
          <w:trHeight w:val="355"/>
          <w:jc w:val="center"/>
        </w:trPr>
        <w:tc>
          <w:tcPr>
            <w:tcW w:w="923" w:type="dxa"/>
            <w:tcBorders>
              <w:top w:val="nil"/>
              <w:left w:val="nil"/>
              <w:bottom w:val="nil"/>
              <w:right w:val="nil"/>
            </w:tcBorders>
            <w:shd w:val="clear" w:color="auto" w:fill="auto"/>
          </w:tcPr>
          <w:p w14:paraId="542CE5FC" w14:textId="77777777" w:rsidR="00BF6C44" w:rsidRPr="000525E2" w:rsidRDefault="00BF6C44" w:rsidP="00BF6C44">
            <w:pPr>
              <w:jc w:val="both"/>
              <w:rPr>
                <w:rFonts w:ascii="Arial" w:hAnsi="Arial" w:cs="FrankRuehl"/>
                <w:sz w:val="28"/>
                <w:szCs w:val="28"/>
              </w:rPr>
            </w:pPr>
            <w:bookmarkStart w:id="1" w:name="FirstAppellant"/>
            <w:r w:rsidRPr="000525E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97FCEAF" w14:textId="77777777" w:rsidR="00BF6C44" w:rsidRPr="000525E2" w:rsidRDefault="00BF6C44" w:rsidP="003478F9">
            <w:r w:rsidRPr="000525E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728FD1F" w14:textId="77777777" w:rsidR="00BF6C44" w:rsidRPr="000525E2" w:rsidRDefault="00BF6C44" w:rsidP="00BF6C44">
            <w:pPr>
              <w:jc w:val="both"/>
              <w:rPr>
                <w:rFonts w:ascii="Arial" w:hAnsi="Arial" w:cs="FrankRuehl"/>
                <w:sz w:val="28"/>
                <w:szCs w:val="28"/>
              </w:rPr>
            </w:pPr>
          </w:p>
        </w:tc>
      </w:tr>
      <w:bookmarkEnd w:id="1"/>
      <w:tr w:rsidR="00BF6C44" w:rsidRPr="000525E2" w14:paraId="4AC0A0AE" w14:textId="77777777" w:rsidTr="00BF6C44">
        <w:trPr>
          <w:trHeight w:val="355"/>
          <w:jc w:val="center"/>
        </w:trPr>
        <w:tc>
          <w:tcPr>
            <w:tcW w:w="923" w:type="dxa"/>
            <w:tcBorders>
              <w:top w:val="nil"/>
              <w:left w:val="nil"/>
              <w:bottom w:val="nil"/>
              <w:right w:val="nil"/>
            </w:tcBorders>
            <w:shd w:val="clear" w:color="auto" w:fill="auto"/>
          </w:tcPr>
          <w:p w14:paraId="3BB3DC58" w14:textId="77777777" w:rsidR="00BF6C44" w:rsidRPr="000525E2" w:rsidRDefault="00BF6C44" w:rsidP="00BF6C4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E18FFFF" w14:textId="77777777" w:rsidR="00BF6C44" w:rsidRPr="000525E2" w:rsidRDefault="00BF6C44" w:rsidP="00BF6C44">
            <w:pPr>
              <w:jc w:val="both"/>
              <w:rPr>
                <w:rtl/>
              </w:rPr>
            </w:pPr>
          </w:p>
        </w:tc>
        <w:tc>
          <w:tcPr>
            <w:tcW w:w="3771" w:type="dxa"/>
            <w:tcBorders>
              <w:top w:val="nil"/>
              <w:left w:val="nil"/>
              <w:bottom w:val="nil"/>
              <w:right w:val="nil"/>
            </w:tcBorders>
            <w:shd w:val="clear" w:color="auto" w:fill="auto"/>
          </w:tcPr>
          <w:p w14:paraId="2021C649" w14:textId="77777777" w:rsidR="00BF6C44" w:rsidRPr="000525E2" w:rsidRDefault="00BF6C44" w:rsidP="00BF6C44">
            <w:pPr>
              <w:jc w:val="right"/>
              <w:rPr>
                <w:rFonts w:ascii="Arial" w:hAnsi="Arial" w:cs="FrankRuehl"/>
                <w:sz w:val="28"/>
                <w:szCs w:val="28"/>
                <w:rtl/>
              </w:rPr>
            </w:pPr>
            <w:r w:rsidRPr="000525E2">
              <w:rPr>
                <w:rFonts w:ascii="Arial" w:hAnsi="Arial" w:cs="FrankRuehl" w:hint="cs"/>
                <w:sz w:val="28"/>
                <w:szCs w:val="28"/>
                <w:rtl/>
              </w:rPr>
              <w:t>ה</w:t>
            </w:r>
            <w:r w:rsidRPr="000525E2">
              <w:rPr>
                <w:rFonts w:ascii="Arial" w:hAnsi="Arial" w:cs="FrankRuehl"/>
                <w:sz w:val="28"/>
                <w:szCs w:val="28"/>
                <w:rtl/>
              </w:rPr>
              <w:t>מאשימה</w:t>
            </w:r>
          </w:p>
        </w:tc>
      </w:tr>
      <w:tr w:rsidR="00BF6C44" w:rsidRPr="000525E2" w14:paraId="65779BBD" w14:textId="77777777" w:rsidTr="00BF6C44">
        <w:trPr>
          <w:trHeight w:val="355"/>
          <w:jc w:val="center"/>
        </w:trPr>
        <w:tc>
          <w:tcPr>
            <w:tcW w:w="923" w:type="dxa"/>
            <w:tcBorders>
              <w:top w:val="nil"/>
              <w:left w:val="nil"/>
              <w:bottom w:val="nil"/>
              <w:right w:val="nil"/>
            </w:tcBorders>
            <w:shd w:val="clear" w:color="auto" w:fill="auto"/>
          </w:tcPr>
          <w:p w14:paraId="5AE11BF6" w14:textId="77777777" w:rsidR="00BF6C44" w:rsidRPr="000525E2" w:rsidRDefault="00BF6C44" w:rsidP="00BF6C4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8FA83AA" w14:textId="77777777" w:rsidR="00BF6C44" w:rsidRPr="000525E2" w:rsidRDefault="00BF6C44" w:rsidP="00BF6C44">
            <w:pPr>
              <w:jc w:val="center"/>
              <w:rPr>
                <w:rFonts w:ascii="Arial" w:hAnsi="Arial" w:cs="FrankRuehl"/>
                <w:b/>
                <w:bCs/>
                <w:sz w:val="28"/>
                <w:szCs w:val="28"/>
                <w:rtl/>
              </w:rPr>
            </w:pPr>
          </w:p>
          <w:p w14:paraId="0D99B554" w14:textId="77777777" w:rsidR="00BF6C44" w:rsidRPr="000525E2" w:rsidRDefault="00BF6C44" w:rsidP="00BF6C44">
            <w:pPr>
              <w:jc w:val="center"/>
              <w:rPr>
                <w:rFonts w:ascii="Arial" w:hAnsi="Arial" w:cs="FrankRuehl"/>
                <w:b/>
                <w:bCs/>
                <w:sz w:val="28"/>
                <w:szCs w:val="28"/>
                <w:rtl/>
              </w:rPr>
            </w:pPr>
            <w:r w:rsidRPr="000525E2">
              <w:rPr>
                <w:rFonts w:ascii="Arial" w:hAnsi="Arial" w:cs="FrankRuehl"/>
                <w:b/>
                <w:bCs/>
                <w:sz w:val="28"/>
                <w:szCs w:val="28"/>
                <w:rtl/>
              </w:rPr>
              <w:t>נגד</w:t>
            </w:r>
          </w:p>
          <w:p w14:paraId="5CCDFD34" w14:textId="77777777" w:rsidR="00BF6C44" w:rsidRPr="000525E2" w:rsidRDefault="00BF6C44" w:rsidP="00BF6C44">
            <w:pPr>
              <w:jc w:val="both"/>
              <w:rPr>
                <w:rFonts w:ascii="Arial" w:hAnsi="Arial" w:cs="FrankRuehl"/>
                <w:sz w:val="28"/>
                <w:szCs w:val="28"/>
              </w:rPr>
            </w:pPr>
          </w:p>
        </w:tc>
      </w:tr>
      <w:tr w:rsidR="00BF6C44" w:rsidRPr="000525E2" w14:paraId="0552935F" w14:textId="77777777" w:rsidTr="00BF6C44">
        <w:trPr>
          <w:trHeight w:val="355"/>
          <w:jc w:val="center"/>
        </w:trPr>
        <w:tc>
          <w:tcPr>
            <w:tcW w:w="923" w:type="dxa"/>
            <w:tcBorders>
              <w:top w:val="nil"/>
              <w:left w:val="nil"/>
              <w:bottom w:val="nil"/>
              <w:right w:val="nil"/>
            </w:tcBorders>
            <w:shd w:val="clear" w:color="auto" w:fill="auto"/>
          </w:tcPr>
          <w:p w14:paraId="389E986C" w14:textId="77777777" w:rsidR="00BF6C44" w:rsidRPr="000525E2" w:rsidRDefault="00BF6C44" w:rsidP="003478F9">
            <w:pPr>
              <w:rPr>
                <w:rFonts w:ascii="Arial" w:hAnsi="Arial" w:cs="FrankRuehl"/>
                <w:sz w:val="28"/>
                <w:szCs w:val="28"/>
                <w:rtl/>
              </w:rPr>
            </w:pPr>
          </w:p>
        </w:tc>
        <w:tc>
          <w:tcPr>
            <w:tcW w:w="4126" w:type="dxa"/>
            <w:tcBorders>
              <w:top w:val="nil"/>
              <w:left w:val="nil"/>
              <w:bottom w:val="nil"/>
              <w:right w:val="nil"/>
            </w:tcBorders>
            <w:shd w:val="clear" w:color="auto" w:fill="auto"/>
          </w:tcPr>
          <w:p w14:paraId="374A3D41" w14:textId="77777777" w:rsidR="00BF6C44" w:rsidRPr="000525E2" w:rsidRDefault="00BF6C44" w:rsidP="003478F9">
            <w:pPr>
              <w:rPr>
                <w:rtl/>
              </w:rPr>
            </w:pPr>
            <w:r w:rsidRPr="000525E2">
              <w:rPr>
                <w:rFonts w:ascii="Arial" w:hAnsi="Arial" w:cs="FrankRuehl"/>
                <w:sz w:val="28"/>
                <w:szCs w:val="28"/>
                <w:rtl/>
              </w:rPr>
              <w:t>אמיל אבשייב (עציר)</w:t>
            </w:r>
          </w:p>
        </w:tc>
        <w:tc>
          <w:tcPr>
            <w:tcW w:w="3771" w:type="dxa"/>
            <w:tcBorders>
              <w:top w:val="nil"/>
              <w:left w:val="nil"/>
              <w:bottom w:val="nil"/>
              <w:right w:val="nil"/>
            </w:tcBorders>
            <w:shd w:val="clear" w:color="auto" w:fill="auto"/>
          </w:tcPr>
          <w:p w14:paraId="361CAE2C" w14:textId="77777777" w:rsidR="00BF6C44" w:rsidRPr="000525E2" w:rsidRDefault="00BF6C44" w:rsidP="00BF6C44">
            <w:pPr>
              <w:jc w:val="right"/>
              <w:rPr>
                <w:rFonts w:ascii="Arial" w:hAnsi="Arial" w:cs="FrankRuehl"/>
                <w:sz w:val="28"/>
                <w:szCs w:val="28"/>
              </w:rPr>
            </w:pPr>
          </w:p>
        </w:tc>
      </w:tr>
      <w:tr w:rsidR="00BF6C44" w:rsidRPr="000525E2" w14:paraId="54AF8B39" w14:textId="77777777" w:rsidTr="00BF6C44">
        <w:trPr>
          <w:trHeight w:val="355"/>
          <w:jc w:val="center"/>
        </w:trPr>
        <w:tc>
          <w:tcPr>
            <w:tcW w:w="923" w:type="dxa"/>
            <w:tcBorders>
              <w:top w:val="nil"/>
              <w:left w:val="nil"/>
              <w:bottom w:val="nil"/>
              <w:right w:val="nil"/>
            </w:tcBorders>
            <w:shd w:val="clear" w:color="auto" w:fill="auto"/>
          </w:tcPr>
          <w:p w14:paraId="4BEC5EA1" w14:textId="77777777" w:rsidR="00BF6C44" w:rsidRPr="000525E2" w:rsidRDefault="00BF6C44" w:rsidP="00BF6C4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F72C64" w14:textId="77777777" w:rsidR="00BF6C44" w:rsidRPr="000525E2" w:rsidRDefault="00BF6C44" w:rsidP="00BF6C44">
            <w:pPr>
              <w:jc w:val="both"/>
              <w:rPr>
                <w:rtl/>
              </w:rPr>
            </w:pPr>
          </w:p>
        </w:tc>
        <w:tc>
          <w:tcPr>
            <w:tcW w:w="3771" w:type="dxa"/>
            <w:tcBorders>
              <w:top w:val="nil"/>
              <w:left w:val="nil"/>
              <w:bottom w:val="nil"/>
              <w:right w:val="nil"/>
            </w:tcBorders>
            <w:shd w:val="clear" w:color="auto" w:fill="auto"/>
          </w:tcPr>
          <w:p w14:paraId="366ED35E" w14:textId="77777777" w:rsidR="00BF6C44" w:rsidRPr="000525E2" w:rsidRDefault="00BF6C44" w:rsidP="00BF6C44">
            <w:pPr>
              <w:jc w:val="right"/>
              <w:rPr>
                <w:rFonts w:ascii="Arial" w:hAnsi="Arial" w:cs="FrankRuehl"/>
                <w:sz w:val="28"/>
                <w:szCs w:val="28"/>
              </w:rPr>
            </w:pPr>
            <w:r w:rsidRPr="000525E2">
              <w:rPr>
                <w:rFonts w:ascii="Arial" w:hAnsi="Arial" w:cs="FrankRuehl" w:hint="cs"/>
                <w:sz w:val="28"/>
                <w:szCs w:val="28"/>
                <w:rtl/>
              </w:rPr>
              <w:t>ה</w:t>
            </w:r>
            <w:r w:rsidRPr="000525E2">
              <w:rPr>
                <w:rFonts w:ascii="Arial" w:hAnsi="Arial" w:cs="FrankRuehl"/>
                <w:sz w:val="28"/>
                <w:szCs w:val="28"/>
                <w:rtl/>
              </w:rPr>
              <w:t>נאשם</w:t>
            </w:r>
          </w:p>
        </w:tc>
      </w:tr>
    </w:tbl>
    <w:p w14:paraId="6D7CEDE2" w14:textId="77777777" w:rsidR="00BF6C44" w:rsidRPr="000525E2" w:rsidRDefault="00BF6C44" w:rsidP="00BF6C44">
      <w:pPr>
        <w:rPr>
          <w:rtl/>
        </w:rPr>
      </w:pPr>
    </w:p>
    <w:p w14:paraId="6CBEF1AF" w14:textId="77777777" w:rsidR="00BF6C44" w:rsidRPr="000525E2" w:rsidRDefault="00BF6C44" w:rsidP="00BF6C44">
      <w:pPr>
        <w:rPr>
          <w:rtl/>
        </w:rPr>
      </w:pPr>
    </w:p>
    <w:p w14:paraId="744AA6B4" w14:textId="77777777" w:rsidR="00BF6C44" w:rsidRPr="000525E2" w:rsidRDefault="00BF6C44" w:rsidP="00BF6C44">
      <w:pPr>
        <w:rPr>
          <w:rtl/>
        </w:rPr>
      </w:pPr>
    </w:p>
    <w:p w14:paraId="6EEA4964" w14:textId="77777777" w:rsidR="00BF6C44" w:rsidRPr="000525E2" w:rsidRDefault="00BF6C44" w:rsidP="00BF6C44">
      <w:pPr>
        <w:spacing w:line="360" w:lineRule="auto"/>
        <w:jc w:val="both"/>
        <w:rPr>
          <w:rFonts w:ascii="David" w:hAnsi="David"/>
          <w:rtl/>
        </w:rPr>
      </w:pPr>
      <w:bookmarkStart w:id="2" w:name="FirstLawyer"/>
      <w:r w:rsidRPr="000525E2">
        <w:rPr>
          <w:rFonts w:ascii="David" w:hAnsi="David"/>
          <w:rtl/>
        </w:rPr>
        <w:t>ב"כ</w:t>
      </w:r>
      <w:bookmarkEnd w:id="2"/>
      <w:r w:rsidRPr="000525E2">
        <w:rPr>
          <w:rFonts w:ascii="David" w:hAnsi="David"/>
          <w:rtl/>
        </w:rPr>
        <w:t xml:space="preserve"> המאשימה- עו"ד יצחק מורדוך</w:t>
      </w:r>
    </w:p>
    <w:p w14:paraId="2D0E60DD" w14:textId="77777777" w:rsidR="00BF6C44" w:rsidRPr="000525E2" w:rsidRDefault="00BF6C44" w:rsidP="00BF6C44">
      <w:pPr>
        <w:spacing w:line="360" w:lineRule="auto"/>
        <w:jc w:val="both"/>
        <w:rPr>
          <w:rFonts w:ascii="David" w:hAnsi="David"/>
          <w:rtl/>
        </w:rPr>
      </w:pPr>
      <w:r w:rsidRPr="000525E2">
        <w:rPr>
          <w:rFonts w:ascii="David" w:hAnsi="David"/>
          <w:rtl/>
        </w:rPr>
        <w:t>ב"כ הנאשם- עו"ד צחי רז</w:t>
      </w:r>
    </w:p>
    <w:p w14:paraId="1BA6C88B" w14:textId="77777777" w:rsidR="00457AE8" w:rsidRDefault="00457AE8" w:rsidP="00BF6C44">
      <w:pPr>
        <w:rPr>
          <w:rtl/>
        </w:rPr>
      </w:pPr>
    </w:p>
    <w:p w14:paraId="68683032" w14:textId="77777777" w:rsidR="00457AE8" w:rsidRPr="00457AE8" w:rsidRDefault="00457AE8" w:rsidP="00457AE8">
      <w:pPr>
        <w:spacing w:after="120" w:line="240" w:lineRule="exact"/>
        <w:ind w:left="283" w:hanging="283"/>
        <w:jc w:val="both"/>
        <w:rPr>
          <w:rFonts w:ascii="FrankRuehl" w:hAnsi="FrankRuehl" w:cs="FrankRuehl"/>
          <w:rtl/>
        </w:rPr>
      </w:pPr>
    </w:p>
    <w:p w14:paraId="000DD4BF" w14:textId="77777777" w:rsidR="00E80E1E" w:rsidRDefault="00E80E1E" w:rsidP="00E80E1E">
      <w:pPr>
        <w:rPr>
          <w:rtl/>
        </w:rPr>
      </w:pPr>
      <w:bookmarkStart w:id="3" w:name="LawTable"/>
      <w:bookmarkEnd w:id="3"/>
    </w:p>
    <w:p w14:paraId="2DA74A0D" w14:textId="77777777" w:rsidR="00E80E1E" w:rsidRPr="00E80E1E" w:rsidRDefault="00E80E1E" w:rsidP="00E80E1E">
      <w:pPr>
        <w:spacing w:before="120" w:after="120" w:line="240" w:lineRule="exact"/>
        <w:ind w:left="283" w:hanging="283"/>
        <w:jc w:val="both"/>
        <w:rPr>
          <w:rFonts w:ascii="FrankRuehl" w:hAnsi="FrankRuehl" w:cs="FrankRuehl"/>
          <w:rtl/>
        </w:rPr>
      </w:pPr>
    </w:p>
    <w:p w14:paraId="05D0A414" w14:textId="77777777" w:rsidR="00E80E1E" w:rsidRPr="00E80E1E" w:rsidRDefault="00E80E1E" w:rsidP="00E80E1E">
      <w:pPr>
        <w:spacing w:before="120" w:after="120" w:line="240" w:lineRule="exact"/>
        <w:ind w:left="283" w:hanging="283"/>
        <w:jc w:val="both"/>
        <w:rPr>
          <w:rFonts w:ascii="FrankRuehl" w:hAnsi="FrankRuehl" w:cs="FrankRuehl"/>
          <w:rtl/>
        </w:rPr>
      </w:pPr>
    </w:p>
    <w:p w14:paraId="30333BBA" w14:textId="77777777" w:rsidR="00E80E1E" w:rsidRPr="00E80E1E" w:rsidRDefault="00E80E1E" w:rsidP="00E80E1E">
      <w:pPr>
        <w:spacing w:before="120" w:after="120" w:line="240" w:lineRule="exact"/>
        <w:ind w:left="283" w:hanging="283"/>
        <w:jc w:val="both"/>
        <w:rPr>
          <w:rFonts w:ascii="FrankRuehl" w:hAnsi="FrankRuehl" w:cs="FrankRuehl"/>
          <w:rtl/>
        </w:rPr>
      </w:pPr>
      <w:r w:rsidRPr="00E80E1E">
        <w:rPr>
          <w:rFonts w:ascii="FrankRuehl" w:hAnsi="FrankRuehl" w:cs="FrankRuehl"/>
          <w:rtl/>
        </w:rPr>
        <w:t xml:space="preserve">חקיקה שאוזכרה: </w:t>
      </w:r>
    </w:p>
    <w:p w14:paraId="38872BB5" w14:textId="77777777" w:rsidR="00E80E1E" w:rsidRPr="00E80E1E" w:rsidRDefault="00E80E1E" w:rsidP="00E80E1E">
      <w:pPr>
        <w:spacing w:before="120" w:after="120" w:line="240" w:lineRule="exact"/>
        <w:ind w:left="283" w:hanging="283"/>
        <w:jc w:val="both"/>
        <w:rPr>
          <w:rFonts w:ascii="FrankRuehl" w:hAnsi="FrankRuehl" w:cs="FrankRuehl"/>
          <w:rtl/>
        </w:rPr>
      </w:pPr>
      <w:hyperlink r:id="rId7" w:history="1">
        <w:r w:rsidRPr="00E80E1E">
          <w:rPr>
            <w:rFonts w:ascii="FrankRuehl" w:hAnsi="FrankRuehl" w:cs="FrankRuehl"/>
            <w:color w:val="0000FF"/>
            <w:rtl/>
          </w:rPr>
          <w:t>חוק העונשין, תשל"ז-1977</w:t>
        </w:r>
      </w:hyperlink>
      <w:r w:rsidRPr="00E80E1E">
        <w:rPr>
          <w:rFonts w:ascii="FrankRuehl" w:hAnsi="FrankRuehl" w:cs="FrankRuehl"/>
          <w:rtl/>
        </w:rPr>
        <w:t xml:space="preserve">: סע'  </w:t>
      </w:r>
      <w:hyperlink r:id="rId8" w:history="1">
        <w:r w:rsidRPr="00E80E1E">
          <w:rPr>
            <w:rFonts w:ascii="FrankRuehl" w:hAnsi="FrankRuehl" w:cs="FrankRuehl"/>
            <w:color w:val="0000FF"/>
            <w:rtl/>
          </w:rPr>
          <w:t>40א</w:t>
        </w:r>
      </w:hyperlink>
      <w:r w:rsidRPr="00E80E1E">
        <w:rPr>
          <w:rFonts w:ascii="FrankRuehl" w:hAnsi="FrankRuehl" w:cs="FrankRuehl"/>
          <w:rtl/>
        </w:rPr>
        <w:t xml:space="preserve">, </w:t>
      </w:r>
      <w:hyperlink r:id="rId9" w:history="1">
        <w:r w:rsidRPr="00E80E1E">
          <w:rPr>
            <w:rFonts w:ascii="FrankRuehl" w:hAnsi="FrankRuehl" w:cs="FrankRuehl"/>
            <w:color w:val="0000FF"/>
            <w:rtl/>
          </w:rPr>
          <w:t>291</w:t>
        </w:r>
      </w:hyperlink>
    </w:p>
    <w:p w14:paraId="34A49021" w14:textId="77777777" w:rsidR="00E80E1E" w:rsidRPr="00E80E1E" w:rsidRDefault="00E80E1E" w:rsidP="00E80E1E">
      <w:pPr>
        <w:spacing w:before="120" w:after="120" w:line="240" w:lineRule="exact"/>
        <w:ind w:left="283" w:hanging="283"/>
        <w:jc w:val="both"/>
        <w:rPr>
          <w:rFonts w:ascii="FrankRuehl" w:hAnsi="FrankRuehl" w:cs="FrankRuehl"/>
          <w:rtl/>
        </w:rPr>
      </w:pPr>
      <w:hyperlink r:id="rId10" w:history="1">
        <w:r w:rsidRPr="00E80E1E">
          <w:rPr>
            <w:rFonts w:ascii="FrankRuehl" w:hAnsi="FrankRuehl" w:cs="FrankRuehl"/>
            <w:color w:val="0000FF"/>
            <w:rtl/>
          </w:rPr>
          <w:t>פקודת הסמים המסוכנים [נוסח חדש], תשל"ג-1973</w:t>
        </w:r>
      </w:hyperlink>
      <w:r w:rsidRPr="00E80E1E">
        <w:rPr>
          <w:rFonts w:ascii="FrankRuehl" w:hAnsi="FrankRuehl" w:cs="FrankRuehl"/>
          <w:rtl/>
        </w:rPr>
        <w:t xml:space="preserve">: סע'  </w:t>
      </w:r>
      <w:hyperlink r:id="rId11" w:history="1">
        <w:r w:rsidRPr="00E80E1E">
          <w:rPr>
            <w:rFonts w:ascii="FrankRuehl" w:hAnsi="FrankRuehl" w:cs="FrankRuehl"/>
            <w:color w:val="0000FF"/>
            <w:rtl/>
          </w:rPr>
          <w:t>13</w:t>
        </w:r>
      </w:hyperlink>
      <w:r w:rsidRPr="00E80E1E">
        <w:rPr>
          <w:rFonts w:ascii="FrankRuehl" w:hAnsi="FrankRuehl" w:cs="FrankRuehl"/>
          <w:rtl/>
        </w:rPr>
        <w:t xml:space="preserve">, </w:t>
      </w:r>
      <w:hyperlink r:id="rId12" w:history="1">
        <w:r w:rsidRPr="00E80E1E">
          <w:rPr>
            <w:rFonts w:ascii="FrankRuehl" w:hAnsi="FrankRuehl" w:cs="FrankRuehl"/>
            <w:color w:val="0000FF"/>
            <w:rtl/>
          </w:rPr>
          <w:t>19.א</w:t>
        </w:r>
      </w:hyperlink>
    </w:p>
    <w:p w14:paraId="2839FF82" w14:textId="77777777" w:rsidR="00E80E1E" w:rsidRPr="00E80E1E" w:rsidRDefault="00E80E1E" w:rsidP="00E80E1E">
      <w:pPr>
        <w:rPr>
          <w:rtl/>
        </w:rPr>
      </w:pPr>
      <w:bookmarkStart w:id="4" w:name="LawTable_End"/>
      <w:bookmarkEnd w:id="4"/>
    </w:p>
    <w:p w14:paraId="540BD692" w14:textId="77777777" w:rsidR="00BF6C44" w:rsidRPr="000525E2" w:rsidRDefault="00BF6C44" w:rsidP="00BF6C4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6C44" w14:paraId="53F9514B" w14:textId="77777777" w:rsidTr="00BF6C44">
        <w:trPr>
          <w:trHeight w:val="355"/>
          <w:jc w:val="center"/>
        </w:trPr>
        <w:tc>
          <w:tcPr>
            <w:tcW w:w="8820" w:type="dxa"/>
            <w:tcBorders>
              <w:top w:val="nil"/>
              <w:left w:val="nil"/>
              <w:bottom w:val="nil"/>
              <w:right w:val="nil"/>
            </w:tcBorders>
            <w:shd w:val="clear" w:color="auto" w:fill="auto"/>
          </w:tcPr>
          <w:p w14:paraId="65338FA8" w14:textId="77777777" w:rsidR="000525E2" w:rsidRPr="000525E2" w:rsidRDefault="000525E2" w:rsidP="000525E2">
            <w:pPr>
              <w:jc w:val="center"/>
              <w:rPr>
                <w:rFonts w:ascii="Arial" w:hAnsi="Arial" w:cs="FrankRuehl"/>
                <w:b/>
                <w:bCs/>
                <w:sz w:val="32"/>
                <w:szCs w:val="32"/>
                <w:u w:val="single"/>
                <w:rtl/>
              </w:rPr>
            </w:pPr>
            <w:bookmarkStart w:id="5" w:name="PsakDin" w:colFirst="0" w:colLast="0"/>
            <w:bookmarkEnd w:id="0"/>
            <w:r w:rsidRPr="000525E2">
              <w:rPr>
                <w:rFonts w:ascii="Arial" w:hAnsi="Arial" w:cs="FrankRuehl"/>
                <w:b/>
                <w:bCs/>
                <w:sz w:val="32"/>
                <w:szCs w:val="32"/>
                <w:u w:val="single"/>
                <w:rtl/>
              </w:rPr>
              <w:t>גזר דין</w:t>
            </w:r>
          </w:p>
          <w:p w14:paraId="061AFA19" w14:textId="77777777" w:rsidR="00BF6C44" w:rsidRPr="000525E2" w:rsidRDefault="00BF6C44" w:rsidP="000525E2">
            <w:pPr>
              <w:jc w:val="center"/>
              <w:rPr>
                <w:rFonts w:ascii="Arial" w:hAnsi="Arial" w:cs="FrankRuehl"/>
                <w:bCs/>
                <w:sz w:val="32"/>
                <w:szCs w:val="32"/>
                <w:u w:val="single"/>
                <w:rtl/>
              </w:rPr>
            </w:pPr>
          </w:p>
        </w:tc>
      </w:tr>
      <w:bookmarkEnd w:id="5"/>
    </w:tbl>
    <w:p w14:paraId="1EB09DA3" w14:textId="77777777" w:rsidR="00BF6C44" w:rsidRPr="00B05847" w:rsidRDefault="00BF6C44" w:rsidP="00BF6C44">
      <w:pPr>
        <w:rPr>
          <w:rFonts w:ascii="Arial" w:hAnsi="Arial"/>
          <w:rtl/>
        </w:rPr>
      </w:pPr>
    </w:p>
    <w:p w14:paraId="789C4590" w14:textId="77777777" w:rsidR="00BF6C44" w:rsidRPr="00B05847" w:rsidRDefault="00BF6C44" w:rsidP="00BF6C44">
      <w:pPr>
        <w:rPr>
          <w:rFonts w:ascii="Arial" w:hAnsi="Arial"/>
          <w:rtl/>
        </w:rPr>
      </w:pPr>
    </w:p>
    <w:p w14:paraId="1E258CDE" w14:textId="77777777" w:rsidR="00BF6C44" w:rsidRDefault="00BF6C44" w:rsidP="00BF6C44">
      <w:pPr>
        <w:spacing w:line="360" w:lineRule="auto"/>
        <w:jc w:val="both"/>
        <w:rPr>
          <w:rFonts w:ascii="David" w:hAnsi="David"/>
          <w:b/>
          <w:bCs/>
          <w:u w:val="single"/>
          <w:rtl/>
        </w:rPr>
      </w:pPr>
      <w:r>
        <w:rPr>
          <w:rFonts w:ascii="David" w:hAnsi="David"/>
          <w:b/>
          <w:bCs/>
          <w:u w:val="single"/>
          <w:rtl/>
        </w:rPr>
        <w:t xml:space="preserve">רקע </w:t>
      </w:r>
    </w:p>
    <w:p w14:paraId="2199D553" w14:textId="77777777" w:rsidR="00BF6C44" w:rsidRPr="00BF6C44" w:rsidRDefault="00BF6C44" w:rsidP="00BF6C44">
      <w:pPr>
        <w:spacing w:line="360" w:lineRule="auto"/>
        <w:jc w:val="both"/>
        <w:rPr>
          <w:rFonts w:ascii="David" w:eastAsia="Calibri" w:hAnsi="David"/>
          <w:rtl/>
        </w:rPr>
      </w:pPr>
      <w:bookmarkStart w:id="6" w:name="ABSTRACT_START"/>
      <w:bookmarkEnd w:id="6"/>
      <w:r>
        <w:rPr>
          <w:rFonts w:ascii="David" w:hAnsi="David"/>
          <w:rtl/>
        </w:rPr>
        <w:t xml:space="preserve">הנאשם- אסיר בעת הזו- הורשע על פי הודאתו, במסגרת הסדר טיעון שלא כלל הסכמה עונשית, במיוחס לו בכתב האישום המתוקן (במ/1), בעבירות </w:t>
      </w:r>
      <w:r>
        <w:rPr>
          <w:rFonts w:ascii="David" w:hAnsi="David"/>
          <w:b/>
          <w:bCs/>
          <w:rtl/>
        </w:rPr>
        <w:t>מתן שוחד</w:t>
      </w:r>
      <w:r>
        <w:rPr>
          <w:rFonts w:ascii="David" w:hAnsi="David"/>
          <w:rtl/>
        </w:rPr>
        <w:t xml:space="preserve">, לפי </w:t>
      </w:r>
      <w:hyperlink r:id="rId13" w:history="1">
        <w:r w:rsidR="00457AE8" w:rsidRPr="00457AE8">
          <w:rPr>
            <w:rStyle w:val="Hyperlink"/>
            <w:rFonts w:ascii="David" w:hAnsi="David"/>
            <w:rtl/>
          </w:rPr>
          <w:t>סע' 291</w:t>
        </w:r>
      </w:hyperlink>
      <w:r>
        <w:rPr>
          <w:rFonts w:ascii="David" w:hAnsi="David"/>
          <w:rtl/>
        </w:rPr>
        <w:t xml:space="preserve"> ל</w:t>
      </w:r>
      <w:hyperlink r:id="rId14" w:history="1">
        <w:r w:rsidR="000525E2" w:rsidRPr="000525E2">
          <w:rPr>
            <w:rFonts w:ascii="David" w:hAnsi="David"/>
            <w:color w:val="0000FF"/>
            <w:u w:val="single"/>
            <w:rtl/>
          </w:rPr>
          <w:t>חוק העונשין</w:t>
        </w:r>
      </w:hyperlink>
      <w:r>
        <w:rPr>
          <w:rFonts w:ascii="David" w:hAnsi="David"/>
          <w:rtl/>
        </w:rPr>
        <w:t xml:space="preserve">, התשל"ז- 1977 וכן בעבירת </w:t>
      </w:r>
      <w:r>
        <w:rPr>
          <w:rFonts w:ascii="David" w:hAnsi="David"/>
          <w:b/>
          <w:bCs/>
          <w:rtl/>
        </w:rPr>
        <w:t>עסקה אחרת בסם</w:t>
      </w:r>
      <w:r>
        <w:rPr>
          <w:rFonts w:ascii="David" w:hAnsi="David"/>
          <w:rtl/>
        </w:rPr>
        <w:t xml:space="preserve">, לפי סע' </w:t>
      </w:r>
      <w:hyperlink r:id="rId15" w:history="1">
        <w:r w:rsidR="00457AE8" w:rsidRPr="00457AE8">
          <w:rPr>
            <w:rStyle w:val="Hyperlink"/>
            <w:rFonts w:ascii="David" w:hAnsi="David"/>
            <w:rtl/>
          </w:rPr>
          <w:t>13 ו-19א</w:t>
        </w:r>
      </w:hyperlink>
      <w:r>
        <w:rPr>
          <w:rFonts w:ascii="David" w:hAnsi="David"/>
          <w:rtl/>
        </w:rPr>
        <w:t xml:space="preserve"> ל</w:t>
      </w:r>
      <w:hyperlink r:id="rId16" w:history="1">
        <w:r w:rsidR="000525E2" w:rsidRPr="000525E2">
          <w:rPr>
            <w:rFonts w:ascii="David" w:hAnsi="David"/>
            <w:color w:val="0000FF"/>
            <w:u w:val="single"/>
            <w:rtl/>
          </w:rPr>
          <w:t>פקודת הסמים המסוכנים</w:t>
        </w:r>
      </w:hyperlink>
      <w:r>
        <w:rPr>
          <w:rFonts w:ascii="David" w:hAnsi="David"/>
          <w:rtl/>
        </w:rPr>
        <w:t xml:space="preserve"> (נוסח חדש) תשל"ג – 1973.</w:t>
      </w:r>
    </w:p>
    <w:p w14:paraId="25999F3B" w14:textId="77777777" w:rsidR="00BF6C44" w:rsidRDefault="00BF6C44" w:rsidP="00BF6C44">
      <w:pPr>
        <w:spacing w:line="360" w:lineRule="auto"/>
        <w:jc w:val="both"/>
        <w:rPr>
          <w:rFonts w:ascii="David" w:hAnsi="David"/>
          <w:rtl/>
        </w:rPr>
      </w:pPr>
      <w:bookmarkStart w:id="7" w:name="ABSTRACT_END"/>
      <w:bookmarkEnd w:id="7"/>
    </w:p>
    <w:p w14:paraId="117E5841" w14:textId="77777777" w:rsidR="00BF6C44" w:rsidRDefault="00BF6C44" w:rsidP="00BF6C44">
      <w:pPr>
        <w:spacing w:line="360" w:lineRule="auto"/>
        <w:jc w:val="both"/>
        <w:rPr>
          <w:rFonts w:ascii="David" w:hAnsi="David"/>
          <w:rtl/>
        </w:rPr>
      </w:pPr>
      <w:r>
        <w:rPr>
          <w:rFonts w:ascii="David" w:hAnsi="David"/>
          <w:rtl/>
        </w:rPr>
        <w:t>על פי כתב האישום בו הודה, בתקופה הרלוונטית שהה הנאשם במשמורת חוקית בבית הסוהר "איילון"</w:t>
      </w:r>
      <w:r>
        <w:rPr>
          <w:rFonts w:ascii="David" w:hAnsi="David"/>
        </w:rPr>
        <w:t xml:space="preserve"> </w:t>
      </w:r>
      <w:r>
        <w:rPr>
          <w:rFonts w:ascii="David" w:hAnsi="David"/>
          <w:rtl/>
        </w:rPr>
        <w:t xml:space="preserve"> (להלן: "בית הסוהר"). באותה עת עבד אמין בבית הסוהר כסוהר (להלן: "הסוהר").  ביום </w:t>
      </w:r>
      <w:r>
        <w:rPr>
          <w:rFonts w:ascii="David" w:hAnsi="David"/>
          <w:rtl/>
        </w:rPr>
        <w:lastRenderedPageBreak/>
        <w:t xml:space="preserve">5.6.20 בשעה 19:00 לערך, פנה הנאשם לסוהר והציע לו להבריח עבורו חומר פורנוגרפי, תמורת תשלום כספי (להלן: "ההצעה"). הסוהר ביקש מהנאשם שהות כדי לשקול את ההצעה. עוד באותו יום דיווח הסוהר לממונים עליו על אודות ההצעה ומשלב זה הופעל כסוכן משטרתי. </w:t>
      </w:r>
    </w:p>
    <w:p w14:paraId="370C6378" w14:textId="77777777" w:rsidR="00BF6C44" w:rsidRDefault="00BF6C44" w:rsidP="00BF6C44">
      <w:pPr>
        <w:spacing w:line="360" w:lineRule="auto"/>
        <w:jc w:val="both"/>
        <w:rPr>
          <w:rFonts w:ascii="David" w:hAnsi="David"/>
          <w:rtl/>
        </w:rPr>
      </w:pPr>
    </w:p>
    <w:p w14:paraId="7150D2B9" w14:textId="77777777" w:rsidR="00BF6C44" w:rsidRDefault="00BF6C44" w:rsidP="00BF6C44">
      <w:pPr>
        <w:spacing w:line="360" w:lineRule="auto"/>
        <w:jc w:val="both"/>
        <w:rPr>
          <w:rFonts w:ascii="David" w:hAnsi="David"/>
          <w:rtl/>
        </w:rPr>
      </w:pPr>
      <w:r>
        <w:rPr>
          <w:rFonts w:ascii="David" w:hAnsi="David"/>
          <w:rtl/>
        </w:rPr>
        <w:t>ביום 6.6.20 פנה הנאשם לסוהר בשנית בעניין ההצעה וזה מסר כי הוא חושש ועדיין שוקל בעניין. ביום 10.6.20 פנה הנאשם לסוהר בשלישית, וביקש כי הסוהר יבריח אל תוך הכלא סמים, ולא חומר פורנוגרפי. הסוהר דרש בתגובה תשלום של 10,000 ₪ בתמורה (להלן: "תשלום השוחד") והנאשם נענה לדרישתו (להלן: "העסקה").</w:t>
      </w:r>
    </w:p>
    <w:p w14:paraId="44B10522" w14:textId="77777777" w:rsidR="00BF6C44" w:rsidRDefault="00BF6C44" w:rsidP="00BF6C44">
      <w:pPr>
        <w:spacing w:line="360" w:lineRule="auto"/>
        <w:jc w:val="both"/>
        <w:rPr>
          <w:rFonts w:ascii="David" w:hAnsi="David"/>
          <w:rtl/>
        </w:rPr>
      </w:pPr>
    </w:p>
    <w:p w14:paraId="561EC1FE" w14:textId="77777777" w:rsidR="00BF6C44" w:rsidRDefault="00BF6C44" w:rsidP="00BF6C44">
      <w:pPr>
        <w:spacing w:line="360" w:lineRule="auto"/>
        <w:jc w:val="both"/>
        <w:rPr>
          <w:rFonts w:ascii="David" w:hAnsi="David"/>
          <w:rtl/>
        </w:rPr>
      </w:pPr>
      <w:r>
        <w:rPr>
          <w:rFonts w:ascii="David" w:hAnsi="David"/>
          <w:rtl/>
        </w:rPr>
        <w:t xml:space="preserve">לשם ביצוע העסק מסר הנאשם לסוהר פתק ובו שני מספרי טלפון השייכים לבנו הקטין א.א, והנחה אותו ליצור עימו קשר ולתאם את העברת הסמים ותשלום השוחד. הסוהר פעל כאמור. ביום 24.6.20 בשעה 16:30 לערך, בחניון שבעיר מודיעין, פגש הסוהר ב-א.א, בנוכחות קרוב משפחה נוסף של הנאשם. במהלך הפגישה קיבל הסוהר לידיו מקרוב המשפחה מזומן בסך 10,000 ₪ וכן שקית בה הוסלקו בתוך שלוש קופסאות סיגריות, סם מסוכן מסוג חשיש במשקל של 94.42 גרם; 181 טבליות של סם מסוכן מסוג בופרנורפין ושברי טבליות של סם מסוכן מסוג בופרנורפין, במשקל 12.93 גרם. </w:t>
      </w:r>
    </w:p>
    <w:p w14:paraId="7505028A" w14:textId="77777777" w:rsidR="00BF6C44" w:rsidRDefault="00BF6C44" w:rsidP="00BF6C44">
      <w:pPr>
        <w:spacing w:line="360" w:lineRule="auto"/>
        <w:jc w:val="both"/>
        <w:rPr>
          <w:rFonts w:ascii="David" w:hAnsi="David"/>
          <w:rtl/>
        </w:rPr>
      </w:pPr>
    </w:p>
    <w:p w14:paraId="5C3F5D18" w14:textId="77777777" w:rsidR="00BF6C44" w:rsidRPr="00BF6C44" w:rsidRDefault="00BF6C44" w:rsidP="00BF6C44">
      <w:pPr>
        <w:spacing w:line="360" w:lineRule="auto"/>
        <w:jc w:val="both"/>
        <w:rPr>
          <w:rFonts w:ascii="David" w:eastAsia="Calibri" w:hAnsi="David"/>
          <w:b/>
          <w:bCs/>
          <w:u w:val="single"/>
          <w:rtl/>
        </w:rPr>
      </w:pPr>
      <w:r>
        <w:rPr>
          <w:rFonts w:ascii="David" w:hAnsi="David"/>
          <w:b/>
          <w:bCs/>
          <w:u w:val="single"/>
          <w:rtl/>
        </w:rPr>
        <w:t>ראיות הצדדים לעונש</w:t>
      </w:r>
    </w:p>
    <w:p w14:paraId="05E35064" w14:textId="77777777" w:rsidR="00BF6C44" w:rsidRDefault="00BF6C44" w:rsidP="00BF6C44">
      <w:pPr>
        <w:spacing w:line="360" w:lineRule="auto"/>
        <w:jc w:val="both"/>
        <w:rPr>
          <w:rFonts w:ascii="David" w:hAnsi="David"/>
          <w:rtl/>
        </w:rPr>
      </w:pPr>
      <w:r>
        <w:rPr>
          <w:rFonts w:ascii="David" w:hAnsi="David"/>
          <w:rtl/>
        </w:rPr>
        <w:t>המאשימה הגישה את גיליון המרשם הפלילי של הנאשם (ת/1). עיון בו מעלה כי לחובת הנאשם 9 הרשעות קודמות, לרבות בגין צבר עבירות רכוש, בהן גניבות והתפרצויות רבות, החזקות סמים לצריכה עצמית, תקיפה הגורמת חבלה- בן זוג ועוד. בגין אלה נדון הנאשם, בין היתר, למספר תקופות מאסר בפועל. בנוסף, בהרשעתו האחרונה במניין, הורשע הנאשם בעבירות חבלה כשהעבריין מזוין, חבלה חמורה, החזקת נשק שלא כדין, פציעה שלא כדין והפרת הוראה חוקית. בגין אלה נדון הנאשם, בין היתר, למאסר בן 6 שנים ו- 6 חודשים, אותו הוא מרצה כעת.</w:t>
      </w:r>
    </w:p>
    <w:p w14:paraId="7C8FCAAA" w14:textId="77777777" w:rsidR="00BF6C44" w:rsidRDefault="00BF6C44" w:rsidP="00BF6C44">
      <w:pPr>
        <w:spacing w:line="360" w:lineRule="auto"/>
        <w:jc w:val="both"/>
        <w:rPr>
          <w:rFonts w:ascii="David" w:hAnsi="David"/>
          <w:rtl/>
        </w:rPr>
      </w:pPr>
    </w:p>
    <w:p w14:paraId="335EE0C2" w14:textId="77777777" w:rsidR="00BF6C44" w:rsidRDefault="00BF6C44" w:rsidP="00BF6C44">
      <w:pPr>
        <w:spacing w:line="360" w:lineRule="auto"/>
        <w:jc w:val="both"/>
        <w:rPr>
          <w:rFonts w:ascii="David" w:hAnsi="David"/>
          <w:rtl/>
        </w:rPr>
      </w:pPr>
      <w:r>
        <w:rPr>
          <w:rFonts w:ascii="David" w:hAnsi="David"/>
          <w:rtl/>
        </w:rPr>
        <w:t>מטעם הנאשם העידה רעייתו. מעדותה עלה כי בני הזוג נשואים מזה 19 שנים ולהם 7 ילדים משותפים, כולם קטינים. לדבריה, העבירות מושא המאסר אותו מרצה כעת הנאשם, נעשו בזיקה לרצח אחיו. הנאשם היה מכור לסמים שביקש להיגמל בד בבד עם היותו מפרנס יחיד. מעת שנאסר המשפחה מתמודדת עם קשיים לא מבוטלים. בני המשפחה מתגוררים בדירת "עמידר" בת 4 חדרים בלבד ונתמכים ע"י שירותי הרווחה (נ/1) ותרומות. הרעיה מתקיימת מ"הבטחת הכנסה" בסך כ- 3,200 ₪ לחודש. לדבריה, ילדי המשפחה מגיעים לעיתים כדי רעב. למשפחה חובות משמעותיים (נ/2) ומעקלים מגיעים לפתחה. הרעיה מתמודדת לבדה עם הקשיים והדבר משפיע על בריאותה (נ/3). בסיפא דבריה ביקשה הרעיה את רחמי בית המשפט על ילדיה, שאינם זוכים לקרבת אביהם, לרבות ביתם הקטינה, אשר הייתה אך כבת חודשיים עם כניסת הנאשם לכלא, עד להיום.</w:t>
      </w:r>
    </w:p>
    <w:p w14:paraId="59E135D6" w14:textId="77777777" w:rsidR="00BF6C44" w:rsidRDefault="00BF6C44" w:rsidP="00BF6C44">
      <w:pPr>
        <w:spacing w:line="360" w:lineRule="auto"/>
        <w:jc w:val="both"/>
        <w:rPr>
          <w:rFonts w:ascii="David" w:hAnsi="David"/>
          <w:rtl/>
        </w:rPr>
      </w:pPr>
    </w:p>
    <w:p w14:paraId="2FDB37E6" w14:textId="77777777" w:rsidR="00BF6C44" w:rsidRDefault="00BF6C44" w:rsidP="00BF6C44">
      <w:pPr>
        <w:spacing w:line="360" w:lineRule="auto"/>
        <w:jc w:val="both"/>
        <w:rPr>
          <w:rFonts w:ascii="David" w:hAnsi="David"/>
          <w:rtl/>
        </w:rPr>
      </w:pPr>
      <w:r>
        <w:rPr>
          <w:rFonts w:ascii="David" w:hAnsi="David"/>
          <w:rtl/>
        </w:rPr>
        <w:t>הנאשם הביע חרטה על מעשיו, אם כי הוסיף מיוזמתו כי סבר כי ייענש באופן קל יותר, כגון שהייה בצינוק, מזה הצפוי לו.</w:t>
      </w:r>
    </w:p>
    <w:p w14:paraId="07FC2E47" w14:textId="77777777" w:rsidR="00BF6C44" w:rsidRDefault="00BF6C44" w:rsidP="00BF6C44">
      <w:pPr>
        <w:spacing w:line="360" w:lineRule="auto"/>
        <w:jc w:val="both"/>
        <w:rPr>
          <w:rFonts w:ascii="David" w:hAnsi="David"/>
          <w:rtl/>
        </w:rPr>
      </w:pPr>
      <w:r>
        <w:rPr>
          <w:rFonts w:ascii="David" w:hAnsi="David"/>
          <w:rtl/>
        </w:rPr>
        <w:t xml:space="preserve"> </w:t>
      </w:r>
    </w:p>
    <w:p w14:paraId="70880459" w14:textId="77777777" w:rsidR="00BF6C44" w:rsidRDefault="00BF6C44" w:rsidP="00BF6C44">
      <w:pPr>
        <w:spacing w:line="360" w:lineRule="auto"/>
        <w:jc w:val="both"/>
        <w:rPr>
          <w:rFonts w:ascii="David" w:hAnsi="David"/>
          <w:b/>
          <w:bCs/>
          <w:u w:val="single"/>
          <w:rtl/>
        </w:rPr>
      </w:pPr>
      <w:r>
        <w:rPr>
          <w:rFonts w:ascii="David" w:hAnsi="David"/>
          <w:b/>
          <w:bCs/>
          <w:u w:val="single"/>
          <w:rtl/>
        </w:rPr>
        <w:t>טיעוני  הצדדים</w:t>
      </w:r>
    </w:p>
    <w:p w14:paraId="2D1BD121" w14:textId="77777777" w:rsidR="00BF6C44" w:rsidRDefault="00BF6C44" w:rsidP="00BF6C44">
      <w:pPr>
        <w:spacing w:line="360" w:lineRule="auto"/>
        <w:jc w:val="both"/>
        <w:rPr>
          <w:rFonts w:ascii="David" w:hAnsi="David"/>
          <w:rtl/>
        </w:rPr>
      </w:pPr>
      <w:r>
        <w:rPr>
          <w:rFonts w:ascii="David" w:hAnsi="David"/>
          <w:b/>
          <w:bCs/>
          <w:rtl/>
        </w:rPr>
        <w:lastRenderedPageBreak/>
        <w:t>ב"כ המאשימה</w:t>
      </w:r>
      <w:r>
        <w:rPr>
          <w:rFonts w:ascii="David" w:hAnsi="David"/>
          <w:rtl/>
        </w:rPr>
        <w:t xml:space="preserve"> עמד על הערכים המוגנים אשר נפגעו כתוצאה מביצוע העבירות ע"י הנאשם, קרי פגיעה בפעולת רשויות המנהל, פגיעה במשמעת בכלא, ופגיעה באסירים אשר שוהים בכלא. עוד עמד על חומרתה של עבירת השוחד, כמו גם על נסיבות ביצוע העבירות: הנאשם, המרצה מאסר ממושך, פעל בתכנון עת יזם שלש פעמים פנייה לסוהר במטרה לשכנעו לפעול כרצונו; נעזר לשם ביצוע העבירות בבן משפחה ובבנו הקטין. סך השוחד גבוה. עוד הפנה התובע לעברו הפלילי המכביד של הנאשם ולמאסרים אותם ריצה. בהתאם לפסיקה אליה הפנה, עתרה המאשימה למתחם ענישה שבין 20 ל- 44 חודשי מאסר בפועל. בשל הודיית הנאשם והחיסכון בזמן השיפוטי, עתירתה היא למקם את העונש בחלקו האמצעי העליון, ולא העליון. את עונש המאסר יש להשית במצטבר, לרבות מאסר מותנה, קנס  וחילוט הכספים שנתפסו.</w:t>
      </w:r>
    </w:p>
    <w:p w14:paraId="1F32B023" w14:textId="77777777" w:rsidR="00BF6C44" w:rsidRDefault="00BF6C44" w:rsidP="00BF6C44">
      <w:pPr>
        <w:spacing w:line="360" w:lineRule="auto"/>
        <w:jc w:val="both"/>
        <w:rPr>
          <w:rFonts w:ascii="David" w:hAnsi="David"/>
          <w:rtl/>
        </w:rPr>
      </w:pPr>
    </w:p>
    <w:p w14:paraId="769BFDB0" w14:textId="77777777" w:rsidR="00BF6C44" w:rsidRDefault="00BF6C44" w:rsidP="00BF6C44">
      <w:pPr>
        <w:spacing w:line="360" w:lineRule="auto"/>
        <w:jc w:val="both"/>
        <w:rPr>
          <w:rFonts w:ascii="David" w:hAnsi="David"/>
          <w:b/>
          <w:bCs/>
          <w:rtl/>
        </w:rPr>
      </w:pPr>
    </w:p>
    <w:p w14:paraId="59603402" w14:textId="77777777" w:rsidR="00BF6C44" w:rsidRDefault="00BF6C44" w:rsidP="00BF6C44">
      <w:pPr>
        <w:spacing w:line="360" w:lineRule="auto"/>
        <w:jc w:val="both"/>
        <w:rPr>
          <w:rFonts w:ascii="David" w:hAnsi="David"/>
          <w:rtl/>
        </w:rPr>
      </w:pPr>
      <w:r>
        <w:rPr>
          <w:rFonts w:ascii="David" w:hAnsi="David"/>
          <w:b/>
          <w:bCs/>
          <w:rtl/>
        </w:rPr>
        <w:t>ב"כ הנאשם</w:t>
      </w:r>
      <w:r>
        <w:rPr>
          <w:rFonts w:ascii="David" w:hAnsi="David"/>
          <w:rtl/>
        </w:rPr>
        <w:t xml:space="preserve"> עמד על נסיבותיו האישיות של הנאשם, כבן 40, אב ל-7 קטינים, אשר הוא ומשפחתו עברו תלאות לרבות טרגדיה בדמות הירצחו של אחיו. קשיי המשפחה רבים, כעולה מעדות הרעיה, הן כלכלית והן תפקודית. עד לרצח האח תפקד הנאשם כאיש משפחה. מדובר במי שהודה בהזדמנות הראשונה. כתוצאה מביצוע העבירות הנאשם נעצר עד לתום ההליכים וועדת שחרורים שהייתה אמורה לדון בעניינו נדחתה. הנאשם נמצא נקי מסמים ולא נרשמו לחובתו הפרות משמעת. עוד ציין הסניגור כי קרוב המשפחה והקטין זכו לענישה מקילה מאד וגם בכך יש להתחשב. במישור התוצאה, בסופו של יום לא הוחדרו הסמים לכלא. ממילא אין מדובר בסמים קשים.</w:t>
      </w:r>
    </w:p>
    <w:p w14:paraId="5AB8204B" w14:textId="77777777" w:rsidR="00BF6C44" w:rsidRDefault="00BF6C44" w:rsidP="00BF6C44">
      <w:pPr>
        <w:spacing w:line="360" w:lineRule="auto"/>
        <w:jc w:val="both"/>
        <w:rPr>
          <w:rFonts w:ascii="David" w:hAnsi="David"/>
          <w:rtl/>
        </w:rPr>
      </w:pPr>
    </w:p>
    <w:p w14:paraId="64BBC8D7" w14:textId="77777777" w:rsidR="00BF6C44" w:rsidRDefault="00BF6C44" w:rsidP="00BF6C44">
      <w:pPr>
        <w:spacing w:line="360" w:lineRule="auto"/>
        <w:jc w:val="both"/>
        <w:rPr>
          <w:rFonts w:ascii="David" w:hAnsi="David"/>
          <w:rtl/>
        </w:rPr>
      </w:pPr>
      <w:r>
        <w:rPr>
          <w:rFonts w:ascii="David" w:hAnsi="David"/>
          <w:rtl/>
        </w:rPr>
        <w:t>לשיטת הסניגור, על פי פסיקה אליה הפנה, על מתחם העונש לנוע בין 6 ל- 15 חודשי מאסר. ראוי כי חלקו ירוצה בחופף למאסר אותו הוא מרצה כעת, הן בשל היות המאסר ארוך והן משום מעצרו עד לתום ההליכים.</w:t>
      </w:r>
    </w:p>
    <w:p w14:paraId="1314DA04" w14:textId="77777777" w:rsidR="00BF6C44" w:rsidRDefault="00BF6C44" w:rsidP="00BF6C44">
      <w:pPr>
        <w:spacing w:line="360" w:lineRule="auto"/>
        <w:jc w:val="both"/>
        <w:rPr>
          <w:rFonts w:ascii="David" w:hAnsi="David"/>
          <w:rtl/>
        </w:rPr>
      </w:pPr>
      <w:r>
        <w:rPr>
          <w:rFonts w:ascii="David" w:hAnsi="David"/>
          <w:rtl/>
        </w:rPr>
        <w:t>ההגנה הביעה הסכמתה לחילוט הכספים שנתפסו.</w:t>
      </w:r>
    </w:p>
    <w:p w14:paraId="21FC933D" w14:textId="77777777" w:rsidR="00BF6C44" w:rsidRDefault="00BF6C44" w:rsidP="00BF6C44">
      <w:pPr>
        <w:spacing w:line="360" w:lineRule="auto"/>
        <w:jc w:val="both"/>
        <w:rPr>
          <w:rFonts w:ascii="David" w:hAnsi="David"/>
          <w:rtl/>
        </w:rPr>
      </w:pPr>
    </w:p>
    <w:p w14:paraId="71A93F15" w14:textId="77777777" w:rsidR="00BF6C44" w:rsidRDefault="00BF6C44" w:rsidP="00BF6C44">
      <w:pPr>
        <w:spacing w:line="360" w:lineRule="auto"/>
        <w:jc w:val="both"/>
        <w:rPr>
          <w:rFonts w:ascii="David" w:hAnsi="David"/>
          <w:b/>
          <w:bCs/>
          <w:u w:val="single"/>
          <w:rtl/>
        </w:rPr>
      </w:pPr>
      <w:r>
        <w:rPr>
          <w:rFonts w:ascii="David" w:hAnsi="David"/>
          <w:b/>
          <w:bCs/>
          <w:u w:val="single"/>
          <w:rtl/>
        </w:rPr>
        <w:t>דיון וגזירת הדין</w:t>
      </w:r>
    </w:p>
    <w:p w14:paraId="04E6041D" w14:textId="77777777" w:rsidR="00BF6C44" w:rsidRDefault="00BF6C44" w:rsidP="00BF6C44">
      <w:pPr>
        <w:spacing w:line="360" w:lineRule="auto"/>
        <w:jc w:val="both"/>
        <w:rPr>
          <w:rFonts w:ascii="David" w:hAnsi="David"/>
          <w:rtl/>
        </w:rPr>
      </w:pPr>
      <w:r>
        <w:rPr>
          <w:rFonts w:ascii="David" w:hAnsi="David"/>
          <w:b/>
          <w:bCs/>
          <w:rtl/>
        </w:rPr>
        <w:t>עקרון ההלימה</w:t>
      </w:r>
      <w:r>
        <w:rPr>
          <w:rFonts w:ascii="David" w:hAnsi="David"/>
          <w:rtl/>
        </w:rPr>
        <w:t xml:space="preserve"> - הבניית שיקול הדעת השיפוטי בענישה מבקשת לקבוע את העקרונות והשיקולים המנחים בה, המשקל שיש לתת להם והיחס ביניהם, לשם גזירת עונשו של נאשם בנסיבות העבירה. העיקרון המנחה הוא עקרון ההלימה, שבהתאם לו נקבע מתחם העונש ההולם, תוך התחשבות בערך החברתי שנפגע מביצוע העבירה, במידת הפגיעה בו, במדיניות הענישה הנהוגה ובנסיבות הקשורות בביצוע העבירה (ראו </w:t>
      </w:r>
      <w:hyperlink r:id="rId17" w:history="1">
        <w:r w:rsidR="00457AE8" w:rsidRPr="00457AE8">
          <w:rPr>
            <w:rStyle w:val="Hyperlink"/>
            <w:rFonts w:ascii="David" w:hAnsi="David"/>
            <w:rtl/>
          </w:rPr>
          <w:t>סע' 40א</w:t>
        </w:r>
      </w:hyperlink>
      <w:r>
        <w:rPr>
          <w:rFonts w:ascii="David" w:hAnsi="David"/>
          <w:rtl/>
        </w:rPr>
        <w:t xml:space="preserve"> ואילך ל</w:t>
      </w:r>
      <w:hyperlink r:id="rId18" w:history="1">
        <w:r w:rsidR="000525E2" w:rsidRPr="000525E2">
          <w:rPr>
            <w:rFonts w:ascii="David" w:hAnsi="David"/>
            <w:color w:val="0000FF"/>
            <w:u w:val="single"/>
            <w:rtl/>
          </w:rPr>
          <w:t>חוק העונשין</w:t>
        </w:r>
      </w:hyperlink>
      <w:r>
        <w:rPr>
          <w:rFonts w:ascii="David" w:hAnsi="David"/>
          <w:rtl/>
        </w:rPr>
        <w:t xml:space="preserve">, התשל"ז - 1977 ולהמחשה: </w:t>
      </w:r>
      <w:hyperlink r:id="rId19" w:history="1">
        <w:r w:rsidR="000525E2" w:rsidRPr="000525E2">
          <w:rPr>
            <w:rFonts w:ascii="David" w:hAnsi="David"/>
            <w:color w:val="0000FF"/>
            <w:u w:val="single"/>
            <w:rtl/>
          </w:rPr>
          <w:t>ע"פ 8641/12</w:t>
        </w:r>
      </w:hyperlink>
      <w:r>
        <w:rPr>
          <w:rFonts w:ascii="David" w:hAnsi="David"/>
          <w:rtl/>
        </w:rPr>
        <w:t xml:space="preserve"> </w:t>
      </w:r>
      <w:r>
        <w:rPr>
          <w:rFonts w:ascii="David" w:hAnsi="David"/>
          <w:b/>
          <w:bCs/>
          <w:rtl/>
        </w:rPr>
        <w:t>מוחמד סעד נ' מדינת ישראל</w:t>
      </w:r>
      <w:r>
        <w:rPr>
          <w:rFonts w:ascii="David" w:hAnsi="David"/>
          <w:rtl/>
        </w:rPr>
        <w:t>, מיום 5.8.13).</w:t>
      </w:r>
    </w:p>
    <w:p w14:paraId="07388D34" w14:textId="77777777" w:rsidR="00BF6C44" w:rsidRPr="00BF6C44" w:rsidRDefault="00BF6C44" w:rsidP="00BF6C44">
      <w:pPr>
        <w:spacing w:line="360" w:lineRule="auto"/>
        <w:jc w:val="both"/>
        <w:rPr>
          <w:rFonts w:ascii="David" w:eastAsia="Calibri" w:hAnsi="David"/>
          <w:rtl/>
        </w:rPr>
      </w:pPr>
      <w:r>
        <w:rPr>
          <w:rFonts w:ascii="David" w:hAnsi="David"/>
          <w:rtl/>
        </w:rPr>
        <w:t>ברי כי עסקינן בנסיבות באירוע בודד.</w:t>
      </w:r>
    </w:p>
    <w:p w14:paraId="1F8DAE01" w14:textId="77777777" w:rsidR="00BF6C44" w:rsidRDefault="00BF6C44" w:rsidP="00BF6C44">
      <w:pPr>
        <w:spacing w:line="360" w:lineRule="auto"/>
        <w:jc w:val="both"/>
        <w:rPr>
          <w:rFonts w:ascii="David" w:hAnsi="David"/>
          <w:rtl/>
        </w:rPr>
      </w:pPr>
    </w:p>
    <w:p w14:paraId="195912FD" w14:textId="77777777" w:rsidR="00BF6C44" w:rsidRDefault="00BF6C44" w:rsidP="00BF6C44">
      <w:pPr>
        <w:spacing w:line="360" w:lineRule="auto"/>
        <w:jc w:val="both"/>
        <w:rPr>
          <w:rFonts w:ascii="David" w:hAnsi="David"/>
          <w:rtl/>
        </w:rPr>
      </w:pPr>
      <w:r>
        <w:rPr>
          <w:rFonts w:ascii="David" w:hAnsi="David"/>
          <w:b/>
          <w:bCs/>
          <w:rtl/>
        </w:rPr>
        <w:t>באשר לקביעת מתחם העונש ההולם</w:t>
      </w:r>
      <w:r>
        <w:rPr>
          <w:rFonts w:ascii="David" w:hAnsi="David"/>
          <w:rtl/>
        </w:rPr>
        <w:t xml:space="preserve"> – הערכים החברתיים המוגנים אשר נפגעו כתוצאה ממעשה הנאשם הם הגנה על תקינות הפעילות של השירות הציבורי, כמו גם טוהר המידות בו, כמו גם המלחמה בנגע הסמים.</w:t>
      </w:r>
    </w:p>
    <w:p w14:paraId="093A3759" w14:textId="77777777" w:rsidR="00BF6C44" w:rsidRDefault="00BF6C44" w:rsidP="00BF6C44">
      <w:pPr>
        <w:spacing w:line="360" w:lineRule="auto"/>
        <w:jc w:val="both"/>
        <w:rPr>
          <w:rFonts w:ascii="David" w:hAnsi="David"/>
          <w:rtl/>
        </w:rPr>
      </w:pPr>
    </w:p>
    <w:p w14:paraId="196A1718" w14:textId="77777777" w:rsidR="00BF6C44" w:rsidRDefault="00BF6C44" w:rsidP="00BF6C44">
      <w:pPr>
        <w:spacing w:line="360" w:lineRule="auto"/>
        <w:jc w:val="both"/>
        <w:rPr>
          <w:rFonts w:ascii="David" w:hAnsi="David"/>
          <w:rtl/>
        </w:rPr>
      </w:pPr>
      <w:r>
        <w:rPr>
          <w:rFonts w:ascii="David" w:hAnsi="David"/>
          <w:rtl/>
        </w:rPr>
        <w:t>חומרה יתרה קיימת בכך שהשוחד ניתן בנסיבות לסוהר, לשם הכנסת סמים לתוככי הכלא. תופעת הברחתם של סמים לכותלי בתי הכלא מוכרת, ועל אף מאמצים שעושה שירות בתי הסוהר כדי להדבירה נראה כי יעד זה רחוק מהשגה. מכאן הצורך כי בית המשפט יכביד את ידו על מי שביקש לעשות כן, כדי לגמול לו וכדי להרתיע את הרבים [</w:t>
      </w:r>
      <w:hyperlink r:id="rId20" w:history="1">
        <w:r w:rsidR="000525E2" w:rsidRPr="000525E2">
          <w:rPr>
            <w:rFonts w:ascii="David" w:hAnsi="David"/>
            <w:color w:val="0000FF"/>
            <w:u w:val="single"/>
            <w:rtl/>
          </w:rPr>
          <w:t>ע"פ 6143/03 פורטל נ' מדינת ישראל, פ"ד נח</w:t>
        </w:r>
      </w:hyperlink>
      <w:r>
        <w:rPr>
          <w:rFonts w:ascii="David" w:hAnsi="David"/>
          <w:rtl/>
        </w:rPr>
        <w:t>(2), 614, 617]. התופעה מערערת את יציבות השליטה במקום ואת המשמעת בין כתליו. היא מקנה למי המחזיק בסמים עמדת כוח שלילית וטמון בה פוטנציאל של ליבוי אלימות. בנוסף יש בה לא רק כדי להשפיע לרעה על התנהגות האסירים אלא גם לפגוע באפשרות שיקומם (</w:t>
      </w:r>
      <w:hyperlink r:id="rId21" w:history="1">
        <w:r w:rsidR="000525E2" w:rsidRPr="000525E2">
          <w:rPr>
            <w:rFonts w:ascii="David" w:hAnsi="David"/>
            <w:color w:val="0000FF"/>
            <w:u w:val="single"/>
            <w:rtl/>
          </w:rPr>
          <w:t>ע"פ 5213/11</w:t>
        </w:r>
      </w:hyperlink>
      <w:r>
        <w:rPr>
          <w:rFonts w:ascii="David" w:hAnsi="David"/>
          <w:rtl/>
        </w:rPr>
        <w:t xml:space="preserve"> </w:t>
      </w:r>
      <w:r>
        <w:rPr>
          <w:rFonts w:ascii="David" w:hAnsi="David"/>
          <w:b/>
          <w:bCs/>
          <w:rtl/>
        </w:rPr>
        <w:t>ארימייב נ' מדינת ישראל</w:t>
      </w:r>
      <w:r>
        <w:rPr>
          <w:rFonts w:ascii="David" w:hAnsi="David"/>
          <w:rtl/>
        </w:rPr>
        <w:t>, מיום 21.6.12).</w:t>
      </w:r>
    </w:p>
    <w:p w14:paraId="1604AB52" w14:textId="77777777" w:rsidR="00BF6C44" w:rsidRDefault="00BF6C44" w:rsidP="00BF6C44">
      <w:pPr>
        <w:spacing w:line="360" w:lineRule="auto"/>
        <w:jc w:val="both"/>
        <w:rPr>
          <w:rFonts w:ascii="David" w:hAnsi="David"/>
          <w:rtl/>
        </w:rPr>
      </w:pPr>
    </w:p>
    <w:p w14:paraId="4C2D13B9" w14:textId="77777777" w:rsidR="00BF6C44" w:rsidRDefault="00BF6C44" w:rsidP="00BF6C44">
      <w:pPr>
        <w:spacing w:line="360" w:lineRule="auto"/>
        <w:jc w:val="both"/>
        <w:rPr>
          <w:rFonts w:ascii="David" w:hAnsi="David"/>
          <w:b/>
          <w:bCs/>
          <w:rtl/>
        </w:rPr>
      </w:pPr>
    </w:p>
    <w:p w14:paraId="785A7D1D" w14:textId="77777777" w:rsidR="00BF6C44" w:rsidRDefault="00BF6C44" w:rsidP="00BF6C44">
      <w:pPr>
        <w:spacing w:line="360" w:lineRule="auto"/>
        <w:jc w:val="both"/>
        <w:rPr>
          <w:rFonts w:ascii="David" w:hAnsi="David"/>
          <w:b/>
          <w:bCs/>
          <w:rtl/>
        </w:rPr>
      </w:pPr>
    </w:p>
    <w:p w14:paraId="427ECABB" w14:textId="77777777" w:rsidR="00BF6C44" w:rsidRDefault="00BF6C44" w:rsidP="00BF6C44">
      <w:pPr>
        <w:spacing w:line="360" w:lineRule="auto"/>
        <w:jc w:val="both"/>
        <w:rPr>
          <w:rFonts w:ascii="David" w:hAnsi="David"/>
          <w:rtl/>
        </w:rPr>
      </w:pPr>
      <w:r>
        <w:rPr>
          <w:rFonts w:ascii="David" w:hAnsi="David"/>
          <w:b/>
          <w:bCs/>
          <w:rtl/>
        </w:rPr>
        <w:t>באשר לנסיבות ביצוע העבירה</w:t>
      </w:r>
      <w:r>
        <w:rPr>
          <w:rFonts w:ascii="David" w:hAnsi="David"/>
          <w:rtl/>
        </w:rPr>
        <w:t xml:space="preserve"> - זו בוצעה ע"י מי המרצה מזה מספר שנים עונש מאסר משמעותי בגין אלימות חמורה. הנאשם פנה לסוהר בשלוש הזדמנויות שונות על מנת לשדלו לבצע את העבירות. היסוסו של הסוהר לא ריפה את ידיו. סך השוחד משמעותי. ביצוע העבירות כלל תכנון לא רק למול מעורב בגיר אלא גם למול בנו הקטין של הנאשם. כמויות הסמים לא מבוטלות כלל ועיקר. מדובר בסוגי סמים שונים. הנזק שהיה צפוי להיגרם לו הוחדרו הסמים לכלא- גדול ומשמעותי.</w:t>
      </w:r>
    </w:p>
    <w:p w14:paraId="153431E4" w14:textId="77777777" w:rsidR="00BF6C44" w:rsidRDefault="00BF6C44" w:rsidP="00BF6C44">
      <w:pPr>
        <w:spacing w:line="360" w:lineRule="auto"/>
        <w:jc w:val="both"/>
        <w:rPr>
          <w:rFonts w:ascii="David" w:hAnsi="David"/>
          <w:rtl/>
        </w:rPr>
      </w:pPr>
    </w:p>
    <w:p w14:paraId="0E6AB606" w14:textId="77777777" w:rsidR="00BF6C44" w:rsidRDefault="00BF6C44" w:rsidP="00BF6C44">
      <w:pPr>
        <w:spacing w:line="360" w:lineRule="auto"/>
        <w:jc w:val="both"/>
        <w:rPr>
          <w:rFonts w:ascii="David" w:hAnsi="David"/>
          <w:rtl/>
        </w:rPr>
      </w:pPr>
      <w:r>
        <w:rPr>
          <w:rFonts w:ascii="David" w:hAnsi="David"/>
          <w:b/>
          <w:bCs/>
          <w:rtl/>
        </w:rPr>
        <w:t>מדיניות הענישה</w:t>
      </w:r>
      <w:r>
        <w:rPr>
          <w:rFonts w:ascii="David" w:hAnsi="David"/>
          <w:rtl/>
        </w:rPr>
        <w:t xml:space="preserve"> הנוהגת בעבירות אלה מגלמת החמרה והכבדה, המוצאים את ביטויים בהשתת מאסרים שאינם קצרי מועד. כך למשל- </w:t>
      </w:r>
    </w:p>
    <w:p w14:paraId="2ED5AE84" w14:textId="77777777" w:rsidR="00BF6C44" w:rsidRDefault="00BF6C44" w:rsidP="00BF6C44">
      <w:pPr>
        <w:spacing w:line="360" w:lineRule="auto"/>
        <w:jc w:val="both"/>
        <w:rPr>
          <w:rFonts w:ascii="David" w:hAnsi="David"/>
          <w:rtl/>
        </w:rPr>
      </w:pPr>
    </w:p>
    <w:p w14:paraId="5694C97B" w14:textId="77777777" w:rsidR="00BF6C44" w:rsidRDefault="00BF6C44" w:rsidP="00BF6C44">
      <w:pPr>
        <w:pStyle w:val="a9"/>
        <w:numPr>
          <w:ilvl w:val="0"/>
          <w:numId w:val="1"/>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ב</w:t>
      </w:r>
      <w:hyperlink r:id="rId22" w:history="1">
        <w:r w:rsidR="000525E2" w:rsidRPr="000525E2">
          <w:rPr>
            <w:rFonts w:ascii="David" w:eastAsia="Times New Roman" w:hAnsi="David" w:cs="David"/>
            <w:color w:val="0000FF"/>
            <w:sz w:val="24"/>
            <w:szCs w:val="24"/>
            <w:u w:val="single"/>
            <w:rtl/>
          </w:rPr>
          <w:t>רע"פ 3346/19</w:t>
        </w:r>
      </w:hyperlink>
      <w:r>
        <w:rPr>
          <w:rFonts w:ascii="David" w:eastAsia="Times New Roman" w:hAnsi="David" w:cs="David"/>
          <w:sz w:val="24"/>
          <w:szCs w:val="24"/>
          <w:rtl/>
        </w:rPr>
        <w:t xml:space="preserve"> </w:t>
      </w:r>
      <w:r>
        <w:rPr>
          <w:rFonts w:ascii="David" w:eastAsia="Times New Roman" w:hAnsi="David" w:cs="David"/>
          <w:b/>
          <w:bCs/>
          <w:sz w:val="24"/>
          <w:szCs w:val="24"/>
          <w:rtl/>
        </w:rPr>
        <w:t>ג'בארה נ' מדינת ישראל</w:t>
      </w:r>
      <w:r>
        <w:rPr>
          <w:rFonts w:ascii="David" w:eastAsia="Times New Roman" w:hAnsi="David" w:cs="David"/>
          <w:sz w:val="24"/>
          <w:szCs w:val="24"/>
          <w:rtl/>
        </w:rPr>
        <w:t xml:space="preserve"> (28.5.19) אושר עונשו של נאשם אשר הורשע בכך כי שיחד סוהר על מנת שיכניס אל תוך תחומי הכלא מכשירי טלפון ניידים, בתמורה לתשלום סך 30,000 ש"ח. לאחר שנקבע מתחם עונש בין 30 ל- 60 חודשי מאסר הושת על הנאשם עונש מאסר בן 30 חודשים, לריצוי במצטבר לעונש אותו ריצה בעת מתן פסק הדין. </w:t>
      </w:r>
    </w:p>
    <w:p w14:paraId="2502511F" w14:textId="77777777" w:rsidR="00BF6C44" w:rsidRDefault="00BF6C44" w:rsidP="00BF6C44">
      <w:pPr>
        <w:pStyle w:val="a9"/>
        <w:numPr>
          <w:ilvl w:val="0"/>
          <w:numId w:val="1"/>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ב</w:t>
      </w:r>
      <w:hyperlink r:id="rId23" w:history="1">
        <w:r w:rsidR="000525E2" w:rsidRPr="000525E2">
          <w:rPr>
            <w:rFonts w:ascii="David" w:eastAsia="Times New Roman" w:hAnsi="David" w:cs="David"/>
            <w:color w:val="0000FF"/>
            <w:sz w:val="24"/>
            <w:szCs w:val="24"/>
            <w:u w:val="single"/>
            <w:rtl/>
          </w:rPr>
          <w:t>ע"פ 23698-04-13</w:t>
        </w:r>
      </w:hyperlink>
      <w:r>
        <w:rPr>
          <w:rFonts w:ascii="David" w:eastAsia="Times New Roman" w:hAnsi="David" w:cs="David"/>
          <w:sz w:val="24"/>
          <w:szCs w:val="24"/>
          <w:rtl/>
        </w:rPr>
        <w:t xml:space="preserve"> (מח' מרכז) </w:t>
      </w:r>
      <w:r>
        <w:rPr>
          <w:rFonts w:ascii="David" w:eastAsia="Times New Roman" w:hAnsi="David" w:cs="David"/>
          <w:b/>
          <w:bCs/>
          <w:sz w:val="24"/>
          <w:szCs w:val="24"/>
          <w:rtl/>
        </w:rPr>
        <w:t>סעדה נ' מדינת ישראל</w:t>
      </w:r>
      <w:r>
        <w:rPr>
          <w:rFonts w:ascii="David" w:eastAsia="Times New Roman" w:hAnsi="David" w:cs="David"/>
          <w:sz w:val="24"/>
          <w:szCs w:val="24"/>
          <w:rtl/>
        </w:rPr>
        <w:t xml:space="preserve">, מיום 24.12.13 אישרה ערכאת הערעור את העונש שהושת בבית המשפט קמא (למעט ניכוי שני חודשי מעצר). באותן נסיבות שיחד הנאשם סוהר לשם הכנסת סמים בכלא. המדובר בארבע הזדמנויות שונות, בהן הוחדרו כמויות קטנות של סמים מסוג לא ידוע, בתמורה לכמה אלפי ₪ בודדים בסה"כ. הנאשם נדון למאסר בפועל בן 36 חודשים, מהם 28 במצטבר למאסר אותו ריצה בעת מתן גזר הדין. </w:t>
      </w:r>
    </w:p>
    <w:p w14:paraId="64EED924" w14:textId="77777777" w:rsidR="00BF6C44" w:rsidRDefault="00BF6C44" w:rsidP="00BF6C44">
      <w:pPr>
        <w:pStyle w:val="a9"/>
        <w:numPr>
          <w:ilvl w:val="0"/>
          <w:numId w:val="1"/>
        </w:numPr>
        <w:spacing w:line="360" w:lineRule="auto"/>
        <w:jc w:val="both"/>
        <w:rPr>
          <w:rFonts w:ascii="David" w:eastAsia="Times New Roman" w:hAnsi="David" w:cs="David"/>
          <w:sz w:val="24"/>
          <w:szCs w:val="24"/>
        </w:rPr>
      </w:pPr>
      <w:r>
        <w:rPr>
          <w:rFonts w:ascii="David" w:eastAsia="Times New Roman" w:hAnsi="David" w:cs="David"/>
          <w:sz w:val="24"/>
          <w:szCs w:val="24"/>
          <w:rtl/>
        </w:rPr>
        <w:t>ב</w:t>
      </w:r>
      <w:hyperlink r:id="rId24" w:history="1">
        <w:r w:rsidR="000525E2" w:rsidRPr="000525E2">
          <w:rPr>
            <w:rFonts w:ascii="David" w:eastAsia="Times New Roman" w:hAnsi="David" w:cs="David"/>
            <w:color w:val="0000FF"/>
            <w:sz w:val="24"/>
            <w:szCs w:val="24"/>
            <w:u w:val="single"/>
            <w:rtl/>
          </w:rPr>
          <w:t>ת"פ (מח' ב"ש) 41644-03-20</w:t>
        </w:r>
      </w:hyperlink>
      <w:r>
        <w:rPr>
          <w:rFonts w:ascii="David" w:eastAsia="Times New Roman" w:hAnsi="David" w:cs="David"/>
          <w:b/>
          <w:bCs/>
          <w:sz w:val="24"/>
          <w:szCs w:val="24"/>
          <w:rtl/>
        </w:rPr>
        <w:t xml:space="preserve"> מדינת ישראל נ' אבו לאשין (</w:t>
      </w:r>
      <w:r>
        <w:rPr>
          <w:rFonts w:ascii="David" w:eastAsia="Times New Roman" w:hAnsi="David" w:cs="David"/>
          <w:sz w:val="24"/>
          <w:szCs w:val="24"/>
          <w:rtl/>
        </w:rPr>
        <w:t xml:space="preserve">24.11.20), הורשעו שני נאשמים בשוחד סוהר באופן שבו בתמורה למזומן בסך 11,400 ₪ יחדיר לכלא כ- 317 גרם חשיש, 2.7 גרם קנאביס, כ- 14 גרם קוקאין, 100 טבליות </w:t>
      </w:r>
      <w:r>
        <w:rPr>
          <w:rFonts w:ascii="David" w:eastAsia="Times New Roman" w:hAnsi="David" w:cs="David"/>
        </w:rPr>
        <w:t>MDMA</w:t>
      </w:r>
      <w:r>
        <w:rPr>
          <w:rFonts w:ascii="David" w:eastAsia="Times New Roman" w:hAnsi="David" w:cs="David"/>
          <w:sz w:val="24"/>
          <w:szCs w:val="24"/>
          <w:rtl/>
        </w:rPr>
        <w:t>, ו-55 כדורים המכילים סם מסוג בופרנורפין. בית המשפט קיבל את הסדר הטיעון בין הצדדים והשית בהתאם עונשי מאסר בני 62 ו- 39 חודשי מאסר, מהם בהתאמה 48 ו- 30 חודשים, במצטבר.</w:t>
      </w:r>
    </w:p>
    <w:p w14:paraId="3A0D33D6" w14:textId="77777777" w:rsidR="00BF6C44" w:rsidRDefault="00BF6C44" w:rsidP="00BF6C44">
      <w:pPr>
        <w:pStyle w:val="a9"/>
        <w:numPr>
          <w:ilvl w:val="0"/>
          <w:numId w:val="1"/>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ב</w:t>
      </w:r>
      <w:hyperlink r:id="rId25" w:history="1">
        <w:r w:rsidR="000525E2" w:rsidRPr="000525E2">
          <w:rPr>
            <w:rFonts w:ascii="David" w:eastAsia="Times New Roman" w:hAnsi="David" w:cs="David"/>
            <w:color w:val="0000FF"/>
            <w:sz w:val="24"/>
            <w:szCs w:val="24"/>
            <w:u w:val="single"/>
            <w:rtl/>
          </w:rPr>
          <w:t>ת"פ (שלום ב"ש) 13861-04-17</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סחאר</w:t>
      </w:r>
      <w:r>
        <w:rPr>
          <w:rFonts w:ascii="David" w:eastAsia="Times New Roman" w:hAnsi="David" w:cs="David"/>
          <w:sz w:val="24"/>
          <w:szCs w:val="24"/>
          <w:rtl/>
        </w:rPr>
        <w:t xml:space="preserve"> (19.7.18), נדון עניינם של שלשה נאשמים. נאשמים 1 ו- 2, בסיוע נאשם 3, פעלו לשחד סוהר שעבד בכלא בו ריצה נאשם 1 את מאסרו. המדובר בתשלום סך 10,000 ₪ בתמורה להברחת חשיש במשקל 40 גרם, 204 טבליות סם מסוג בופרנורפין ומכשיר טלפון נייד. נאשמים 1 ו- 2 נדונו בין היתר למאסרים בני 25 ו- 28 חודשים, לריצוי במצטבר.</w:t>
      </w:r>
    </w:p>
    <w:p w14:paraId="278A78F4" w14:textId="77777777" w:rsidR="00BF6C44" w:rsidRDefault="00BF6C44" w:rsidP="00BF6C44">
      <w:pPr>
        <w:pStyle w:val="a9"/>
        <w:numPr>
          <w:ilvl w:val="0"/>
          <w:numId w:val="1"/>
        </w:numPr>
        <w:spacing w:after="0" w:line="360" w:lineRule="auto"/>
        <w:jc w:val="both"/>
        <w:rPr>
          <w:rFonts w:ascii="David" w:eastAsia="Times New Roman" w:hAnsi="David" w:cs="David"/>
          <w:sz w:val="24"/>
          <w:szCs w:val="24"/>
        </w:rPr>
      </w:pPr>
      <w:r>
        <w:rPr>
          <w:rFonts w:ascii="David" w:eastAsia="Times New Roman" w:hAnsi="David" w:cs="David"/>
          <w:sz w:val="24"/>
          <w:szCs w:val="24"/>
          <w:rtl/>
        </w:rPr>
        <w:t>ב</w:t>
      </w:r>
      <w:hyperlink r:id="rId26" w:history="1">
        <w:r w:rsidR="000525E2" w:rsidRPr="000525E2">
          <w:rPr>
            <w:rFonts w:ascii="David" w:eastAsia="Times New Roman" w:hAnsi="David" w:cs="David"/>
            <w:color w:val="0000FF"/>
            <w:sz w:val="24"/>
            <w:szCs w:val="24"/>
            <w:u w:val="single"/>
            <w:rtl/>
          </w:rPr>
          <w:t>ת"פ (רמ') 21775-02-11</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זוארץ</w:t>
      </w:r>
      <w:r>
        <w:rPr>
          <w:rFonts w:ascii="David" w:eastAsia="Times New Roman" w:hAnsi="David" w:cs="David"/>
          <w:sz w:val="24"/>
          <w:szCs w:val="24"/>
          <w:rtl/>
        </w:rPr>
        <w:t xml:space="preserve"> (10.1.13), הורשע נאשם בכך ששיחד אזרח העובד במתחם הכלא, על מנת שבתמורה למספר אלפי ₪ יכניס למתחם הכלא, בשתי הזדמנויות שונות, "ארבע אצבעות" סם שטיבו לא הוגדר, הרואין במשקל 58.64 גרם, קוקאין במשקל 9.27 גרם, </w:t>
      </w:r>
      <w:r>
        <w:rPr>
          <w:rFonts w:ascii="David" w:eastAsia="Times New Roman" w:hAnsi="David" w:cs="David"/>
        </w:rPr>
        <w:t>MDMA</w:t>
      </w:r>
      <w:r>
        <w:rPr>
          <w:rFonts w:ascii="David" w:eastAsia="Times New Roman" w:hAnsi="David" w:cs="David"/>
          <w:sz w:val="24"/>
          <w:szCs w:val="24"/>
          <w:rtl/>
        </w:rPr>
        <w:t xml:space="preserve"> במשקל 9.21 גרם ובקבוק אלכוהול. הנאשם, אסיר עולם, נדון בין היתר למאסר בן 20 חודשים, במצטבר לעונש אותו ריצה.</w:t>
      </w:r>
    </w:p>
    <w:p w14:paraId="064EE4D0" w14:textId="77777777" w:rsidR="00BF6C44" w:rsidRDefault="00BF6C44" w:rsidP="00BF6C44">
      <w:pPr>
        <w:spacing w:line="360" w:lineRule="auto"/>
        <w:jc w:val="both"/>
        <w:rPr>
          <w:rFonts w:ascii="David" w:hAnsi="David"/>
        </w:rPr>
      </w:pPr>
    </w:p>
    <w:p w14:paraId="1BACAD92" w14:textId="77777777" w:rsidR="00BF6C44" w:rsidRDefault="00BF6C44" w:rsidP="00BF6C44">
      <w:pPr>
        <w:spacing w:line="360" w:lineRule="auto"/>
        <w:jc w:val="both"/>
        <w:rPr>
          <w:rtl/>
        </w:rPr>
      </w:pPr>
    </w:p>
    <w:p w14:paraId="4A8B81BF" w14:textId="77777777" w:rsidR="00BF6C44" w:rsidRDefault="00BF6C44" w:rsidP="00BF6C44">
      <w:pPr>
        <w:spacing w:line="360" w:lineRule="auto"/>
        <w:jc w:val="both"/>
        <w:rPr>
          <w:rtl/>
        </w:rPr>
      </w:pPr>
    </w:p>
    <w:p w14:paraId="64FD4FB4" w14:textId="77777777" w:rsidR="00BF6C44" w:rsidRDefault="00BF6C44" w:rsidP="00BF6C44">
      <w:pPr>
        <w:spacing w:line="360" w:lineRule="auto"/>
        <w:jc w:val="both"/>
        <w:rPr>
          <w:rtl/>
        </w:rPr>
      </w:pPr>
    </w:p>
    <w:p w14:paraId="64E7ABFE" w14:textId="77777777" w:rsidR="00BF6C44" w:rsidRDefault="00BF6C44" w:rsidP="00BF6C44">
      <w:pPr>
        <w:spacing w:line="360" w:lineRule="auto"/>
        <w:jc w:val="both"/>
        <w:rPr>
          <w:rFonts w:ascii="David" w:hAnsi="David"/>
          <w:rtl/>
        </w:rPr>
      </w:pPr>
      <w:r>
        <w:rPr>
          <w:rtl/>
        </w:rPr>
        <w:t xml:space="preserve">בשים לב לאמור, מצאתי לקבוע כי מתחם העונש ההולם בענייננו נע בין </w:t>
      </w:r>
      <w:r>
        <w:rPr>
          <w:rFonts w:ascii="David" w:hAnsi="David"/>
          <w:rtl/>
        </w:rPr>
        <w:t>18 ועד 36 חודשי מאסר בפועל, לצד מאסר מותנה וקנס.</w:t>
      </w:r>
    </w:p>
    <w:p w14:paraId="26BE15ED" w14:textId="77777777" w:rsidR="00BF6C44" w:rsidRDefault="00BF6C44" w:rsidP="00BF6C44">
      <w:pPr>
        <w:spacing w:line="360" w:lineRule="auto"/>
        <w:jc w:val="both"/>
        <w:rPr>
          <w:rFonts w:ascii="David" w:hAnsi="David"/>
          <w:rtl/>
        </w:rPr>
      </w:pPr>
    </w:p>
    <w:p w14:paraId="655BF917" w14:textId="77777777" w:rsidR="00BF6C44" w:rsidRDefault="00BF6C44" w:rsidP="00BF6C44">
      <w:pPr>
        <w:spacing w:line="360" w:lineRule="auto"/>
        <w:jc w:val="both"/>
        <w:rPr>
          <w:rFonts w:ascii="David" w:hAnsi="David"/>
          <w:rtl/>
        </w:rPr>
      </w:pPr>
      <w:r>
        <w:rPr>
          <w:rFonts w:ascii="David" w:hAnsi="David"/>
          <w:b/>
          <w:bCs/>
          <w:rtl/>
        </w:rPr>
        <w:t>בקביעת העונש המתאים</w:t>
      </w:r>
      <w:r>
        <w:rPr>
          <w:rFonts w:ascii="David" w:hAnsi="David"/>
          <w:rtl/>
        </w:rPr>
        <w:t xml:space="preserve"> רשאי בית המשפט להתחשב בנסיבות שאינן קשורות בביצוע העבירה. </w:t>
      </w:r>
    </w:p>
    <w:p w14:paraId="146FD8F3" w14:textId="77777777" w:rsidR="00BF6C44" w:rsidRDefault="00BF6C44" w:rsidP="00BF6C44">
      <w:pPr>
        <w:spacing w:line="360" w:lineRule="auto"/>
        <w:jc w:val="both"/>
        <w:rPr>
          <w:rFonts w:ascii="David" w:hAnsi="David"/>
          <w:b/>
          <w:bCs/>
          <w:rtl/>
        </w:rPr>
      </w:pPr>
    </w:p>
    <w:p w14:paraId="21E2A3D7" w14:textId="77777777" w:rsidR="00BF6C44" w:rsidRDefault="00BF6C44" w:rsidP="00BF6C44">
      <w:pPr>
        <w:spacing w:line="360" w:lineRule="auto"/>
        <w:jc w:val="both"/>
        <w:rPr>
          <w:rFonts w:ascii="David" w:hAnsi="David"/>
          <w:rtl/>
        </w:rPr>
      </w:pPr>
      <w:r>
        <w:rPr>
          <w:rFonts w:ascii="David" w:hAnsi="David"/>
          <w:b/>
          <w:bCs/>
          <w:rtl/>
        </w:rPr>
        <w:t>לחומרה</w:t>
      </w:r>
      <w:r>
        <w:rPr>
          <w:rFonts w:ascii="David" w:hAnsi="David"/>
          <w:rtl/>
        </w:rPr>
        <w:t xml:space="preserve"> נתתי דעתי לעברו הפלילי של הנאשם, כמבואר לעיל, ולכך כי הוא ביצע את העבירות בעת היותו אסיר, שלא לראשונה בחייו. הנאשם תיכנן את ביצוע העבירות עם אחרים לרבות בנו הקטין, על כל המשתמע מכך. בהינתן סך השוחד המשמעותי, נותר לתהות הכיצד, בעוד משפחתו של הנאשם מתמודדת עם קשיים כלכליים לא מבוטלים, "גילה" הנאשם יכולת ממשית לגרום לשיחודו של הסוהר.</w:t>
      </w:r>
    </w:p>
    <w:p w14:paraId="0EB4467A" w14:textId="77777777" w:rsidR="00BF6C44" w:rsidRDefault="00BF6C44" w:rsidP="00BF6C44">
      <w:pPr>
        <w:spacing w:line="360" w:lineRule="auto"/>
        <w:jc w:val="both"/>
        <w:rPr>
          <w:rFonts w:ascii="David" w:hAnsi="David"/>
          <w:rtl/>
        </w:rPr>
      </w:pPr>
    </w:p>
    <w:p w14:paraId="350061DB" w14:textId="77777777" w:rsidR="00BF6C44" w:rsidRDefault="00BF6C44" w:rsidP="00BF6C44">
      <w:pPr>
        <w:spacing w:line="360" w:lineRule="auto"/>
        <w:jc w:val="both"/>
        <w:rPr>
          <w:rFonts w:ascii="David" w:hAnsi="David"/>
          <w:rtl/>
        </w:rPr>
      </w:pPr>
      <w:r>
        <w:rPr>
          <w:rFonts w:ascii="David" w:hAnsi="David"/>
          <w:b/>
          <w:bCs/>
          <w:rtl/>
        </w:rPr>
        <w:t>לקולה</w:t>
      </w:r>
      <w:r>
        <w:rPr>
          <w:rFonts w:ascii="David" w:hAnsi="David"/>
          <w:rtl/>
        </w:rPr>
        <w:t xml:space="preserve"> נתתי דעתי לכך כי הנאשם כבן 41 נשוי ואב ל- 7 קטינים. טרם מאסרו היה מפרנס יחיד. עוד נתתי דעתי לכך כי הנאשם הודה במיוחס לו בהזדמנות הראשונה, הביע חרטה על מעשיו ונטל עליהם אחריות. נתתי דעתי היטב גם למצוקה הקשה בה נתונה משפחת הנאשם, כעולה מעדות הרעיה, הן כלכלית, הן תפקודית והן רגשית ואף בריאותית (ככל שהדבר נוגע לרעיה עצמה). אין ספק כי שהיית הנאשם במאסר מקשה על משפחתו ועם זאת אין לייחס לנתון אחרון זה משקל רב לקולה, ביחס לאחרים.</w:t>
      </w:r>
    </w:p>
    <w:p w14:paraId="6AB6D67D" w14:textId="77777777" w:rsidR="00BF6C44" w:rsidRDefault="00BF6C44" w:rsidP="00BF6C44">
      <w:pPr>
        <w:spacing w:line="360" w:lineRule="auto"/>
        <w:jc w:val="both"/>
        <w:rPr>
          <w:rFonts w:ascii="David" w:hAnsi="David"/>
          <w:rtl/>
        </w:rPr>
      </w:pPr>
    </w:p>
    <w:p w14:paraId="034F61A4" w14:textId="77777777" w:rsidR="00BF6C44" w:rsidRDefault="00BF6C44" w:rsidP="00BF6C44">
      <w:pPr>
        <w:spacing w:line="360" w:lineRule="auto"/>
        <w:jc w:val="both"/>
        <w:rPr>
          <w:rFonts w:ascii="David" w:hAnsi="David"/>
          <w:rtl/>
        </w:rPr>
      </w:pPr>
      <w:r>
        <w:rPr>
          <w:rFonts w:ascii="David" w:hAnsi="David"/>
          <w:rtl/>
        </w:rPr>
        <w:t xml:space="preserve">שלא כטיעון הסניגור, איני סבור כי העובדה לפיה בסופו של יום לא הוחדרו סמים לכלא, אמורה להוות נתון משמעותי לקולה, שכן סיכול ביצוע העבירות נבע לחלוטין לא בשל חרטת הנאשם או מעורבותו בכך, אלא אך בשל כך שהסוהר פנה כמצופה ממנו לרשויות לאחר פניית הנאשם אליו. </w:t>
      </w:r>
    </w:p>
    <w:p w14:paraId="17617718" w14:textId="77777777" w:rsidR="00BF6C44" w:rsidRDefault="00BF6C44" w:rsidP="00BF6C44">
      <w:pPr>
        <w:spacing w:line="360" w:lineRule="auto"/>
        <w:jc w:val="both"/>
        <w:rPr>
          <w:rFonts w:ascii="David" w:hAnsi="David"/>
          <w:rtl/>
        </w:rPr>
      </w:pPr>
    </w:p>
    <w:p w14:paraId="11229523" w14:textId="77777777" w:rsidR="00BF6C44" w:rsidRDefault="00BF6C44" w:rsidP="00BF6C44">
      <w:pPr>
        <w:spacing w:line="360" w:lineRule="auto"/>
        <w:jc w:val="both"/>
        <w:rPr>
          <w:rFonts w:ascii="David" w:hAnsi="David"/>
          <w:rtl/>
        </w:rPr>
      </w:pPr>
      <w:r>
        <w:rPr>
          <w:rFonts w:ascii="David" w:hAnsi="David"/>
          <w:rtl/>
        </w:rPr>
        <w:t>באשר לעניינם של קרוב המשפחה ובנו הקטין של הנאשם, הבהיר ב"כ המאשימה כי אלה נשפטו בגין עבירות שונות מאלה בהן הואשם הנאשם וכי התשתית הראייתית בעניינם הייתה שונה והצדיקה הסדרים מקלים. משכך, נתון זה לא יהווה נימוק לקולה.</w:t>
      </w:r>
    </w:p>
    <w:p w14:paraId="76C019C8" w14:textId="77777777" w:rsidR="00BF6C44" w:rsidRDefault="00BF6C44" w:rsidP="00BF6C44">
      <w:pPr>
        <w:spacing w:line="360" w:lineRule="auto"/>
        <w:jc w:val="both"/>
        <w:rPr>
          <w:rFonts w:ascii="David" w:hAnsi="David"/>
          <w:rtl/>
        </w:rPr>
      </w:pPr>
    </w:p>
    <w:p w14:paraId="42AA0518" w14:textId="77777777" w:rsidR="00BF6C44" w:rsidRDefault="00BF6C44" w:rsidP="00BF6C44">
      <w:pPr>
        <w:spacing w:line="360" w:lineRule="auto"/>
        <w:jc w:val="both"/>
        <w:rPr>
          <w:rFonts w:ascii="David" w:hAnsi="David"/>
          <w:rtl/>
        </w:rPr>
      </w:pPr>
      <w:r>
        <w:rPr>
          <w:rFonts w:ascii="David" w:hAnsi="David"/>
          <w:rtl/>
        </w:rPr>
        <w:t>באיזון בין כל האמור מצאתי כי יש להשית על הנאשם עונש מאסר המצוי באמצע המתחם, לצד ענישה נלווית. לא מצאתי להשית קנס בשים לב למשכו של המאסר אותו אשית, משך המאסר אותו כבר ריצה הנאשם, וקשייה הכלכליים של משפחתו.</w:t>
      </w:r>
    </w:p>
    <w:p w14:paraId="0F9231E1" w14:textId="77777777" w:rsidR="00BF6C44" w:rsidRDefault="00BF6C44" w:rsidP="00BF6C44">
      <w:pPr>
        <w:spacing w:line="360" w:lineRule="auto"/>
        <w:jc w:val="both"/>
        <w:rPr>
          <w:rFonts w:ascii="David" w:hAnsi="David"/>
          <w:rtl/>
        </w:rPr>
      </w:pPr>
    </w:p>
    <w:p w14:paraId="76903524" w14:textId="77777777" w:rsidR="00BF6C44" w:rsidRDefault="00BF6C44" w:rsidP="00BF6C44">
      <w:pPr>
        <w:spacing w:line="360" w:lineRule="auto"/>
        <w:jc w:val="both"/>
        <w:rPr>
          <w:rFonts w:ascii="David" w:hAnsi="David"/>
          <w:rtl/>
        </w:rPr>
      </w:pPr>
      <w:r>
        <w:rPr>
          <w:rFonts w:ascii="David" w:hAnsi="David"/>
          <w:rtl/>
        </w:rPr>
        <w:t xml:space="preserve">בכל הנוגע לאופן ריצוי עונש המאסר, אין מקום להורות על מאסר בחופף, אף לא בחלקו, הן משום ברירת הדין בסוגיה זו והן בשל חומרת העבירות בהן הורשע. בהתאם לא מצאתי כל הצדקה לנכות את ימי מעצרו, בשים לב לחומרת מעשיו ולפסיקת בית המשפט העליון בסוגיה זו (ראו </w:t>
      </w:r>
      <w:hyperlink r:id="rId27" w:history="1">
        <w:r w:rsidR="000525E2" w:rsidRPr="000525E2">
          <w:rPr>
            <w:rFonts w:ascii="David" w:hAnsi="David"/>
            <w:color w:val="0000FF"/>
            <w:u w:val="single"/>
            <w:rtl/>
          </w:rPr>
          <w:t>ע"פ 8244/17</w:t>
        </w:r>
      </w:hyperlink>
      <w:r>
        <w:rPr>
          <w:rFonts w:ascii="David" w:hAnsi="David"/>
          <w:rtl/>
        </w:rPr>
        <w:t xml:space="preserve"> </w:t>
      </w:r>
      <w:r>
        <w:rPr>
          <w:rFonts w:ascii="David" w:hAnsi="David"/>
          <w:b/>
          <w:bCs/>
          <w:rtl/>
        </w:rPr>
        <w:t>מדינת ישראל נ' פלוני</w:t>
      </w:r>
      <w:r>
        <w:rPr>
          <w:rFonts w:ascii="David" w:hAnsi="David"/>
          <w:rtl/>
        </w:rPr>
        <w:t xml:space="preserve">, מיום 21.6.18, סע' 20 וכן- </w:t>
      </w:r>
      <w:hyperlink r:id="rId28" w:history="1">
        <w:r w:rsidR="000525E2" w:rsidRPr="000525E2">
          <w:rPr>
            <w:rFonts w:ascii="David" w:hAnsi="David"/>
            <w:color w:val="0000FF"/>
            <w:u w:val="single"/>
            <w:rtl/>
          </w:rPr>
          <w:t>ע"פ 2805/15</w:t>
        </w:r>
      </w:hyperlink>
      <w:r>
        <w:rPr>
          <w:rFonts w:ascii="David" w:hAnsi="David"/>
          <w:rtl/>
        </w:rPr>
        <w:t xml:space="preserve"> </w:t>
      </w:r>
      <w:r>
        <w:rPr>
          <w:rFonts w:ascii="David" w:hAnsi="David"/>
          <w:b/>
          <w:bCs/>
          <w:rtl/>
        </w:rPr>
        <w:t>סגייר נ' מדינת ישראל</w:t>
      </w:r>
      <w:r>
        <w:rPr>
          <w:rFonts w:ascii="David" w:hAnsi="David"/>
          <w:rtl/>
        </w:rPr>
        <w:t>, מיום 24.7.17).</w:t>
      </w:r>
    </w:p>
    <w:p w14:paraId="15538CF5" w14:textId="77777777" w:rsidR="00BF6C44" w:rsidRDefault="00BF6C44" w:rsidP="00BF6C44">
      <w:pPr>
        <w:spacing w:line="360" w:lineRule="auto"/>
        <w:jc w:val="both"/>
        <w:rPr>
          <w:rFonts w:ascii="David" w:hAnsi="David"/>
          <w:rtl/>
        </w:rPr>
      </w:pPr>
    </w:p>
    <w:p w14:paraId="4153559E" w14:textId="77777777" w:rsidR="00BF6C44" w:rsidRDefault="00BF6C44" w:rsidP="00BF6C44">
      <w:pPr>
        <w:spacing w:line="360" w:lineRule="auto"/>
        <w:jc w:val="both"/>
        <w:rPr>
          <w:rFonts w:ascii="David" w:hAnsi="David"/>
          <w:b/>
          <w:bCs/>
          <w:rtl/>
        </w:rPr>
      </w:pPr>
    </w:p>
    <w:p w14:paraId="3508543C" w14:textId="77777777" w:rsidR="00BF6C44" w:rsidRDefault="00BF6C44" w:rsidP="00BF6C44">
      <w:pPr>
        <w:spacing w:line="360" w:lineRule="auto"/>
        <w:jc w:val="both"/>
        <w:rPr>
          <w:rFonts w:ascii="David" w:hAnsi="David"/>
          <w:b/>
          <w:bCs/>
          <w:rtl/>
        </w:rPr>
      </w:pPr>
      <w:r>
        <w:rPr>
          <w:rFonts w:ascii="David" w:hAnsi="David"/>
          <w:b/>
          <w:bCs/>
          <w:rtl/>
        </w:rPr>
        <w:t>אשר על כן אני גוזר על הנאשם את העונשים הבאים:</w:t>
      </w:r>
    </w:p>
    <w:p w14:paraId="1B94405D" w14:textId="77777777" w:rsidR="00BF6C44" w:rsidRDefault="00BF6C44" w:rsidP="00BF6C44">
      <w:pPr>
        <w:spacing w:line="360" w:lineRule="auto"/>
        <w:jc w:val="both"/>
        <w:rPr>
          <w:rFonts w:ascii="David" w:hAnsi="David"/>
          <w:b/>
          <w:bCs/>
          <w:rtl/>
        </w:rPr>
      </w:pPr>
    </w:p>
    <w:p w14:paraId="2175FCF7" w14:textId="77777777" w:rsidR="00BF6C44" w:rsidRDefault="00BF6C44" w:rsidP="00BF6C44">
      <w:pPr>
        <w:pStyle w:val="a9"/>
        <w:numPr>
          <w:ilvl w:val="0"/>
          <w:numId w:val="2"/>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מאסר בפועל בן 27 חודשים. המאסר ירוצה במצטבר לכל עונש מאסר אותו מרצה הנאשם כעת.</w:t>
      </w:r>
    </w:p>
    <w:p w14:paraId="467646A7" w14:textId="77777777" w:rsidR="00BF6C44" w:rsidRDefault="00BF6C44" w:rsidP="00BF6C44">
      <w:pPr>
        <w:pStyle w:val="a9"/>
        <w:numPr>
          <w:ilvl w:val="0"/>
          <w:numId w:val="2"/>
        </w:numPr>
        <w:spacing w:after="0" w:line="360" w:lineRule="auto"/>
        <w:jc w:val="both"/>
        <w:rPr>
          <w:rFonts w:ascii="David" w:eastAsia="Times New Roman" w:hAnsi="David" w:cs="David"/>
          <w:sz w:val="24"/>
          <w:szCs w:val="24"/>
        </w:rPr>
      </w:pPr>
      <w:r>
        <w:rPr>
          <w:rFonts w:ascii="David" w:eastAsia="Times New Roman" w:hAnsi="David" w:cs="David"/>
          <w:sz w:val="24"/>
          <w:szCs w:val="24"/>
          <w:rtl/>
        </w:rPr>
        <w:t>6 חודשי מאסר על תנאי, לבל יעבור במשך 3 שנים מיום שחרורו ממאסר כל עבירה שעניינה מתן שוחד.</w:t>
      </w:r>
    </w:p>
    <w:p w14:paraId="428153FA" w14:textId="77777777" w:rsidR="00BF6C44" w:rsidRDefault="00BF6C44" w:rsidP="00BF6C44">
      <w:pPr>
        <w:pStyle w:val="a9"/>
        <w:numPr>
          <w:ilvl w:val="0"/>
          <w:numId w:val="2"/>
        </w:numPr>
        <w:spacing w:after="0" w:line="360" w:lineRule="auto"/>
        <w:jc w:val="both"/>
        <w:rPr>
          <w:rFonts w:ascii="David" w:eastAsia="Times New Roman" w:hAnsi="David" w:cs="David"/>
          <w:sz w:val="24"/>
          <w:szCs w:val="24"/>
        </w:rPr>
      </w:pPr>
      <w:r>
        <w:rPr>
          <w:rFonts w:ascii="David" w:eastAsia="Times New Roman" w:hAnsi="David" w:cs="David"/>
          <w:sz w:val="24"/>
          <w:szCs w:val="24"/>
          <w:rtl/>
        </w:rPr>
        <w:t>6 חודשי מאסר על תנאי, לבל יעבור במשך 3 שנים מיום שחרורו ממאסר כל עבירה לפי פקודת הסמים מסוג פשע.</w:t>
      </w:r>
    </w:p>
    <w:p w14:paraId="767F7974" w14:textId="77777777" w:rsidR="00BF6C44" w:rsidRDefault="00BF6C44" w:rsidP="00BF6C44">
      <w:pPr>
        <w:pStyle w:val="a9"/>
        <w:numPr>
          <w:ilvl w:val="0"/>
          <w:numId w:val="2"/>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חילוט סך 10,000 ₪. </w:t>
      </w:r>
    </w:p>
    <w:p w14:paraId="13635CF7" w14:textId="77777777" w:rsidR="00BF6C44" w:rsidRDefault="00BF6C44" w:rsidP="00BF6C44">
      <w:pPr>
        <w:spacing w:line="360" w:lineRule="auto"/>
        <w:jc w:val="both"/>
        <w:rPr>
          <w:rFonts w:ascii="David" w:hAnsi="David"/>
          <w:rtl/>
        </w:rPr>
      </w:pPr>
    </w:p>
    <w:p w14:paraId="65F23317" w14:textId="77777777" w:rsidR="00BF6C44" w:rsidRPr="00B05847" w:rsidRDefault="00BF6C44" w:rsidP="00BF6C44">
      <w:pPr>
        <w:spacing w:line="360" w:lineRule="auto"/>
        <w:jc w:val="both"/>
        <w:rPr>
          <w:rtl/>
        </w:rPr>
      </w:pPr>
      <w:r>
        <w:rPr>
          <w:rFonts w:ascii="David" w:hAnsi="David"/>
          <w:rtl/>
        </w:rPr>
        <w:t>ניתן בזה צו להשמדת הסמים.</w:t>
      </w:r>
    </w:p>
    <w:p w14:paraId="179EDE83" w14:textId="77777777" w:rsidR="00BF6C44" w:rsidRPr="00B05847" w:rsidRDefault="00BF6C44" w:rsidP="00BF6C44">
      <w:pPr>
        <w:rPr>
          <w:rtl/>
        </w:rPr>
      </w:pPr>
    </w:p>
    <w:p w14:paraId="44CB034F" w14:textId="77777777" w:rsidR="00BF6C44" w:rsidRPr="000525E2" w:rsidRDefault="000525E2" w:rsidP="00BF6C44">
      <w:pPr>
        <w:rPr>
          <w:color w:val="FFFFFF"/>
          <w:sz w:val="2"/>
          <w:szCs w:val="2"/>
          <w:rtl/>
        </w:rPr>
      </w:pPr>
      <w:r w:rsidRPr="000525E2">
        <w:rPr>
          <w:color w:val="FFFFFF"/>
          <w:sz w:val="2"/>
          <w:szCs w:val="2"/>
          <w:rtl/>
        </w:rPr>
        <w:t>5129371</w:t>
      </w:r>
    </w:p>
    <w:p w14:paraId="3B4ABE9F" w14:textId="77777777" w:rsidR="00BF6C44" w:rsidRDefault="000525E2" w:rsidP="00BF6C44">
      <w:pPr>
        <w:rPr>
          <w:rFonts w:cs="FrankRuehl"/>
          <w:sz w:val="28"/>
          <w:szCs w:val="28"/>
          <w:rtl/>
        </w:rPr>
      </w:pPr>
      <w:bookmarkStart w:id="8" w:name="Nitan"/>
      <w:r w:rsidRPr="000525E2">
        <w:rPr>
          <w:rFonts w:ascii="Arial" w:hAnsi="Arial"/>
          <w:color w:val="FFFFFF"/>
          <w:sz w:val="2"/>
          <w:szCs w:val="2"/>
          <w:rtl/>
        </w:rPr>
        <w:t>54678313</w:t>
      </w:r>
      <w:r>
        <w:rPr>
          <w:rFonts w:ascii="Arial" w:hAnsi="Arial"/>
          <w:rtl/>
        </w:rPr>
        <w:t xml:space="preserve">ניתן היום,  ד' אדר תשפ"א, 16 פברואר 2021, במעמד הצדדים. </w:t>
      </w:r>
      <w:bookmarkEnd w:id="8"/>
    </w:p>
    <w:p w14:paraId="3D7FBA32" w14:textId="77777777" w:rsidR="00BF6C44" w:rsidRDefault="00BF6C44" w:rsidP="000525E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16E13C" w14:textId="77777777" w:rsidR="00BF6C44" w:rsidRDefault="00BF6C44" w:rsidP="00BF6C44">
      <w:pPr>
        <w:jc w:val="center"/>
        <w:rPr>
          <w:rFonts w:ascii="Arial" w:hAnsi="Arial" w:cs="FrankRuehl"/>
          <w:sz w:val="28"/>
          <w:szCs w:val="28"/>
          <w:rtl/>
        </w:rPr>
      </w:pPr>
    </w:p>
    <w:p w14:paraId="50CBA92A" w14:textId="77777777" w:rsidR="00BF6C44" w:rsidRDefault="00BF6C44" w:rsidP="00BF6C44">
      <w:pPr>
        <w:rPr>
          <w:rFonts w:cs="FrankRuehl"/>
          <w:sz w:val="28"/>
          <w:szCs w:val="28"/>
          <w:rtl/>
        </w:rPr>
      </w:pPr>
    </w:p>
    <w:p w14:paraId="30259F74" w14:textId="77777777" w:rsidR="00BF6C44" w:rsidRDefault="00BF6C44" w:rsidP="00BF6C44">
      <w:pPr>
        <w:pStyle w:val="a3"/>
        <w:jc w:val="center"/>
        <w:rPr>
          <w:rtl/>
        </w:rPr>
      </w:pPr>
    </w:p>
    <w:p w14:paraId="2E62EDE6" w14:textId="77777777" w:rsidR="00417C23" w:rsidRPr="000525E2" w:rsidRDefault="00417C23" w:rsidP="000525E2">
      <w:pPr>
        <w:keepNext/>
        <w:rPr>
          <w:rFonts w:ascii="David" w:hAnsi="David"/>
          <w:color w:val="000000"/>
          <w:sz w:val="22"/>
          <w:szCs w:val="22"/>
          <w:rtl/>
        </w:rPr>
      </w:pPr>
    </w:p>
    <w:p w14:paraId="244D5258" w14:textId="77777777" w:rsidR="000525E2" w:rsidRPr="000525E2" w:rsidRDefault="000525E2" w:rsidP="000525E2">
      <w:pPr>
        <w:keepNext/>
        <w:rPr>
          <w:rFonts w:ascii="David" w:hAnsi="David"/>
          <w:color w:val="000000"/>
          <w:sz w:val="22"/>
          <w:szCs w:val="22"/>
          <w:rtl/>
        </w:rPr>
      </w:pPr>
      <w:r w:rsidRPr="000525E2">
        <w:rPr>
          <w:rFonts w:ascii="David" w:hAnsi="David"/>
          <w:color w:val="000000"/>
          <w:sz w:val="22"/>
          <w:szCs w:val="22"/>
          <w:rtl/>
        </w:rPr>
        <w:t>אייל כהן 54678313</w:t>
      </w:r>
    </w:p>
    <w:p w14:paraId="455CBFE0" w14:textId="77777777" w:rsidR="000525E2" w:rsidRDefault="000525E2" w:rsidP="000525E2">
      <w:r w:rsidRPr="000525E2">
        <w:rPr>
          <w:color w:val="000000"/>
          <w:rtl/>
        </w:rPr>
        <w:t>נוסח מסמך זה כפוף לשינויי ניסוח ועריכה</w:t>
      </w:r>
    </w:p>
    <w:p w14:paraId="1239E046" w14:textId="77777777" w:rsidR="000525E2" w:rsidRDefault="000525E2" w:rsidP="000525E2">
      <w:pPr>
        <w:rPr>
          <w:rtl/>
        </w:rPr>
      </w:pPr>
    </w:p>
    <w:p w14:paraId="515DA67C" w14:textId="77777777" w:rsidR="000525E2" w:rsidRDefault="000525E2" w:rsidP="000525E2">
      <w:pPr>
        <w:jc w:val="center"/>
        <w:rPr>
          <w:rFonts w:hint="cs"/>
          <w:color w:val="0000FF"/>
          <w:u w:val="single"/>
        </w:rPr>
      </w:pPr>
      <w:hyperlink r:id="rId29" w:history="1">
        <w:r>
          <w:rPr>
            <w:color w:val="0000FF"/>
            <w:u w:val="single"/>
            <w:rtl/>
          </w:rPr>
          <w:t>בעניין עריכה ושינויים במסמכי פסיקה, חקיקה ועוד באתר נבו – הקש כאן</w:t>
        </w:r>
      </w:hyperlink>
      <w:r w:rsidR="005C7985">
        <w:rPr>
          <w:rFonts w:hint="cs"/>
          <w:color w:val="0000FF"/>
          <w:u w:val="single"/>
          <w:rtl/>
        </w:rPr>
        <w:t xml:space="preserve"> </w:t>
      </w:r>
    </w:p>
    <w:p w14:paraId="10C8C0B6" w14:textId="77777777" w:rsidR="000525E2" w:rsidRPr="000525E2" w:rsidRDefault="000525E2" w:rsidP="000525E2">
      <w:pPr>
        <w:jc w:val="center"/>
        <w:rPr>
          <w:color w:val="0000FF"/>
          <w:u w:val="single"/>
        </w:rPr>
      </w:pPr>
    </w:p>
    <w:sectPr w:rsidR="000525E2" w:rsidRPr="000525E2" w:rsidSect="000525E2">
      <w:headerReference w:type="even" r:id="rId30"/>
      <w:headerReference w:type="default" r:id="rId31"/>
      <w:footerReference w:type="even" r:id="rId32"/>
      <w:footerReference w:type="default" r:id="rId33"/>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12072" w14:textId="77777777" w:rsidR="00B77AEC" w:rsidRDefault="00B77AEC" w:rsidP="00EF04BD">
      <w:r>
        <w:separator/>
      </w:r>
    </w:p>
  </w:endnote>
  <w:endnote w:type="continuationSeparator" w:id="0">
    <w:p w14:paraId="192D2A1F" w14:textId="77777777" w:rsidR="00B77AEC" w:rsidRDefault="00B77AEC" w:rsidP="00EF0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95A51" w14:textId="77777777" w:rsidR="000525E2" w:rsidRDefault="000525E2" w:rsidP="000525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DA8AC6" w14:textId="77777777" w:rsidR="003478F9" w:rsidRPr="000525E2" w:rsidRDefault="000525E2" w:rsidP="000525E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EC83" w14:textId="77777777" w:rsidR="000525E2" w:rsidRDefault="000525E2" w:rsidP="000525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4D57">
      <w:rPr>
        <w:rFonts w:ascii="FrankRuehl" w:hAnsi="FrankRuehl" w:cs="FrankRuehl"/>
        <w:noProof/>
        <w:rtl/>
      </w:rPr>
      <w:t>1</w:t>
    </w:r>
    <w:r>
      <w:rPr>
        <w:rFonts w:ascii="FrankRuehl" w:hAnsi="FrankRuehl" w:cs="FrankRuehl"/>
        <w:rtl/>
      </w:rPr>
      <w:fldChar w:fldCharType="end"/>
    </w:r>
  </w:p>
  <w:p w14:paraId="153F352F" w14:textId="77777777" w:rsidR="003478F9" w:rsidRPr="000525E2" w:rsidRDefault="000525E2" w:rsidP="000525E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86FD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88A88" w14:textId="77777777" w:rsidR="00B77AEC" w:rsidRDefault="00B77AEC" w:rsidP="00EF04BD">
      <w:r>
        <w:separator/>
      </w:r>
    </w:p>
  </w:footnote>
  <w:footnote w:type="continuationSeparator" w:id="0">
    <w:p w14:paraId="4020CC58" w14:textId="77777777" w:rsidR="00B77AEC" w:rsidRDefault="00B77AEC" w:rsidP="00EF0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B516A" w14:textId="77777777" w:rsidR="000525E2" w:rsidRPr="000525E2" w:rsidRDefault="000525E2" w:rsidP="000525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7832-07-20</w:t>
    </w:r>
    <w:r>
      <w:rPr>
        <w:rFonts w:ascii="David" w:hAnsi="David"/>
        <w:color w:val="000000"/>
        <w:sz w:val="22"/>
        <w:szCs w:val="22"/>
        <w:rtl/>
      </w:rPr>
      <w:tab/>
      <w:t xml:space="preserve"> מדינת ישראל נ' אמיל אבשייב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7D112" w14:textId="77777777" w:rsidR="000525E2" w:rsidRPr="000525E2" w:rsidRDefault="000525E2" w:rsidP="000525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7832-07-20</w:t>
    </w:r>
    <w:r>
      <w:rPr>
        <w:rFonts w:ascii="David" w:hAnsi="David"/>
        <w:color w:val="000000"/>
        <w:sz w:val="22"/>
        <w:szCs w:val="22"/>
        <w:rtl/>
      </w:rPr>
      <w:tab/>
      <w:t xml:space="preserve"> מדינת ישראל נ' אמיל אבשייב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3082E"/>
    <w:multiLevelType w:val="hybridMultilevel"/>
    <w:tmpl w:val="C4EE9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5B7842"/>
    <w:multiLevelType w:val="hybridMultilevel"/>
    <w:tmpl w:val="929E3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02464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4547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6C44"/>
    <w:rsid w:val="000525E2"/>
    <w:rsid w:val="000F4D57"/>
    <w:rsid w:val="001B5A3B"/>
    <w:rsid w:val="00240868"/>
    <w:rsid w:val="003478F9"/>
    <w:rsid w:val="00417C23"/>
    <w:rsid w:val="00457AE8"/>
    <w:rsid w:val="004B0246"/>
    <w:rsid w:val="005C7985"/>
    <w:rsid w:val="007829D9"/>
    <w:rsid w:val="007A6C44"/>
    <w:rsid w:val="007D2A76"/>
    <w:rsid w:val="00B77AEC"/>
    <w:rsid w:val="00BF6C44"/>
    <w:rsid w:val="00E80E1E"/>
    <w:rsid w:val="00EF04BD"/>
    <w:rsid w:val="00FF73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5F36A6"/>
  <w15:chartTrackingRefBased/>
  <w15:docId w15:val="{8464340E-B987-4ACF-AFA3-72135546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6C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6C44"/>
    <w:pPr>
      <w:tabs>
        <w:tab w:val="center" w:pos="4153"/>
        <w:tab w:val="right" w:pos="8306"/>
      </w:tabs>
    </w:pPr>
  </w:style>
  <w:style w:type="character" w:customStyle="1" w:styleId="a4">
    <w:name w:val="כותרת עליונה תו"/>
    <w:link w:val="a3"/>
    <w:rsid w:val="00BF6C44"/>
    <w:rPr>
      <w:rFonts w:ascii="Times New Roman" w:eastAsia="Times New Roman" w:hAnsi="Times New Roman" w:cs="David"/>
      <w:sz w:val="24"/>
      <w:szCs w:val="24"/>
    </w:rPr>
  </w:style>
  <w:style w:type="paragraph" w:styleId="a5">
    <w:name w:val="footer"/>
    <w:basedOn w:val="a"/>
    <w:link w:val="a6"/>
    <w:rsid w:val="00BF6C44"/>
    <w:pPr>
      <w:tabs>
        <w:tab w:val="center" w:pos="4153"/>
        <w:tab w:val="right" w:pos="8306"/>
      </w:tabs>
    </w:pPr>
  </w:style>
  <w:style w:type="character" w:customStyle="1" w:styleId="a6">
    <w:name w:val="כותרת תחתונה תו"/>
    <w:link w:val="a5"/>
    <w:rsid w:val="00BF6C44"/>
    <w:rPr>
      <w:rFonts w:ascii="Times New Roman" w:eastAsia="Times New Roman" w:hAnsi="Times New Roman" w:cs="David"/>
      <w:sz w:val="24"/>
      <w:szCs w:val="24"/>
    </w:rPr>
  </w:style>
  <w:style w:type="table" w:styleId="a7">
    <w:name w:val="Table Grid"/>
    <w:basedOn w:val="a1"/>
    <w:rsid w:val="00BF6C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6C44"/>
  </w:style>
  <w:style w:type="paragraph" w:styleId="a9">
    <w:name w:val="List Paragraph"/>
    <w:basedOn w:val="a"/>
    <w:qFormat/>
    <w:rsid w:val="00BF6C44"/>
    <w:pPr>
      <w:spacing w:after="160" w:line="256" w:lineRule="auto"/>
      <w:ind w:left="720"/>
      <w:contextualSpacing/>
    </w:pPr>
    <w:rPr>
      <w:rFonts w:ascii="Calibri" w:eastAsia="Calibri" w:hAnsi="Calibri" w:cs="Arial"/>
      <w:sz w:val="22"/>
      <w:szCs w:val="22"/>
    </w:rPr>
  </w:style>
  <w:style w:type="character" w:styleId="Hyperlink">
    <w:name w:val="Hyperlink"/>
    <w:rsid w:val="00052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3738820" TargetMode="External"/><Relationship Id="rId3" Type="http://schemas.openxmlformats.org/officeDocument/2006/relationships/settings" Target="settings.xml"/><Relationship Id="rId21" Type="http://schemas.openxmlformats.org/officeDocument/2006/relationships/hyperlink" Target="http://www.nevo.co.il/case/6000002"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70301/40a" TargetMode="External"/><Relationship Id="rId25" Type="http://schemas.openxmlformats.org/officeDocument/2006/relationships/hyperlink" Target="http://www.nevo.co.il/case/22522564"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605173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6555344"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case/6887719" TargetMode="External"/><Relationship Id="rId28" Type="http://schemas.openxmlformats.org/officeDocument/2006/relationships/hyperlink" Target="http://www.nevo.co.il/case/20244332" TargetMode="External"/><Relationship Id="rId10" Type="http://schemas.openxmlformats.org/officeDocument/2006/relationships/hyperlink" Target="http://www.nevo.co.il/law/4216" TargetMode="External"/><Relationship Id="rId19" Type="http://schemas.openxmlformats.org/officeDocument/2006/relationships/hyperlink" Target="http://www.nevo.co.il/case/557341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9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703361" TargetMode="External"/><Relationship Id="rId27" Type="http://schemas.openxmlformats.org/officeDocument/2006/relationships/hyperlink" Target="http://www.nevo.co.il/case/2434457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0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2011</Words>
  <Characters>10060</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12047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3604595</vt:i4>
      </vt:variant>
      <vt:variant>
        <vt:i4>63</vt:i4>
      </vt:variant>
      <vt:variant>
        <vt:i4>0</vt:i4>
      </vt:variant>
      <vt:variant>
        <vt:i4>5</vt:i4>
      </vt:variant>
      <vt:variant>
        <vt:lpwstr>http://www.nevo.co.il/case/20244332</vt:lpwstr>
      </vt:variant>
      <vt:variant>
        <vt:lpwstr/>
      </vt:variant>
      <vt:variant>
        <vt:i4>3276913</vt:i4>
      </vt:variant>
      <vt:variant>
        <vt:i4>60</vt:i4>
      </vt:variant>
      <vt:variant>
        <vt:i4>0</vt:i4>
      </vt:variant>
      <vt:variant>
        <vt:i4>5</vt:i4>
      </vt:variant>
      <vt:variant>
        <vt:lpwstr>http://www.nevo.co.il/case/24344573</vt:lpwstr>
      </vt:variant>
      <vt:variant>
        <vt:lpwstr/>
      </vt:variant>
      <vt:variant>
        <vt:i4>3670137</vt:i4>
      </vt:variant>
      <vt:variant>
        <vt:i4>57</vt:i4>
      </vt:variant>
      <vt:variant>
        <vt:i4>0</vt:i4>
      </vt:variant>
      <vt:variant>
        <vt:i4>5</vt:i4>
      </vt:variant>
      <vt:variant>
        <vt:lpwstr>http://www.nevo.co.il/case/3738820</vt:lpwstr>
      </vt:variant>
      <vt:variant>
        <vt:lpwstr/>
      </vt:variant>
      <vt:variant>
        <vt:i4>3342449</vt:i4>
      </vt:variant>
      <vt:variant>
        <vt:i4>54</vt:i4>
      </vt:variant>
      <vt:variant>
        <vt:i4>0</vt:i4>
      </vt:variant>
      <vt:variant>
        <vt:i4>5</vt:i4>
      </vt:variant>
      <vt:variant>
        <vt:lpwstr>http://www.nevo.co.il/case/22522564</vt:lpwstr>
      </vt:variant>
      <vt:variant>
        <vt:lpwstr/>
      </vt:variant>
      <vt:variant>
        <vt:i4>3539060</vt:i4>
      </vt:variant>
      <vt:variant>
        <vt:i4>51</vt:i4>
      </vt:variant>
      <vt:variant>
        <vt:i4>0</vt:i4>
      </vt:variant>
      <vt:variant>
        <vt:i4>5</vt:i4>
      </vt:variant>
      <vt:variant>
        <vt:lpwstr>http://www.nevo.co.il/case/26555344</vt:lpwstr>
      </vt:variant>
      <vt:variant>
        <vt:lpwstr/>
      </vt:variant>
      <vt:variant>
        <vt:i4>3145850</vt:i4>
      </vt:variant>
      <vt:variant>
        <vt:i4>48</vt:i4>
      </vt:variant>
      <vt:variant>
        <vt:i4>0</vt:i4>
      </vt:variant>
      <vt:variant>
        <vt:i4>5</vt:i4>
      </vt:variant>
      <vt:variant>
        <vt:lpwstr>http://www.nevo.co.il/case/6887719</vt:lpwstr>
      </vt:variant>
      <vt:variant>
        <vt:lpwstr/>
      </vt:variant>
      <vt:variant>
        <vt:i4>3145842</vt:i4>
      </vt:variant>
      <vt:variant>
        <vt:i4>45</vt:i4>
      </vt:variant>
      <vt:variant>
        <vt:i4>0</vt:i4>
      </vt:variant>
      <vt:variant>
        <vt:i4>5</vt:i4>
      </vt:variant>
      <vt:variant>
        <vt:lpwstr>http://www.nevo.co.il/case/25703361</vt:lpwstr>
      </vt:variant>
      <vt:variant>
        <vt:lpwstr/>
      </vt:variant>
      <vt:variant>
        <vt:i4>3407988</vt:i4>
      </vt:variant>
      <vt:variant>
        <vt:i4>42</vt:i4>
      </vt:variant>
      <vt:variant>
        <vt:i4>0</vt:i4>
      </vt:variant>
      <vt:variant>
        <vt:i4>5</vt:i4>
      </vt:variant>
      <vt:variant>
        <vt:lpwstr>http://www.nevo.co.il/case/6000002</vt:lpwstr>
      </vt:variant>
      <vt:variant>
        <vt:lpwstr/>
      </vt:variant>
      <vt:variant>
        <vt:i4>3473526</vt:i4>
      </vt:variant>
      <vt:variant>
        <vt:i4>39</vt:i4>
      </vt:variant>
      <vt:variant>
        <vt:i4>0</vt:i4>
      </vt:variant>
      <vt:variant>
        <vt:i4>5</vt:i4>
      </vt:variant>
      <vt:variant>
        <vt:lpwstr>http://www.nevo.co.il/case/6051731</vt:lpwstr>
      </vt:variant>
      <vt:variant>
        <vt:lpwstr/>
      </vt:variant>
      <vt:variant>
        <vt:i4>3211379</vt:i4>
      </vt:variant>
      <vt:variant>
        <vt:i4>36</vt:i4>
      </vt:variant>
      <vt:variant>
        <vt:i4>0</vt:i4>
      </vt:variant>
      <vt:variant>
        <vt:i4>5</vt:i4>
      </vt:variant>
      <vt:variant>
        <vt:lpwstr>http://www.nevo.co.il/case/5573417</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http://www.nevo.co.il/law/70301/40a</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http://www.nevo.co.il/law/70301/291</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7077991</vt:i4>
      </vt:variant>
      <vt:variant>
        <vt:i4>6</vt:i4>
      </vt:variant>
      <vt:variant>
        <vt:i4>0</vt:i4>
      </vt:variant>
      <vt:variant>
        <vt:i4>5</vt:i4>
      </vt:variant>
      <vt:variant>
        <vt:lpwstr>http://www.nevo.co.il/law/70301/291</vt:lpwstr>
      </vt:variant>
      <vt:variant>
        <vt:lpwstr/>
      </vt:variant>
      <vt:variant>
        <vt:i4>6619233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7832</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אמיל אבשייב</vt:lpwstr>
  </property>
  <property fmtid="{D5CDD505-2E9C-101B-9397-08002B2CF9AE}" pid="10" name="LAWYER">
    <vt:lpwstr>יצחק מורדוך;צחי רז</vt:lpwstr>
  </property>
  <property fmtid="{D5CDD505-2E9C-101B-9397-08002B2CF9AE}" pid="11" name="JUDGE">
    <vt:lpwstr>אייל כהן</vt:lpwstr>
  </property>
  <property fmtid="{D5CDD505-2E9C-101B-9397-08002B2CF9AE}" pid="12" name="CITY">
    <vt:lpwstr>רמ'</vt:lpwstr>
  </property>
  <property fmtid="{D5CDD505-2E9C-101B-9397-08002B2CF9AE}" pid="13" name="DATE">
    <vt:lpwstr>20210216</vt:lpwstr>
  </property>
  <property fmtid="{D5CDD505-2E9C-101B-9397-08002B2CF9AE}" pid="14" name="TYPE_N_DATE">
    <vt:lpwstr>38020210216</vt:lpwstr>
  </property>
  <property fmtid="{D5CDD505-2E9C-101B-9397-08002B2CF9AE}" pid="15" name="WORDNUMPAGES">
    <vt:lpwstr>6</vt:lpwstr>
  </property>
  <property fmtid="{D5CDD505-2E9C-101B-9397-08002B2CF9AE}" pid="16" name="TYPE_ABS_DATE">
    <vt:lpwstr>380020210216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5573417;6051731;6000002;25703361;6887719;26555344;22522564;3738820;24344573;20244332</vt:lpwstr>
  </property>
  <property fmtid="{D5CDD505-2E9C-101B-9397-08002B2CF9AE}" pid="36" name="LAWLISTTMP1">
    <vt:lpwstr>70301/291;040a</vt:lpwstr>
  </property>
  <property fmtid="{D5CDD505-2E9C-101B-9397-08002B2CF9AE}" pid="37" name="LAWLISTTMP2">
    <vt:lpwstr>4216/013;019.a</vt:lpwstr>
  </property>
</Properties>
</file>