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6189C" w:rsidRPr="00F40D6B" w14:paraId="27ADF1E2" w14:textId="77777777" w:rsidTr="00E20AFE">
        <w:trPr>
          <w:trHeight w:hRule="exact" w:val="418"/>
          <w:jc w:val="center"/>
        </w:trPr>
        <w:tc>
          <w:tcPr>
            <w:tcW w:w="8721" w:type="dxa"/>
            <w:gridSpan w:val="2"/>
          </w:tcPr>
          <w:p w14:paraId="596C3805" w14:textId="77777777" w:rsidR="0046189C" w:rsidRPr="00F40D6B" w:rsidRDefault="0046189C" w:rsidP="00256EB5">
            <w:pPr>
              <w:pStyle w:val="a3"/>
              <w:jc w:val="center"/>
              <w:rPr>
                <w:rFonts w:ascii="Tahoma" w:hAnsi="Tahoma" w:cs="Tahoma"/>
                <w:color w:val="000080"/>
                <w:rtl/>
              </w:rPr>
            </w:pPr>
            <w:bookmarkStart w:id="0" w:name="LastJudge"/>
            <w:r w:rsidRPr="00F40D6B">
              <w:rPr>
                <w:rFonts w:ascii="Tahoma" w:hAnsi="Tahoma" w:cs="Tahoma"/>
                <w:b/>
                <w:bCs/>
                <w:color w:val="000080"/>
                <w:rtl/>
              </w:rPr>
              <w:t>בית משפט השלום בירושלים</w:t>
            </w:r>
          </w:p>
        </w:tc>
      </w:tr>
      <w:tr w:rsidR="0046189C" w:rsidRPr="00F40D6B" w14:paraId="5E73B6F6" w14:textId="77777777" w:rsidTr="00E20AFE">
        <w:trPr>
          <w:trHeight w:val="337"/>
          <w:jc w:val="center"/>
        </w:trPr>
        <w:tc>
          <w:tcPr>
            <w:tcW w:w="5054" w:type="dxa"/>
          </w:tcPr>
          <w:p w14:paraId="57252B50" w14:textId="77777777" w:rsidR="0046189C" w:rsidRPr="00F40D6B" w:rsidRDefault="0046189C" w:rsidP="00256EB5">
            <w:pPr>
              <w:rPr>
                <w:rFonts w:cs="FrankRuehl"/>
                <w:sz w:val="28"/>
                <w:szCs w:val="28"/>
                <w:rtl/>
              </w:rPr>
            </w:pPr>
            <w:r w:rsidRPr="00F40D6B">
              <w:rPr>
                <w:rFonts w:cs="FrankRuehl"/>
                <w:sz w:val="28"/>
                <w:szCs w:val="28"/>
                <w:rtl/>
              </w:rPr>
              <w:t>ת"פ</w:t>
            </w:r>
            <w:r w:rsidRPr="00F40D6B">
              <w:rPr>
                <w:rFonts w:cs="FrankRuehl" w:hint="cs"/>
                <w:sz w:val="28"/>
                <w:szCs w:val="28"/>
                <w:rtl/>
              </w:rPr>
              <w:t xml:space="preserve"> </w:t>
            </w:r>
            <w:r w:rsidRPr="00F40D6B">
              <w:rPr>
                <w:rFonts w:cs="FrankRuehl"/>
                <w:sz w:val="28"/>
                <w:szCs w:val="28"/>
                <w:rtl/>
              </w:rPr>
              <w:t>24302-08-20</w:t>
            </w:r>
            <w:r w:rsidRPr="00F40D6B">
              <w:rPr>
                <w:rFonts w:cs="FrankRuehl" w:hint="cs"/>
                <w:sz w:val="28"/>
                <w:szCs w:val="28"/>
                <w:rtl/>
              </w:rPr>
              <w:t xml:space="preserve"> </w:t>
            </w:r>
            <w:r w:rsidRPr="00F40D6B">
              <w:rPr>
                <w:rFonts w:cs="FrankRuehl"/>
                <w:sz w:val="28"/>
                <w:szCs w:val="28"/>
                <w:rtl/>
              </w:rPr>
              <w:t>מדינת ישראל נ' חלפון</w:t>
            </w:r>
          </w:p>
          <w:p w14:paraId="47FB8F74" w14:textId="77777777" w:rsidR="0046189C" w:rsidRPr="00F40D6B" w:rsidRDefault="0046189C" w:rsidP="00256EB5">
            <w:pPr>
              <w:pStyle w:val="a3"/>
              <w:rPr>
                <w:rFonts w:cs="FrankRuehl"/>
                <w:sz w:val="28"/>
                <w:szCs w:val="28"/>
                <w:rtl/>
              </w:rPr>
            </w:pPr>
          </w:p>
        </w:tc>
        <w:tc>
          <w:tcPr>
            <w:tcW w:w="3667" w:type="dxa"/>
          </w:tcPr>
          <w:p w14:paraId="18BB247E" w14:textId="77777777" w:rsidR="0046189C" w:rsidRPr="00F40D6B" w:rsidRDefault="0046189C" w:rsidP="00256EB5">
            <w:pPr>
              <w:pStyle w:val="a3"/>
              <w:jc w:val="right"/>
              <w:rPr>
                <w:rFonts w:cs="FrankRuehl"/>
                <w:sz w:val="28"/>
                <w:szCs w:val="28"/>
                <w:rtl/>
              </w:rPr>
            </w:pPr>
          </w:p>
        </w:tc>
      </w:tr>
    </w:tbl>
    <w:p w14:paraId="183ED642" w14:textId="77777777" w:rsidR="0046189C" w:rsidRPr="00F40D6B" w:rsidRDefault="0046189C" w:rsidP="0046189C">
      <w:pPr>
        <w:pStyle w:val="a3"/>
        <w:rPr>
          <w:rtl/>
        </w:rPr>
      </w:pPr>
      <w:r w:rsidRPr="00F40D6B">
        <w:rPr>
          <w:rFonts w:hint="cs"/>
          <w:rtl/>
        </w:rPr>
        <w:t xml:space="preserve"> </w:t>
      </w:r>
    </w:p>
    <w:p w14:paraId="3DAE621E" w14:textId="77777777" w:rsidR="0046189C" w:rsidRPr="00F40D6B" w:rsidRDefault="0046189C" w:rsidP="0046189C">
      <w:pPr>
        <w:rPr>
          <w:rtl/>
        </w:rPr>
      </w:pPr>
    </w:p>
    <w:p w14:paraId="65F6DEF4" w14:textId="77777777" w:rsidR="0046189C" w:rsidRPr="00F40D6B" w:rsidRDefault="0046189C" w:rsidP="004618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189C" w:rsidRPr="00F40D6B" w14:paraId="6D3E7AAD" w14:textId="77777777" w:rsidTr="0046189C">
        <w:trPr>
          <w:trHeight w:val="295"/>
          <w:jc w:val="center"/>
        </w:trPr>
        <w:tc>
          <w:tcPr>
            <w:tcW w:w="923" w:type="dxa"/>
            <w:tcBorders>
              <w:top w:val="nil"/>
              <w:left w:val="nil"/>
              <w:bottom w:val="nil"/>
              <w:right w:val="nil"/>
            </w:tcBorders>
            <w:shd w:val="clear" w:color="auto" w:fill="auto"/>
          </w:tcPr>
          <w:p w14:paraId="4AD43079" w14:textId="77777777" w:rsidR="0046189C" w:rsidRPr="00F40D6B" w:rsidRDefault="0046189C" w:rsidP="0046189C">
            <w:pPr>
              <w:jc w:val="both"/>
              <w:rPr>
                <w:rFonts w:ascii="David" w:hAnsi="David"/>
                <w:sz w:val="26"/>
                <w:szCs w:val="26"/>
              </w:rPr>
            </w:pPr>
            <w:r w:rsidRPr="00F40D6B">
              <w:rPr>
                <w:rFonts w:ascii="David" w:hAnsi="David" w:hint="cs"/>
                <w:sz w:val="26"/>
                <w:szCs w:val="26"/>
                <w:rtl/>
              </w:rPr>
              <w:t>ל</w:t>
            </w:r>
            <w:r w:rsidRPr="00F40D6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9547922" w14:textId="77777777" w:rsidR="0046189C" w:rsidRPr="00F40D6B" w:rsidRDefault="0046189C" w:rsidP="00256EB5">
            <w:pPr>
              <w:rPr>
                <w:rFonts w:ascii="David" w:hAnsi="David"/>
                <w:b/>
                <w:bCs/>
                <w:sz w:val="26"/>
                <w:szCs w:val="26"/>
                <w:rtl/>
              </w:rPr>
            </w:pPr>
            <w:r w:rsidRPr="00F40D6B">
              <w:rPr>
                <w:rFonts w:ascii="David" w:hAnsi="David"/>
                <w:b/>
                <w:bCs/>
                <w:sz w:val="26"/>
                <w:szCs w:val="26"/>
                <w:rtl/>
              </w:rPr>
              <w:t>כבוד השופט  מוחמד חאג' יחיא</w:t>
            </w:r>
          </w:p>
          <w:p w14:paraId="48B7EBC3" w14:textId="77777777" w:rsidR="0046189C" w:rsidRPr="00F40D6B" w:rsidRDefault="0046189C" w:rsidP="00256EB5">
            <w:pPr>
              <w:rPr>
                <w:rFonts w:ascii="David" w:hAnsi="David"/>
                <w:sz w:val="26"/>
                <w:szCs w:val="26"/>
                <w:rtl/>
              </w:rPr>
            </w:pPr>
          </w:p>
          <w:p w14:paraId="52DC6C95" w14:textId="77777777" w:rsidR="0046189C" w:rsidRPr="00F40D6B" w:rsidRDefault="0046189C" w:rsidP="0046189C">
            <w:pPr>
              <w:jc w:val="both"/>
              <w:rPr>
                <w:rFonts w:ascii="David" w:hAnsi="David"/>
                <w:sz w:val="26"/>
                <w:szCs w:val="26"/>
              </w:rPr>
            </w:pPr>
          </w:p>
        </w:tc>
      </w:tr>
      <w:tr w:rsidR="0046189C" w:rsidRPr="00F40D6B" w14:paraId="71D04B81" w14:textId="77777777" w:rsidTr="0046189C">
        <w:trPr>
          <w:trHeight w:val="355"/>
          <w:jc w:val="center"/>
        </w:trPr>
        <w:tc>
          <w:tcPr>
            <w:tcW w:w="923" w:type="dxa"/>
            <w:tcBorders>
              <w:top w:val="nil"/>
              <w:left w:val="nil"/>
              <w:bottom w:val="nil"/>
              <w:right w:val="nil"/>
            </w:tcBorders>
            <w:shd w:val="clear" w:color="auto" w:fill="auto"/>
          </w:tcPr>
          <w:p w14:paraId="10F523EE" w14:textId="77777777" w:rsidR="0046189C" w:rsidRPr="00F40D6B" w:rsidRDefault="0046189C" w:rsidP="0046189C">
            <w:pPr>
              <w:jc w:val="both"/>
              <w:rPr>
                <w:rFonts w:ascii="David" w:hAnsi="David"/>
                <w:sz w:val="26"/>
                <w:szCs w:val="26"/>
              </w:rPr>
            </w:pPr>
            <w:bookmarkStart w:id="1" w:name="FirstAppellant"/>
            <w:r w:rsidRPr="00F40D6B">
              <w:rPr>
                <w:rFonts w:ascii="David" w:hAnsi="David"/>
                <w:sz w:val="26"/>
                <w:szCs w:val="26"/>
                <w:rtl/>
              </w:rPr>
              <w:t>בעניין:</w:t>
            </w:r>
          </w:p>
        </w:tc>
        <w:tc>
          <w:tcPr>
            <w:tcW w:w="3219" w:type="dxa"/>
            <w:tcBorders>
              <w:top w:val="nil"/>
              <w:left w:val="nil"/>
              <w:bottom w:val="nil"/>
              <w:right w:val="nil"/>
            </w:tcBorders>
            <w:shd w:val="clear" w:color="auto" w:fill="auto"/>
          </w:tcPr>
          <w:p w14:paraId="2770164A" w14:textId="77777777" w:rsidR="0046189C" w:rsidRPr="00F40D6B" w:rsidRDefault="0046189C" w:rsidP="0046189C">
            <w:pPr>
              <w:suppressLineNumbers/>
            </w:pPr>
            <w:r w:rsidRPr="00F40D6B">
              <w:rPr>
                <w:rFonts w:ascii="Arial" w:hAnsi="Arial" w:hint="cs"/>
                <w:b/>
                <w:bCs/>
                <w:sz w:val="26"/>
                <w:szCs w:val="26"/>
                <w:rtl/>
              </w:rPr>
              <w:t>ה</w:t>
            </w:r>
            <w:r w:rsidRPr="00F40D6B">
              <w:rPr>
                <w:rFonts w:ascii="Arial" w:hAnsi="Arial"/>
                <w:b/>
                <w:bCs/>
                <w:sz w:val="26"/>
                <w:szCs w:val="26"/>
                <w:rtl/>
              </w:rPr>
              <w:t>מאשימה</w:t>
            </w:r>
          </w:p>
          <w:p w14:paraId="1213CA89" w14:textId="77777777" w:rsidR="0046189C" w:rsidRPr="00F40D6B" w:rsidRDefault="0046189C" w:rsidP="00256EB5">
            <w:pPr>
              <w:rPr>
                <w:rFonts w:ascii="David" w:hAnsi="David"/>
                <w:sz w:val="26"/>
                <w:szCs w:val="26"/>
              </w:rPr>
            </w:pPr>
          </w:p>
        </w:tc>
        <w:tc>
          <w:tcPr>
            <w:tcW w:w="4678" w:type="dxa"/>
            <w:tcBorders>
              <w:top w:val="nil"/>
              <w:left w:val="nil"/>
              <w:bottom w:val="nil"/>
              <w:right w:val="nil"/>
            </w:tcBorders>
            <w:shd w:val="clear" w:color="auto" w:fill="auto"/>
            <w:vAlign w:val="center"/>
          </w:tcPr>
          <w:p w14:paraId="1C4D9F59" w14:textId="77777777" w:rsidR="0046189C" w:rsidRPr="00F40D6B" w:rsidRDefault="0046189C" w:rsidP="0046189C">
            <w:pPr>
              <w:suppressLineNumbers/>
              <w:rPr>
                <w:rFonts w:ascii="Arial" w:hAnsi="Arial"/>
                <w:b/>
                <w:bCs/>
                <w:sz w:val="26"/>
                <w:szCs w:val="26"/>
                <w:rtl/>
              </w:rPr>
            </w:pPr>
            <w:r w:rsidRPr="00F40D6B">
              <w:rPr>
                <w:rFonts w:ascii="Arial" w:hAnsi="Arial"/>
                <w:b/>
                <w:bCs/>
                <w:sz w:val="26"/>
                <w:szCs w:val="26"/>
                <w:rtl/>
              </w:rPr>
              <w:t>מדינת ישראל</w:t>
            </w:r>
            <w:r w:rsidRPr="00F40D6B">
              <w:rPr>
                <w:rFonts w:ascii="Arial" w:hAnsi="Arial" w:hint="cs"/>
                <w:b/>
                <w:bCs/>
                <w:sz w:val="26"/>
                <w:szCs w:val="26"/>
                <w:rtl/>
              </w:rPr>
              <w:t xml:space="preserve"> </w:t>
            </w:r>
          </w:p>
          <w:p w14:paraId="68E6C7EF" w14:textId="77777777" w:rsidR="0046189C" w:rsidRPr="00F40D6B" w:rsidRDefault="0046189C" w:rsidP="0046189C">
            <w:pPr>
              <w:suppressLineNumbers/>
              <w:rPr>
                <w:rFonts w:ascii="David" w:hAnsi="David"/>
                <w:sz w:val="26"/>
                <w:szCs w:val="26"/>
                <w:rtl/>
              </w:rPr>
            </w:pPr>
            <w:r w:rsidRPr="00F40D6B">
              <w:rPr>
                <w:rFonts w:ascii="Arial" w:hAnsi="Arial"/>
                <w:sz w:val="26"/>
                <w:szCs w:val="26"/>
                <w:rtl/>
              </w:rPr>
              <w:t>ע"י</w:t>
            </w:r>
            <w:r w:rsidRPr="00F40D6B">
              <w:rPr>
                <w:rFonts w:ascii="Arial" w:hAnsi="Arial" w:hint="cs"/>
                <w:sz w:val="26"/>
                <w:szCs w:val="26"/>
                <w:rtl/>
              </w:rPr>
              <w:t xml:space="preserve"> יחידת התביעות </w:t>
            </w:r>
            <w:r w:rsidRPr="00F40D6B">
              <w:rPr>
                <w:rFonts w:ascii="Arial" w:hAnsi="Arial"/>
                <w:sz w:val="26"/>
                <w:szCs w:val="26"/>
                <w:rtl/>
              </w:rPr>
              <w:t>–</w:t>
            </w:r>
            <w:r w:rsidRPr="00F40D6B">
              <w:rPr>
                <w:rFonts w:ascii="Arial" w:hAnsi="Arial" w:hint="cs"/>
                <w:sz w:val="26"/>
                <w:szCs w:val="26"/>
                <w:rtl/>
              </w:rPr>
              <w:t xml:space="preserve"> מחוז י-ם</w:t>
            </w:r>
          </w:p>
          <w:p w14:paraId="78911B46" w14:textId="77777777" w:rsidR="0046189C" w:rsidRPr="00F40D6B" w:rsidRDefault="0046189C" w:rsidP="0046189C">
            <w:pPr>
              <w:suppressLineNumbers/>
              <w:rPr>
                <w:rFonts w:ascii="David" w:hAnsi="David"/>
                <w:sz w:val="26"/>
                <w:szCs w:val="26"/>
              </w:rPr>
            </w:pPr>
          </w:p>
        </w:tc>
      </w:tr>
      <w:bookmarkEnd w:id="1"/>
      <w:tr w:rsidR="0046189C" w:rsidRPr="00F40D6B" w14:paraId="30E44397" w14:textId="77777777" w:rsidTr="0046189C">
        <w:trPr>
          <w:trHeight w:val="355"/>
          <w:jc w:val="center"/>
        </w:trPr>
        <w:tc>
          <w:tcPr>
            <w:tcW w:w="923" w:type="dxa"/>
            <w:tcBorders>
              <w:top w:val="nil"/>
              <w:left w:val="nil"/>
              <w:bottom w:val="nil"/>
              <w:right w:val="nil"/>
            </w:tcBorders>
            <w:shd w:val="clear" w:color="auto" w:fill="auto"/>
          </w:tcPr>
          <w:p w14:paraId="5EED9676" w14:textId="77777777" w:rsidR="0046189C" w:rsidRPr="00F40D6B" w:rsidRDefault="0046189C" w:rsidP="0046189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BB21DC8" w14:textId="77777777" w:rsidR="0046189C" w:rsidRPr="00F40D6B" w:rsidRDefault="0046189C" w:rsidP="0046189C">
            <w:pPr>
              <w:jc w:val="center"/>
              <w:rPr>
                <w:rFonts w:ascii="David" w:hAnsi="David"/>
                <w:b/>
                <w:bCs/>
                <w:sz w:val="26"/>
                <w:szCs w:val="26"/>
                <w:rtl/>
              </w:rPr>
            </w:pPr>
          </w:p>
          <w:p w14:paraId="5B2D7798" w14:textId="77777777" w:rsidR="0046189C" w:rsidRPr="00F40D6B" w:rsidRDefault="0046189C" w:rsidP="0046189C">
            <w:pPr>
              <w:jc w:val="center"/>
              <w:rPr>
                <w:rFonts w:ascii="David" w:hAnsi="David"/>
                <w:b/>
                <w:bCs/>
                <w:sz w:val="26"/>
                <w:szCs w:val="26"/>
                <w:rtl/>
              </w:rPr>
            </w:pPr>
            <w:r w:rsidRPr="00F40D6B">
              <w:rPr>
                <w:rFonts w:ascii="David" w:hAnsi="David"/>
                <w:b/>
                <w:bCs/>
                <w:sz w:val="26"/>
                <w:szCs w:val="26"/>
                <w:rtl/>
              </w:rPr>
              <w:t>נגד</w:t>
            </w:r>
          </w:p>
          <w:p w14:paraId="7A51D84F" w14:textId="77777777" w:rsidR="0046189C" w:rsidRPr="00F40D6B" w:rsidRDefault="0046189C" w:rsidP="0046189C">
            <w:pPr>
              <w:jc w:val="both"/>
              <w:rPr>
                <w:rFonts w:ascii="David" w:hAnsi="David"/>
                <w:sz w:val="26"/>
                <w:szCs w:val="26"/>
              </w:rPr>
            </w:pPr>
          </w:p>
        </w:tc>
      </w:tr>
      <w:tr w:rsidR="0046189C" w:rsidRPr="00F40D6B" w14:paraId="6B00158E" w14:textId="77777777" w:rsidTr="0046189C">
        <w:trPr>
          <w:trHeight w:val="355"/>
          <w:jc w:val="center"/>
        </w:trPr>
        <w:tc>
          <w:tcPr>
            <w:tcW w:w="923" w:type="dxa"/>
            <w:tcBorders>
              <w:top w:val="nil"/>
              <w:left w:val="nil"/>
              <w:bottom w:val="nil"/>
              <w:right w:val="nil"/>
            </w:tcBorders>
            <w:shd w:val="clear" w:color="auto" w:fill="auto"/>
          </w:tcPr>
          <w:p w14:paraId="4001B91E" w14:textId="77777777" w:rsidR="0046189C" w:rsidRPr="00F40D6B" w:rsidRDefault="0046189C" w:rsidP="00256EB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D2795C2" w14:textId="77777777" w:rsidR="0046189C" w:rsidRPr="00F40D6B" w:rsidRDefault="0046189C" w:rsidP="00256EB5">
            <w:pPr>
              <w:rPr>
                <w:rFonts w:ascii="Arial" w:hAnsi="Arial"/>
                <w:b/>
                <w:bCs/>
                <w:sz w:val="26"/>
                <w:szCs w:val="26"/>
                <w:rtl/>
              </w:rPr>
            </w:pPr>
            <w:r w:rsidRPr="00F40D6B">
              <w:rPr>
                <w:rFonts w:ascii="Arial" w:hAnsi="Arial"/>
                <w:b/>
                <w:bCs/>
                <w:sz w:val="26"/>
                <w:szCs w:val="26"/>
                <w:rtl/>
              </w:rPr>
              <w:t>הנאש</w:t>
            </w:r>
            <w:r w:rsidRPr="00F40D6B">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12A8EF7F" w14:textId="77777777" w:rsidR="0046189C" w:rsidRPr="00F40D6B" w:rsidRDefault="0046189C" w:rsidP="0046189C">
            <w:pPr>
              <w:suppressLineNumbers/>
              <w:rPr>
                <w:rFonts w:ascii="Arial" w:hAnsi="Arial"/>
                <w:b/>
                <w:bCs/>
                <w:sz w:val="26"/>
                <w:szCs w:val="26"/>
                <w:rtl/>
              </w:rPr>
            </w:pPr>
            <w:r w:rsidRPr="00F40D6B">
              <w:rPr>
                <w:rFonts w:ascii="Arial" w:hAnsi="Arial"/>
                <w:b/>
                <w:bCs/>
                <w:sz w:val="26"/>
                <w:szCs w:val="26"/>
                <w:rtl/>
              </w:rPr>
              <w:t>רפי חלפון</w:t>
            </w:r>
            <w:r w:rsidRPr="00F40D6B">
              <w:rPr>
                <w:rFonts w:ascii="Arial" w:hAnsi="Arial" w:hint="cs"/>
                <w:b/>
                <w:bCs/>
                <w:sz w:val="26"/>
                <w:szCs w:val="26"/>
                <w:rtl/>
              </w:rPr>
              <w:t xml:space="preserve"> </w:t>
            </w:r>
          </w:p>
          <w:p w14:paraId="75F8A191" w14:textId="77777777" w:rsidR="0046189C" w:rsidRPr="00F40D6B" w:rsidRDefault="0046189C" w:rsidP="0046189C">
            <w:pPr>
              <w:suppressLineNumbers/>
            </w:pPr>
            <w:r w:rsidRPr="00F40D6B">
              <w:rPr>
                <w:rFonts w:ascii="Arial" w:hAnsi="Arial"/>
                <w:sz w:val="26"/>
                <w:szCs w:val="26"/>
                <w:rtl/>
              </w:rPr>
              <w:t>ע"י ב"כ עו"ד</w:t>
            </w:r>
            <w:r w:rsidRPr="00F40D6B">
              <w:rPr>
                <w:rFonts w:ascii="Arial" w:hAnsi="Arial" w:hint="cs"/>
                <w:sz w:val="26"/>
                <w:szCs w:val="26"/>
                <w:rtl/>
              </w:rPr>
              <w:t xml:space="preserve"> זיווה ארנסטי</w:t>
            </w:r>
          </w:p>
          <w:p w14:paraId="5E5B2DFC" w14:textId="77777777" w:rsidR="0046189C" w:rsidRPr="00F40D6B" w:rsidRDefault="0046189C" w:rsidP="00256EB5">
            <w:pPr>
              <w:rPr>
                <w:rFonts w:ascii="David" w:hAnsi="David"/>
                <w:sz w:val="26"/>
                <w:szCs w:val="26"/>
              </w:rPr>
            </w:pPr>
          </w:p>
        </w:tc>
      </w:tr>
      <w:bookmarkEnd w:id="2"/>
    </w:tbl>
    <w:p w14:paraId="7D47CFD5" w14:textId="77777777" w:rsidR="00F40D6B" w:rsidRPr="00F40D6B" w:rsidRDefault="00F40D6B" w:rsidP="00F40D6B">
      <w:pPr>
        <w:spacing w:before="120" w:after="120" w:line="240" w:lineRule="exact"/>
        <w:ind w:left="283" w:hanging="283"/>
        <w:jc w:val="both"/>
        <w:rPr>
          <w:rFonts w:ascii="FrankRuehl" w:hAnsi="FrankRuehl" w:cs="FrankRuehl"/>
          <w:rtl/>
        </w:rPr>
      </w:pPr>
    </w:p>
    <w:p w14:paraId="46FD2A45" w14:textId="77777777" w:rsidR="00F40D6B" w:rsidRPr="00F40D6B" w:rsidRDefault="00F40D6B" w:rsidP="00F40D6B">
      <w:pPr>
        <w:rPr>
          <w:sz w:val="26"/>
          <w:szCs w:val="26"/>
          <w:rtl/>
        </w:rPr>
      </w:pPr>
    </w:p>
    <w:p w14:paraId="794B77B3" w14:textId="77777777" w:rsidR="00E20AFE" w:rsidRPr="00E20AFE" w:rsidRDefault="00E20AFE" w:rsidP="00E20AFE">
      <w:pPr>
        <w:spacing w:before="120" w:after="120" w:line="240" w:lineRule="exact"/>
        <w:ind w:left="283" w:hanging="283"/>
        <w:jc w:val="both"/>
        <w:rPr>
          <w:rFonts w:ascii="FrankRuehl" w:hAnsi="FrankRuehl" w:cs="FrankRuehl"/>
          <w:rtl/>
        </w:rPr>
      </w:pPr>
    </w:p>
    <w:p w14:paraId="5F3BF7AD" w14:textId="77777777" w:rsidR="00876B50" w:rsidRPr="00876B50" w:rsidRDefault="00876B50" w:rsidP="00876B50">
      <w:pPr>
        <w:spacing w:before="120" w:after="120" w:line="240" w:lineRule="exact"/>
        <w:ind w:left="283" w:hanging="283"/>
        <w:jc w:val="both"/>
        <w:rPr>
          <w:rFonts w:ascii="FrankRuehl" w:hAnsi="FrankRuehl" w:cs="FrankRuehl"/>
          <w:rtl/>
        </w:rPr>
      </w:pPr>
    </w:p>
    <w:p w14:paraId="1A99862F" w14:textId="77777777" w:rsidR="00DC5E35" w:rsidRDefault="00DC5E35" w:rsidP="00DC5E35">
      <w:pPr>
        <w:rPr>
          <w:sz w:val="26"/>
          <w:szCs w:val="26"/>
          <w:rtl/>
        </w:rPr>
      </w:pPr>
      <w:bookmarkStart w:id="3" w:name="LawTable"/>
      <w:bookmarkEnd w:id="3"/>
    </w:p>
    <w:p w14:paraId="0EBD86DA" w14:textId="77777777" w:rsidR="00DC5E35" w:rsidRPr="00DC5E35" w:rsidRDefault="00DC5E35" w:rsidP="00DC5E35">
      <w:pPr>
        <w:spacing w:before="120" w:after="120" w:line="240" w:lineRule="exact"/>
        <w:ind w:left="283" w:hanging="283"/>
        <w:jc w:val="both"/>
        <w:rPr>
          <w:rFonts w:ascii="FrankRuehl" w:hAnsi="FrankRuehl" w:cs="FrankRuehl"/>
          <w:rtl/>
        </w:rPr>
      </w:pPr>
    </w:p>
    <w:p w14:paraId="17EB2181" w14:textId="77777777" w:rsidR="00DC5E35" w:rsidRPr="00DC5E35" w:rsidRDefault="00DC5E35" w:rsidP="00DC5E35">
      <w:pPr>
        <w:spacing w:before="120" w:after="120" w:line="240" w:lineRule="exact"/>
        <w:ind w:left="283" w:hanging="283"/>
        <w:jc w:val="both"/>
        <w:rPr>
          <w:rFonts w:ascii="FrankRuehl" w:hAnsi="FrankRuehl" w:cs="FrankRuehl"/>
          <w:rtl/>
        </w:rPr>
      </w:pPr>
    </w:p>
    <w:p w14:paraId="32711034" w14:textId="77777777" w:rsidR="00DC5E35" w:rsidRPr="00DC5E35" w:rsidRDefault="00DC5E35" w:rsidP="00DC5E35">
      <w:pPr>
        <w:spacing w:before="120" w:after="120" w:line="240" w:lineRule="exact"/>
        <w:ind w:left="283" w:hanging="283"/>
        <w:jc w:val="both"/>
        <w:rPr>
          <w:rFonts w:ascii="FrankRuehl" w:hAnsi="FrankRuehl" w:cs="FrankRuehl"/>
          <w:rtl/>
        </w:rPr>
      </w:pPr>
      <w:r w:rsidRPr="00DC5E35">
        <w:rPr>
          <w:rFonts w:ascii="FrankRuehl" w:hAnsi="FrankRuehl" w:cs="FrankRuehl"/>
          <w:rtl/>
        </w:rPr>
        <w:t xml:space="preserve">חקיקה שאוזכרה: </w:t>
      </w:r>
    </w:p>
    <w:p w14:paraId="36877987" w14:textId="77777777" w:rsidR="00DC5E35" w:rsidRPr="00DC5E35" w:rsidRDefault="00DC5E35" w:rsidP="00DC5E35">
      <w:pPr>
        <w:spacing w:before="120" w:after="120" w:line="240" w:lineRule="exact"/>
        <w:ind w:left="283" w:hanging="283"/>
        <w:jc w:val="both"/>
        <w:rPr>
          <w:rFonts w:ascii="FrankRuehl" w:hAnsi="FrankRuehl" w:cs="FrankRuehl"/>
          <w:rtl/>
        </w:rPr>
      </w:pPr>
      <w:hyperlink r:id="rId7" w:history="1">
        <w:r w:rsidRPr="00DC5E35">
          <w:rPr>
            <w:rFonts w:ascii="FrankRuehl" w:hAnsi="FrankRuehl" w:cs="FrankRuehl"/>
            <w:color w:val="0000FF"/>
            <w:rtl/>
          </w:rPr>
          <w:t>פקודת הסמים המסוכנים [נוסח חדש], תשל"ג-1973</w:t>
        </w:r>
      </w:hyperlink>
      <w:r w:rsidRPr="00DC5E35">
        <w:rPr>
          <w:rFonts w:ascii="FrankRuehl" w:hAnsi="FrankRuehl" w:cs="FrankRuehl"/>
          <w:rtl/>
        </w:rPr>
        <w:t xml:space="preserve">: סע'  </w:t>
      </w:r>
      <w:hyperlink r:id="rId8" w:history="1">
        <w:r w:rsidRPr="00DC5E35">
          <w:rPr>
            <w:rFonts w:ascii="FrankRuehl" w:hAnsi="FrankRuehl" w:cs="FrankRuehl"/>
            <w:color w:val="0000FF"/>
            <w:rtl/>
          </w:rPr>
          <w:t>13</w:t>
        </w:r>
      </w:hyperlink>
      <w:r w:rsidRPr="00DC5E35">
        <w:rPr>
          <w:rFonts w:ascii="FrankRuehl" w:hAnsi="FrankRuehl" w:cs="FrankRuehl"/>
          <w:rtl/>
        </w:rPr>
        <w:t xml:space="preserve">, </w:t>
      </w:r>
      <w:hyperlink r:id="rId9" w:history="1">
        <w:r w:rsidRPr="00DC5E35">
          <w:rPr>
            <w:rFonts w:ascii="FrankRuehl" w:hAnsi="FrankRuehl" w:cs="FrankRuehl"/>
            <w:color w:val="0000FF"/>
            <w:rtl/>
          </w:rPr>
          <w:t>19.א</w:t>
        </w:r>
      </w:hyperlink>
      <w:r w:rsidRPr="00DC5E35">
        <w:rPr>
          <w:rFonts w:ascii="FrankRuehl" w:hAnsi="FrankRuehl" w:cs="FrankRuehl"/>
          <w:rtl/>
        </w:rPr>
        <w:t xml:space="preserve">, </w:t>
      </w:r>
      <w:hyperlink r:id="rId10" w:history="1">
        <w:r w:rsidRPr="00DC5E35">
          <w:rPr>
            <w:rFonts w:ascii="FrankRuehl" w:hAnsi="FrankRuehl" w:cs="FrankRuehl"/>
            <w:color w:val="0000FF"/>
            <w:rtl/>
          </w:rPr>
          <w:t>36א(ב)</w:t>
        </w:r>
      </w:hyperlink>
    </w:p>
    <w:p w14:paraId="064DF355" w14:textId="77777777" w:rsidR="00DC5E35" w:rsidRPr="00DC5E35" w:rsidRDefault="00DC5E35" w:rsidP="00DC5E35">
      <w:pPr>
        <w:spacing w:before="120" w:after="120" w:line="240" w:lineRule="exact"/>
        <w:ind w:left="283" w:hanging="283"/>
        <w:jc w:val="both"/>
        <w:rPr>
          <w:rFonts w:ascii="FrankRuehl" w:hAnsi="FrankRuehl" w:cs="FrankRuehl"/>
          <w:rtl/>
        </w:rPr>
      </w:pPr>
      <w:hyperlink r:id="rId11" w:history="1">
        <w:r w:rsidRPr="00DC5E35">
          <w:rPr>
            <w:rFonts w:ascii="FrankRuehl" w:hAnsi="FrankRuehl" w:cs="FrankRuehl"/>
            <w:color w:val="0000FF"/>
            <w:rtl/>
          </w:rPr>
          <w:t>חוק העונשין, תשל"ז-1977</w:t>
        </w:r>
      </w:hyperlink>
      <w:r w:rsidRPr="00DC5E35">
        <w:rPr>
          <w:rFonts w:ascii="FrankRuehl" w:hAnsi="FrankRuehl" w:cs="FrankRuehl"/>
          <w:rtl/>
        </w:rPr>
        <w:t xml:space="preserve">: סע'  </w:t>
      </w:r>
      <w:hyperlink r:id="rId12" w:history="1">
        <w:r w:rsidRPr="00DC5E35">
          <w:rPr>
            <w:rFonts w:ascii="FrankRuehl" w:hAnsi="FrankRuehl" w:cs="FrankRuehl"/>
            <w:color w:val="0000FF"/>
            <w:rtl/>
          </w:rPr>
          <w:t>25</w:t>
        </w:r>
      </w:hyperlink>
      <w:r w:rsidRPr="00DC5E35">
        <w:rPr>
          <w:rFonts w:ascii="FrankRuehl" w:hAnsi="FrankRuehl" w:cs="FrankRuehl"/>
          <w:rtl/>
        </w:rPr>
        <w:t xml:space="preserve">, </w:t>
      </w:r>
      <w:hyperlink r:id="rId13" w:history="1">
        <w:r w:rsidRPr="00DC5E35">
          <w:rPr>
            <w:rFonts w:ascii="FrankRuehl" w:hAnsi="FrankRuehl" w:cs="FrankRuehl"/>
            <w:color w:val="0000FF"/>
            <w:rtl/>
          </w:rPr>
          <w:t>40ב</w:t>
        </w:r>
      </w:hyperlink>
      <w:r w:rsidRPr="00DC5E35">
        <w:rPr>
          <w:rFonts w:ascii="FrankRuehl" w:hAnsi="FrankRuehl" w:cs="FrankRuehl"/>
          <w:rtl/>
        </w:rPr>
        <w:t xml:space="preserve">, </w:t>
      </w:r>
      <w:hyperlink r:id="rId14" w:history="1">
        <w:r w:rsidRPr="00DC5E35">
          <w:rPr>
            <w:rFonts w:ascii="FrankRuehl" w:hAnsi="FrankRuehl" w:cs="FrankRuehl"/>
            <w:color w:val="0000FF"/>
            <w:rtl/>
          </w:rPr>
          <w:t>40ג(א)</w:t>
        </w:r>
      </w:hyperlink>
      <w:r w:rsidRPr="00DC5E35">
        <w:rPr>
          <w:rFonts w:ascii="FrankRuehl" w:hAnsi="FrankRuehl" w:cs="FrankRuehl"/>
          <w:rtl/>
        </w:rPr>
        <w:t xml:space="preserve">, </w:t>
      </w:r>
      <w:hyperlink r:id="rId15" w:history="1">
        <w:r w:rsidRPr="00DC5E35">
          <w:rPr>
            <w:rFonts w:ascii="FrankRuehl" w:hAnsi="FrankRuehl" w:cs="FrankRuehl"/>
            <w:color w:val="0000FF"/>
            <w:rtl/>
          </w:rPr>
          <w:t>40ג(ב)</w:t>
        </w:r>
      </w:hyperlink>
      <w:r w:rsidRPr="00DC5E35">
        <w:rPr>
          <w:rFonts w:ascii="FrankRuehl" w:hAnsi="FrankRuehl" w:cs="FrankRuehl"/>
          <w:rtl/>
        </w:rPr>
        <w:t xml:space="preserve">, </w:t>
      </w:r>
      <w:hyperlink r:id="rId16" w:history="1">
        <w:r w:rsidRPr="00DC5E35">
          <w:rPr>
            <w:rFonts w:ascii="FrankRuehl" w:hAnsi="FrankRuehl" w:cs="FrankRuehl"/>
            <w:color w:val="0000FF"/>
            <w:rtl/>
          </w:rPr>
          <w:t>40יג(ב)</w:t>
        </w:r>
      </w:hyperlink>
    </w:p>
    <w:p w14:paraId="777CBBB3" w14:textId="77777777" w:rsidR="00DC5E35" w:rsidRPr="00DC5E35" w:rsidRDefault="00DC5E35" w:rsidP="00DC5E35">
      <w:pPr>
        <w:rPr>
          <w:sz w:val="26"/>
          <w:szCs w:val="26"/>
          <w:rtl/>
        </w:rPr>
      </w:pPr>
      <w:bookmarkStart w:id="4" w:name="LawTable_End"/>
      <w:bookmarkEnd w:id="4"/>
    </w:p>
    <w:p w14:paraId="0739A83C" w14:textId="77777777" w:rsidR="00E20AFE" w:rsidRPr="00876B50" w:rsidRDefault="00E20AFE" w:rsidP="00876B5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189C" w14:paraId="7C3C6864" w14:textId="77777777" w:rsidTr="0046189C">
        <w:trPr>
          <w:trHeight w:val="355"/>
          <w:jc w:val="center"/>
        </w:trPr>
        <w:tc>
          <w:tcPr>
            <w:tcW w:w="8820" w:type="dxa"/>
            <w:tcBorders>
              <w:top w:val="nil"/>
              <w:left w:val="nil"/>
              <w:bottom w:val="nil"/>
              <w:right w:val="nil"/>
            </w:tcBorders>
            <w:shd w:val="clear" w:color="auto" w:fill="auto"/>
          </w:tcPr>
          <w:p w14:paraId="49F7AFFB" w14:textId="77777777" w:rsidR="00F40D6B" w:rsidRPr="00F40D6B" w:rsidRDefault="00F40D6B" w:rsidP="00F40D6B">
            <w:pPr>
              <w:jc w:val="center"/>
              <w:rPr>
                <w:rFonts w:ascii="David" w:hAnsi="David"/>
                <w:b/>
                <w:bCs/>
                <w:sz w:val="32"/>
                <w:szCs w:val="32"/>
                <w:u w:val="single"/>
                <w:rtl/>
              </w:rPr>
            </w:pPr>
            <w:bookmarkStart w:id="5" w:name="PsakDin" w:colFirst="0" w:colLast="0"/>
            <w:bookmarkEnd w:id="0"/>
            <w:r w:rsidRPr="00F40D6B">
              <w:rPr>
                <w:rFonts w:ascii="David" w:hAnsi="David"/>
                <w:b/>
                <w:bCs/>
                <w:sz w:val="32"/>
                <w:szCs w:val="32"/>
                <w:u w:val="single"/>
                <w:rtl/>
              </w:rPr>
              <w:t>גזר דין</w:t>
            </w:r>
          </w:p>
          <w:p w14:paraId="3E271423" w14:textId="77777777" w:rsidR="0046189C" w:rsidRPr="00F40D6B" w:rsidRDefault="0046189C" w:rsidP="00F40D6B">
            <w:pPr>
              <w:jc w:val="center"/>
              <w:rPr>
                <w:rFonts w:ascii="David" w:hAnsi="David"/>
                <w:bCs/>
                <w:sz w:val="32"/>
                <w:szCs w:val="32"/>
                <w:u w:val="single"/>
                <w:rtl/>
              </w:rPr>
            </w:pPr>
          </w:p>
        </w:tc>
      </w:tr>
      <w:bookmarkEnd w:id="5"/>
    </w:tbl>
    <w:p w14:paraId="347DB0D3" w14:textId="77777777" w:rsidR="0046189C" w:rsidRPr="000F2247" w:rsidRDefault="0046189C" w:rsidP="0046189C">
      <w:pPr>
        <w:rPr>
          <w:rFonts w:ascii="Arial" w:hAnsi="Arial"/>
          <w:b/>
          <w:bCs/>
          <w:sz w:val="26"/>
          <w:szCs w:val="26"/>
          <w:rtl/>
        </w:rPr>
      </w:pPr>
    </w:p>
    <w:p w14:paraId="54F56917"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Pr>
      </w:pPr>
      <w:bookmarkStart w:id="6" w:name="ABSTRACT_START"/>
      <w:bookmarkEnd w:id="6"/>
      <w:r>
        <w:rPr>
          <w:rFonts w:ascii="FrankRuehl" w:eastAsia="Times New Roman" w:hAnsi="FrankRuehl" w:cs="FrankRuehl"/>
          <w:sz w:val="28"/>
          <w:szCs w:val="28"/>
          <w:rtl/>
        </w:rPr>
        <w:t xml:space="preserve">הנאשם הורשע ביום 29.1.2023, על-יסוד הודאתו, בביצוע עבירות סמים במספר אישומים (בכתב אישום אחד – מתוקן), עבירות לפי </w:t>
      </w:r>
      <w:hyperlink r:id="rId17" w:history="1">
        <w:r w:rsidR="00F40D6B" w:rsidRPr="00F40D6B">
          <w:rPr>
            <w:rFonts w:ascii="Miriam" w:eastAsia="Times New Roman" w:hAnsi="Miriam" w:cs="Miriam"/>
            <w:color w:val="0000FF"/>
            <w:sz w:val="24"/>
            <w:szCs w:val="24"/>
            <w:u w:val="single"/>
            <w:rtl/>
          </w:rPr>
          <w:t>פקודת הסמים המסוכנים</w:t>
        </w:r>
      </w:hyperlink>
      <w:r>
        <w:rPr>
          <w:rFonts w:ascii="Miriam" w:eastAsia="Times New Roman" w:hAnsi="Miriam" w:cs="Miriam"/>
          <w:sz w:val="24"/>
          <w:szCs w:val="24"/>
          <w:rtl/>
        </w:rPr>
        <w:t xml:space="preserve"> [נוסח חדש], התשל"ג-1973</w:t>
      </w:r>
      <w:r>
        <w:rPr>
          <w:rFonts w:ascii="FrankRuehl" w:eastAsia="Times New Roman" w:hAnsi="FrankRuehl" w:cs="FrankRuehl"/>
          <w:sz w:val="28"/>
          <w:szCs w:val="28"/>
          <w:rtl/>
        </w:rPr>
        <w:t xml:space="preserve"> (להלן: "</w:t>
      </w:r>
      <w:r>
        <w:rPr>
          <w:rFonts w:ascii="Miriam" w:eastAsia="Times New Roman" w:hAnsi="Miriam" w:cs="Miriam"/>
          <w:sz w:val="24"/>
          <w:szCs w:val="24"/>
          <w:rtl/>
        </w:rPr>
        <w:t>פקודת הסמים</w:t>
      </w:r>
      <w:r>
        <w:rPr>
          <w:rFonts w:ascii="FrankRuehl" w:eastAsia="Times New Roman" w:hAnsi="FrankRuehl" w:cs="FrankRuehl"/>
          <w:sz w:val="28"/>
          <w:szCs w:val="28"/>
          <w:rtl/>
        </w:rPr>
        <w:t>" או "</w:t>
      </w:r>
      <w:r>
        <w:rPr>
          <w:rFonts w:ascii="Miriam" w:eastAsia="Times New Roman" w:hAnsi="Miriam" w:cs="Miriam"/>
          <w:sz w:val="24"/>
          <w:szCs w:val="24"/>
          <w:rtl/>
        </w:rPr>
        <w:t>הפקודה</w:t>
      </w:r>
      <w:r>
        <w:rPr>
          <w:rFonts w:ascii="FrankRuehl" w:eastAsia="Times New Roman" w:hAnsi="FrankRuehl" w:cs="FrankRuehl"/>
          <w:sz w:val="28"/>
          <w:szCs w:val="28"/>
          <w:rtl/>
        </w:rPr>
        <w:t xml:space="preserve">"). </w:t>
      </w:r>
      <w:r>
        <w:rPr>
          <w:rFonts w:ascii="FrankRuehl" w:hAnsi="FrankRuehl" w:cs="FrankRuehl"/>
          <w:sz w:val="28"/>
          <w:szCs w:val="28"/>
          <w:rtl/>
        </w:rPr>
        <w:t xml:space="preserve">באישום הראשון, הוא הורשע בניסיון ליצוא יבוא, מסחר ואספקת סמים מסוכנים, עבירה לפי סעיפים </w:t>
      </w:r>
      <w:hyperlink r:id="rId18" w:history="1">
        <w:r w:rsidR="00E20AFE" w:rsidRPr="00E20AFE">
          <w:rPr>
            <w:rStyle w:val="Hyperlink"/>
            <w:rFonts w:ascii="FrankRuehl" w:hAnsi="FrankRuehl" w:cs="FrankRuehl"/>
            <w:sz w:val="28"/>
            <w:szCs w:val="28"/>
            <w:rtl/>
          </w:rPr>
          <w:t>13 ו-19א'</w:t>
        </w:r>
      </w:hyperlink>
      <w:r>
        <w:rPr>
          <w:rFonts w:ascii="FrankRuehl" w:hAnsi="FrankRuehl" w:cs="FrankRuehl"/>
          <w:sz w:val="28"/>
          <w:szCs w:val="28"/>
          <w:rtl/>
        </w:rPr>
        <w:t xml:space="preserve"> בפקודה, בצירוף עם </w:t>
      </w:r>
      <w:hyperlink r:id="rId19" w:history="1">
        <w:r w:rsidR="00E20AFE" w:rsidRPr="00E20AFE">
          <w:rPr>
            <w:rStyle w:val="Hyperlink"/>
            <w:rFonts w:ascii="FrankRuehl" w:hAnsi="FrankRuehl" w:cs="FrankRuehl"/>
            <w:sz w:val="28"/>
            <w:szCs w:val="28"/>
            <w:rtl/>
          </w:rPr>
          <w:t>סעיף 25</w:t>
        </w:r>
      </w:hyperlink>
      <w:r>
        <w:rPr>
          <w:rFonts w:ascii="FrankRuehl" w:hAnsi="FrankRuehl" w:cs="FrankRuehl"/>
          <w:sz w:val="28"/>
          <w:szCs w:val="28"/>
          <w:rtl/>
        </w:rPr>
        <w:t xml:space="preserve"> </w:t>
      </w:r>
      <w:r>
        <w:rPr>
          <w:rFonts w:ascii="Miriam" w:hAnsi="Miriam" w:cs="Miriam"/>
          <w:sz w:val="24"/>
          <w:szCs w:val="24"/>
          <w:rtl/>
        </w:rPr>
        <w:t>ב</w:t>
      </w:r>
      <w:hyperlink r:id="rId20" w:history="1">
        <w:r w:rsidR="00F40D6B" w:rsidRPr="00F40D6B">
          <w:rPr>
            <w:rFonts w:ascii="Miriam" w:hAnsi="Miriam" w:cs="Miriam"/>
            <w:color w:val="0000FF"/>
            <w:sz w:val="24"/>
            <w:szCs w:val="24"/>
            <w:u w:val="single"/>
            <w:rtl/>
          </w:rPr>
          <w:t>חוק העונשין</w:t>
        </w:r>
      </w:hyperlink>
      <w:r>
        <w:rPr>
          <w:rFonts w:ascii="Miriam" w:hAnsi="Miriam" w:cs="Miriam"/>
          <w:sz w:val="24"/>
          <w:szCs w:val="24"/>
          <w:rtl/>
        </w:rPr>
        <w:t>, התשל"ז-1977</w:t>
      </w:r>
      <w:r>
        <w:rPr>
          <w:rFonts w:ascii="FrankRuehl" w:hAnsi="FrankRuehl" w:cs="FrankRuehl"/>
          <w:sz w:val="28"/>
          <w:szCs w:val="28"/>
          <w:rtl/>
        </w:rPr>
        <w:t xml:space="preserve"> (להלן: "</w:t>
      </w:r>
      <w:r>
        <w:rPr>
          <w:rFonts w:ascii="Miriam" w:hAnsi="Miriam" w:cs="Miriam"/>
          <w:sz w:val="24"/>
          <w:szCs w:val="24"/>
          <w:rtl/>
        </w:rPr>
        <w:t>חוק העונשין</w:t>
      </w:r>
      <w:r>
        <w:rPr>
          <w:rFonts w:ascii="FrankRuehl" w:hAnsi="FrankRuehl" w:cs="FrankRuehl"/>
          <w:sz w:val="28"/>
          <w:szCs w:val="28"/>
          <w:rtl/>
        </w:rPr>
        <w:t xml:space="preserve">"). </w:t>
      </w:r>
      <w:r>
        <w:rPr>
          <w:rFonts w:ascii="FrankRuehl" w:hAnsi="FrankRuehl" w:cs="FrankRuehl"/>
          <w:sz w:val="28"/>
          <w:szCs w:val="28"/>
          <w:rtl/>
        </w:rPr>
        <w:lastRenderedPageBreak/>
        <w:t>באישום השני, הוא הורשע בביצוע העבירה המוזכרת לעיל (לא בניסיון) לפי הפקודה. גם באישום השלישי, הוא הורשע בעבירה המוזכרת לפי הפקודה.</w:t>
      </w:r>
    </w:p>
    <w:p w14:paraId="65CD7A69" w14:textId="77777777" w:rsidR="0046189C" w:rsidRDefault="0046189C" w:rsidP="0046189C">
      <w:pPr>
        <w:spacing w:line="360" w:lineRule="auto"/>
        <w:jc w:val="both"/>
        <w:rPr>
          <w:rFonts w:ascii="FrankRuehl" w:hAnsi="FrankRuehl" w:cs="FrankRuehl"/>
          <w:sz w:val="20"/>
          <w:szCs w:val="20"/>
          <w:rtl/>
        </w:rPr>
      </w:pPr>
    </w:p>
    <w:p w14:paraId="16DDECEF"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Pr>
      </w:pPr>
      <w:bookmarkStart w:id="7" w:name="ABSTRACT_END"/>
      <w:bookmarkEnd w:id="7"/>
      <w:r>
        <w:rPr>
          <w:rFonts w:ascii="FrankRuehl" w:eastAsia="Times New Roman" w:hAnsi="FrankRuehl" w:cs="FrankRuehl"/>
          <w:sz w:val="28"/>
          <w:szCs w:val="28"/>
          <w:rtl/>
        </w:rPr>
        <w:t>לפי החלק הכללי בכתב האישום, בזמנים הרלבנטיים, הנאשם היה בעל מכשיר טלפון אשר בו מותקנים יישומוני "ווצאפּ" ו"טלגרם". ביישומון הראשון הוא היה מכונה "שלוש 25" ובשני, הוא היה מכונה "</w:t>
      </w:r>
      <w:r>
        <w:rPr>
          <w:rFonts w:ascii="FrankRuehl" w:eastAsia="Times New Roman" w:hAnsi="FrankRuehl" w:cs="FrankRuehl"/>
          <w:sz w:val="20"/>
          <w:szCs w:val="20"/>
        </w:rPr>
        <w:t>KING KONG</w:t>
      </w:r>
      <w:r>
        <w:rPr>
          <w:rFonts w:ascii="FrankRuehl" w:eastAsia="Times New Roman" w:hAnsi="FrankRuehl" w:cs="FrankRuehl"/>
          <w:sz w:val="28"/>
          <w:szCs w:val="28"/>
          <w:rtl/>
        </w:rPr>
        <w:t>". אותה תקופה, הנאשם היה סוחר בסמים מסוכנים. לצורך העברת הסמים ללקוחות, הוא היה פונה ל-נ.ט. (להלן: "</w:t>
      </w:r>
      <w:r>
        <w:rPr>
          <w:rFonts w:ascii="Miriam" w:eastAsia="Times New Roman" w:hAnsi="Miriam" w:cs="Miriam"/>
          <w:sz w:val="24"/>
          <w:szCs w:val="24"/>
          <w:rtl/>
        </w:rPr>
        <w:t>פלוני</w:t>
      </w:r>
      <w:r>
        <w:rPr>
          <w:rFonts w:ascii="FrankRuehl" w:eastAsia="Times New Roman" w:hAnsi="FrankRuehl" w:cs="FrankRuehl"/>
          <w:sz w:val="28"/>
          <w:szCs w:val="28"/>
          <w:rtl/>
        </w:rPr>
        <w:t>") באמצעות אחד מן היישומונים ושואל אותו האם הוא יכול לבצע שליחות של הסמים עבור תשלום שנע בין 150-50 ₪, לפי המרחק. הנאשם היה שולח לאותו פלוני את פרטי הלקוחות ואת מיקומם באמצעות יישומון הטלגרם.</w:t>
      </w:r>
    </w:p>
    <w:p w14:paraId="5AD737AF" w14:textId="77777777" w:rsidR="0046189C" w:rsidRDefault="0046189C" w:rsidP="0046189C">
      <w:pPr>
        <w:pStyle w:val="a9"/>
        <w:spacing w:after="0" w:line="360" w:lineRule="auto"/>
        <w:rPr>
          <w:rFonts w:ascii="FrankRuehl" w:eastAsia="Times New Roman" w:hAnsi="FrankRuehl" w:cs="FrankRuehl"/>
          <w:sz w:val="28"/>
          <w:szCs w:val="28"/>
        </w:rPr>
      </w:pPr>
    </w:p>
    <w:p w14:paraId="0D800A85"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לפי האישום הראשון, ביום 1.5.2019 פנה הנאשם לפלוני באמצעות הווצאפּ ושאל אותו אם הוא יכול לבצע משלוח. פלוני לא ענה להודעה. במעשה זה, ניסה הנאשם לסחור בסם מסוכן.</w:t>
      </w:r>
    </w:p>
    <w:p w14:paraId="042050E9" w14:textId="77777777" w:rsidR="0046189C" w:rsidRDefault="0046189C" w:rsidP="0046189C">
      <w:pPr>
        <w:pStyle w:val="a9"/>
        <w:spacing w:after="0" w:line="360" w:lineRule="auto"/>
        <w:rPr>
          <w:rFonts w:ascii="FrankRuehl" w:eastAsia="Times New Roman" w:hAnsi="FrankRuehl" w:cs="FrankRuehl"/>
          <w:sz w:val="28"/>
          <w:szCs w:val="28"/>
        </w:rPr>
      </w:pPr>
    </w:p>
    <w:p w14:paraId="66CC9DC9"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לפי האישום השני, ביום 3.5.2019, פנה הנאשם לפלוני באמצעות הווצאפּ ותיאם עמו כי ייקח ממנו בכתובת של הוריו באשקלון, 40 גרם של סם מסוכן מסוג קנבוס. פלוני העביר את הכמות האמורה ללקוח ששמו אינו ידוע למאשימה, במושב ליד שדרות. במעשיו אלה, סחר הנאשם בסם מסוכן וקשר קשר לעשות פשע.</w:t>
      </w:r>
    </w:p>
    <w:p w14:paraId="52CE0920" w14:textId="77777777" w:rsidR="0046189C" w:rsidRDefault="0046189C" w:rsidP="0046189C">
      <w:pPr>
        <w:pStyle w:val="a9"/>
        <w:spacing w:after="0" w:line="360" w:lineRule="auto"/>
        <w:rPr>
          <w:rFonts w:ascii="FrankRuehl" w:eastAsia="Times New Roman" w:hAnsi="FrankRuehl" w:cs="FrankRuehl"/>
          <w:sz w:val="28"/>
          <w:szCs w:val="28"/>
        </w:rPr>
      </w:pPr>
    </w:p>
    <w:p w14:paraId="4540FA0D"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 xml:space="preserve">לפי האישום השלישי, ביום 13.5.2019 הביא הנאשם לפלוני סם מסוכן מסוג קנבוס במשקל כולל של 175 גרם כשהם מחולקים לשקיות של 100 גרם, 70 גרם ו-5 גרם, וזאת למטרה שהנאשם ייסע לירושלים ויעביר את הסמים ללקוחות. במעשיו אלה, סחר הנאשם בסם מסוכן מסוג קנבוס וקשר קשר לעשות פשע. </w:t>
      </w:r>
    </w:p>
    <w:p w14:paraId="68C58E00" w14:textId="77777777" w:rsidR="0046189C" w:rsidRDefault="0046189C" w:rsidP="0046189C">
      <w:pPr>
        <w:pStyle w:val="a9"/>
        <w:spacing w:after="0" w:line="360" w:lineRule="auto"/>
        <w:rPr>
          <w:rFonts w:ascii="FrankRuehl" w:eastAsia="Times New Roman" w:hAnsi="FrankRuehl" w:cs="FrankRuehl"/>
          <w:sz w:val="28"/>
          <w:szCs w:val="28"/>
        </w:rPr>
      </w:pPr>
    </w:p>
    <w:p w14:paraId="7DE58890"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זה המקום לציין, כי בשני האישומים השני והשלישי, הנאשם לא הורשע בעבירת קשירת קשר לעשות פשע והוראת חיקוק זו נמחקה מכתב האישום ואולם נותר תיאורה בעובדות האישומים. מכל מקום ולמען הסר ספק, גזר הדין מתייחס אך ובלבד להוראות החיקוק בהן הורשע הנאשם.</w:t>
      </w:r>
    </w:p>
    <w:p w14:paraId="69B4F219" w14:textId="77777777" w:rsidR="0046189C" w:rsidRDefault="0046189C" w:rsidP="0046189C">
      <w:pPr>
        <w:pStyle w:val="a9"/>
        <w:spacing w:after="0" w:line="360" w:lineRule="auto"/>
        <w:rPr>
          <w:rFonts w:ascii="FrankRuehl" w:eastAsia="Times New Roman" w:hAnsi="FrankRuehl" w:cs="FrankRuehl"/>
          <w:sz w:val="28"/>
          <w:szCs w:val="28"/>
        </w:rPr>
      </w:pPr>
    </w:p>
    <w:p w14:paraId="5DB8979A"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lastRenderedPageBreak/>
        <w:t>הצדדים לא הגיעו להסכמות לעניין העונש. בתוך כך, לבקשת ההגנה הוריתי על הזמנת תסקיר של שירות המבחן ובהמשך גם – תוך שהובהר, כי אין בכך כדי ליצור כל ציפייה – הוריתי על הזמנת חוות דעת של הממונה על עבודות השירות.</w:t>
      </w:r>
    </w:p>
    <w:p w14:paraId="0D9CC5B7" w14:textId="77777777" w:rsidR="0046189C" w:rsidRDefault="0046189C" w:rsidP="0046189C">
      <w:pPr>
        <w:spacing w:line="360" w:lineRule="auto"/>
        <w:jc w:val="both"/>
        <w:rPr>
          <w:rFonts w:ascii="FrankRuehl" w:hAnsi="FrankRuehl" w:cs="FrankRuehl"/>
          <w:sz w:val="28"/>
          <w:szCs w:val="28"/>
        </w:rPr>
      </w:pPr>
    </w:p>
    <w:p w14:paraId="5259BDFE" w14:textId="77777777" w:rsidR="0046189C" w:rsidRDefault="0046189C" w:rsidP="0046189C">
      <w:pPr>
        <w:spacing w:line="360" w:lineRule="auto"/>
        <w:jc w:val="both"/>
        <w:rPr>
          <w:rFonts w:ascii="Miriam" w:hAnsi="Miriam" w:cs="Miriam"/>
          <w:u w:val="single"/>
          <w:rtl/>
        </w:rPr>
      </w:pPr>
      <w:r>
        <w:rPr>
          <w:rFonts w:ascii="Miriam" w:hAnsi="Miriam" w:cs="Miriam"/>
          <w:u w:val="single"/>
          <w:rtl/>
        </w:rPr>
        <w:t>התסקיר וחוות הדעת</w:t>
      </w:r>
    </w:p>
    <w:p w14:paraId="57DAA22C" w14:textId="77777777" w:rsidR="0046189C" w:rsidRDefault="0046189C" w:rsidP="0046189C">
      <w:pPr>
        <w:spacing w:line="360" w:lineRule="auto"/>
        <w:rPr>
          <w:rFonts w:ascii="FrankRuehl" w:hAnsi="FrankRuehl" w:cs="FrankRuehl"/>
          <w:sz w:val="28"/>
          <w:szCs w:val="28"/>
        </w:rPr>
      </w:pPr>
    </w:p>
    <w:p w14:paraId="798C5736"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 xml:space="preserve">לבקשת ההגנה הוזמן תסקיר של שירות המבחן. התסקיר הוגש ביום 12.7.2023. לפיו (בתמצית ותוך שמירה על צנעת הפרט), הנאשם באמצע שנות השלושים לחייו. הוא גרוש אחרי שתי מערכות יחסים ואב לקטינים. הוא יצא לעבודה בגיל צעיר ונחשף לשולי החברה, למרות שגדל במשפחה נורמטיבית. כיום הוא עובד לפרנסתו, מתגורר עם גרושתו תוך ליווי טיפולי. בשנים האחרונות, חל שיפור גם בקשריו המשפחתיים. </w:t>
      </w:r>
      <w:r>
        <w:rPr>
          <w:rFonts w:ascii="FrankRuehl" w:hAnsi="FrankRuehl" w:cs="FrankRuehl"/>
          <w:sz w:val="28"/>
          <w:szCs w:val="28"/>
          <w:rtl/>
        </w:rPr>
        <w:t>עוד לפי התסקיר, הנאשם הסתבך לא אחת בפלילים, לרבות בתחומי הסמים והאלימות. למרות מעורבות שירות המבחן מהליכים קודמים לצרכים טיפוליים, לא חל שינוי במאפייני התנהגותו. אשר לעבירות שהודה בביצוען, הוא הסביר כי זה נבע מדוחק כלכלי לפרנסת המשפחה.</w:t>
      </w:r>
    </w:p>
    <w:p w14:paraId="17FA9BAB" w14:textId="77777777" w:rsidR="0046189C" w:rsidRDefault="0046189C" w:rsidP="0046189C">
      <w:pPr>
        <w:pStyle w:val="a9"/>
        <w:spacing w:after="0" w:line="360" w:lineRule="auto"/>
        <w:rPr>
          <w:rFonts w:ascii="FrankRuehl" w:eastAsia="Times New Roman" w:hAnsi="FrankRuehl" w:cs="FrankRuehl"/>
          <w:sz w:val="28"/>
          <w:szCs w:val="28"/>
        </w:rPr>
      </w:pPr>
    </w:p>
    <w:p w14:paraId="0432BC14"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אשר לגורמי הסיכון למעשי עבריינות בעתיד, עמד התסקיר על התרשמותו מהקושי של הנאשם לקבל סמכות וגבולות, התרשם מדפוס התנהגות אימפולסיבי והתמקדות בסיפוק צרכים מיידיים ללא חשיבה על ההשלכות של המעשים, זאת לצד הליכים טיפוליים קודמים שכשלו. הנאשם גם איננו חפץ בהליך שיקום. מנגד, לבחינת סיכויי השיקום, עמד התסקיר על כך שהנאשם שב לנהל חיי משפחה, משתף פעולה עם גורמי הטיפול במשפחה, ונקי מצריכת סמים. התסקיר בא בהמלצה על ענישה מוחשית בדמות מאסר בעבודות שירות.</w:t>
      </w:r>
    </w:p>
    <w:p w14:paraId="2965ED49" w14:textId="77777777" w:rsidR="0046189C" w:rsidRDefault="0046189C" w:rsidP="0046189C">
      <w:pPr>
        <w:pStyle w:val="a9"/>
        <w:spacing w:after="0" w:line="360" w:lineRule="auto"/>
        <w:rPr>
          <w:rFonts w:ascii="FrankRuehl" w:eastAsia="Times New Roman" w:hAnsi="FrankRuehl" w:cs="FrankRuehl"/>
          <w:sz w:val="28"/>
          <w:szCs w:val="28"/>
        </w:rPr>
      </w:pPr>
    </w:p>
    <w:p w14:paraId="464CCED4"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הממונה הגיש חוות דעת (מפורטת) ביום 29.8.2023. לפיה בין השאר, לנאשם הרשעות קודמות. באחד ההליכים הקודמים, נגזרו עליו עבודות שירות. לא רק שלא החל בביצוען במועד, אלא שגם לא מילא באופן מלא וכמתחייב אחר הוראות הממונה. זאת ועוד, הסתבר לממונה, כי הנאשם לא עדכן אותו במעמד הריאיון, כי כבר נגזר דינו בהליך אחר והושת עליו מאסר בפועל. הממונה עמד בהרחבה כאמור, על הקשיים בהתנהלות הנאשם מולו. לצד זאת, הוא המליץ כי נושא התאמתו ייבחן שוב לאחר שירצה הנאשם עונש מאסר בפועל שהושת עליו ב</w:t>
      </w:r>
      <w:hyperlink r:id="rId21" w:history="1">
        <w:r w:rsidR="00F40D6B" w:rsidRPr="00F40D6B">
          <w:rPr>
            <w:rFonts w:ascii="FrankRuehl" w:eastAsia="Times New Roman" w:hAnsi="FrankRuehl" w:cs="FrankRuehl"/>
            <w:color w:val="0000FF"/>
            <w:sz w:val="28"/>
            <w:szCs w:val="28"/>
            <w:u w:val="single"/>
            <w:rtl/>
          </w:rPr>
          <w:t>ת"פ (שלום י-ם) 58504-01-19</w:t>
        </w:r>
      </w:hyperlink>
      <w:r>
        <w:rPr>
          <w:rFonts w:ascii="FrankRuehl" w:eastAsia="Times New Roman" w:hAnsi="FrankRuehl" w:cs="FrankRuehl"/>
          <w:sz w:val="28"/>
          <w:szCs w:val="28"/>
          <w:rtl/>
        </w:rPr>
        <w:t xml:space="preserve"> </w:t>
      </w:r>
      <w:r>
        <w:rPr>
          <w:rFonts w:ascii="Miriam" w:eastAsia="Times New Roman" w:hAnsi="Miriam" w:cs="Miriam"/>
          <w:sz w:val="24"/>
          <w:szCs w:val="24"/>
          <w:rtl/>
        </w:rPr>
        <w:t>מדינת ישראל נ' חלפון</w:t>
      </w:r>
      <w:r>
        <w:rPr>
          <w:rFonts w:ascii="FrankRuehl" w:eastAsia="Times New Roman" w:hAnsi="FrankRuehl" w:cs="FrankRuehl"/>
          <w:sz w:val="28"/>
          <w:szCs w:val="28"/>
          <w:rtl/>
        </w:rPr>
        <w:t xml:space="preserve">. </w:t>
      </w:r>
    </w:p>
    <w:p w14:paraId="0BA77588" w14:textId="77777777" w:rsidR="0046189C" w:rsidRDefault="0046189C" w:rsidP="0046189C">
      <w:pPr>
        <w:pStyle w:val="a9"/>
        <w:spacing w:after="0" w:line="360" w:lineRule="auto"/>
        <w:rPr>
          <w:rFonts w:ascii="FrankRuehl" w:eastAsia="Times New Roman" w:hAnsi="FrankRuehl" w:cs="FrankRuehl"/>
          <w:sz w:val="28"/>
          <w:szCs w:val="28"/>
        </w:rPr>
      </w:pPr>
    </w:p>
    <w:p w14:paraId="3254A611"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בדיון הטיעונים לעונש נמסר, כי מועד תחילת ריצוי העונש בתיק המוזכר הוא 4.2.2024.</w:t>
      </w:r>
    </w:p>
    <w:p w14:paraId="7473B4D6" w14:textId="77777777" w:rsidR="0046189C" w:rsidRDefault="0046189C" w:rsidP="0046189C">
      <w:pPr>
        <w:pStyle w:val="a9"/>
        <w:spacing w:after="0" w:line="360" w:lineRule="auto"/>
        <w:rPr>
          <w:rFonts w:ascii="FrankRuehl" w:eastAsia="Times New Roman" w:hAnsi="FrankRuehl" w:cs="FrankRuehl"/>
          <w:sz w:val="28"/>
          <w:szCs w:val="28"/>
        </w:rPr>
      </w:pPr>
    </w:p>
    <w:p w14:paraId="15ED6DB5"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לאחר בחינת העמדות העונשיות של הצדדים ומכלול נתוני התיק, החלטתי ביום 25.1.2024 לבטל זימון חוות דעת של הממונה.</w:t>
      </w:r>
    </w:p>
    <w:p w14:paraId="509664E3" w14:textId="77777777" w:rsidR="0046189C" w:rsidRDefault="0046189C" w:rsidP="0046189C">
      <w:pPr>
        <w:spacing w:line="360" w:lineRule="auto"/>
        <w:rPr>
          <w:rFonts w:ascii="FrankRuehl" w:hAnsi="FrankRuehl" w:cs="FrankRuehl"/>
          <w:sz w:val="28"/>
          <w:szCs w:val="28"/>
        </w:rPr>
      </w:pPr>
    </w:p>
    <w:p w14:paraId="34A931C8" w14:textId="77777777" w:rsidR="0046189C" w:rsidRDefault="0046189C" w:rsidP="0046189C">
      <w:pPr>
        <w:spacing w:line="360" w:lineRule="auto"/>
        <w:rPr>
          <w:rFonts w:ascii="Miriam" w:hAnsi="Miriam" w:cs="Miriam"/>
          <w:u w:val="single"/>
        </w:rPr>
      </w:pPr>
      <w:r>
        <w:rPr>
          <w:rFonts w:ascii="Miriam" w:hAnsi="Miriam" w:cs="Miriam"/>
          <w:u w:val="single"/>
          <w:rtl/>
        </w:rPr>
        <w:t>תמצית הטיעונים לעונש</w:t>
      </w:r>
    </w:p>
    <w:p w14:paraId="59E78CE9" w14:textId="77777777" w:rsidR="0046189C" w:rsidRDefault="0046189C" w:rsidP="0046189C">
      <w:pPr>
        <w:spacing w:line="360" w:lineRule="auto"/>
        <w:rPr>
          <w:rFonts w:ascii="FrankRuehl" w:hAnsi="FrankRuehl" w:cs="FrankRuehl"/>
          <w:sz w:val="28"/>
          <w:szCs w:val="28"/>
        </w:rPr>
      </w:pPr>
    </w:p>
    <w:p w14:paraId="2315BCE2"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tl/>
        </w:rPr>
      </w:pPr>
      <w:r>
        <w:rPr>
          <w:rFonts w:ascii="FrankRuehl" w:hAnsi="FrankRuehl" w:cs="FrankRuehl"/>
          <w:sz w:val="28"/>
          <w:szCs w:val="28"/>
          <w:rtl/>
        </w:rPr>
        <w:t>ביום 18.1.2024 טענו הצדדים לעונש.</w:t>
      </w:r>
    </w:p>
    <w:p w14:paraId="13FBF5B5" w14:textId="77777777" w:rsidR="0046189C" w:rsidRDefault="0046189C" w:rsidP="0046189C">
      <w:pPr>
        <w:pStyle w:val="a9"/>
        <w:spacing w:after="0" w:line="360" w:lineRule="auto"/>
        <w:jc w:val="both"/>
        <w:rPr>
          <w:rFonts w:ascii="FrankRuehl" w:eastAsia="Times New Roman" w:hAnsi="FrankRuehl" w:cs="FrankRuehl"/>
          <w:sz w:val="28"/>
          <w:szCs w:val="28"/>
        </w:rPr>
      </w:pPr>
    </w:p>
    <w:p w14:paraId="440DDECB"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Pr>
      </w:pPr>
      <w:r>
        <w:rPr>
          <w:rFonts w:ascii="FrankRuehl" w:hAnsi="FrankRuehl" w:cs="FrankRuehl"/>
          <w:sz w:val="28"/>
          <w:szCs w:val="28"/>
          <w:rtl/>
        </w:rPr>
        <w:t>המאשימה טוענת בין השאר, כי הענישה בעבירות שבהן הורשע הנאשם, היא מחמירה. שכן, הפצת סמים מסוכנים מהווה קרקע פורייה לביצוע עבירות פליליות נוספות, זאת לצד הפוטנציאל לפגיעה קשה בבני נוער שעלולים להיחשף לסמים. המאשימה עותרת לקביעת מתחם ענישה שנע בין 10 חודשי מאסר ל-18 חודשי מאסר בפועל. בהינתן עברו, האמור בתסקיר ובחוות דעתו של הממונה בעניין התנהלותו הבעייתית בביצוע ענישה קודמת, נתוניו האישים, ניכר שהנאשם מתקשה לעמוד בתנאי החוק ומתחייבת ענישה מוחשית, באופן זה שיש למקֵם את העונש ברף העליון של המתחם. המאשימה עותרת להשית על הנאשם עונש שלא יפחת מ-16 חודשי מאסר בפועל, מאסר מותנה מרתיע, קנס, פסילת רישיון נהיגה, בפועל ועל תנאי. בנוסף, עותרת המאשימה להכריז על הנאשם סוחר סמים לפי הפקודה, למתן צו להשמדת הסמים ולחילוט הכספים שהופקדו.</w:t>
      </w:r>
    </w:p>
    <w:p w14:paraId="6328FADE" w14:textId="77777777" w:rsidR="0046189C" w:rsidRDefault="0046189C" w:rsidP="0046189C">
      <w:pPr>
        <w:pStyle w:val="a9"/>
        <w:spacing w:after="0" w:line="360" w:lineRule="auto"/>
        <w:jc w:val="both"/>
        <w:rPr>
          <w:rFonts w:ascii="FrankRuehl" w:eastAsia="Times New Roman" w:hAnsi="FrankRuehl" w:cs="FrankRuehl"/>
          <w:sz w:val="28"/>
          <w:szCs w:val="28"/>
        </w:rPr>
      </w:pPr>
    </w:p>
    <w:p w14:paraId="362D10C8" w14:textId="77777777" w:rsidR="0046189C" w:rsidRDefault="0046189C" w:rsidP="0046189C">
      <w:pPr>
        <w:pStyle w:val="a9"/>
        <w:numPr>
          <w:ilvl w:val="0"/>
          <w:numId w:val="1"/>
        </w:numPr>
        <w:spacing w:after="0" w:line="360" w:lineRule="auto"/>
        <w:ind w:hanging="636"/>
        <w:jc w:val="both"/>
        <w:rPr>
          <w:rFonts w:ascii="FrankRuehl" w:eastAsia="Times New Roman" w:hAnsi="FrankRuehl" w:cs="FrankRuehl"/>
          <w:sz w:val="28"/>
          <w:szCs w:val="28"/>
        </w:rPr>
      </w:pPr>
      <w:r>
        <w:rPr>
          <w:rFonts w:ascii="FrankRuehl" w:eastAsia="Times New Roman" w:hAnsi="FrankRuehl" w:cs="FrankRuehl"/>
          <w:sz w:val="28"/>
          <w:szCs w:val="28"/>
          <w:rtl/>
        </w:rPr>
        <w:t xml:space="preserve">הנאשם – באמצעות באת-כוחו </w:t>
      </w:r>
      <w:r>
        <w:rPr>
          <w:rFonts w:ascii="Miriam" w:eastAsia="Times New Roman" w:hAnsi="Miriam" w:cs="Miriam"/>
          <w:sz w:val="24"/>
          <w:szCs w:val="24"/>
          <w:rtl/>
        </w:rPr>
        <w:t>עו"ד ז' ארנסטי</w:t>
      </w:r>
      <w:r>
        <w:rPr>
          <w:rFonts w:ascii="FrankRuehl" w:eastAsia="Times New Roman" w:hAnsi="FrankRuehl" w:cs="FrankRuehl"/>
          <w:sz w:val="28"/>
          <w:szCs w:val="28"/>
          <w:rtl/>
        </w:rPr>
        <w:t xml:space="preserve"> – תיאר בטיעוניו לעונש, בין השאר ובעיקר, את מסכת חייו המורכבים, החל מהקשיים מהם סבל במסגרות החינוכיות בהן למד בילדותו, דרך מערכות יחסי הזוגיות הכושלות שעבר וכלה בהסתבכותו בפלילים. לפיו, עקב קשיים כלכליים הוא נגרר לעסוק בסמים כמקור פרנסה. נכון להיום, הוא מנסה לשקם את יחסיו המשפחתיים וכן מנסה להיכנס למסלול חיים מסודר ונורמטיבי. אשר להערות הממונה, בחוות דעתו הוא ציין כי יאפשר לנאשם הזדמנות נוספת. אשר לנסיבות ביצוע העבירה, מדובר בכמות סם של 215 גרם קנביס, כאשר כל העבירות בוצעו בטווח קצר על רקע מצוקה כלכלית כאמור. הנאשם עותר למתחם ענישה שנע בין מספר חודשי מאסר שיכול וירוצו בעבודות שירות ועד 10 חודשי מאסר, כאשר אין מקום למקֵם את העונש  ברף העליון, בין השאר, נוכח כמות הסם וחלוף התקופה ממועד ביצוע העבירות. הנאשם סבור, כי העונש ההולם הוא עבודות שירות.</w:t>
      </w:r>
    </w:p>
    <w:p w14:paraId="79E9A557" w14:textId="77777777" w:rsidR="0046189C" w:rsidRDefault="0046189C" w:rsidP="0046189C">
      <w:pPr>
        <w:pStyle w:val="a9"/>
        <w:spacing w:after="0" w:line="360" w:lineRule="auto"/>
        <w:rPr>
          <w:rFonts w:ascii="FrankRuehl" w:eastAsia="Times New Roman" w:hAnsi="FrankRuehl" w:cs="FrankRuehl"/>
          <w:sz w:val="28"/>
          <w:szCs w:val="28"/>
        </w:rPr>
      </w:pPr>
    </w:p>
    <w:p w14:paraId="1378EEE6" w14:textId="77777777" w:rsidR="0046189C" w:rsidRDefault="0046189C" w:rsidP="0046189C">
      <w:pPr>
        <w:pStyle w:val="a9"/>
        <w:spacing w:after="0" w:line="360" w:lineRule="auto"/>
        <w:jc w:val="both"/>
        <w:rPr>
          <w:rFonts w:ascii="FrankRuehl" w:eastAsia="Times New Roman" w:hAnsi="FrankRuehl" w:cs="FrankRuehl"/>
          <w:sz w:val="28"/>
          <w:szCs w:val="28"/>
          <w:rtl/>
        </w:rPr>
      </w:pPr>
    </w:p>
    <w:p w14:paraId="21719D70"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Pr>
      </w:pPr>
      <w:r>
        <w:rPr>
          <w:rFonts w:ascii="FrankRuehl" w:eastAsia="Times New Roman" w:hAnsi="FrankRuehl" w:cs="FrankRuehl"/>
          <w:sz w:val="28"/>
          <w:szCs w:val="28"/>
          <w:rtl/>
        </w:rPr>
        <w:t xml:space="preserve">גם הנאשם עצמו דיבר לפניי בדיון הטיעונים לעונש. לדבריו, נכון להיום, אינו צורך סמים ולא מתעסק בהם. הוא מנהל עסק לאחר מספר שנות עבודה עם אביו. הוא מודע לכך שמדובר בעבירות חמורות ומתחייב שלא יחוזר על זה שוב. אשר להערות הממונה, תיאר הנאשם שהוא </w:t>
      </w:r>
      <w:r>
        <w:rPr>
          <w:rFonts w:ascii="FrankRuehl" w:hAnsi="FrankRuehl" w:cs="FrankRuehl"/>
          <w:sz w:val="28"/>
          <w:szCs w:val="28"/>
          <w:rtl/>
        </w:rPr>
        <w:t>ביצע את עבודות השירות שנגזרו עליו בעבר, אך היו לו קשיים בשל מעבר של מקום מגורים ומכאן עלה הקושי בריצוי העונש.</w:t>
      </w:r>
    </w:p>
    <w:p w14:paraId="1EB187CA" w14:textId="77777777" w:rsidR="0046189C" w:rsidRDefault="0046189C" w:rsidP="0046189C">
      <w:pPr>
        <w:spacing w:line="360" w:lineRule="auto"/>
        <w:jc w:val="both"/>
        <w:rPr>
          <w:rFonts w:ascii="Miriam" w:hAnsi="Miriam" w:cs="Miriam"/>
          <w:u w:val="single"/>
        </w:rPr>
      </w:pPr>
    </w:p>
    <w:p w14:paraId="1BB30968" w14:textId="77777777" w:rsidR="0046189C" w:rsidRDefault="0046189C" w:rsidP="0046189C">
      <w:pPr>
        <w:spacing w:line="360" w:lineRule="auto"/>
        <w:jc w:val="both"/>
        <w:rPr>
          <w:rFonts w:ascii="Miriam" w:hAnsi="Miriam" w:cs="Miriam"/>
          <w:u w:val="single"/>
          <w:rtl/>
        </w:rPr>
      </w:pPr>
      <w:r>
        <w:rPr>
          <w:rFonts w:ascii="Miriam" w:hAnsi="Miriam" w:cs="Miriam"/>
          <w:u w:val="single"/>
          <w:rtl/>
        </w:rPr>
        <w:t>דיון והכרעה</w:t>
      </w:r>
    </w:p>
    <w:p w14:paraId="3E7C9706" w14:textId="77777777" w:rsidR="0046189C" w:rsidRDefault="0046189C" w:rsidP="0046189C">
      <w:pPr>
        <w:spacing w:line="360" w:lineRule="auto"/>
        <w:jc w:val="both"/>
        <w:rPr>
          <w:rFonts w:ascii="FrankRuehl" w:hAnsi="FrankRuehl" w:cs="FrankRuehl"/>
          <w:sz w:val="28"/>
          <w:szCs w:val="28"/>
        </w:rPr>
      </w:pPr>
    </w:p>
    <w:p w14:paraId="4CBA9C84"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כאמור, במקרה לפנינו קיימים שלושה אישומים כאשר כל אחד מתייחס לאירוע נפרד. נוכח הזיקה והסמיכות בין האירועים, זאת גם בהינתן העובדה לפיה כל אחד מהצדדים טען למתחם אחד לשלושת האישומים, בהתחשב בכל אלה, ייקבע מתחם ענישה אחד (ראו השוו: </w:t>
      </w:r>
      <w:hyperlink r:id="rId22" w:history="1">
        <w:r w:rsidR="00F40D6B" w:rsidRPr="00F40D6B">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sz w:val="24"/>
          <w:szCs w:val="24"/>
          <w:rtl/>
        </w:rPr>
        <w:t>ג'אבר נ' מדינת ישראל</w:t>
      </w:r>
      <w:r>
        <w:rPr>
          <w:rFonts w:ascii="FrankRuehl" w:hAnsi="FrankRuehl" w:cs="FrankRuehl"/>
          <w:sz w:val="28"/>
          <w:szCs w:val="28"/>
          <w:rtl/>
        </w:rPr>
        <w:t xml:space="preserve"> (29.10.2014)), וממילא הייתי קובע עונש אחד לכל האירועים (</w:t>
      </w:r>
      <w:hyperlink r:id="rId23" w:history="1">
        <w:r w:rsidR="00E20AFE" w:rsidRPr="00E20AFE">
          <w:rPr>
            <w:rStyle w:val="Hyperlink"/>
            <w:rFonts w:ascii="FrankRuehl" w:hAnsi="FrankRuehl" w:cs="FrankRuehl"/>
            <w:sz w:val="28"/>
            <w:szCs w:val="28"/>
            <w:rtl/>
          </w:rPr>
          <w:t>סעיף 40יג(ב)</w:t>
        </w:r>
      </w:hyperlink>
      <w:r>
        <w:rPr>
          <w:rFonts w:ascii="FrankRuehl" w:hAnsi="FrankRuehl" w:cs="FrankRuehl"/>
          <w:sz w:val="28"/>
          <w:szCs w:val="28"/>
          <w:rtl/>
        </w:rPr>
        <w:t xml:space="preserve"> </w:t>
      </w:r>
      <w:r>
        <w:rPr>
          <w:rFonts w:ascii="Miriam" w:hAnsi="Miriam" w:cs="Miriam"/>
          <w:sz w:val="24"/>
          <w:szCs w:val="24"/>
          <w:rtl/>
        </w:rPr>
        <w:t>ב</w:t>
      </w:r>
      <w:hyperlink r:id="rId24" w:history="1">
        <w:r w:rsidR="00F40D6B" w:rsidRPr="00F40D6B">
          <w:rPr>
            <w:rFonts w:ascii="Miriam" w:hAnsi="Miriam" w:cs="Miriam"/>
            <w:color w:val="0000FF"/>
            <w:sz w:val="24"/>
            <w:szCs w:val="24"/>
            <w:u w:val="single"/>
            <w:rtl/>
          </w:rPr>
          <w:t>חוק העונשין</w:t>
        </w:r>
      </w:hyperlink>
      <w:r>
        <w:rPr>
          <w:rFonts w:ascii="FrankRuehl" w:hAnsi="FrankRuehl" w:cs="FrankRuehl"/>
          <w:sz w:val="28"/>
          <w:szCs w:val="28"/>
          <w:rtl/>
        </w:rPr>
        <w:t xml:space="preserve">). </w:t>
      </w:r>
    </w:p>
    <w:p w14:paraId="2E135DE7" w14:textId="77777777" w:rsidR="0046189C" w:rsidRDefault="0046189C" w:rsidP="0046189C">
      <w:pPr>
        <w:spacing w:line="360" w:lineRule="auto"/>
        <w:jc w:val="both"/>
        <w:rPr>
          <w:rFonts w:ascii="FrankRuehl" w:hAnsi="FrankRuehl" w:cs="FrankRuehl"/>
          <w:sz w:val="28"/>
          <w:szCs w:val="28"/>
          <w:rtl/>
        </w:rPr>
      </w:pPr>
    </w:p>
    <w:p w14:paraId="38063A9D" w14:textId="77777777" w:rsidR="0046189C" w:rsidRDefault="0046189C" w:rsidP="0046189C">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25" w:history="1">
        <w:r w:rsidR="00E20AFE" w:rsidRPr="00E20AFE">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26" w:history="1">
        <w:r w:rsidR="00F40D6B" w:rsidRPr="00F40D6B">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27" w:history="1">
        <w:r w:rsidR="00E20AFE" w:rsidRPr="00E20AFE">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28" w:history="1">
        <w:r w:rsidR="00E20AFE" w:rsidRPr="00E20AFE">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62036EC0" w14:textId="77777777" w:rsidR="0046189C" w:rsidRDefault="0046189C" w:rsidP="0046189C">
      <w:pPr>
        <w:pStyle w:val="a9"/>
        <w:spacing w:after="0" w:line="360" w:lineRule="auto"/>
        <w:ind w:left="651"/>
        <w:jc w:val="both"/>
        <w:rPr>
          <w:rFonts w:ascii="FrankRuehl" w:hAnsi="FrankRuehl" w:cs="FrankRuehl"/>
          <w:sz w:val="28"/>
          <w:szCs w:val="28"/>
        </w:rPr>
      </w:pPr>
    </w:p>
    <w:p w14:paraId="38BCB429" w14:textId="77777777" w:rsidR="0046189C" w:rsidRDefault="0046189C" w:rsidP="0046189C">
      <w:pPr>
        <w:pStyle w:val="a9"/>
        <w:numPr>
          <w:ilvl w:val="0"/>
          <w:numId w:val="1"/>
        </w:numPr>
        <w:spacing w:after="0" w:line="360" w:lineRule="auto"/>
        <w:ind w:left="651" w:hanging="566"/>
        <w:jc w:val="both"/>
        <w:rPr>
          <w:rFonts w:ascii="FrankRuehl" w:hAnsi="FrankRuehl" w:cs="FrankRuehl"/>
          <w:sz w:val="24"/>
          <w:szCs w:val="24"/>
        </w:rPr>
      </w:pPr>
      <w:r>
        <w:rPr>
          <w:rFonts w:ascii="Miriam" w:hAnsi="Miriam" w:cs="Miriam"/>
          <w:sz w:val="24"/>
          <w:szCs w:val="24"/>
          <w:rtl/>
        </w:rPr>
        <w:t>הערכים המוגנים</w:t>
      </w:r>
      <w:r>
        <w:rPr>
          <w:rFonts w:ascii="FrankRuehl" w:hAnsi="FrankRuehl" w:cs="FrankRuehl"/>
          <w:sz w:val="28"/>
          <w:szCs w:val="28"/>
          <w:rtl/>
        </w:rPr>
        <w:t>: עבירות בתחום הסמים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הסחר בהם. נכון, יש לנקוט בגישה שמאבחנת בין סוגי הסמים השונים, בהתאם למידת חומרתו של כל סם (</w:t>
      </w:r>
      <w:hyperlink r:id="rId29" w:history="1">
        <w:r w:rsidR="00F40D6B" w:rsidRPr="00F40D6B">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sz w:val="24"/>
          <w:szCs w:val="24"/>
          <w:rtl/>
        </w:rPr>
        <w:t>אבו קרינאת נ' מדינת ישראל</w:t>
      </w:r>
      <w:r>
        <w:rPr>
          <w:rFonts w:ascii="FrankRuehl" w:hAnsi="FrankRuehl" w:cs="FrankRuehl"/>
          <w:sz w:val="28"/>
          <w:szCs w:val="28"/>
          <w:rtl/>
        </w:rPr>
        <w:t xml:space="preserve"> (23.12.2020)). ב</w:t>
      </w:r>
      <w:hyperlink r:id="rId30" w:history="1">
        <w:r w:rsidR="00F40D6B" w:rsidRPr="00F40D6B">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sz w:val="24"/>
          <w:szCs w:val="24"/>
          <w:rtl/>
        </w:rPr>
        <w:t>מדינת ישראל נ' אמארה</w:t>
      </w:r>
      <w:r>
        <w:rPr>
          <w:rFonts w:ascii="FrankRuehl" w:hAnsi="FrankRuehl" w:cs="FrankRuehl"/>
          <w:sz w:val="28"/>
          <w:szCs w:val="28"/>
          <w:rtl/>
        </w:rPr>
        <w:t xml:space="preserve"> (4.7.2012), עמד בית המשפט על חומרת נגע הסמים: </w:t>
      </w:r>
    </w:p>
    <w:p w14:paraId="3A585EC3" w14:textId="77777777" w:rsidR="0046189C" w:rsidRDefault="0046189C" w:rsidP="0046189C">
      <w:pPr>
        <w:pStyle w:val="a9"/>
        <w:spacing w:after="0" w:line="360" w:lineRule="auto"/>
        <w:ind w:left="1440" w:right="567"/>
        <w:jc w:val="both"/>
        <w:rPr>
          <w:rFonts w:ascii="FrankRuehl" w:hAnsi="FrankRuehl" w:cs="FrankRuehl"/>
          <w:sz w:val="28"/>
          <w:szCs w:val="28"/>
          <w:rtl/>
        </w:rPr>
      </w:pPr>
    </w:p>
    <w:p w14:paraId="6B383ED2" w14:textId="77777777" w:rsidR="0046189C" w:rsidRDefault="0046189C" w:rsidP="0046189C">
      <w:pPr>
        <w:pStyle w:val="a9"/>
        <w:spacing w:after="0" w:line="240" w:lineRule="auto"/>
        <w:ind w:left="1440" w:right="567"/>
        <w:jc w:val="both"/>
        <w:rPr>
          <w:rFonts w:ascii="FrankRuehl" w:hAnsi="FrankRuehl" w:cs="FrankRuehl"/>
          <w:sz w:val="28"/>
          <w:szCs w:val="28"/>
        </w:rPr>
      </w:pPr>
      <w:r>
        <w:rPr>
          <w:rFonts w:ascii="FrankRuehl" w:hAnsi="FrankRuehl" w:cs="FrankRuehl"/>
          <w:sz w:val="28"/>
          <w:szCs w:val="28"/>
          <w:rtl/>
        </w:rPr>
        <w:t xml:space="preserve">"את נגע הסמים יש </w:t>
      </w:r>
      <w:r>
        <w:rPr>
          <w:rFonts w:ascii="Miriam" w:hAnsi="Miriam" w:cs="Miriam"/>
          <w:sz w:val="24"/>
          <w:szCs w:val="24"/>
          <w:rtl/>
        </w:rPr>
        <w:t>לעקור מן השורש</w:t>
      </w:r>
      <w:r>
        <w:rPr>
          <w:rFonts w:ascii="FrankRuehl" w:hAnsi="FrankRuehl" w:cs="FrankRuehl"/>
          <w:sz w:val="28"/>
          <w:szCs w:val="28"/>
          <w:rtl/>
        </w:rPr>
        <w:t xml:space="preserve">. ייצור, הפצה, סחר וכמובן גם שימוש בסמים – כל אלו מסבים </w:t>
      </w:r>
      <w:r>
        <w:rPr>
          <w:rFonts w:ascii="Miriam" w:hAnsi="Miriam" w:cs="Miriam"/>
          <w:sz w:val="24"/>
          <w:szCs w:val="24"/>
          <w:rtl/>
        </w:rPr>
        <w:t>נזק עצום</w:t>
      </w:r>
      <w:r>
        <w:rPr>
          <w:rFonts w:ascii="FrankRuehl" w:hAnsi="FrankRuehl" w:cs="FrankRuehl"/>
          <w:sz w:val="28"/>
          <w:szCs w:val="28"/>
          <w:rtl/>
        </w:rPr>
        <w:t>.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w:t>
      </w:r>
    </w:p>
    <w:p w14:paraId="67CEF247" w14:textId="77777777" w:rsidR="0046189C" w:rsidRDefault="0046189C" w:rsidP="0046189C">
      <w:pPr>
        <w:pStyle w:val="a9"/>
        <w:spacing w:after="0" w:line="240" w:lineRule="auto"/>
        <w:ind w:left="1440" w:right="567"/>
        <w:rPr>
          <w:rFonts w:ascii="FrankRuehl" w:hAnsi="FrankRuehl" w:cs="FrankRuehl"/>
          <w:sz w:val="28"/>
          <w:szCs w:val="28"/>
        </w:rPr>
      </w:pPr>
      <w:r>
        <w:rPr>
          <w:rFonts w:ascii="FrankRuehl" w:hAnsi="FrankRuehl" w:cs="FrankRuehl"/>
          <w:sz w:val="28"/>
          <w:szCs w:val="28"/>
          <w:rtl/>
        </w:rPr>
        <w:t>...</w:t>
      </w:r>
    </w:p>
    <w:p w14:paraId="09316E87" w14:textId="77777777" w:rsidR="0046189C" w:rsidRDefault="0046189C" w:rsidP="0046189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1" w:history="1">
        <w:r w:rsidR="00F40D6B" w:rsidRPr="00F40D6B">
          <w:rPr>
            <w:rFonts w:ascii="FrankRuehl" w:hAnsi="FrankRuehl" w:cs="FrankRuehl"/>
            <w:color w:val="0000FF"/>
            <w:sz w:val="28"/>
            <w:szCs w:val="28"/>
            <w:u w:val="single"/>
            <w:rtl/>
          </w:rPr>
          <w:t>ע"פ 8031/10</w:t>
        </w:r>
      </w:hyperlink>
      <w:r>
        <w:rPr>
          <w:rFonts w:ascii="FrankRuehl" w:hAnsi="FrankRuehl" w:cs="FrankRuehl"/>
          <w:sz w:val="28"/>
          <w:szCs w:val="28"/>
          <w:rtl/>
        </w:rPr>
        <w:t xml:space="preserve"> </w:t>
      </w:r>
      <w:r>
        <w:rPr>
          <w:rFonts w:ascii="Miriam" w:hAnsi="Miriam" w:cs="Miriam"/>
          <w:sz w:val="24"/>
          <w:szCs w:val="24"/>
          <w:rtl/>
        </w:rPr>
        <w:t>אורוסקו-צ'אבז נ' מדינת ישראל</w:t>
      </w:r>
      <w:r>
        <w:rPr>
          <w:rFonts w:ascii="FrankRuehl" w:hAnsi="FrankRuehl" w:cs="FrankRuehl"/>
          <w:sz w:val="24"/>
          <w:szCs w:val="24"/>
          <w:rtl/>
        </w:rPr>
        <w:t xml:space="preserve"> </w:t>
      </w:r>
      <w:r>
        <w:rPr>
          <w:rFonts w:ascii="FrankRuehl" w:hAnsi="FrankRuehl" w:cs="FrankRuehl"/>
          <w:sz w:val="28"/>
          <w:szCs w:val="28"/>
          <w:rtl/>
        </w:rPr>
        <w:t>(1.3.2012))"</w:t>
      </w:r>
    </w:p>
    <w:p w14:paraId="4869F7A0" w14:textId="77777777" w:rsidR="0046189C" w:rsidRDefault="0046189C" w:rsidP="0046189C">
      <w:pPr>
        <w:pStyle w:val="a9"/>
        <w:spacing w:after="0" w:line="240" w:lineRule="auto"/>
        <w:ind w:left="1440" w:right="567"/>
        <w:jc w:val="right"/>
        <w:rPr>
          <w:rFonts w:ascii="FrankRuehl" w:hAnsi="FrankRuehl" w:cs="FrankRuehl"/>
          <w:sz w:val="28"/>
          <w:szCs w:val="28"/>
        </w:rPr>
      </w:pPr>
      <w:r>
        <w:rPr>
          <w:rFonts w:ascii="FrankRuehl" w:hAnsi="FrankRuehl" w:cs="FrankRuehl"/>
          <w:sz w:val="28"/>
          <w:szCs w:val="28"/>
          <w:rtl/>
        </w:rPr>
        <w:t>(ההדגשות אינן במקור)</w:t>
      </w:r>
    </w:p>
    <w:p w14:paraId="244D9303" w14:textId="77777777" w:rsidR="0046189C" w:rsidRDefault="0046189C" w:rsidP="0046189C">
      <w:pPr>
        <w:spacing w:line="360" w:lineRule="auto"/>
        <w:jc w:val="both"/>
        <w:rPr>
          <w:rFonts w:ascii="FrankRuehl" w:hAnsi="FrankRuehl" w:cs="FrankRuehl"/>
          <w:sz w:val="20"/>
          <w:szCs w:val="20"/>
          <w:rtl/>
        </w:rPr>
      </w:pPr>
    </w:p>
    <w:p w14:paraId="4F0DA46B"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tl/>
        </w:rPr>
      </w:pPr>
      <w:r>
        <w:rPr>
          <w:rFonts w:ascii="Miriam" w:hAnsi="Miriam" w:cs="Miriam"/>
          <w:sz w:val="24"/>
          <w:szCs w:val="24"/>
          <w:rtl/>
        </w:rPr>
        <w:t>נסיבות ביצוע העבירה</w:t>
      </w:r>
      <w:r>
        <w:rPr>
          <w:rFonts w:ascii="FrankRuehl" w:hAnsi="FrankRuehl" w:cs="FrankRuehl"/>
          <w:sz w:val="28"/>
          <w:szCs w:val="28"/>
          <w:rtl/>
        </w:rPr>
        <w:t xml:space="preserve">: כפי שהודה בכך הנאשם, הוא ביצע בשלוש הזדמנויות עבירות שמהותן סחר והפצת סמים למטרה רווחית. די בזאת (המניע הכלכלי והזמינות לסם) כדי להצביע על חומרת העבירות. חומרה זו עולה בעוצמתה גם מתוך שיטת הביצוע שמשקפת תחכום מסוים שנועד להקשות את אפשרות ההתחקות אחר מעשיו. הנאשם הודה בכך כי פעל בשני אמצעי תקשורת חברתית. בווצאפּ הוא נהג לבדוק עם השליח את זמינותו לביצוע המשלוח, ובטלגרם הוא נהג להעביר לשליח את פרטי הלקוח. עוד בנדון דנן, נתתי את דעתי לכך כי באישום הראשון דובר על ניסיון בלבד, אך מנגד ניתנה הדעת כי באישום השלישי מסתמן שהסמים יועדו ליותר מלקוח אחד (שלוש שקיות חלוקה ללקוחות). זאת ועוד, נתתי את דעתי לכך שמדובר במעשים סמוכים מבחינת ציר הזמנים וכי ככל הנראה המניע הוא קשיים כלכליים. </w:t>
      </w:r>
    </w:p>
    <w:p w14:paraId="59697DE7" w14:textId="77777777" w:rsidR="0046189C" w:rsidRDefault="0046189C" w:rsidP="0046189C">
      <w:pPr>
        <w:pStyle w:val="a9"/>
        <w:spacing w:after="0" w:line="360" w:lineRule="auto"/>
        <w:jc w:val="both"/>
        <w:rPr>
          <w:rFonts w:ascii="FrankRuehl" w:hAnsi="FrankRuehl" w:cs="FrankRuehl"/>
          <w:sz w:val="28"/>
          <w:szCs w:val="28"/>
        </w:rPr>
      </w:pPr>
    </w:p>
    <w:p w14:paraId="3F0FE960"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עוד נתתי את דעתי לכך שהסם מושא האישומים השני והשלישי הוא "קנבוס". לעניין סמי הקנביס נקבע, כי אמנם חומר זה אינו מצוי באותה רמת מסוכנות בריאותית וחברתית כמו סמים אחרים (סם הקוקאין למשל), אך עודנו מוגדר כסם מסוכן (</w:t>
      </w:r>
      <w:hyperlink r:id="rId32" w:history="1">
        <w:r w:rsidR="00F40D6B" w:rsidRPr="00F40D6B">
          <w:rPr>
            <w:rFonts w:ascii="FrankRuehl" w:hAnsi="FrankRuehl" w:cs="FrankRuehl"/>
            <w:color w:val="0000FF"/>
            <w:sz w:val="28"/>
            <w:szCs w:val="28"/>
            <w:u w:val="single"/>
            <w:rtl/>
          </w:rPr>
          <w:t>רע"פ 174/21</w:t>
        </w:r>
      </w:hyperlink>
      <w:r>
        <w:rPr>
          <w:rFonts w:ascii="FrankRuehl" w:hAnsi="FrankRuehl" w:cs="FrankRuehl"/>
          <w:sz w:val="28"/>
          <w:szCs w:val="28"/>
          <w:rtl/>
        </w:rPr>
        <w:t xml:space="preserve"> </w:t>
      </w:r>
      <w:r>
        <w:rPr>
          <w:rFonts w:ascii="Miriam" w:hAnsi="Miriam" w:cs="Miriam"/>
          <w:sz w:val="24"/>
          <w:szCs w:val="24"/>
          <w:rtl/>
        </w:rPr>
        <w:t>סויסה נ' מדינת ישראל</w:t>
      </w:r>
      <w:r>
        <w:rPr>
          <w:rFonts w:ascii="FrankRuehl" w:hAnsi="FrankRuehl" w:cs="FrankRuehl"/>
          <w:sz w:val="28"/>
          <w:szCs w:val="28"/>
          <w:rtl/>
        </w:rPr>
        <w:t xml:space="preserve">, פסקה 11 (25.2.2021); </w:t>
      </w:r>
      <w:hyperlink r:id="rId33" w:history="1">
        <w:r w:rsidR="00F40D6B" w:rsidRPr="00F40D6B">
          <w:rPr>
            <w:rFonts w:ascii="FrankRuehl" w:hAnsi="FrankRuehl" w:cs="FrankRuehl"/>
            <w:color w:val="0000FF"/>
            <w:sz w:val="28"/>
            <w:szCs w:val="28"/>
            <w:u w:val="single"/>
            <w:rtl/>
          </w:rPr>
          <w:t>רע"פ 3059/21</w:t>
        </w:r>
      </w:hyperlink>
      <w:r>
        <w:rPr>
          <w:rFonts w:ascii="FrankRuehl" w:hAnsi="FrankRuehl" w:cs="FrankRuehl"/>
          <w:sz w:val="28"/>
          <w:szCs w:val="28"/>
          <w:rtl/>
        </w:rPr>
        <w:t xml:space="preserve"> </w:t>
      </w:r>
      <w:r>
        <w:rPr>
          <w:rFonts w:ascii="Miriam" w:hAnsi="Miriam" w:cs="Miriam"/>
          <w:sz w:val="24"/>
          <w:szCs w:val="24"/>
          <w:rtl/>
        </w:rPr>
        <w:t>ימין נ' מדינת ישראל</w:t>
      </w:r>
      <w:r>
        <w:rPr>
          <w:rFonts w:ascii="FrankRuehl" w:hAnsi="FrankRuehl" w:cs="FrankRuehl"/>
          <w:sz w:val="28"/>
          <w:szCs w:val="28"/>
          <w:rtl/>
        </w:rPr>
        <w:t xml:space="preserve">, פסקה 13 (5.5.2021); </w:t>
      </w:r>
      <w:hyperlink r:id="rId34" w:history="1">
        <w:r w:rsidR="00F40D6B" w:rsidRPr="00F40D6B">
          <w:rPr>
            <w:rFonts w:ascii="FrankRuehl" w:hAnsi="FrankRuehl" w:cs="FrankRuehl"/>
            <w:color w:val="0000FF"/>
            <w:sz w:val="28"/>
            <w:szCs w:val="28"/>
            <w:u w:val="single"/>
            <w:rtl/>
          </w:rPr>
          <w:t>ע"פ 6299/20</w:t>
        </w:r>
      </w:hyperlink>
      <w:r>
        <w:rPr>
          <w:rFonts w:ascii="FrankRuehl" w:hAnsi="FrankRuehl" w:cs="FrankRuehl"/>
          <w:sz w:val="28"/>
          <w:szCs w:val="28"/>
          <w:rtl/>
        </w:rPr>
        <w:t xml:space="preserve"> </w:t>
      </w:r>
      <w:r>
        <w:rPr>
          <w:rFonts w:ascii="Miriam" w:hAnsi="Miriam" w:cs="Miriam"/>
          <w:sz w:val="24"/>
          <w:szCs w:val="24"/>
          <w:rtl/>
        </w:rPr>
        <w:t>חן נ' מדינת ישראל</w:t>
      </w:r>
      <w:r>
        <w:rPr>
          <w:rFonts w:ascii="FrankRuehl" w:hAnsi="FrankRuehl" w:cs="FrankRuehl"/>
          <w:sz w:val="28"/>
          <w:szCs w:val="28"/>
          <w:rtl/>
        </w:rPr>
        <w:t xml:space="preserve"> (4.2.2021)). בכל מקרה, עת עסקינן בהפצת הסמים, קלים כקשים, הרי מדובר בסחר בסמים. יפים כאן דברי כבוד השופט </w:t>
      </w:r>
      <w:r>
        <w:rPr>
          <w:rFonts w:ascii="Miriam" w:hAnsi="Miriam" w:cs="Miriam"/>
          <w:sz w:val="24"/>
          <w:szCs w:val="24"/>
          <w:rtl/>
        </w:rPr>
        <w:t>י' עמית</w:t>
      </w:r>
      <w:r>
        <w:rPr>
          <w:rFonts w:ascii="FrankRuehl" w:hAnsi="FrankRuehl" w:cs="FrankRuehl"/>
          <w:sz w:val="28"/>
          <w:szCs w:val="28"/>
          <w:rtl/>
        </w:rPr>
        <w:t xml:space="preserve"> ב</w:t>
      </w:r>
      <w:hyperlink r:id="rId35" w:history="1">
        <w:r w:rsidR="00F40D6B" w:rsidRPr="00F40D6B">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Pr>
          <w:rFonts w:ascii="Miriam" w:hAnsi="Miriam" w:cs="Miriam"/>
          <w:sz w:val="24"/>
          <w:szCs w:val="24"/>
          <w:rtl/>
        </w:rPr>
        <w:t>זנזורי נ' מדינת ישראל</w:t>
      </w:r>
      <w:r>
        <w:rPr>
          <w:rFonts w:ascii="FrankRuehl" w:hAnsi="FrankRuehl" w:cs="FrankRuehl"/>
          <w:sz w:val="28"/>
          <w:szCs w:val="28"/>
          <w:rtl/>
        </w:rPr>
        <w:t xml:space="preserve"> (12.8.2018), שם בפסקה 8:</w:t>
      </w:r>
    </w:p>
    <w:p w14:paraId="6078D546" w14:textId="77777777" w:rsidR="0046189C" w:rsidRDefault="0046189C" w:rsidP="0046189C">
      <w:pPr>
        <w:pStyle w:val="a9"/>
        <w:spacing w:after="0" w:line="360" w:lineRule="auto"/>
        <w:rPr>
          <w:rFonts w:ascii="FrankRuehl" w:hAnsi="FrankRuehl" w:cs="FrankRuehl"/>
          <w:sz w:val="28"/>
          <w:szCs w:val="28"/>
        </w:rPr>
      </w:pPr>
    </w:p>
    <w:p w14:paraId="169AD0A0" w14:textId="77777777" w:rsidR="0046189C" w:rsidRDefault="0046189C" w:rsidP="0046189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4C4236B5" w14:textId="77777777" w:rsidR="0046189C" w:rsidRDefault="0046189C" w:rsidP="0046189C">
      <w:pPr>
        <w:spacing w:line="360" w:lineRule="auto"/>
        <w:rPr>
          <w:rFonts w:ascii="FrankRuehl" w:hAnsi="FrankRuehl" w:cs="FrankRuehl"/>
          <w:sz w:val="28"/>
          <w:szCs w:val="28"/>
        </w:rPr>
      </w:pPr>
    </w:p>
    <w:p w14:paraId="23399A84"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במכלול אפוא, מדובר בנסיבות חמורות.</w:t>
      </w:r>
    </w:p>
    <w:p w14:paraId="73E98ED8" w14:textId="77777777" w:rsidR="0046189C" w:rsidRDefault="0046189C" w:rsidP="0046189C">
      <w:pPr>
        <w:spacing w:line="360" w:lineRule="auto"/>
        <w:jc w:val="both"/>
        <w:rPr>
          <w:rFonts w:ascii="FrankRuehl" w:hAnsi="FrankRuehl" w:cs="FrankRuehl"/>
          <w:sz w:val="20"/>
          <w:szCs w:val="20"/>
        </w:rPr>
      </w:pPr>
    </w:p>
    <w:p w14:paraId="6219ECF4" w14:textId="77777777" w:rsidR="0046189C" w:rsidRDefault="0046189C" w:rsidP="0046189C">
      <w:pPr>
        <w:pStyle w:val="a9"/>
        <w:numPr>
          <w:ilvl w:val="0"/>
          <w:numId w:val="1"/>
        </w:numPr>
        <w:spacing w:after="0" w:line="360" w:lineRule="auto"/>
        <w:ind w:left="651" w:hanging="567"/>
        <w:jc w:val="both"/>
        <w:rPr>
          <w:rFonts w:ascii="FrankRuehl" w:hAnsi="FrankRuehl" w:cs="FrankRuehl"/>
          <w:sz w:val="24"/>
          <w:szCs w:val="24"/>
          <w:rtl/>
        </w:rPr>
      </w:pPr>
      <w:r>
        <w:rPr>
          <w:rFonts w:ascii="Miriam" w:hAnsi="Miriam" w:cs="Miriam"/>
          <w:sz w:val="24"/>
          <w:szCs w:val="24"/>
          <w:rtl/>
        </w:rPr>
        <w:t>מדיניות הענישה הנהוגה</w:t>
      </w:r>
      <w:r>
        <w:rPr>
          <w:rFonts w:ascii="FrankRuehl" w:hAnsi="FrankRuehl" w:cs="FrankRuehl"/>
          <w:sz w:val="28"/>
          <w:szCs w:val="28"/>
          <w:rtl/>
        </w:rPr>
        <w:t xml:space="preserve">: לאחר בחינת הפסיקה, שחלקה התייחס לעבירה בנסיבות חמורות או מקלות יותר, לעתים בצירוף עבירות נוספות, וכן בהתחשב גם בנסיבות ביצוע העבירות לפנינו, כמות הסם (215 גרם) וסוגו, אני סבור כי מתחם הענישה ההולמת בנסיבות לעיל, </w:t>
      </w:r>
      <w:r>
        <w:rPr>
          <w:rFonts w:ascii="Miriam" w:hAnsi="Miriam" w:cs="Miriam"/>
          <w:sz w:val="24"/>
          <w:szCs w:val="24"/>
          <w:rtl/>
        </w:rPr>
        <w:t>נע בין 6 חודשי מאסר (שיכול וירוצו עבודות שירות) ועד 15 חודשי מאסר בפועל, לצד ענישה נלווית</w:t>
      </w:r>
      <w:r>
        <w:rPr>
          <w:rFonts w:ascii="FrankRuehl" w:hAnsi="FrankRuehl" w:cs="FrankRuehl"/>
          <w:sz w:val="28"/>
          <w:szCs w:val="28"/>
          <w:rtl/>
        </w:rPr>
        <w:t>.</w:t>
      </w:r>
    </w:p>
    <w:p w14:paraId="17A4297B" w14:textId="77777777" w:rsidR="0046189C" w:rsidRDefault="0046189C" w:rsidP="0046189C">
      <w:pPr>
        <w:pStyle w:val="a9"/>
        <w:spacing w:after="0" w:line="360" w:lineRule="auto"/>
        <w:rPr>
          <w:rFonts w:ascii="FrankRuehl" w:hAnsi="FrankRuehl" w:cs="FrankRuehl"/>
          <w:sz w:val="28"/>
          <w:szCs w:val="28"/>
        </w:rPr>
      </w:pPr>
    </w:p>
    <w:p w14:paraId="0FD80930" w14:textId="77777777" w:rsidR="0046189C" w:rsidRDefault="0046189C" w:rsidP="0046189C">
      <w:pPr>
        <w:pStyle w:val="a9"/>
        <w:spacing w:after="0" w:line="360" w:lineRule="auto"/>
        <w:ind w:left="651"/>
        <w:jc w:val="both"/>
        <w:rPr>
          <w:rFonts w:ascii="FrankRuehl" w:hAnsi="FrankRuehl" w:cs="FrankRuehl"/>
          <w:sz w:val="24"/>
          <w:szCs w:val="24"/>
          <w:rtl/>
        </w:rPr>
      </w:pPr>
      <w:r>
        <w:rPr>
          <w:rFonts w:ascii="FrankRuehl" w:hAnsi="FrankRuehl" w:cs="FrankRuehl"/>
          <w:sz w:val="28"/>
          <w:szCs w:val="28"/>
          <w:rtl/>
        </w:rPr>
        <w:t xml:space="preserve">ראו והשוו עם השינויים </w:t>
      </w:r>
      <w:r>
        <w:rPr>
          <w:rFonts w:ascii="FrankRuehl" w:hAnsi="FrankRuehl" w:cs="FrankRuehl"/>
          <w:sz w:val="28"/>
          <w:szCs w:val="28"/>
          <w:u w:val="single"/>
          <w:rtl/>
        </w:rPr>
        <w:t>המתחייבים</w:t>
      </w:r>
      <w:r>
        <w:rPr>
          <w:rFonts w:ascii="FrankRuehl" w:hAnsi="FrankRuehl" w:cs="FrankRuehl"/>
          <w:sz w:val="28"/>
          <w:szCs w:val="28"/>
          <w:rtl/>
        </w:rPr>
        <w:t xml:space="preserve">: </w:t>
      </w:r>
      <w:hyperlink r:id="rId36" w:history="1">
        <w:r w:rsidR="00F40D6B" w:rsidRPr="00F40D6B">
          <w:rPr>
            <w:rFonts w:ascii="FrankRuehl" w:hAnsi="FrankRuehl" w:cs="FrankRuehl"/>
            <w:color w:val="0000FF"/>
            <w:sz w:val="28"/>
            <w:szCs w:val="28"/>
            <w:u w:val="single"/>
            <w:rtl/>
          </w:rPr>
          <w:t>רע"פ 2302/22</w:t>
        </w:r>
      </w:hyperlink>
      <w:r>
        <w:rPr>
          <w:rFonts w:ascii="FrankRuehl" w:hAnsi="FrankRuehl" w:cs="FrankRuehl"/>
          <w:sz w:val="28"/>
          <w:szCs w:val="28"/>
          <w:rtl/>
        </w:rPr>
        <w:t xml:space="preserve"> </w:t>
      </w:r>
      <w:r>
        <w:rPr>
          <w:rFonts w:ascii="Miriam" w:hAnsi="Miriam" w:cs="Miriam"/>
          <w:sz w:val="24"/>
          <w:szCs w:val="24"/>
          <w:rtl/>
        </w:rPr>
        <w:t>חסיד נ' מדינת ישראל</w:t>
      </w:r>
      <w:r>
        <w:rPr>
          <w:rFonts w:ascii="FrankRuehl" w:hAnsi="FrankRuehl" w:cs="FrankRuehl"/>
          <w:sz w:val="28"/>
          <w:szCs w:val="28"/>
          <w:rtl/>
        </w:rPr>
        <w:t xml:space="preserve"> (6.4.2022); </w:t>
      </w:r>
      <w:hyperlink r:id="rId37" w:history="1">
        <w:r w:rsidR="00F40D6B" w:rsidRPr="00F40D6B">
          <w:rPr>
            <w:rFonts w:ascii="FrankRuehl" w:hAnsi="FrankRuehl" w:cs="FrankRuehl"/>
            <w:color w:val="0000FF"/>
            <w:sz w:val="28"/>
            <w:szCs w:val="28"/>
            <w:u w:val="single"/>
            <w:rtl/>
          </w:rPr>
          <w:t>רע"פ 957/22</w:t>
        </w:r>
      </w:hyperlink>
      <w:r>
        <w:rPr>
          <w:rFonts w:ascii="FrankRuehl" w:hAnsi="FrankRuehl" w:cs="FrankRuehl"/>
          <w:sz w:val="28"/>
          <w:szCs w:val="28"/>
          <w:rtl/>
        </w:rPr>
        <w:t xml:space="preserve"> </w:t>
      </w:r>
      <w:r>
        <w:rPr>
          <w:rFonts w:ascii="Miriam" w:hAnsi="Miriam" w:cs="Miriam"/>
          <w:sz w:val="24"/>
          <w:szCs w:val="24"/>
          <w:rtl/>
        </w:rPr>
        <w:t>חבושה נ' מדינת ישראל</w:t>
      </w:r>
      <w:r>
        <w:rPr>
          <w:rFonts w:ascii="FrankRuehl" w:hAnsi="FrankRuehl" w:cs="FrankRuehl"/>
          <w:sz w:val="28"/>
          <w:szCs w:val="28"/>
          <w:rtl/>
        </w:rPr>
        <w:t xml:space="preserve"> (8.2.2022); </w:t>
      </w:r>
      <w:hyperlink r:id="rId38" w:history="1">
        <w:r w:rsidR="00F40D6B" w:rsidRPr="00F40D6B">
          <w:rPr>
            <w:rFonts w:ascii="FrankRuehl" w:hAnsi="FrankRuehl" w:cs="FrankRuehl"/>
            <w:color w:val="0000FF"/>
            <w:sz w:val="28"/>
            <w:szCs w:val="28"/>
            <w:u w:val="single"/>
            <w:rtl/>
          </w:rPr>
          <w:t>רע"פ 3059/21</w:t>
        </w:r>
      </w:hyperlink>
      <w:r>
        <w:rPr>
          <w:rFonts w:ascii="FrankRuehl" w:hAnsi="FrankRuehl" w:cs="FrankRuehl"/>
          <w:sz w:val="28"/>
          <w:szCs w:val="28"/>
          <w:rtl/>
        </w:rPr>
        <w:t xml:space="preserve"> </w:t>
      </w:r>
      <w:r>
        <w:rPr>
          <w:rFonts w:ascii="Miriam" w:hAnsi="Miriam" w:cs="Miriam"/>
          <w:sz w:val="24"/>
          <w:szCs w:val="24"/>
          <w:rtl/>
        </w:rPr>
        <w:t>ימין נ' מדינת ישראל</w:t>
      </w:r>
      <w:r>
        <w:rPr>
          <w:rFonts w:ascii="FrankRuehl" w:hAnsi="FrankRuehl" w:cs="FrankRuehl"/>
          <w:sz w:val="28"/>
          <w:szCs w:val="28"/>
          <w:rtl/>
        </w:rPr>
        <w:t xml:space="preserve"> (5.5.2021); </w:t>
      </w:r>
      <w:hyperlink r:id="rId39" w:history="1">
        <w:r w:rsidR="00F40D6B" w:rsidRPr="00F40D6B">
          <w:rPr>
            <w:rFonts w:ascii="FrankRuehl" w:hAnsi="FrankRuehl" w:cs="FrankRuehl"/>
            <w:color w:val="0000FF"/>
            <w:sz w:val="28"/>
            <w:szCs w:val="28"/>
            <w:u w:val="single"/>
            <w:rtl/>
          </w:rPr>
          <w:t>רע"פ 7088/20</w:t>
        </w:r>
      </w:hyperlink>
      <w:r>
        <w:rPr>
          <w:rFonts w:ascii="FrankRuehl" w:hAnsi="FrankRuehl" w:cs="FrankRuehl"/>
          <w:sz w:val="28"/>
          <w:szCs w:val="28"/>
          <w:rtl/>
        </w:rPr>
        <w:t xml:space="preserve"> </w:t>
      </w:r>
      <w:r>
        <w:rPr>
          <w:rFonts w:ascii="Miriam" w:hAnsi="Miriam" w:cs="Miriam"/>
          <w:sz w:val="24"/>
          <w:szCs w:val="24"/>
          <w:rtl/>
        </w:rPr>
        <w:t>זוהר נ' מדינת ישראל</w:t>
      </w:r>
      <w:r>
        <w:rPr>
          <w:rFonts w:ascii="FrankRuehl" w:hAnsi="FrankRuehl" w:cs="FrankRuehl"/>
          <w:sz w:val="28"/>
          <w:szCs w:val="28"/>
          <w:rtl/>
        </w:rPr>
        <w:t xml:space="preserve"> (21.10.2020); </w:t>
      </w:r>
      <w:hyperlink r:id="rId40" w:history="1">
        <w:r w:rsidR="00F40D6B" w:rsidRPr="00F40D6B">
          <w:rPr>
            <w:rFonts w:ascii="FrankRuehl" w:hAnsi="FrankRuehl" w:cs="FrankRuehl"/>
            <w:color w:val="0000FF"/>
            <w:sz w:val="28"/>
            <w:szCs w:val="28"/>
            <w:u w:val="single"/>
            <w:rtl/>
          </w:rPr>
          <w:t>רע"פ 8695/19</w:t>
        </w:r>
      </w:hyperlink>
      <w:r>
        <w:rPr>
          <w:rFonts w:ascii="FrankRuehl" w:hAnsi="FrankRuehl" w:cs="FrankRuehl"/>
          <w:sz w:val="28"/>
          <w:szCs w:val="28"/>
          <w:rtl/>
        </w:rPr>
        <w:t xml:space="preserve"> </w:t>
      </w:r>
      <w:r>
        <w:rPr>
          <w:rFonts w:ascii="Miriam" w:hAnsi="Miriam" w:cs="Miriam"/>
          <w:sz w:val="24"/>
          <w:szCs w:val="24"/>
          <w:rtl/>
        </w:rPr>
        <w:t>פסו נ' מדינת ישראל</w:t>
      </w:r>
      <w:r>
        <w:rPr>
          <w:rFonts w:ascii="FrankRuehl" w:hAnsi="FrankRuehl" w:cs="FrankRuehl"/>
          <w:sz w:val="28"/>
          <w:szCs w:val="28"/>
          <w:rtl/>
        </w:rPr>
        <w:t xml:space="preserve"> (5.1.2020); </w:t>
      </w:r>
      <w:hyperlink r:id="rId41" w:history="1">
        <w:r w:rsidR="00F40D6B" w:rsidRPr="00F40D6B">
          <w:rPr>
            <w:rFonts w:ascii="FrankRuehl" w:hAnsi="FrankRuehl" w:cs="FrankRuehl"/>
            <w:color w:val="0000FF"/>
            <w:sz w:val="28"/>
            <w:szCs w:val="28"/>
            <w:u w:val="single"/>
            <w:rtl/>
          </w:rPr>
          <w:t>רע"פ 7858/19</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8"/>
          <w:szCs w:val="28"/>
          <w:rtl/>
        </w:rPr>
        <w:t xml:space="preserve"> (28.11.2019); </w:t>
      </w:r>
      <w:hyperlink r:id="rId42" w:history="1">
        <w:r w:rsidR="00F40D6B" w:rsidRPr="00F40D6B">
          <w:rPr>
            <w:rFonts w:ascii="FrankRuehl" w:hAnsi="FrankRuehl" w:cs="FrankRuehl"/>
            <w:color w:val="0000FF"/>
            <w:sz w:val="28"/>
            <w:szCs w:val="28"/>
            <w:u w:val="single"/>
            <w:rtl/>
          </w:rPr>
          <w:t>רע"פ 6401/18</w:t>
        </w:r>
      </w:hyperlink>
      <w:r>
        <w:rPr>
          <w:rFonts w:ascii="FrankRuehl" w:hAnsi="FrankRuehl" w:cs="FrankRuehl"/>
          <w:sz w:val="28"/>
          <w:szCs w:val="28"/>
          <w:rtl/>
        </w:rPr>
        <w:t xml:space="preserve"> </w:t>
      </w:r>
      <w:r>
        <w:rPr>
          <w:rFonts w:ascii="Miriam" w:hAnsi="Miriam" w:cs="Miriam"/>
          <w:sz w:val="24"/>
          <w:szCs w:val="24"/>
          <w:rtl/>
        </w:rPr>
        <w:t>ספיר נ' מדינת ישראל</w:t>
      </w:r>
      <w:r>
        <w:rPr>
          <w:rFonts w:ascii="FrankRuehl" w:hAnsi="FrankRuehl" w:cs="FrankRuehl"/>
          <w:sz w:val="28"/>
          <w:szCs w:val="28"/>
          <w:rtl/>
        </w:rPr>
        <w:t xml:space="preserve"> (17.9.2018); </w:t>
      </w:r>
      <w:hyperlink r:id="rId43" w:history="1">
        <w:r w:rsidR="00F40D6B" w:rsidRPr="00F40D6B">
          <w:rPr>
            <w:rFonts w:ascii="FrankRuehl" w:hAnsi="FrankRuehl" w:cs="FrankRuehl"/>
            <w:color w:val="0000FF"/>
            <w:sz w:val="28"/>
            <w:szCs w:val="28"/>
            <w:u w:val="single"/>
            <w:rtl/>
          </w:rPr>
          <w:t>רע"פ 5712/16</w:t>
        </w:r>
      </w:hyperlink>
      <w:r>
        <w:rPr>
          <w:rFonts w:ascii="FrankRuehl" w:hAnsi="FrankRuehl" w:cs="FrankRuehl"/>
          <w:sz w:val="28"/>
          <w:szCs w:val="28"/>
          <w:rtl/>
        </w:rPr>
        <w:t xml:space="preserve"> </w:t>
      </w:r>
      <w:r>
        <w:rPr>
          <w:rFonts w:ascii="Miriam" w:hAnsi="Miriam" w:cs="Miriam"/>
          <w:sz w:val="24"/>
          <w:szCs w:val="24"/>
          <w:rtl/>
        </w:rPr>
        <w:t>אייזנבאך נ' מדינת ישראל</w:t>
      </w:r>
      <w:r>
        <w:rPr>
          <w:rFonts w:ascii="FrankRuehl" w:hAnsi="FrankRuehl" w:cs="FrankRuehl"/>
          <w:sz w:val="28"/>
          <w:szCs w:val="28"/>
          <w:rtl/>
        </w:rPr>
        <w:t xml:space="preserve"> (17.8.2016); </w:t>
      </w:r>
      <w:hyperlink r:id="rId44" w:history="1">
        <w:r w:rsidR="00F40D6B" w:rsidRPr="00F40D6B">
          <w:rPr>
            <w:rFonts w:ascii="FrankRuehl" w:hAnsi="FrankRuehl" w:cs="FrankRuehl"/>
            <w:color w:val="0000FF"/>
            <w:sz w:val="28"/>
            <w:szCs w:val="28"/>
            <w:u w:val="single"/>
            <w:rtl/>
          </w:rPr>
          <w:t>ת"פ (שלום נתניה) 21503-07-23</w:t>
        </w:r>
      </w:hyperlink>
      <w:r>
        <w:rPr>
          <w:rFonts w:ascii="FrankRuehl" w:hAnsi="FrankRuehl" w:cs="FrankRuehl"/>
          <w:sz w:val="28"/>
          <w:szCs w:val="28"/>
          <w:rtl/>
        </w:rPr>
        <w:t xml:space="preserve"> </w:t>
      </w:r>
      <w:r>
        <w:rPr>
          <w:rFonts w:ascii="Miriam" w:hAnsi="Miriam" w:cs="Miriam"/>
          <w:sz w:val="24"/>
          <w:szCs w:val="24"/>
          <w:rtl/>
        </w:rPr>
        <w:t>מדינת ישראל נ' דרור</w:t>
      </w:r>
      <w:r>
        <w:rPr>
          <w:rFonts w:ascii="FrankRuehl" w:hAnsi="FrankRuehl" w:cs="FrankRuehl"/>
          <w:sz w:val="28"/>
          <w:szCs w:val="28"/>
          <w:rtl/>
        </w:rPr>
        <w:t xml:space="preserve"> (15.1.2024); </w:t>
      </w:r>
      <w:hyperlink r:id="rId45" w:history="1">
        <w:r w:rsidR="00F40D6B" w:rsidRPr="00F40D6B">
          <w:rPr>
            <w:rFonts w:ascii="FrankRuehl" w:hAnsi="FrankRuehl" w:cs="FrankRuehl"/>
            <w:color w:val="0000FF"/>
            <w:sz w:val="28"/>
            <w:szCs w:val="28"/>
            <w:u w:val="single"/>
            <w:rtl/>
          </w:rPr>
          <w:t>ת"פ (שלום נתניה) 47780-11-21</w:t>
        </w:r>
      </w:hyperlink>
      <w:r>
        <w:rPr>
          <w:rFonts w:ascii="FrankRuehl" w:hAnsi="FrankRuehl" w:cs="FrankRuehl"/>
          <w:sz w:val="28"/>
          <w:szCs w:val="28"/>
          <w:rtl/>
        </w:rPr>
        <w:t xml:space="preserve"> </w:t>
      </w:r>
      <w:r>
        <w:rPr>
          <w:rFonts w:ascii="Miriam" w:hAnsi="Miriam" w:cs="Miriam"/>
          <w:sz w:val="24"/>
          <w:szCs w:val="24"/>
          <w:rtl/>
        </w:rPr>
        <w:t>מדינת ישראל נ' טפרה</w:t>
      </w:r>
      <w:r>
        <w:rPr>
          <w:rFonts w:ascii="FrankRuehl" w:hAnsi="FrankRuehl" w:cs="FrankRuehl"/>
          <w:sz w:val="28"/>
          <w:szCs w:val="28"/>
          <w:rtl/>
        </w:rPr>
        <w:t xml:space="preserve"> (9.1.2024); </w:t>
      </w:r>
      <w:hyperlink r:id="rId46" w:history="1">
        <w:r w:rsidR="00F40D6B" w:rsidRPr="00F40D6B">
          <w:rPr>
            <w:rFonts w:ascii="FrankRuehl" w:hAnsi="FrankRuehl" w:cs="FrankRuehl"/>
            <w:color w:val="0000FF"/>
            <w:sz w:val="28"/>
            <w:szCs w:val="28"/>
            <w:u w:val="single"/>
            <w:rtl/>
          </w:rPr>
          <w:t>ת"פ (שלום ב"ש) 34823-01-23</w:t>
        </w:r>
      </w:hyperlink>
      <w:r>
        <w:rPr>
          <w:rFonts w:ascii="FrankRuehl" w:hAnsi="FrankRuehl" w:cs="FrankRuehl"/>
          <w:sz w:val="28"/>
          <w:szCs w:val="28"/>
          <w:rtl/>
        </w:rPr>
        <w:t xml:space="preserve"> </w:t>
      </w:r>
      <w:r>
        <w:rPr>
          <w:rFonts w:ascii="Miriam" w:hAnsi="Miriam" w:cs="Miriam"/>
          <w:sz w:val="24"/>
          <w:szCs w:val="24"/>
          <w:rtl/>
        </w:rPr>
        <w:t>מדינת ישראל נ' אל אעסם</w:t>
      </w:r>
      <w:r>
        <w:rPr>
          <w:rFonts w:ascii="FrankRuehl" w:hAnsi="FrankRuehl" w:cs="FrankRuehl"/>
          <w:sz w:val="28"/>
          <w:szCs w:val="28"/>
          <w:rtl/>
        </w:rPr>
        <w:t xml:space="preserve"> (23.12.2023).</w:t>
      </w:r>
    </w:p>
    <w:p w14:paraId="6DE51E12" w14:textId="77777777" w:rsidR="0046189C" w:rsidRDefault="0046189C" w:rsidP="0046189C">
      <w:pPr>
        <w:spacing w:line="360" w:lineRule="auto"/>
        <w:jc w:val="both"/>
        <w:rPr>
          <w:rFonts w:ascii="FrankRuehl" w:hAnsi="FrankRuehl" w:cs="FrankRuehl"/>
          <w:sz w:val="20"/>
          <w:szCs w:val="20"/>
        </w:rPr>
      </w:pPr>
    </w:p>
    <w:p w14:paraId="09BF9C1E" w14:textId="77777777" w:rsidR="0046189C" w:rsidRDefault="0046189C" w:rsidP="0046189C">
      <w:pPr>
        <w:pStyle w:val="a9"/>
        <w:numPr>
          <w:ilvl w:val="0"/>
          <w:numId w:val="1"/>
        </w:numPr>
        <w:spacing w:after="0" w:line="360" w:lineRule="auto"/>
        <w:ind w:left="651" w:hanging="567"/>
        <w:jc w:val="both"/>
        <w:rPr>
          <w:rFonts w:ascii="FrankRuehl" w:hAnsi="FrankRuehl" w:cs="FrankRuehl"/>
          <w:sz w:val="24"/>
          <w:szCs w:val="24"/>
          <w:rtl/>
        </w:rPr>
      </w:pPr>
      <w:r>
        <w:rPr>
          <w:rFonts w:ascii="Miriam" w:hAnsi="Miriam" w:cs="Miriam"/>
          <w:sz w:val="24"/>
          <w:szCs w:val="24"/>
          <w:rtl/>
        </w:rPr>
        <w:t>נסיבות שאינן קשורות בביצוע העבירות</w:t>
      </w:r>
      <w:r>
        <w:rPr>
          <w:rFonts w:ascii="FrankRuehl" w:hAnsi="FrankRuehl" w:cs="FrankRuehl"/>
          <w:sz w:val="28"/>
          <w:szCs w:val="28"/>
          <w:rtl/>
        </w:rPr>
        <w:t>: הנאשם בן 35. אב לבנות קטינות. הוא מפרנס את משפחתו. נתתי את דעתי לחלקים החיוביים בתסקיר לעניין ההליך השיקומי שעברה משפחתו בליווי טיפולי וחיזוק מעמדו במשפחתו. עוד נתתי את דעתי לקולת העונש לחלוף התקופה ממועד ביצוע העבירות (חודש 05/2019); לעובדה לפיה הנאשם נטל אחריות על המיוחס לו ללא הצורך בשמיעת עדים, תוך חיסכון בזמנם של העדים, של הצדדים ושל בית המשפט; לחלוף התקופה ממועד ביצוע העבירות ועד היום. עוד נתתי את דעתי גם להבעת החרטה מפי הנאשם.</w:t>
      </w:r>
    </w:p>
    <w:p w14:paraId="16D4DCE1" w14:textId="77777777" w:rsidR="0046189C" w:rsidRDefault="0046189C" w:rsidP="0046189C">
      <w:pPr>
        <w:pStyle w:val="a9"/>
        <w:spacing w:after="0" w:line="360" w:lineRule="auto"/>
        <w:ind w:left="651"/>
        <w:jc w:val="both"/>
        <w:rPr>
          <w:rFonts w:ascii="FrankRuehl" w:hAnsi="FrankRuehl" w:cs="FrankRuehl"/>
          <w:sz w:val="20"/>
          <w:szCs w:val="20"/>
          <w:rtl/>
        </w:rPr>
      </w:pPr>
    </w:p>
    <w:p w14:paraId="7F2A5D21" w14:textId="77777777" w:rsidR="0046189C" w:rsidRDefault="0046189C" w:rsidP="0046189C">
      <w:pPr>
        <w:pStyle w:val="a9"/>
        <w:numPr>
          <w:ilvl w:val="0"/>
          <w:numId w:val="1"/>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 xml:space="preserve">מן העבר האחר, יצוין כי לנאשם עבר פלילי רלבנטי. לפי תדפיס הרישום הפלילי (ת/1), לנאשם שש הרשעות קודמות בתחומי האלימות, הרכוש וגם הסמים. שתי ההרשעות האחרונות, זו מחודש 6/2023 היא בגין החזקת סמים שלא לצריכה עצמית, וזו שלפניה, מחודש 06/2021, היא בגין סחר בסמים ואחזקתו שלא לצריכה עצמית. בשני ההליכים האמורים נגזרו על הנאשם מאסר בפועל. האחרון שבהם הוא אמור להתחיל לרַצות בעוד ימים ספורים. ללא ספק מדובר בעבר רלבנטי ואינו מחמיא, בלשון המעטה. </w:t>
      </w:r>
    </w:p>
    <w:p w14:paraId="1743C070" w14:textId="77777777" w:rsidR="0046189C" w:rsidRDefault="0046189C" w:rsidP="0046189C">
      <w:pPr>
        <w:pStyle w:val="a9"/>
        <w:spacing w:after="0" w:line="360" w:lineRule="auto"/>
        <w:rPr>
          <w:rFonts w:ascii="FrankRuehl" w:hAnsi="FrankRuehl" w:cs="FrankRuehl"/>
          <w:sz w:val="28"/>
          <w:szCs w:val="28"/>
        </w:rPr>
      </w:pPr>
    </w:p>
    <w:p w14:paraId="1D3A4F7F" w14:textId="77777777" w:rsidR="0046189C" w:rsidRDefault="0046189C" w:rsidP="0046189C">
      <w:pPr>
        <w:pStyle w:val="a9"/>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 xml:space="preserve">אם לא די בכך, ממש סמוך לפני דיון הטיעונים לעונש, הוגשה בקשה מטעם ההגנה לדחיית מועד הדיון הקבוע לפיה, מאחר והוגש נגד הנאשם כתב אישום מקביל, בבית משפט אחר ולכן הוא שוקל לעתור לאיחוד הדיון בשני האישומים. ההגנה אף צירפה עותק של כתב האישום לעיון בית המשפט. מעיון בו עולה, כי הנאשם הועמד לדין שוב בגין עבירת סמים. כמובן, הוא נהנה מחזקת החפות בהליך החדש עד שתוכח אשמתו, אם תוכח. טענותיו, הגנתו ומלוא זכויותיו שמורות לו בהליך האמור. </w:t>
      </w:r>
    </w:p>
    <w:p w14:paraId="61088790" w14:textId="77777777" w:rsidR="0046189C" w:rsidRDefault="0046189C" w:rsidP="0046189C">
      <w:pPr>
        <w:pStyle w:val="a9"/>
        <w:spacing w:after="0" w:line="360" w:lineRule="auto"/>
        <w:rPr>
          <w:rFonts w:ascii="FrankRuehl" w:hAnsi="FrankRuehl" w:cs="FrankRuehl"/>
          <w:sz w:val="28"/>
          <w:szCs w:val="28"/>
        </w:rPr>
      </w:pPr>
    </w:p>
    <w:p w14:paraId="1F4583A5" w14:textId="77777777" w:rsidR="0046189C" w:rsidRDefault="0046189C" w:rsidP="0046189C">
      <w:pPr>
        <w:pStyle w:val="a9"/>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כל האמור מחדד את הקושי של הנאשם, וכפי שעמד על כך התסקיר, בכיבוד החוק, בחידוד האיסורים, ולמעשה אינו ירא מהשלכות מעשיו. מכאן, עמדת המאשימה לפיה, יש למקם את עונשו ברף חומרה גבוה, אינה בלתי סבירה בנסיבות העניין.</w:t>
      </w:r>
    </w:p>
    <w:p w14:paraId="48D80CBC" w14:textId="77777777" w:rsidR="0046189C" w:rsidRDefault="0046189C" w:rsidP="0046189C">
      <w:pPr>
        <w:pStyle w:val="a9"/>
        <w:spacing w:after="0" w:line="360" w:lineRule="auto"/>
        <w:ind w:left="651"/>
        <w:jc w:val="both"/>
        <w:rPr>
          <w:rFonts w:ascii="FrankRuehl" w:hAnsi="FrankRuehl" w:cs="FrankRuehl"/>
          <w:sz w:val="20"/>
          <w:szCs w:val="20"/>
        </w:rPr>
      </w:pPr>
    </w:p>
    <w:p w14:paraId="236D6031" w14:textId="77777777" w:rsidR="0046189C" w:rsidRDefault="0046189C" w:rsidP="0046189C">
      <w:pPr>
        <w:pStyle w:val="a9"/>
        <w:numPr>
          <w:ilvl w:val="0"/>
          <w:numId w:val="1"/>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בית המשפט נתן את דעתו לתסקיר שירות המבחן ולהמלצתו העונשית בדבר ענישה מרתיעה אך בדמות עבודות שירות. כאמור, התסקיר לא בא בהמלצה שיקומית מאחר והנאשם עצמו אינו מעוניין בהליך טיפולי. לדידי, מתחייבת ענישה מרתיעה אמנם, אך לא בעבודות שירות, אלא מאסר ממש. ברי לכל, כי המלצת שירות המבחן אינה מחייבת את בית המשפט אך היא נבחנת במכלול השיקולים בגזירת הדין. נזכיר, בחינת שירות המבחן היא שיקומית בעיקרה שעה שבית המשפט רואה את התמונה הרחבה, לרבות הערכים המוגנים שנפגעו והאינטרס הציבורי (</w:t>
      </w:r>
      <w:hyperlink r:id="rId47" w:history="1">
        <w:r w:rsidR="00F40D6B" w:rsidRPr="00F40D6B">
          <w:rPr>
            <w:rFonts w:ascii="FrankRuehl" w:hAnsi="FrankRuehl" w:cs="FrankRuehl"/>
            <w:color w:val="0000FF"/>
            <w:sz w:val="28"/>
            <w:szCs w:val="28"/>
            <w:u w:val="single"/>
            <w:rtl/>
          </w:rPr>
          <w:t>רע"פ 8216/16</w:t>
        </w:r>
      </w:hyperlink>
      <w:r>
        <w:rPr>
          <w:rFonts w:ascii="FrankRuehl" w:hAnsi="FrankRuehl" w:cs="FrankRuehl"/>
          <w:sz w:val="28"/>
          <w:szCs w:val="28"/>
          <w:rtl/>
        </w:rPr>
        <w:t xml:space="preserve"> </w:t>
      </w:r>
      <w:r>
        <w:rPr>
          <w:rFonts w:ascii="Miriam" w:hAnsi="Miriam" w:cs="Miriam"/>
          <w:sz w:val="24"/>
          <w:szCs w:val="24"/>
          <w:rtl/>
        </w:rPr>
        <w:t>יצחק נ' מדינת ישראל</w:t>
      </w:r>
      <w:r>
        <w:rPr>
          <w:rFonts w:ascii="FrankRuehl" w:hAnsi="FrankRuehl" w:cs="FrankRuehl"/>
          <w:sz w:val="28"/>
          <w:szCs w:val="28"/>
          <w:rtl/>
        </w:rPr>
        <w:t>, פסקה 14 (29.3.2017)). התסקיר הוא כלי עזר בידי בית המשפט בגזירת הדין (</w:t>
      </w:r>
      <w:hyperlink r:id="rId48" w:history="1">
        <w:r w:rsidR="00F40D6B" w:rsidRPr="00F40D6B">
          <w:rPr>
            <w:rFonts w:ascii="FrankRuehl" w:hAnsi="FrankRuehl" w:cs="FrankRuehl"/>
            <w:color w:val="0000FF"/>
            <w:sz w:val="28"/>
            <w:szCs w:val="28"/>
            <w:u w:val="single"/>
            <w:rtl/>
          </w:rPr>
          <w:t>רע"פ 2335/21</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(11.4.2021)).</w:t>
      </w:r>
    </w:p>
    <w:p w14:paraId="360FEDC0" w14:textId="77777777" w:rsidR="0046189C" w:rsidRDefault="0046189C" w:rsidP="0046189C">
      <w:pPr>
        <w:spacing w:line="360" w:lineRule="auto"/>
        <w:jc w:val="both"/>
        <w:rPr>
          <w:rFonts w:ascii="FrankRuehl" w:hAnsi="FrankRuehl" w:cs="FrankRuehl"/>
        </w:rPr>
      </w:pPr>
    </w:p>
    <w:p w14:paraId="1C20B033" w14:textId="77777777" w:rsidR="0046189C" w:rsidRDefault="0046189C" w:rsidP="0046189C">
      <w:pPr>
        <w:pStyle w:val="a9"/>
        <w:numPr>
          <w:ilvl w:val="0"/>
          <w:numId w:val="1"/>
        </w:numPr>
        <w:spacing w:after="0" w:line="360" w:lineRule="auto"/>
        <w:ind w:left="651" w:hanging="567"/>
        <w:jc w:val="both"/>
        <w:rPr>
          <w:rFonts w:ascii="FrankRuehl" w:hAnsi="FrankRuehl" w:cs="FrankRuehl"/>
          <w:sz w:val="24"/>
          <w:szCs w:val="24"/>
          <w:rtl/>
        </w:rPr>
      </w:pPr>
      <w:r>
        <w:rPr>
          <w:rFonts w:ascii="FrankRuehl" w:hAnsi="FrankRuehl" w:cs="FrankRuehl"/>
          <w:sz w:val="28"/>
          <w:szCs w:val="28"/>
          <w:rtl/>
        </w:rPr>
        <w:t>ב</w:t>
      </w:r>
      <w:hyperlink r:id="rId49" w:history="1">
        <w:r w:rsidR="00F40D6B" w:rsidRPr="00F40D6B">
          <w:rPr>
            <w:rFonts w:ascii="FrankRuehl" w:hAnsi="FrankRuehl" w:cs="FrankRuehl"/>
            <w:color w:val="0000FF"/>
            <w:sz w:val="28"/>
            <w:szCs w:val="28"/>
            <w:u w:val="single"/>
            <w:rtl/>
          </w:rPr>
          <w:t>רע"פ 2986/21</w:t>
        </w:r>
      </w:hyperlink>
      <w:r>
        <w:rPr>
          <w:rFonts w:ascii="FrankRuehl" w:hAnsi="FrankRuehl" w:cs="FrankRuehl"/>
          <w:sz w:val="28"/>
          <w:szCs w:val="28"/>
          <w:rtl/>
        </w:rPr>
        <w:t xml:space="preserve"> </w:t>
      </w:r>
      <w:r>
        <w:rPr>
          <w:rFonts w:ascii="Miriam" w:hAnsi="Miriam" w:cs="Miriam"/>
          <w:sz w:val="24"/>
          <w:szCs w:val="24"/>
          <w:rtl/>
        </w:rPr>
        <w:t>עיסאוי נ' מדינת ישראל</w:t>
      </w:r>
      <w:r>
        <w:rPr>
          <w:rFonts w:ascii="FrankRuehl" w:hAnsi="FrankRuehl" w:cs="FrankRuehl"/>
          <w:sz w:val="28"/>
          <w:szCs w:val="28"/>
          <w:rtl/>
        </w:rPr>
        <w:t>, פסקה 8 (10.5.2021) נקבע:</w:t>
      </w:r>
    </w:p>
    <w:p w14:paraId="2D145903" w14:textId="77777777" w:rsidR="0046189C" w:rsidRDefault="0046189C" w:rsidP="0046189C">
      <w:pPr>
        <w:pStyle w:val="a9"/>
        <w:spacing w:after="0" w:line="360" w:lineRule="auto"/>
        <w:jc w:val="both"/>
        <w:rPr>
          <w:rFonts w:ascii="FrankRuehl" w:hAnsi="FrankRuehl" w:cs="FrankRuehl"/>
          <w:sz w:val="20"/>
          <w:szCs w:val="20"/>
        </w:rPr>
      </w:pPr>
    </w:p>
    <w:p w14:paraId="00A7A2AF" w14:textId="77777777" w:rsidR="0046189C" w:rsidRDefault="0046189C" w:rsidP="0046189C">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3A18B7D7" w14:textId="77777777" w:rsidR="0046189C" w:rsidRDefault="0046189C" w:rsidP="0046189C">
      <w:pPr>
        <w:spacing w:line="360" w:lineRule="auto"/>
        <w:ind w:left="84"/>
        <w:jc w:val="both"/>
        <w:rPr>
          <w:rFonts w:ascii="Miriam" w:hAnsi="Miriam" w:cs="Miriam"/>
          <w:sz w:val="20"/>
          <w:szCs w:val="20"/>
          <w:u w:val="single"/>
        </w:rPr>
      </w:pPr>
    </w:p>
    <w:p w14:paraId="615189A6" w14:textId="77777777" w:rsidR="0046189C" w:rsidRDefault="0046189C" w:rsidP="0046189C">
      <w:pPr>
        <w:spacing w:line="360" w:lineRule="auto"/>
        <w:jc w:val="both"/>
        <w:rPr>
          <w:rFonts w:ascii="Miriam" w:hAnsi="Miriam" w:cs="Miriam"/>
          <w:sz w:val="20"/>
          <w:szCs w:val="20"/>
          <w:u w:val="single"/>
          <w:rtl/>
        </w:rPr>
      </w:pPr>
    </w:p>
    <w:p w14:paraId="101A82BE" w14:textId="77777777" w:rsidR="0046189C" w:rsidRDefault="0046189C" w:rsidP="0046189C">
      <w:pPr>
        <w:pStyle w:val="a9"/>
        <w:numPr>
          <w:ilvl w:val="0"/>
          <w:numId w:val="1"/>
        </w:numPr>
        <w:spacing w:line="360" w:lineRule="auto"/>
        <w:ind w:hanging="636"/>
        <w:jc w:val="both"/>
        <w:rPr>
          <w:rFonts w:ascii="Miriam" w:hAnsi="Miriam" w:cs="Miriam"/>
          <w:sz w:val="20"/>
          <w:szCs w:val="20"/>
          <w:u w:val="single"/>
          <w:rtl/>
        </w:rPr>
      </w:pPr>
      <w:r>
        <w:rPr>
          <w:rFonts w:ascii="FrankRuehl" w:hAnsi="FrankRuehl" w:cs="FrankRuehl"/>
          <w:sz w:val="28"/>
          <w:szCs w:val="28"/>
          <w:rtl/>
        </w:rPr>
        <w:t>לאחר שקלול האמור לעיל, מאחר ומתחייבת ענישה מרתיעה מחד גיסא, ומאידך גיסא, תוך מתן הדעת גם לנסיבותיו האישיות של הנאשם כעולה מהתסקיר, מוצא למקֵם את עונשו בין השליש האמצעי לשליש העליון במתחם.</w:t>
      </w:r>
    </w:p>
    <w:p w14:paraId="641679E7" w14:textId="77777777" w:rsidR="0046189C" w:rsidRDefault="0046189C" w:rsidP="0046189C">
      <w:pPr>
        <w:spacing w:line="360" w:lineRule="auto"/>
        <w:jc w:val="both"/>
        <w:rPr>
          <w:rFonts w:ascii="Miriam" w:hAnsi="Miriam" w:cs="Miriam"/>
          <w:sz w:val="20"/>
          <w:szCs w:val="20"/>
          <w:u w:val="single"/>
          <w:rtl/>
        </w:rPr>
      </w:pPr>
    </w:p>
    <w:p w14:paraId="4D4F8CAD" w14:textId="77777777" w:rsidR="0046189C" w:rsidRDefault="0046189C" w:rsidP="0046189C">
      <w:pPr>
        <w:spacing w:line="360" w:lineRule="auto"/>
        <w:jc w:val="both"/>
        <w:rPr>
          <w:rFonts w:ascii="FrankRuehl" w:hAnsi="FrankRuehl" w:cs="FrankRuehl"/>
          <w:sz w:val="28"/>
          <w:szCs w:val="28"/>
          <w:rtl/>
        </w:rPr>
      </w:pPr>
      <w:r>
        <w:rPr>
          <w:rFonts w:ascii="Miriam" w:hAnsi="Miriam" w:cs="Miriam"/>
          <w:u w:val="single"/>
          <w:rtl/>
        </w:rPr>
        <w:t>סיכום</w:t>
      </w:r>
    </w:p>
    <w:p w14:paraId="7FD4A90D" w14:textId="77777777" w:rsidR="0046189C" w:rsidRDefault="0046189C" w:rsidP="0046189C">
      <w:pPr>
        <w:spacing w:line="360" w:lineRule="auto"/>
        <w:jc w:val="both"/>
        <w:rPr>
          <w:rFonts w:ascii="FrankRuehl" w:hAnsi="FrankRuehl" w:cs="FrankRuehl"/>
          <w:sz w:val="20"/>
          <w:szCs w:val="20"/>
        </w:rPr>
      </w:pPr>
    </w:p>
    <w:p w14:paraId="1C66609F" w14:textId="77777777" w:rsidR="0046189C" w:rsidRDefault="0046189C" w:rsidP="0046189C">
      <w:pPr>
        <w:pStyle w:val="a9"/>
        <w:numPr>
          <w:ilvl w:val="0"/>
          <w:numId w:val="1"/>
        </w:numPr>
        <w:spacing w:line="360" w:lineRule="auto"/>
        <w:ind w:hanging="636"/>
        <w:jc w:val="both"/>
        <w:rPr>
          <w:rFonts w:ascii="FrankRuehl" w:hAnsi="FrankRuehl" w:cs="FrankRuehl"/>
          <w:sz w:val="28"/>
          <w:szCs w:val="28"/>
          <w:rtl/>
        </w:rPr>
      </w:pPr>
      <w:r>
        <w:rPr>
          <w:rFonts w:ascii="FrankRuehl" w:hAnsi="FrankRuehl" w:cs="FrankRuehl"/>
          <w:sz w:val="28"/>
          <w:szCs w:val="28"/>
          <w:rtl/>
        </w:rPr>
        <w:t>לאור האמור, משית על הנאשם את העונשים הבאים:</w:t>
      </w:r>
    </w:p>
    <w:p w14:paraId="1E9561D8" w14:textId="77777777" w:rsidR="0046189C" w:rsidRDefault="0046189C" w:rsidP="0046189C">
      <w:pPr>
        <w:pStyle w:val="a9"/>
        <w:spacing w:after="0" w:line="360" w:lineRule="auto"/>
        <w:jc w:val="both"/>
        <w:rPr>
          <w:rFonts w:ascii="FrankRuehl" w:hAnsi="FrankRuehl" w:cs="FrankRuehl"/>
          <w:sz w:val="20"/>
          <w:szCs w:val="20"/>
        </w:rPr>
      </w:pPr>
    </w:p>
    <w:p w14:paraId="63D76A24" w14:textId="77777777" w:rsidR="0046189C" w:rsidRDefault="0046189C" w:rsidP="0046189C">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אחד-עשר חודשי מאסר בפועל. מתקופה זו ינוכו ימי מעצרו של הנאשם במסגרת הליך זה (הכל לפי נתוני שב"ס).</w:t>
      </w:r>
    </w:p>
    <w:p w14:paraId="5A0FDCA4" w14:textId="77777777" w:rsidR="0046189C" w:rsidRDefault="0046189C" w:rsidP="0046189C">
      <w:pPr>
        <w:pStyle w:val="a9"/>
        <w:spacing w:after="0" w:line="360" w:lineRule="auto"/>
        <w:ind w:left="1230"/>
        <w:jc w:val="both"/>
        <w:rPr>
          <w:rFonts w:ascii="FrankRuehl" w:hAnsi="FrankRuehl" w:cs="FrankRuehl"/>
          <w:sz w:val="28"/>
          <w:szCs w:val="28"/>
        </w:rPr>
      </w:pPr>
    </w:p>
    <w:p w14:paraId="2D905932" w14:textId="77777777" w:rsidR="0046189C" w:rsidRDefault="0046189C" w:rsidP="0046189C">
      <w:pPr>
        <w:pStyle w:val="a9"/>
        <w:spacing w:after="0" w:line="360" w:lineRule="auto"/>
        <w:ind w:left="1230"/>
        <w:jc w:val="both"/>
        <w:rPr>
          <w:rFonts w:ascii="FrankRuehl" w:hAnsi="FrankRuehl" w:cs="FrankRuehl"/>
          <w:sz w:val="28"/>
          <w:szCs w:val="28"/>
        </w:rPr>
      </w:pPr>
      <w:r>
        <w:rPr>
          <w:rFonts w:ascii="FrankRuehl" w:hAnsi="FrankRuehl" w:cs="FrankRuehl"/>
          <w:sz w:val="28"/>
          <w:szCs w:val="28"/>
          <w:rtl/>
        </w:rPr>
        <w:t xml:space="preserve">ריצוי העונש יחל מיד ובמצטבר, עם סיום ריצוי עונש המאסר שהושת בתיק  59284-06-21. בכל מקרה, תחילת ריצוי העונש לא יאוחר מיום 4.3.2024. </w:t>
      </w:r>
    </w:p>
    <w:p w14:paraId="15BA8FEF" w14:textId="77777777" w:rsidR="0046189C" w:rsidRDefault="0046189C" w:rsidP="0046189C">
      <w:pPr>
        <w:pStyle w:val="a9"/>
        <w:spacing w:after="0" w:line="360" w:lineRule="auto"/>
        <w:ind w:left="1230"/>
        <w:jc w:val="both"/>
        <w:rPr>
          <w:rFonts w:ascii="FrankRuehl" w:hAnsi="FrankRuehl" w:cs="FrankRuehl"/>
          <w:sz w:val="20"/>
          <w:szCs w:val="20"/>
        </w:rPr>
      </w:pPr>
    </w:p>
    <w:p w14:paraId="31308337" w14:textId="77777777" w:rsidR="0046189C" w:rsidRDefault="0046189C" w:rsidP="0046189C">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חמישה חודשי מאסר אשר ירוצו, ככל שיעבור הנאשם עבירת סמים, תוך שלוש שנים מיום סיום ריצוי עונשו לעיל.</w:t>
      </w:r>
    </w:p>
    <w:p w14:paraId="2D26A215" w14:textId="77777777" w:rsidR="0046189C" w:rsidRDefault="0046189C" w:rsidP="0046189C">
      <w:pPr>
        <w:pStyle w:val="a9"/>
        <w:spacing w:after="0" w:line="360" w:lineRule="auto"/>
        <w:rPr>
          <w:rFonts w:ascii="FrankRuehl" w:hAnsi="FrankRuehl" w:cs="FrankRuehl"/>
          <w:sz w:val="28"/>
          <w:szCs w:val="28"/>
        </w:rPr>
      </w:pPr>
    </w:p>
    <w:p w14:paraId="3E24D5F2" w14:textId="77777777" w:rsidR="0046189C" w:rsidRDefault="0046189C" w:rsidP="0046189C">
      <w:pPr>
        <w:pStyle w:val="a9"/>
        <w:numPr>
          <w:ilvl w:val="0"/>
          <w:numId w:val="2"/>
        </w:numPr>
        <w:spacing w:after="0" w:line="360" w:lineRule="auto"/>
        <w:jc w:val="both"/>
        <w:rPr>
          <w:rFonts w:ascii="FrankRuehl" w:hAnsi="FrankRuehl" w:cs="FrankRuehl"/>
          <w:sz w:val="28"/>
          <w:szCs w:val="28"/>
          <w:rtl/>
        </w:rPr>
      </w:pPr>
      <w:r>
        <w:rPr>
          <w:rFonts w:ascii="FrankRuehl" w:hAnsi="FrankRuehl" w:cs="FrankRuehl"/>
          <w:color w:val="000000"/>
          <w:sz w:val="28"/>
          <w:szCs w:val="28"/>
          <w:rtl/>
        </w:rPr>
        <w:t>הנאשם ייפסל מלהחזיק רישיון נהיגה למשך שישה חודשים וזאת ככל שיעבור עבירת סמים, תוך שנתיים מיום סיום ריצוי עונש מאסר בפועל.</w:t>
      </w:r>
    </w:p>
    <w:p w14:paraId="26308859" w14:textId="77777777" w:rsidR="0046189C" w:rsidRDefault="0046189C" w:rsidP="0046189C">
      <w:pPr>
        <w:pStyle w:val="a9"/>
        <w:spacing w:after="0" w:line="360" w:lineRule="auto"/>
        <w:rPr>
          <w:rFonts w:ascii="FrankRuehl" w:hAnsi="FrankRuehl" w:cs="FrankRuehl"/>
          <w:sz w:val="28"/>
          <w:szCs w:val="28"/>
        </w:rPr>
      </w:pPr>
    </w:p>
    <w:p w14:paraId="2EEB733C" w14:textId="77777777" w:rsidR="0046189C" w:rsidRDefault="0046189C" w:rsidP="0046189C">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משית על הנאשם קנס בסך 2,000 ₪ או 10 ימי מאסר תמורתו. </w:t>
      </w:r>
    </w:p>
    <w:p w14:paraId="19B0816B" w14:textId="77777777" w:rsidR="0046189C" w:rsidRDefault="0046189C" w:rsidP="0046189C">
      <w:pPr>
        <w:pStyle w:val="a9"/>
        <w:spacing w:after="0" w:line="360" w:lineRule="auto"/>
        <w:rPr>
          <w:rFonts w:ascii="FrankRuehl" w:hAnsi="FrankRuehl" w:cs="FrankRuehl"/>
          <w:sz w:val="28"/>
          <w:szCs w:val="28"/>
        </w:rPr>
      </w:pPr>
    </w:p>
    <w:p w14:paraId="23619753" w14:textId="77777777" w:rsidR="0046189C" w:rsidRDefault="0046189C" w:rsidP="0046189C">
      <w:pPr>
        <w:pStyle w:val="a9"/>
        <w:spacing w:after="0" w:line="360" w:lineRule="auto"/>
        <w:ind w:left="1230"/>
        <w:jc w:val="both"/>
        <w:rPr>
          <w:rFonts w:ascii="FrankRuehl" w:hAnsi="FrankRuehl" w:cs="FrankRuehl"/>
          <w:sz w:val="28"/>
          <w:szCs w:val="28"/>
          <w:rtl/>
        </w:rPr>
      </w:pPr>
      <w:r>
        <w:rPr>
          <w:rFonts w:ascii="FrankRuehl" w:hAnsi="FrankRuehl" w:cs="FrankRuehl"/>
          <w:sz w:val="28"/>
          <w:szCs w:val="28"/>
          <w:rtl/>
        </w:rPr>
        <w:t>הקנס ישולם עד יום 1.3.2024. הקנס ישולם באמצעות רשות האכיפה והגבייה, בטלפון, באינטרנט או במזומן (בדואר). באחריות הנאשם ליצור קשר עם הרשות בטלפונים (35592* או  073-2055000).</w:t>
      </w:r>
    </w:p>
    <w:p w14:paraId="71F7207E" w14:textId="77777777" w:rsidR="0046189C" w:rsidRDefault="0046189C" w:rsidP="0046189C">
      <w:pPr>
        <w:pStyle w:val="a9"/>
        <w:spacing w:after="0" w:line="360" w:lineRule="auto"/>
        <w:rPr>
          <w:rFonts w:ascii="FrankRuehl" w:hAnsi="FrankRuehl" w:cs="FrankRuehl"/>
          <w:sz w:val="28"/>
          <w:szCs w:val="28"/>
        </w:rPr>
      </w:pPr>
    </w:p>
    <w:p w14:paraId="30A67DB5" w14:textId="77777777" w:rsidR="0046189C" w:rsidRDefault="0046189C" w:rsidP="0046189C">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אני מכריז על הנאשם כסוחר סמים לפי </w:t>
      </w:r>
      <w:hyperlink r:id="rId50" w:history="1">
        <w:r w:rsidR="00E20AFE" w:rsidRPr="00E20AFE">
          <w:rPr>
            <w:rStyle w:val="Hyperlink"/>
            <w:rFonts w:ascii="FrankRuehl" w:hAnsi="FrankRuehl" w:cs="FrankRuehl"/>
            <w:sz w:val="28"/>
            <w:szCs w:val="28"/>
            <w:rtl/>
          </w:rPr>
          <w:t>סעיף 36א(ב)</w:t>
        </w:r>
      </w:hyperlink>
      <w:r>
        <w:rPr>
          <w:rFonts w:ascii="FrankRuehl" w:hAnsi="FrankRuehl" w:cs="FrankRuehl"/>
          <w:sz w:val="28"/>
          <w:szCs w:val="28"/>
          <w:rtl/>
        </w:rPr>
        <w:t xml:space="preserve"> </w:t>
      </w:r>
      <w:r>
        <w:rPr>
          <w:rFonts w:ascii="Miriam" w:hAnsi="Miriam" w:cs="Miriam"/>
          <w:sz w:val="24"/>
          <w:szCs w:val="24"/>
          <w:rtl/>
        </w:rPr>
        <w:t>בפקודת הסמים</w:t>
      </w:r>
      <w:r>
        <w:rPr>
          <w:rFonts w:ascii="FrankRuehl" w:hAnsi="FrankRuehl" w:cs="FrankRuehl"/>
          <w:sz w:val="28"/>
          <w:szCs w:val="28"/>
          <w:rtl/>
        </w:rPr>
        <w:t xml:space="preserve"> ומורה על חילוט כל רכוש או כסף שהושגו בעבירות מושא האישומים ונתפסו בחקירה.</w:t>
      </w:r>
    </w:p>
    <w:p w14:paraId="7E314D03" w14:textId="77777777" w:rsidR="0046189C" w:rsidRDefault="0046189C" w:rsidP="0046189C">
      <w:pPr>
        <w:spacing w:line="360" w:lineRule="auto"/>
        <w:rPr>
          <w:rFonts w:ascii="FrankRuehl" w:hAnsi="FrankRuehl" w:cs="FrankRuehl"/>
          <w:sz w:val="28"/>
          <w:szCs w:val="28"/>
        </w:rPr>
      </w:pPr>
    </w:p>
    <w:p w14:paraId="44645823"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הנאשם יתאם את כניסתו למאסר עם ענף אבחון ומיון של שירות בתי הסוהר: פקס 08-9193314, דואר אלקטרוני </w:t>
      </w:r>
      <w:r>
        <w:rPr>
          <w:rFonts w:ascii="FrankRuehl" w:hAnsi="FrankRuehl" w:cs="FrankRuehl"/>
        </w:rPr>
        <w:t>MaasarN@ips.gov.il</w:t>
      </w:r>
      <w:r>
        <w:rPr>
          <w:rFonts w:ascii="FrankRuehl" w:hAnsi="FrankRuehl" w:cs="FrankRuehl"/>
          <w:sz w:val="28"/>
          <w:szCs w:val="28"/>
          <w:rtl/>
        </w:rPr>
        <w:t xml:space="preserve"> , טלפון: 074-7831077 או 074-7831078. ככל שלא יחל את ריצוי עונשו ברצף עם מאסרו הקרוב, על הנאשם להתייצב ביום 4.3.2024 בשעה 08:00 במתקן המעצר בכלא "ניצן" ברמלה עם תעודה מזהה והעתק של גזר הדין.</w:t>
      </w:r>
    </w:p>
    <w:p w14:paraId="58960DDB" w14:textId="77777777" w:rsidR="0046189C" w:rsidRDefault="0046189C" w:rsidP="0046189C">
      <w:pPr>
        <w:pStyle w:val="a9"/>
        <w:spacing w:after="0" w:line="360" w:lineRule="auto"/>
        <w:rPr>
          <w:rFonts w:ascii="FrankRuehl" w:hAnsi="FrankRuehl" w:cs="FrankRuehl"/>
          <w:sz w:val="28"/>
          <w:szCs w:val="28"/>
        </w:rPr>
      </w:pPr>
    </w:p>
    <w:p w14:paraId="0F9E6DEB" w14:textId="77777777" w:rsidR="0046189C" w:rsidRDefault="0046189C" w:rsidP="0046189C">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ניתן בזאת צו כללי להשמדת הסמים שנתפסו בחקירה, הכל לפי שיקול דעת קצין.</w:t>
      </w:r>
    </w:p>
    <w:p w14:paraId="4BEB7E4D" w14:textId="77777777" w:rsidR="0046189C" w:rsidRDefault="0046189C" w:rsidP="0046189C">
      <w:pPr>
        <w:spacing w:line="360" w:lineRule="auto"/>
        <w:jc w:val="both"/>
        <w:rPr>
          <w:rFonts w:ascii="FrankRuehl" w:hAnsi="FrankRuehl" w:cs="FrankRuehl"/>
          <w:sz w:val="20"/>
          <w:szCs w:val="20"/>
        </w:rPr>
      </w:pPr>
    </w:p>
    <w:p w14:paraId="24593713" w14:textId="77777777" w:rsidR="0046189C" w:rsidRDefault="0046189C" w:rsidP="0046189C">
      <w:pPr>
        <w:spacing w:line="360" w:lineRule="auto"/>
        <w:jc w:val="both"/>
        <w:rPr>
          <w:rFonts w:ascii="FrankRuehl" w:hAnsi="FrankRuehl" w:cs="FrankRuehl"/>
          <w:sz w:val="28"/>
          <w:szCs w:val="28"/>
        </w:rPr>
      </w:pPr>
      <w:r>
        <w:rPr>
          <w:rFonts w:ascii="FrankRuehl" w:hAnsi="FrankRuehl" w:cs="FrankRuehl"/>
          <w:sz w:val="28"/>
          <w:szCs w:val="28"/>
          <w:rtl/>
        </w:rPr>
        <w:t>זכות ערעור לבית המשפט המחוזי בירושלים תוך 45 יום.</w:t>
      </w:r>
    </w:p>
    <w:p w14:paraId="0DA2AB59" w14:textId="77777777" w:rsidR="0046189C" w:rsidRDefault="0046189C" w:rsidP="0046189C">
      <w:pPr>
        <w:spacing w:line="360" w:lineRule="auto"/>
        <w:jc w:val="both"/>
        <w:rPr>
          <w:rFonts w:ascii="FrankRuehl" w:hAnsi="FrankRuehl" w:cs="FrankRuehl"/>
          <w:sz w:val="20"/>
          <w:szCs w:val="20"/>
        </w:rPr>
      </w:pPr>
    </w:p>
    <w:p w14:paraId="349427D6" w14:textId="77777777" w:rsidR="0046189C" w:rsidRPr="000F2247" w:rsidRDefault="00F40D6B" w:rsidP="0046189C">
      <w:pPr>
        <w:rPr>
          <w:rFonts w:ascii="Arial" w:hAnsi="Arial"/>
          <w:b/>
          <w:bCs/>
          <w:sz w:val="26"/>
          <w:szCs w:val="26"/>
          <w:rtl/>
        </w:rPr>
      </w:pPr>
      <w:r w:rsidRPr="00F40D6B">
        <w:rPr>
          <w:rFonts w:ascii="FrankRuehl" w:hAnsi="FrankRuehl" w:cs="FrankRuehl"/>
          <w:color w:val="FFFFFF"/>
          <w:sz w:val="2"/>
          <w:szCs w:val="2"/>
          <w:u w:val="single"/>
          <w:rtl/>
        </w:rPr>
        <w:t>5129371</w:t>
      </w:r>
      <w:r w:rsidR="0046189C">
        <w:rPr>
          <w:rFonts w:ascii="FrankRuehl" w:hAnsi="FrankRuehl" w:cs="FrankRuehl"/>
          <w:sz w:val="28"/>
          <w:szCs w:val="28"/>
          <w:u w:val="single"/>
          <w:rtl/>
        </w:rPr>
        <w:t>המזכירות – להודיע לשב"ס בהתאם.</w:t>
      </w:r>
    </w:p>
    <w:p w14:paraId="32C9008E" w14:textId="77777777" w:rsidR="0046189C" w:rsidRPr="00F40D6B" w:rsidRDefault="00F40D6B" w:rsidP="0046189C">
      <w:pPr>
        <w:rPr>
          <w:rFonts w:ascii="Arial" w:hAnsi="Arial"/>
          <w:b/>
          <w:bCs/>
          <w:color w:val="FFFFFF"/>
          <w:sz w:val="2"/>
          <w:szCs w:val="2"/>
          <w:rtl/>
        </w:rPr>
      </w:pPr>
      <w:r w:rsidRPr="00F40D6B">
        <w:rPr>
          <w:rFonts w:ascii="Arial" w:hAnsi="Arial"/>
          <w:b/>
          <w:bCs/>
          <w:color w:val="FFFFFF"/>
          <w:sz w:val="2"/>
          <w:szCs w:val="2"/>
          <w:rtl/>
        </w:rPr>
        <w:t>54678313</w:t>
      </w:r>
    </w:p>
    <w:p w14:paraId="642709D2" w14:textId="77777777" w:rsidR="0046189C" w:rsidRPr="000F2247" w:rsidRDefault="0046189C" w:rsidP="0046189C">
      <w:pPr>
        <w:rPr>
          <w:rFonts w:ascii="Arial" w:hAnsi="Arial"/>
          <w:b/>
          <w:bCs/>
          <w:sz w:val="26"/>
          <w:szCs w:val="26"/>
          <w:rtl/>
        </w:rPr>
      </w:pPr>
    </w:p>
    <w:p w14:paraId="48B0AD02" w14:textId="77777777" w:rsidR="0046189C" w:rsidRPr="000F2247" w:rsidRDefault="00F40D6B" w:rsidP="0046189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שבט תשפ"ד, 31 ינואר 2024. </w:t>
      </w:r>
      <w:bookmarkEnd w:id="8"/>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hint="cs"/>
          <w:b/>
          <w:bCs/>
          <w:sz w:val="26"/>
          <w:szCs w:val="26"/>
          <w:rtl/>
        </w:rPr>
        <w:t xml:space="preserve">         </w:t>
      </w:r>
    </w:p>
    <w:p w14:paraId="3CE9F8E6" w14:textId="77777777" w:rsidR="0046189C" w:rsidRPr="000F2247" w:rsidRDefault="0046189C" w:rsidP="00F40D6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6FE5ADB" w14:textId="77777777" w:rsidR="0046189C" w:rsidRPr="00E20AFE" w:rsidRDefault="00E20AFE" w:rsidP="0046189C">
      <w:pPr>
        <w:jc w:val="center"/>
        <w:rPr>
          <w:rFonts w:ascii="Arial" w:hAnsi="Arial"/>
          <w:b/>
          <w:bCs/>
          <w:color w:val="FFFFFF"/>
          <w:sz w:val="2"/>
          <w:szCs w:val="2"/>
          <w:rtl/>
        </w:rPr>
      </w:pPr>
      <w:r w:rsidRPr="00E20AFE">
        <w:rPr>
          <w:rFonts w:ascii="Arial" w:hAnsi="Arial"/>
          <w:b/>
          <w:bCs/>
          <w:color w:val="FFFFFF"/>
          <w:sz w:val="2"/>
          <w:szCs w:val="2"/>
          <w:rtl/>
        </w:rPr>
        <w:t>5129371</w:t>
      </w:r>
    </w:p>
    <w:p w14:paraId="16F07275" w14:textId="77777777" w:rsidR="00113185" w:rsidRPr="00E20AFE" w:rsidRDefault="00E20AFE" w:rsidP="00F40D6B">
      <w:pPr>
        <w:keepNext/>
        <w:rPr>
          <w:rFonts w:ascii="David" w:hAnsi="David"/>
          <w:color w:val="FFFFFF"/>
          <w:sz w:val="2"/>
          <w:szCs w:val="2"/>
          <w:rtl/>
        </w:rPr>
      </w:pPr>
      <w:r w:rsidRPr="00E20AFE">
        <w:rPr>
          <w:rFonts w:ascii="David" w:hAnsi="David"/>
          <w:color w:val="FFFFFF"/>
          <w:sz w:val="2"/>
          <w:szCs w:val="2"/>
          <w:rtl/>
        </w:rPr>
        <w:t>54678313</w:t>
      </w:r>
    </w:p>
    <w:p w14:paraId="21639F63" w14:textId="77777777" w:rsidR="00F40D6B" w:rsidRDefault="00F40D6B" w:rsidP="00F40D6B">
      <w:pPr>
        <w:rPr>
          <w:rtl/>
        </w:rPr>
      </w:pPr>
    </w:p>
    <w:p w14:paraId="05E66B3D" w14:textId="77777777" w:rsidR="00F40D6B" w:rsidRDefault="00F40D6B" w:rsidP="00F40D6B">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3ACC791" w14:textId="77777777" w:rsidR="00E20AFE" w:rsidRPr="00E20AFE" w:rsidRDefault="00E20AFE" w:rsidP="00E20AFE">
      <w:pPr>
        <w:keepNext/>
        <w:rPr>
          <w:rFonts w:ascii="David" w:hAnsi="David"/>
          <w:color w:val="000000"/>
          <w:sz w:val="22"/>
          <w:szCs w:val="22"/>
          <w:rtl/>
        </w:rPr>
      </w:pPr>
    </w:p>
    <w:p w14:paraId="4670FFA9" w14:textId="77777777" w:rsidR="00E20AFE" w:rsidRPr="00E20AFE" w:rsidRDefault="00E20AFE" w:rsidP="00E20AFE">
      <w:pPr>
        <w:keepNext/>
        <w:rPr>
          <w:rFonts w:ascii="David" w:hAnsi="David"/>
          <w:color w:val="000000"/>
          <w:sz w:val="22"/>
          <w:szCs w:val="22"/>
          <w:rtl/>
        </w:rPr>
      </w:pPr>
      <w:r w:rsidRPr="00E20AFE">
        <w:rPr>
          <w:rFonts w:ascii="David" w:hAnsi="David"/>
          <w:color w:val="000000"/>
          <w:sz w:val="22"/>
          <w:szCs w:val="22"/>
          <w:rtl/>
        </w:rPr>
        <w:t>מוחמד חאג' יחיא 54678313-/</w:t>
      </w:r>
    </w:p>
    <w:p w14:paraId="780CC524" w14:textId="77777777" w:rsidR="00F40D6B" w:rsidRPr="00F40D6B" w:rsidRDefault="00E20AFE" w:rsidP="00E20AFE">
      <w:pPr>
        <w:rPr>
          <w:color w:val="0000FF"/>
          <w:u w:val="single"/>
        </w:rPr>
      </w:pPr>
      <w:r w:rsidRPr="00E20AFE">
        <w:rPr>
          <w:color w:val="000000"/>
          <w:u w:val="single"/>
          <w:rtl/>
        </w:rPr>
        <w:t>נוסח מסמך זה כפוף לשינויי ניסוח ועריכה</w:t>
      </w:r>
    </w:p>
    <w:sectPr w:rsidR="00F40D6B" w:rsidRPr="00F40D6B" w:rsidSect="00E20AFE">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2B5FC" w14:textId="77777777" w:rsidR="000B2A4C" w:rsidRDefault="000B2A4C" w:rsidP="00CE7E75">
      <w:r>
        <w:separator/>
      </w:r>
    </w:p>
  </w:endnote>
  <w:endnote w:type="continuationSeparator" w:id="0">
    <w:p w14:paraId="471D0064" w14:textId="77777777" w:rsidR="000B2A4C" w:rsidRDefault="000B2A4C" w:rsidP="00C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386AD" w14:textId="77777777" w:rsidR="00E20AFE" w:rsidRDefault="00E20AFE" w:rsidP="00E20AF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328B82" w14:textId="77777777" w:rsidR="00256EB5" w:rsidRPr="00E20AFE" w:rsidRDefault="00E20AFE" w:rsidP="00E20AFE">
    <w:pPr>
      <w:pStyle w:val="a5"/>
      <w:pBdr>
        <w:top w:val="single" w:sz="4" w:space="1" w:color="auto"/>
        <w:between w:val="single" w:sz="4" w:space="0" w:color="auto"/>
      </w:pBdr>
      <w:spacing w:after="60"/>
      <w:jc w:val="center"/>
      <w:rPr>
        <w:rFonts w:ascii="FrankRuehl" w:hAnsi="FrankRuehl" w:cs="FrankRuehl"/>
        <w:color w:val="000000"/>
      </w:rPr>
    </w:pPr>
    <w:r w:rsidRPr="00E20A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79ED4" w14:textId="77777777" w:rsidR="00E20AFE" w:rsidRDefault="00E20AFE" w:rsidP="00E20AF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132C">
      <w:rPr>
        <w:rFonts w:ascii="FrankRuehl" w:hAnsi="FrankRuehl" w:cs="FrankRuehl"/>
        <w:noProof/>
        <w:rtl/>
      </w:rPr>
      <w:t>1</w:t>
    </w:r>
    <w:r>
      <w:rPr>
        <w:rFonts w:ascii="FrankRuehl" w:hAnsi="FrankRuehl" w:cs="FrankRuehl"/>
        <w:rtl/>
      </w:rPr>
      <w:fldChar w:fldCharType="end"/>
    </w:r>
  </w:p>
  <w:p w14:paraId="518533E9" w14:textId="77777777" w:rsidR="00256EB5" w:rsidRPr="00E20AFE" w:rsidRDefault="00E20AFE" w:rsidP="00E20AFE">
    <w:pPr>
      <w:pStyle w:val="a5"/>
      <w:pBdr>
        <w:top w:val="single" w:sz="4" w:space="1" w:color="auto"/>
        <w:between w:val="single" w:sz="4" w:space="0" w:color="auto"/>
      </w:pBdr>
      <w:spacing w:after="60"/>
      <w:jc w:val="center"/>
      <w:rPr>
        <w:rFonts w:ascii="FrankRuehl" w:hAnsi="FrankRuehl" w:cs="FrankRuehl"/>
        <w:color w:val="000000"/>
      </w:rPr>
    </w:pPr>
    <w:r w:rsidRPr="00E20AFE">
      <w:rPr>
        <w:rFonts w:ascii="FrankRuehl" w:hAnsi="FrankRuehl" w:cs="FrankRuehl"/>
        <w:color w:val="000000"/>
      </w:rPr>
      <w:pict w14:anchorId="238D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F2050" w14:textId="77777777" w:rsidR="000B2A4C" w:rsidRDefault="000B2A4C" w:rsidP="00CE7E75">
      <w:r>
        <w:separator/>
      </w:r>
    </w:p>
  </w:footnote>
  <w:footnote w:type="continuationSeparator" w:id="0">
    <w:p w14:paraId="17A2C4DB" w14:textId="77777777" w:rsidR="000B2A4C" w:rsidRDefault="000B2A4C" w:rsidP="00CE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7FE22" w14:textId="77777777" w:rsidR="00F40D6B" w:rsidRPr="00E20AFE" w:rsidRDefault="00E20AFE" w:rsidP="00E20A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24302-08-20</w:t>
    </w:r>
    <w:r>
      <w:rPr>
        <w:rFonts w:ascii="David" w:hAnsi="David"/>
        <w:color w:val="000000"/>
        <w:sz w:val="22"/>
        <w:szCs w:val="22"/>
        <w:rtl/>
      </w:rPr>
      <w:tab/>
      <w:t xml:space="preserve"> מדינת ישראל נ' רפי חלפון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E253A" w14:textId="77777777" w:rsidR="00F40D6B" w:rsidRPr="00E20AFE" w:rsidRDefault="00E20AFE" w:rsidP="00E20A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24302-08-20</w:t>
    </w:r>
    <w:r>
      <w:rPr>
        <w:rFonts w:ascii="David" w:hAnsi="David"/>
        <w:color w:val="000000"/>
        <w:sz w:val="22"/>
        <w:szCs w:val="22"/>
        <w:rtl/>
      </w:rPr>
      <w:tab/>
      <w:t xml:space="preserve"> מדינת ישראל נ' רפי חלפון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2C74"/>
    <w:multiLevelType w:val="hybridMultilevel"/>
    <w:tmpl w:val="A3C68132"/>
    <w:lvl w:ilvl="0" w:tplc="C1EAACF8">
      <w:start w:val="1"/>
      <w:numFmt w:val="hebrew1"/>
      <w:lvlText w:val="%1)"/>
      <w:lvlJc w:val="left"/>
      <w:pPr>
        <w:ind w:left="1230" w:hanging="510"/>
      </w:pPr>
    </w:lvl>
    <w:lvl w:ilvl="1" w:tplc="30CEB136">
      <w:start w:val="1"/>
      <w:numFmt w:val="lowerLetter"/>
      <w:lvlText w:val="%2."/>
      <w:lvlJc w:val="left"/>
      <w:pPr>
        <w:ind w:left="1800" w:hanging="360"/>
      </w:pPr>
    </w:lvl>
    <w:lvl w:ilvl="2" w:tplc="F7BC94AE">
      <w:start w:val="1"/>
      <w:numFmt w:val="lowerRoman"/>
      <w:lvlText w:val="%3."/>
      <w:lvlJc w:val="right"/>
      <w:pPr>
        <w:ind w:left="2520" w:hanging="180"/>
      </w:pPr>
    </w:lvl>
    <w:lvl w:ilvl="3" w:tplc="6206132E">
      <w:start w:val="1"/>
      <w:numFmt w:val="decimal"/>
      <w:lvlText w:val="%4."/>
      <w:lvlJc w:val="left"/>
      <w:pPr>
        <w:ind w:left="3240" w:hanging="360"/>
      </w:pPr>
    </w:lvl>
    <w:lvl w:ilvl="4" w:tplc="52CE33C0">
      <w:start w:val="1"/>
      <w:numFmt w:val="lowerLetter"/>
      <w:lvlText w:val="%5."/>
      <w:lvlJc w:val="left"/>
      <w:pPr>
        <w:ind w:left="3960" w:hanging="360"/>
      </w:pPr>
    </w:lvl>
    <w:lvl w:ilvl="5" w:tplc="ADECC246">
      <w:start w:val="1"/>
      <w:numFmt w:val="lowerRoman"/>
      <w:lvlText w:val="%6."/>
      <w:lvlJc w:val="right"/>
      <w:pPr>
        <w:ind w:left="4680" w:hanging="180"/>
      </w:pPr>
    </w:lvl>
    <w:lvl w:ilvl="6" w:tplc="8F9E4D24">
      <w:start w:val="1"/>
      <w:numFmt w:val="decimal"/>
      <w:lvlText w:val="%7."/>
      <w:lvlJc w:val="left"/>
      <w:pPr>
        <w:ind w:left="5400" w:hanging="360"/>
      </w:pPr>
    </w:lvl>
    <w:lvl w:ilvl="7" w:tplc="D34A6EFA">
      <w:start w:val="1"/>
      <w:numFmt w:val="lowerLetter"/>
      <w:lvlText w:val="%8."/>
      <w:lvlJc w:val="left"/>
      <w:pPr>
        <w:ind w:left="6120" w:hanging="360"/>
      </w:pPr>
    </w:lvl>
    <w:lvl w:ilvl="8" w:tplc="DCE839F0">
      <w:start w:val="1"/>
      <w:numFmt w:val="lowerRoman"/>
      <w:lvlText w:val="%9."/>
      <w:lvlJc w:val="right"/>
      <w:pPr>
        <w:ind w:left="6840" w:hanging="180"/>
      </w:pPr>
    </w:lvl>
  </w:abstractNum>
  <w:abstractNum w:abstractNumId="1" w15:restartNumberingAfterBreak="0">
    <w:nsid w:val="30EF7114"/>
    <w:multiLevelType w:val="hybridMultilevel"/>
    <w:tmpl w:val="0EBA7B0C"/>
    <w:lvl w:ilvl="0" w:tplc="D0F283BC">
      <w:start w:val="1"/>
      <w:numFmt w:val="decimal"/>
      <w:lvlText w:val="%1)"/>
      <w:lvlJc w:val="left"/>
      <w:pPr>
        <w:ind w:left="720" w:hanging="360"/>
      </w:pPr>
      <w:rPr>
        <w:rFonts w:ascii="FrankRuehl" w:hAnsi="FrankRuehl" w:cs="FrankRuehl" w:hint="default"/>
        <w:sz w:val="28"/>
        <w:szCs w:val="28"/>
        <w:lang w:bidi="he-IL"/>
      </w:rPr>
    </w:lvl>
    <w:lvl w:ilvl="1" w:tplc="30269160">
      <w:start w:val="1"/>
      <w:numFmt w:val="lowerLetter"/>
      <w:lvlText w:val="%2."/>
      <w:lvlJc w:val="left"/>
      <w:pPr>
        <w:ind w:left="1440" w:hanging="360"/>
      </w:pPr>
    </w:lvl>
    <w:lvl w:ilvl="2" w:tplc="9620F3D0">
      <w:start w:val="1"/>
      <w:numFmt w:val="lowerRoman"/>
      <w:lvlText w:val="%3."/>
      <w:lvlJc w:val="right"/>
      <w:pPr>
        <w:ind w:left="2160" w:hanging="180"/>
      </w:pPr>
    </w:lvl>
    <w:lvl w:ilvl="3" w:tplc="09BE2CDC">
      <w:start w:val="1"/>
      <w:numFmt w:val="decimal"/>
      <w:lvlText w:val="%4."/>
      <w:lvlJc w:val="left"/>
      <w:pPr>
        <w:ind w:left="2880" w:hanging="360"/>
      </w:pPr>
    </w:lvl>
    <w:lvl w:ilvl="4" w:tplc="7FDEEABE">
      <w:start w:val="1"/>
      <w:numFmt w:val="lowerLetter"/>
      <w:lvlText w:val="%5."/>
      <w:lvlJc w:val="left"/>
      <w:pPr>
        <w:ind w:left="3600" w:hanging="360"/>
      </w:pPr>
    </w:lvl>
    <w:lvl w:ilvl="5" w:tplc="38DA8FA8">
      <w:start w:val="1"/>
      <w:numFmt w:val="lowerRoman"/>
      <w:lvlText w:val="%6."/>
      <w:lvlJc w:val="right"/>
      <w:pPr>
        <w:ind w:left="4320" w:hanging="180"/>
      </w:pPr>
    </w:lvl>
    <w:lvl w:ilvl="6" w:tplc="95B00620">
      <w:start w:val="1"/>
      <w:numFmt w:val="decimal"/>
      <w:lvlText w:val="%7."/>
      <w:lvlJc w:val="left"/>
      <w:pPr>
        <w:ind w:left="5040" w:hanging="360"/>
      </w:pPr>
    </w:lvl>
    <w:lvl w:ilvl="7" w:tplc="55122B3C">
      <w:start w:val="1"/>
      <w:numFmt w:val="lowerLetter"/>
      <w:lvlText w:val="%8."/>
      <w:lvlJc w:val="left"/>
      <w:pPr>
        <w:ind w:left="5760" w:hanging="360"/>
      </w:pPr>
    </w:lvl>
    <w:lvl w:ilvl="8" w:tplc="FBEC1AC8">
      <w:start w:val="1"/>
      <w:numFmt w:val="lowerRoman"/>
      <w:lvlText w:val="%9."/>
      <w:lvlJc w:val="right"/>
      <w:pPr>
        <w:ind w:left="6480" w:hanging="180"/>
      </w:pPr>
    </w:lvl>
  </w:abstractNum>
  <w:num w:numId="1" w16cid:durableId="11976965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1683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89C"/>
    <w:rsid w:val="000A1B07"/>
    <w:rsid w:val="000B2A4C"/>
    <w:rsid w:val="000F64BD"/>
    <w:rsid w:val="00113185"/>
    <w:rsid w:val="001B5A3B"/>
    <w:rsid w:val="00243A2B"/>
    <w:rsid w:val="00256EB5"/>
    <w:rsid w:val="0046189C"/>
    <w:rsid w:val="004C132C"/>
    <w:rsid w:val="008636A8"/>
    <w:rsid w:val="00876B50"/>
    <w:rsid w:val="00AF58C0"/>
    <w:rsid w:val="00CE7E75"/>
    <w:rsid w:val="00DC5E35"/>
    <w:rsid w:val="00E20AFE"/>
    <w:rsid w:val="00F40D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F8F404"/>
  <w15:chartTrackingRefBased/>
  <w15:docId w15:val="{C5755D15-0A15-45A7-84EC-DCBA0056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18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189C"/>
    <w:pPr>
      <w:tabs>
        <w:tab w:val="center" w:pos="4153"/>
        <w:tab w:val="right" w:pos="8306"/>
      </w:tabs>
    </w:pPr>
  </w:style>
  <w:style w:type="character" w:customStyle="1" w:styleId="a4">
    <w:name w:val="כותרת עליונה תו"/>
    <w:link w:val="a3"/>
    <w:rsid w:val="0046189C"/>
    <w:rPr>
      <w:rFonts w:ascii="Times New Roman" w:eastAsia="Times New Roman" w:hAnsi="Times New Roman" w:cs="David"/>
      <w:sz w:val="24"/>
      <w:szCs w:val="24"/>
    </w:rPr>
  </w:style>
  <w:style w:type="paragraph" w:styleId="a5">
    <w:name w:val="footer"/>
    <w:basedOn w:val="a"/>
    <w:link w:val="a6"/>
    <w:rsid w:val="0046189C"/>
    <w:pPr>
      <w:tabs>
        <w:tab w:val="center" w:pos="4153"/>
        <w:tab w:val="right" w:pos="8306"/>
      </w:tabs>
    </w:pPr>
  </w:style>
  <w:style w:type="character" w:customStyle="1" w:styleId="a6">
    <w:name w:val="כותרת תחתונה תו"/>
    <w:link w:val="a5"/>
    <w:rsid w:val="0046189C"/>
    <w:rPr>
      <w:rFonts w:ascii="Times New Roman" w:eastAsia="Times New Roman" w:hAnsi="Times New Roman" w:cs="David"/>
      <w:sz w:val="24"/>
      <w:szCs w:val="24"/>
    </w:rPr>
  </w:style>
  <w:style w:type="table" w:styleId="a7">
    <w:name w:val="Table Grid"/>
    <w:basedOn w:val="a1"/>
    <w:rsid w:val="004618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189C"/>
  </w:style>
  <w:style w:type="paragraph" w:styleId="a9">
    <w:name w:val="List Paragraph"/>
    <w:basedOn w:val="a"/>
    <w:qFormat/>
    <w:rsid w:val="0046189C"/>
    <w:pPr>
      <w:spacing w:after="160" w:line="252" w:lineRule="auto"/>
      <w:ind w:left="720"/>
      <w:contextualSpacing/>
    </w:pPr>
    <w:rPr>
      <w:rFonts w:ascii="Calibri" w:eastAsia="Calibri" w:hAnsi="Calibri" w:cs="Arial"/>
      <w:sz w:val="22"/>
      <w:szCs w:val="22"/>
    </w:rPr>
  </w:style>
  <w:style w:type="character" w:styleId="Hyperlink">
    <w:name w:val="Hyperlink"/>
    <w:rsid w:val="00F40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7078610" TargetMode="External"/><Relationship Id="rId21" Type="http://schemas.openxmlformats.org/officeDocument/2006/relationships/hyperlink" Target="http://www.nevo.co.il/case/25356032" TargetMode="External"/><Relationship Id="rId34" Type="http://schemas.openxmlformats.org/officeDocument/2006/relationships/hyperlink" Target="http://www.nevo.co.il/case/26991436" TargetMode="External"/><Relationship Id="rId42" Type="http://schemas.openxmlformats.org/officeDocument/2006/relationships/hyperlink" Target="http://www.nevo.co.il/case/24975541" TargetMode="External"/><Relationship Id="rId47" Type="http://schemas.openxmlformats.org/officeDocument/2006/relationships/hyperlink" Target="http://www.nevo.co.il/case/22303339" TargetMode="External"/><Relationship Id="rId50" Type="http://schemas.openxmlformats.org/officeDocument/2006/relationships/hyperlink" Target="http://www.nevo.co.il/law/4216/36a.b"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2722961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313460" TargetMode="External"/><Relationship Id="rId37" Type="http://schemas.openxmlformats.org/officeDocument/2006/relationships/hyperlink" Target="http://www.nevo.co.il/case/28303615" TargetMode="External"/><Relationship Id="rId40" Type="http://schemas.openxmlformats.org/officeDocument/2006/relationships/hyperlink" Target="http://www.nevo.co.il/case/26318040" TargetMode="External"/><Relationship Id="rId45" Type="http://schemas.openxmlformats.org/officeDocument/2006/relationships/hyperlink" Target="http://www.nevo.co.il/case/2811062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7523525" TargetMode="External"/><Relationship Id="rId56"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7592536" TargetMode="External"/><Relationship Id="rId38" Type="http://schemas.openxmlformats.org/officeDocument/2006/relationships/hyperlink" Target="http://www.nevo.co.il/case/27592536" TargetMode="External"/><Relationship Id="rId46" Type="http://schemas.openxmlformats.org/officeDocument/2006/relationships/hyperlink" Target="http://www.nevo.co.il/case/2930792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222649"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40c.b" TargetMode="External"/><Relationship Id="rId36" Type="http://schemas.openxmlformats.org/officeDocument/2006/relationships/hyperlink" Target="http://www.nevo.co.il/case/28463709" TargetMode="External"/><Relationship Id="rId49" Type="http://schemas.openxmlformats.org/officeDocument/2006/relationships/hyperlink" Target="http://www.nevo.co.il/case/27589322" TargetMode="External"/><Relationship Id="rId57" Type="http://schemas.openxmlformats.org/officeDocument/2006/relationships/theme" Target="theme/theme1.xml"/><Relationship Id="rId10" Type="http://schemas.openxmlformats.org/officeDocument/2006/relationships/hyperlink" Target="http://www.nevo.co.il/law/4216/36a.b" TargetMode="External"/><Relationship Id="rId31" Type="http://schemas.openxmlformats.org/officeDocument/2006/relationships/hyperlink" Target="http://www.nevo.co.il/case/6119015" TargetMode="External"/><Relationship Id="rId44" Type="http://schemas.openxmlformats.org/officeDocument/2006/relationships/hyperlink" Target="http://www.nevo.co.il/case/2982243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2895</Words>
  <Characters>14477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17338</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3932280</vt:i4>
      </vt:variant>
      <vt:variant>
        <vt:i4>126</vt:i4>
      </vt:variant>
      <vt:variant>
        <vt:i4>0</vt:i4>
      </vt:variant>
      <vt:variant>
        <vt:i4>5</vt:i4>
      </vt:variant>
      <vt:variant>
        <vt:lpwstr>http://www.nevo.co.il/case/27589322</vt:lpwstr>
      </vt:variant>
      <vt:variant>
        <vt:lpwstr/>
      </vt:variant>
      <vt:variant>
        <vt:i4>3539060</vt:i4>
      </vt:variant>
      <vt:variant>
        <vt:i4>123</vt:i4>
      </vt:variant>
      <vt:variant>
        <vt:i4>0</vt:i4>
      </vt:variant>
      <vt:variant>
        <vt:i4>5</vt:i4>
      </vt:variant>
      <vt:variant>
        <vt:lpwstr>http://www.nevo.co.il/case/27523525</vt:lpwstr>
      </vt:variant>
      <vt:variant>
        <vt:lpwstr/>
      </vt:variant>
      <vt:variant>
        <vt:i4>3211381</vt:i4>
      </vt:variant>
      <vt:variant>
        <vt:i4>120</vt:i4>
      </vt:variant>
      <vt:variant>
        <vt:i4>0</vt:i4>
      </vt:variant>
      <vt:variant>
        <vt:i4>5</vt:i4>
      </vt:variant>
      <vt:variant>
        <vt:lpwstr>http://www.nevo.co.il/case/22303339</vt:lpwstr>
      </vt:variant>
      <vt:variant>
        <vt:lpwstr/>
      </vt:variant>
      <vt:variant>
        <vt:i4>3407988</vt:i4>
      </vt:variant>
      <vt:variant>
        <vt:i4>117</vt:i4>
      </vt:variant>
      <vt:variant>
        <vt:i4>0</vt:i4>
      </vt:variant>
      <vt:variant>
        <vt:i4>5</vt:i4>
      </vt:variant>
      <vt:variant>
        <vt:lpwstr>http://www.nevo.co.il/case/29307920</vt:lpwstr>
      </vt:variant>
      <vt:variant>
        <vt:lpwstr/>
      </vt:variant>
      <vt:variant>
        <vt:i4>3211387</vt:i4>
      </vt:variant>
      <vt:variant>
        <vt:i4>114</vt:i4>
      </vt:variant>
      <vt:variant>
        <vt:i4>0</vt:i4>
      </vt:variant>
      <vt:variant>
        <vt:i4>5</vt:i4>
      </vt:variant>
      <vt:variant>
        <vt:lpwstr>http://www.nevo.co.il/case/28110624</vt:lpwstr>
      </vt:variant>
      <vt:variant>
        <vt:lpwstr/>
      </vt:variant>
      <vt:variant>
        <vt:i4>3866747</vt:i4>
      </vt:variant>
      <vt:variant>
        <vt:i4>111</vt:i4>
      </vt:variant>
      <vt:variant>
        <vt:i4>0</vt:i4>
      </vt:variant>
      <vt:variant>
        <vt:i4>5</vt:i4>
      </vt:variant>
      <vt:variant>
        <vt:lpwstr>http://www.nevo.co.il/case/29822431</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3801202</vt:i4>
      </vt:variant>
      <vt:variant>
        <vt:i4>105</vt:i4>
      </vt:variant>
      <vt:variant>
        <vt:i4>0</vt:i4>
      </vt:variant>
      <vt:variant>
        <vt:i4>5</vt:i4>
      </vt:variant>
      <vt:variant>
        <vt:lpwstr>http://www.nevo.co.il/case/24975541</vt:lpwstr>
      </vt:variant>
      <vt:variant>
        <vt:lpwstr/>
      </vt:variant>
      <vt:variant>
        <vt:i4>3539062</vt:i4>
      </vt:variant>
      <vt:variant>
        <vt:i4>102</vt:i4>
      </vt:variant>
      <vt:variant>
        <vt:i4>0</vt:i4>
      </vt:variant>
      <vt:variant>
        <vt:i4>5</vt:i4>
      </vt:variant>
      <vt:variant>
        <vt:lpwstr>http://www.nevo.co.il/case/26222649</vt:lpwstr>
      </vt:variant>
      <vt:variant>
        <vt:lpwstr/>
      </vt:variant>
      <vt:variant>
        <vt:i4>3997811</vt:i4>
      </vt:variant>
      <vt:variant>
        <vt:i4>99</vt:i4>
      </vt:variant>
      <vt:variant>
        <vt:i4>0</vt:i4>
      </vt:variant>
      <vt:variant>
        <vt:i4>5</vt:i4>
      </vt:variant>
      <vt:variant>
        <vt:lpwstr>http://www.nevo.co.il/case/26318040</vt:lpwstr>
      </vt:variant>
      <vt:variant>
        <vt:lpwstr/>
      </vt:variant>
      <vt:variant>
        <vt:i4>3866738</vt:i4>
      </vt:variant>
      <vt:variant>
        <vt:i4>96</vt:i4>
      </vt:variant>
      <vt:variant>
        <vt:i4>0</vt:i4>
      </vt:variant>
      <vt:variant>
        <vt:i4>5</vt:i4>
      </vt:variant>
      <vt:variant>
        <vt:lpwstr>http://www.nevo.co.il/case/27078610</vt:lpwstr>
      </vt:variant>
      <vt:variant>
        <vt:lpwstr/>
      </vt:variant>
      <vt:variant>
        <vt:i4>3539071</vt:i4>
      </vt:variant>
      <vt:variant>
        <vt:i4>93</vt:i4>
      </vt:variant>
      <vt:variant>
        <vt:i4>0</vt:i4>
      </vt:variant>
      <vt:variant>
        <vt:i4>5</vt:i4>
      </vt:variant>
      <vt:variant>
        <vt:lpwstr>http://www.nevo.co.il/case/27592536</vt:lpwstr>
      </vt:variant>
      <vt:variant>
        <vt:lpwstr/>
      </vt:variant>
      <vt:variant>
        <vt:i4>3342458</vt:i4>
      </vt:variant>
      <vt:variant>
        <vt:i4>90</vt:i4>
      </vt:variant>
      <vt:variant>
        <vt:i4>0</vt:i4>
      </vt:variant>
      <vt:variant>
        <vt:i4>5</vt:i4>
      </vt:variant>
      <vt:variant>
        <vt:lpwstr>http://www.nevo.co.il/case/28303615</vt:lpwstr>
      </vt:variant>
      <vt:variant>
        <vt:lpwstr/>
      </vt:variant>
      <vt:variant>
        <vt:i4>3473533</vt:i4>
      </vt:variant>
      <vt:variant>
        <vt:i4>87</vt:i4>
      </vt:variant>
      <vt:variant>
        <vt:i4>0</vt:i4>
      </vt:variant>
      <vt:variant>
        <vt:i4>5</vt:i4>
      </vt:variant>
      <vt:variant>
        <vt:lpwstr>http://www.nevo.co.il/case/28463709</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3735679</vt:i4>
      </vt:variant>
      <vt:variant>
        <vt:i4>81</vt:i4>
      </vt:variant>
      <vt:variant>
        <vt:i4>0</vt:i4>
      </vt:variant>
      <vt:variant>
        <vt:i4>5</vt:i4>
      </vt:variant>
      <vt:variant>
        <vt:lpwstr>http://www.nevo.co.il/case/26991436</vt:lpwstr>
      </vt:variant>
      <vt:variant>
        <vt:lpwstr/>
      </vt:variant>
      <vt:variant>
        <vt:i4>3539071</vt:i4>
      </vt:variant>
      <vt:variant>
        <vt:i4>78</vt:i4>
      </vt:variant>
      <vt:variant>
        <vt:i4>0</vt:i4>
      </vt:variant>
      <vt:variant>
        <vt:i4>5</vt:i4>
      </vt:variant>
      <vt:variant>
        <vt:lpwstr>http://www.nevo.co.il/case/27592536</vt:lpwstr>
      </vt:variant>
      <vt:variant>
        <vt:lpwstr/>
      </vt:variant>
      <vt:variant>
        <vt:i4>3407990</vt:i4>
      </vt:variant>
      <vt:variant>
        <vt:i4>75</vt:i4>
      </vt:variant>
      <vt:variant>
        <vt:i4>0</vt:i4>
      </vt:variant>
      <vt:variant>
        <vt:i4>5</vt:i4>
      </vt:variant>
      <vt:variant>
        <vt:lpwstr>http://www.nevo.co.il/case/27313460</vt:lpwstr>
      </vt:variant>
      <vt:variant>
        <vt:lpwstr/>
      </vt:variant>
      <vt:variant>
        <vt:i4>3276925</vt:i4>
      </vt:variant>
      <vt:variant>
        <vt:i4>72</vt:i4>
      </vt:variant>
      <vt:variant>
        <vt:i4>0</vt:i4>
      </vt:variant>
      <vt:variant>
        <vt:i4>5</vt:i4>
      </vt:variant>
      <vt:variant>
        <vt:lpwstr>http://www.nevo.co.il/case/6119015</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3670135</vt:i4>
      </vt:variant>
      <vt:variant>
        <vt:i4>66</vt:i4>
      </vt:variant>
      <vt:variant>
        <vt:i4>0</vt:i4>
      </vt:variant>
      <vt:variant>
        <vt:i4>5</vt:i4>
      </vt:variant>
      <vt:variant>
        <vt:lpwstr>http://www.nevo.co.il/case/27229615</vt:lpwstr>
      </vt:variant>
      <vt:variant>
        <vt:lpwstr/>
      </vt:variant>
      <vt:variant>
        <vt:i4>4915202</vt:i4>
      </vt:variant>
      <vt:variant>
        <vt:i4>63</vt:i4>
      </vt:variant>
      <vt:variant>
        <vt:i4>0</vt:i4>
      </vt:variant>
      <vt:variant>
        <vt:i4>5</vt:i4>
      </vt:variant>
      <vt:variant>
        <vt:lpwstr>http://www.nevo.co.il/law/70301/40c.b</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3407988</vt:i4>
      </vt:variant>
      <vt:variant>
        <vt:i4>42</vt:i4>
      </vt:variant>
      <vt:variant>
        <vt:i4>0</vt:i4>
      </vt:variant>
      <vt:variant>
        <vt:i4>5</vt:i4>
      </vt:variant>
      <vt:variant>
        <vt:lpwstr>http://www.nevo.co.il/case/25356032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24302</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רפי חלפון</vt:lpwstr>
  </property>
  <property fmtid="{D5CDD505-2E9C-101B-9397-08002B2CF9AE}" pid="10" name="LAWYER">
    <vt:lpwstr>זיווה ארנסטי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20240131</vt:lpwstr>
  </property>
  <property fmtid="{D5CDD505-2E9C-101B-9397-08002B2CF9AE}" pid="14" name="TYPE_N_DATE">
    <vt:lpwstr>38020240131</vt:lpwstr>
  </property>
  <property fmtid="{D5CDD505-2E9C-101B-9397-08002B2CF9AE}" pid="15" name="WORDNUMPAGES">
    <vt:lpwstr>10</vt:lpwstr>
  </property>
  <property fmtid="{D5CDD505-2E9C-101B-9397-08002B2CF9AE}" pid="16" name="TYPE_ABS_DATE">
    <vt:lpwstr>380020240131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25356032;13093721;27229615;5738608;6119015;27313460;27592536:2;26991436;23827604;28463709;28303615;27078610;26318040;26222649;24975541;21477472;29822431;28110624;29307920;22303339;27523525;27589322</vt:lpwstr>
  </property>
  <property fmtid="{D5CDD505-2E9C-101B-9397-08002B2CF9AE}" pid="36" name="LAWLISTTMP1">
    <vt:lpwstr>4216/013;019.a;036a.b</vt:lpwstr>
  </property>
  <property fmtid="{D5CDD505-2E9C-101B-9397-08002B2CF9AE}" pid="37" name="LAWLISTTMP2">
    <vt:lpwstr>70301/025;40jc.b;040b;040c.a;040c.b</vt:lpwstr>
  </property>
</Properties>
</file>