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4"/>
        <w:gridCol w:w="2271"/>
      </w:tblGrid>
      <w:tr w:rsidR="001B650A" w:rsidRPr="001B650A" w14:paraId="59AB47FF" w14:textId="77777777" w:rsidTr="006318C7">
        <w:trPr>
          <w:trHeight w:hRule="exact" w:val="418"/>
          <w:jc w:val="center"/>
        </w:trPr>
        <w:tc>
          <w:tcPr>
            <w:tcW w:w="8505" w:type="dxa"/>
            <w:gridSpan w:val="2"/>
          </w:tcPr>
          <w:p w14:paraId="204D89C7" w14:textId="77777777" w:rsidR="001B650A" w:rsidRPr="001B650A" w:rsidRDefault="001B650A" w:rsidP="006318C7">
            <w:pPr>
              <w:pStyle w:val="a3"/>
              <w:jc w:val="center"/>
              <w:rPr>
                <w:rFonts w:ascii="Tahoma" w:hAnsi="Tahoma" w:cs="Tahoma"/>
                <w:color w:val="000080"/>
                <w:rtl/>
              </w:rPr>
            </w:pPr>
            <w:r w:rsidRPr="001B650A">
              <w:rPr>
                <w:rFonts w:ascii="Tahoma" w:hAnsi="Tahoma" w:cs="Tahoma"/>
                <w:b/>
                <w:bCs/>
                <w:color w:val="000080"/>
                <w:rtl/>
              </w:rPr>
              <w:t>בית משפט השלום בבאר שבע</w:t>
            </w:r>
          </w:p>
        </w:tc>
      </w:tr>
      <w:tr w:rsidR="001B650A" w:rsidRPr="00185BE8" w14:paraId="4B4701F2" w14:textId="77777777" w:rsidTr="006318C7">
        <w:trPr>
          <w:trHeight w:val="337"/>
          <w:jc w:val="center"/>
        </w:trPr>
        <w:tc>
          <w:tcPr>
            <w:tcW w:w="6234" w:type="dxa"/>
          </w:tcPr>
          <w:p w14:paraId="1AF5DE07" w14:textId="77777777" w:rsidR="001B650A" w:rsidRPr="00185BE8" w:rsidRDefault="001B650A" w:rsidP="00185BE8">
            <w:pPr>
              <w:spacing w:before="120" w:after="120" w:line="240" w:lineRule="exact"/>
              <w:rPr>
                <w:rFonts w:cs="FrankRuehl"/>
                <w:sz w:val="26"/>
                <w:szCs w:val="26"/>
                <w:rtl/>
              </w:rPr>
            </w:pPr>
            <w:r w:rsidRPr="00185BE8">
              <w:rPr>
                <w:rFonts w:ascii="David" w:hAnsi="David"/>
                <w:b/>
                <w:bCs/>
                <w:sz w:val="26"/>
                <w:szCs w:val="26"/>
                <w:rtl/>
              </w:rPr>
              <w:t>ת"פ 28954-08-20 מדינת ישראל נ' אבו סעלוק</w:t>
            </w:r>
            <w:r w:rsidR="00CB236C">
              <w:rPr>
                <w:rFonts w:ascii="David" w:hAnsi="David" w:hint="cs"/>
                <w:b/>
                <w:bCs/>
                <w:sz w:val="26"/>
                <w:szCs w:val="26"/>
                <w:rtl/>
              </w:rPr>
              <w:t xml:space="preserve"> </w:t>
            </w:r>
            <w:r w:rsidRPr="00185BE8">
              <w:rPr>
                <w:rFonts w:ascii="David" w:hAnsi="David"/>
                <w:b/>
                <w:bCs/>
                <w:sz w:val="26"/>
                <w:szCs w:val="26"/>
                <w:rtl/>
              </w:rPr>
              <w:t>(עציר)</w:t>
            </w:r>
          </w:p>
        </w:tc>
        <w:tc>
          <w:tcPr>
            <w:tcW w:w="2271" w:type="dxa"/>
          </w:tcPr>
          <w:p w14:paraId="65536498" w14:textId="77777777" w:rsidR="001B650A" w:rsidRPr="00185BE8" w:rsidRDefault="001B650A" w:rsidP="00185BE8">
            <w:pPr>
              <w:pStyle w:val="a3"/>
              <w:spacing w:before="120" w:after="120" w:line="240" w:lineRule="exact"/>
              <w:jc w:val="right"/>
              <w:rPr>
                <w:rFonts w:cs="FrankRuehl"/>
                <w:sz w:val="26"/>
                <w:szCs w:val="26"/>
                <w:rtl/>
              </w:rPr>
            </w:pPr>
          </w:p>
        </w:tc>
      </w:tr>
    </w:tbl>
    <w:p w14:paraId="7E227BE0" w14:textId="77777777" w:rsidR="001B650A" w:rsidRPr="00185BE8" w:rsidRDefault="001B650A" w:rsidP="00185BE8">
      <w:pPr>
        <w:pStyle w:val="a3"/>
        <w:spacing w:before="120" w:after="120" w:line="240" w:lineRule="exact"/>
        <w:rPr>
          <w:sz w:val="26"/>
          <w:szCs w:val="26"/>
          <w:rtl/>
        </w:rPr>
      </w:pPr>
      <w:r w:rsidRPr="00185BE8">
        <w:rPr>
          <w:rFonts w:hint="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B650A" w:rsidRPr="00185BE8" w14:paraId="274EFC49" w14:textId="77777777" w:rsidTr="006318C7">
        <w:trPr>
          <w:trHeight w:val="295"/>
          <w:jc w:val="center"/>
        </w:trPr>
        <w:tc>
          <w:tcPr>
            <w:tcW w:w="923" w:type="dxa"/>
            <w:tcBorders>
              <w:top w:val="nil"/>
              <w:left w:val="nil"/>
              <w:bottom w:val="nil"/>
              <w:right w:val="nil"/>
            </w:tcBorders>
            <w:shd w:val="clear" w:color="auto" w:fill="auto"/>
          </w:tcPr>
          <w:p w14:paraId="0BF72DD9" w14:textId="77777777" w:rsidR="001B650A" w:rsidRPr="00185BE8" w:rsidRDefault="001B650A" w:rsidP="00185BE8">
            <w:pPr>
              <w:spacing w:before="120" w:after="120" w:line="240" w:lineRule="exact"/>
              <w:jc w:val="both"/>
              <w:rPr>
                <w:rFonts w:ascii="David" w:hAnsi="David"/>
                <w:b/>
                <w:bCs/>
                <w:sz w:val="26"/>
                <w:szCs w:val="26"/>
              </w:rPr>
            </w:pPr>
            <w:r w:rsidRPr="00185BE8">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4A69FD9" w14:textId="77777777" w:rsidR="001B650A" w:rsidRPr="00185BE8" w:rsidRDefault="001B650A" w:rsidP="00185BE8">
            <w:pPr>
              <w:spacing w:before="120" w:after="120" w:line="240" w:lineRule="exact"/>
              <w:jc w:val="both"/>
              <w:rPr>
                <w:rFonts w:ascii="David" w:hAnsi="David"/>
                <w:b/>
                <w:bCs/>
                <w:sz w:val="26"/>
                <w:szCs w:val="26"/>
              </w:rPr>
            </w:pPr>
            <w:r w:rsidRPr="00185BE8">
              <w:rPr>
                <w:rFonts w:ascii="David" w:hAnsi="David"/>
                <w:b/>
                <w:bCs/>
                <w:sz w:val="26"/>
                <w:szCs w:val="26"/>
                <w:rtl/>
              </w:rPr>
              <w:t>כבוד השופטת, סגנית הנשיא  ענת חולתא</w:t>
            </w:r>
          </w:p>
        </w:tc>
      </w:tr>
      <w:tr w:rsidR="001B650A" w:rsidRPr="00185BE8" w14:paraId="4E7732FE" w14:textId="77777777" w:rsidTr="006318C7">
        <w:trPr>
          <w:trHeight w:val="355"/>
          <w:jc w:val="center"/>
        </w:trPr>
        <w:tc>
          <w:tcPr>
            <w:tcW w:w="923" w:type="dxa"/>
            <w:tcBorders>
              <w:top w:val="nil"/>
              <w:left w:val="nil"/>
              <w:bottom w:val="nil"/>
              <w:right w:val="nil"/>
            </w:tcBorders>
            <w:shd w:val="clear" w:color="auto" w:fill="auto"/>
          </w:tcPr>
          <w:p w14:paraId="1C3135B1" w14:textId="77777777" w:rsidR="001B650A" w:rsidRPr="00185BE8" w:rsidRDefault="001B650A" w:rsidP="00185BE8">
            <w:pPr>
              <w:spacing w:before="120" w:after="120" w:line="240" w:lineRule="exact"/>
              <w:jc w:val="both"/>
              <w:rPr>
                <w:rFonts w:ascii="David" w:hAnsi="David"/>
                <w:b/>
                <w:bCs/>
                <w:sz w:val="26"/>
                <w:szCs w:val="26"/>
              </w:rPr>
            </w:pPr>
            <w:bookmarkStart w:id="0" w:name="FirstAppellant"/>
            <w:bookmarkStart w:id="1" w:name="LastJudge"/>
            <w:bookmarkEnd w:id="1"/>
            <w:r w:rsidRPr="00185BE8">
              <w:rPr>
                <w:rFonts w:ascii="David" w:hAnsi="David"/>
                <w:b/>
                <w:bCs/>
                <w:sz w:val="26"/>
                <w:szCs w:val="26"/>
                <w:rtl/>
              </w:rPr>
              <w:t>בעניין:</w:t>
            </w:r>
          </w:p>
        </w:tc>
        <w:tc>
          <w:tcPr>
            <w:tcW w:w="4126" w:type="dxa"/>
            <w:tcBorders>
              <w:top w:val="nil"/>
              <w:left w:val="nil"/>
              <w:bottom w:val="nil"/>
              <w:right w:val="nil"/>
            </w:tcBorders>
            <w:shd w:val="clear" w:color="auto" w:fill="auto"/>
          </w:tcPr>
          <w:p w14:paraId="26E5917B" w14:textId="77777777" w:rsidR="001B650A" w:rsidRPr="00185BE8" w:rsidRDefault="001B650A" w:rsidP="00185BE8">
            <w:pPr>
              <w:spacing w:before="120" w:after="120" w:line="240" w:lineRule="exact"/>
              <w:rPr>
                <w:rFonts w:ascii="David" w:hAnsi="David"/>
                <w:b/>
                <w:bCs/>
                <w:sz w:val="26"/>
                <w:szCs w:val="26"/>
              </w:rPr>
            </w:pPr>
            <w:r w:rsidRPr="00185BE8">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500AEEC7" w14:textId="77777777" w:rsidR="001B650A" w:rsidRPr="00185BE8" w:rsidRDefault="001B650A" w:rsidP="00185BE8">
            <w:pPr>
              <w:spacing w:before="120" w:after="120" w:line="240" w:lineRule="exact"/>
              <w:jc w:val="both"/>
              <w:rPr>
                <w:rFonts w:ascii="David" w:hAnsi="David"/>
                <w:b/>
                <w:bCs/>
                <w:sz w:val="26"/>
                <w:szCs w:val="26"/>
              </w:rPr>
            </w:pPr>
          </w:p>
        </w:tc>
      </w:tr>
      <w:bookmarkEnd w:id="0"/>
      <w:tr w:rsidR="001B650A" w:rsidRPr="00185BE8" w14:paraId="76F0248D" w14:textId="77777777" w:rsidTr="006318C7">
        <w:trPr>
          <w:trHeight w:val="355"/>
          <w:jc w:val="center"/>
        </w:trPr>
        <w:tc>
          <w:tcPr>
            <w:tcW w:w="923" w:type="dxa"/>
            <w:tcBorders>
              <w:top w:val="nil"/>
              <w:left w:val="nil"/>
              <w:bottom w:val="nil"/>
              <w:right w:val="nil"/>
            </w:tcBorders>
            <w:shd w:val="clear" w:color="auto" w:fill="auto"/>
          </w:tcPr>
          <w:p w14:paraId="4DEC06ED" w14:textId="77777777" w:rsidR="001B650A" w:rsidRPr="00185BE8" w:rsidRDefault="001B650A" w:rsidP="00185BE8">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72D284F7" w14:textId="77777777" w:rsidR="001B650A" w:rsidRPr="00185BE8" w:rsidRDefault="001B650A" w:rsidP="00185BE8">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1143F3E4" w14:textId="77777777" w:rsidR="001B650A" w:rsidRPr="00185BE8" w:rsidRDefault="001B650A" w:rsidP="00185BE8">
            <w:pPr>
              <w:spacing w:before="120" w:after="120" w:line="240" w:lineRule="exact"/>
              <w:jc w:val="right"/>
              <w:rPr>
                <w:rFonts w:ascii="David" w:hAnsi="David"/>
                <w:b/>
                <w:bCs/>
                <w:sz w:val="26"/>
                <w:szCs w:val="26"/>
                <w:rtl/>
              </w:rPr>
            </w:pPr>
            <w:r w:rsidRPr="00185BE8">
              <w:rPr>
                <w:rFonts w:ascii="David" w:hAnsi="David"/>
                <w:b/>
                <w:bCs/>
                <w:sz w:val="26"/>
                <w:szCs w:val="26"/>
                <w:rtl/>
              </w:rPr>
              <w:t>המאשימה</w:t>
            </w:r>
          </w:p>
        </w:tc>
      </w:tr>
      <w:tr w:rsidR="00185BE8" w:rsidRPr="00185BE8" w14:paraId="105E4A36" w14:textId="77777777" w:rsidTr="0049355A">
        <w:trPr>
          <w:trHeight w:val="355"/>
          <w:jc w:val="center"/>
        </w:trPr>
        <w:tc>
          <w:tcPr>
            <w:tcW w:w="8820" w:type="dxa"/>
            <w:gridSpan w:val="3"/>
            <w:tcBorders>
              <w:top w:val="nil"/>
              <w:left w:val="nil"/>
              <w:bottom w:val="nil"/>
              <w:right w:val="nil"/>
            </w:tcBorders>
            <w:shd w:val="clear" w:color="auto" w:fill="auto"/>
          </w:tcPr>
          <w:p w14:paraId="75B7344C" w14:textId="77777777" w:rsidR="00185BE8" w:rsidRPr="00185BE8" w:rsidRDefault="00185BE8" w:rsidP="00185BE8">
            <w:pPr>
              <w:spacing w:before="240" w:after="240" w:line="240" w:lineRule="exact"/>
              <w:jc w:val="center"/>
              <w:rPr>
                <w:rFonts w:ascii="David" w:hAnsi="David" w:hint="cs"/>
                <w:b/>
                <w:bCs/>
                <w:sz w:val="26"/>
                <w:szCs w:val="26"/>
              </w:rPr>
            </w:pPr>
            <w:r w:rsidRPr="00185BE8">
              <w:rPr>
                <w:rFonts w:ascii="David" w:hAnsi="David"/>
                <w:b/>
                <w:bCs/>
                <w:sz w:val="26"/>
                <w:szCs w:val="26"/>
                <w:rtl/>
              </w:rPr>
              <w:t>נגד</w:t>
            </w:r>
          </w:p>
        </w:tc>
      </w:tr>
      <w:tr w:rsidR="001B650A" w:rsidRPr="00185BE8" w14:paraId="2598DB86" w14:textId="77777777" w:rsidTr="006318C7">
        <w:trPr>
          <w:trHeight w:val="355"/>
          <w:jc w:val="center"/>
        </w:trPr>
        <w:tc>
          <w:tcPr>
            <w:tcW w:w="923" w:type="dxa"/>
            <w:tcBorders>
              <w:top w:val="nil"/>
              <w:left w:val="nil"/>
              <w:bottom w:val="nil"/>
              <w:right w:val="nil"/>
            </w:tcBorders>
            <w:shd w:val="clear" w:color="auto" w:fill="auto"/>
          </w:tcPr>
          <w:p w14:paraId="0C51C42D" w14:textId="77777777" w:rsidR="001B650A" w:rsidRPr="00185BE8" w:rsidRDefault="001B650A" w:rsidP="00185BE8">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37DF9B8F" w14:textId="77777777" w:rsidR="001B650A" w:rsidRPr="00185BE8" w:rsidRDefault="001B650A" w:rsidP="00185BE8">
            <w:pPr>
              <w:spacing w:before="120" w:after="120" w:line="240" w:lineRule="exact"/>
              <w:rPr>
                <w:rFonts w:ascii="David" w:hAnsi="David"/>
                <w:b/>
                <w:bCs/>
                <w:sz w:val="26"/>
                <w:szCs w:val="26"/>
                <w:rtl/>
              </w:rPr>
            </w:pPr>
            <w:r w:rsidRPr="00185BE8">
              <w:rPr>
                <w:rFonts w:ascii="David" w:hAnsi="David"/>
                <w:b/>
                <w:bCs/>
                <w:sz w:val="26"/>
                <w:szCs w:val="26"/>
                <w:rtl/>
              </w:rPr>
              <w:t>עטיה אבו סעלוק (עציר)</w:t>
            </w:r>
          </w:p>
        </w:tc>
        <w:tc>
          <w:tcPr>
            <w:tcW w:w="3771" w:type="dxa"/>
            <w:tcBorders>
              <w:top w:val="nil"/>
              <w:left w:val="nil"/>
              <w:bottom w:val="nil"/>
              <w:right w:val="nil"/>
            </w:tcBorders>
            <w:shd w:val="clear" w:color="auto" w:fill="auto"/>
          </w:tcPr>
          <w:p w14:paraId="185F930B" w14:textId="77777777" w:rsidR="001B650A" w:rsidRPr="00185BE8" w:rsidRDefault="001B650A" w:rsidP="00185BE8">
            <w:pPr>
              <w:spacing w:before="120" w:after="120" w:line="240" w:lineRule="exact"/>
              <w:jc w:val="right"/>
              <w:rPr>
                <w:rFonts w:ascii="David" w:hAnsi="David"/>
                <w:b/>
                <w:bCs/>
                <w:sz w:val="26"/>
                <w:szCs w:val="26"/>
              </w:rPr>
            </w:pPr>
          </w:p>
        </w:tc>
      </w:tr>
      <w:tr w:rsidR="001B650A" w:rsidRPr="00185BE8" w14:paraId="43EF946F" w14:textId="77777777" w:rsidTr="006318C7">
        <w:trPr>
          <w:trHeight w:val="355"/>
          <w:jc w:val="center"/>
        </w:trPr>
        <w:tc>
          <w:tcPr>
            <w:tcW w:w="923" w:type="dxa"/>
            <w:tcBorders>
              <w:top w:val="nil"/>
              <w:left w:val="nil"/>
              <w:bottom w:val="nil"/>
              <w:right w:val="nil"/>
            </w:tcBorders>
            <w:shd w:val="clear" w:color="auto" w:fill="auto"/>
          </w:tcPr>
          <w:p w14:paraId="742A64F0" w14:textId="77777777" w:rsidR="001B650A" w:rsidRPr="00185BE8" w:rsidRDefault="001B650A" w:rsidP="00185BE8">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196F5369" w14:textId="77777777" w:rsidR="001B650A" w:rsidRPr="00185BE8" w:rsidRDefault="001B650A" w:rsidP="00185BE8">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5EDF9F4F" w14:textId="77777777" w:rsidR="001B650A" w:rsidRPr="00185BE8" w:rsidRDefault="001B650A" w:rsidP="00185BE8">
            <w:pPr>
              <w:spacing w:before="120" w:after="120" w:line="240" w:lineRule="exact"/>
              <w:jc w:val="right"/>
              <w:rPr>
                <w:rFonts w:ascii="David" w:hAnsi="David"/>
                <w:b/>
                <w:bCs/>
                <w:sz w:val="26"/>
                <w:szCs w:val="26"/>
              </w:rPr>
            </w:pPr>
            <w:r w:rsidRPr="00185BE8">
              <w:rPr>
                <w:rFonts w:ascii="David" w:hAnsi="David"/>
                <w:b/>
                <w:bCs/>
                <w:sz w:val="26"/>
                <w:szCs w:val="26"/>
                <w:rtl/>
              </w:rPr>
              <w:t>ה</w:t>
            </w:r>
            <w:r w:rsidRPr="00185BE8">
              <w:rPr>
                <w:rFonts w:ascii="David" w:hAnsi="David" w:hint="cs"/>
                <w:b/>
                <w:bCs/>
                <w:sz w:val="26"/>
                <w:szCs w:val="26"/>
                <w:rtl/>
              </w:rPr>
              <w:t>נאשם</w:t>
            </w:r>
          </w:p>
        </w:tc>
      </w:tr>
    </w:tbl>
    <w:p w14:paraId="591E2E08" w14:textId="77777777" w:rsidR="001B650A" w:rsidRPr="001B650A" w:rsidRDefault="001B650A" w:rsidP="001B650A">
      <w:pPr>
        <w:rPr>
          <w:rFonts w:ascii="Arial" w:hAnsi="Arial" w:hint="cs"/>
          <w:rtl/>
        </w:rPr>
      </w:pPr>
    </w:p>
    <w:p w14:paraId="75D8BC39" w14:textId="77777777" w:rsidR="00185BE8" w:rsidRPr="00185BE8" w:rsidRDefault="00185BE8" w:rsidP="00185BE8">
      <w:pPr>
        <w:spacing w:before="120" w:after="120" w:line="240" w:lineRule="exact"/>
        <w:ind w:left="283" w:hanging="283"/>
        <w:jc w:val="both"/>
        <w:rPr>
          <w:rFonts w:ascii="FrankRuehl" w:hAnsi="FrankRuehl" w:cs="FrankRuehl"/>
          <w:rtl/>
        </w:rPr>
      </w:pPr>
      <w:bookmarkStart w:id="2" w:name="LawTable"/>
      <w:bookmarkEnd w:id="2"/>
      <w:r w:rsidRPr="00185BE8">
        <w:rPr>
          <w:rFonts w:ascii="FrankRuehl" w:hAnsi="FrankRuehl" w:cs="FrankRuehl"/>
          <w:rtl/>
        </w:rPr>
        <w:t xml:space="preserve">חקיקה שאוזכרה: </w:t>
      </w:r>
    </w:p>
    <w:p w14:paraId="16B9D650" w14:textId="77777777" w:rsidR="00185BE8" w:rsidRPr="00185BE8" w:rsidRDefault="00185BE8" w:rsidP="00185BE8">
      <w:pPr>
        <w:spacing w:before="120" w:after="120" w:line="240" w:lineRule="exact"/>
        <w:ind w:left="283" w:hanging="283"/>
        <w:jc w:val="both"/>
        <w:rPr>
          <w:rFonts w:ascii="FrankRuehl" w:hAnsi="FrankRuehl" w:cs="FrankRuehl"/>
          <w:color w:val="0000FF"/>
          <w:rtl/>
        </w:rPr>
      </w:pPr>
      <w:hyperlink r:id="rId8" w:history="1">
        <w:r w:rsidRPr="00185BE8">
          <w:rPr>
            <w:rStyle w:val="Hyperlink"/>
            <w:rFonts w:ascii="FrankRuehl" w:hAnsi="FrankRuehl" w:cs="FrankRuehl"/>
            <w:u w:val="none"/>
            <w:rtl/>
          </w:rPr>
          <w:t>חוק העונשין, תשל"ז-1977</w:t>
        </w:r>
      </w:hyperlink>
      <w:r w:rsidRPr="00185BE8">
        <w:rPr>
          <w:rFonts w:ascii="FrankRuehl" w:hAnsi="FrankRuehl" w:cs="FrankRuehl"/>
          <w:color w:val="0000FF"/>
          <w:rtl/>
        </w:rPr>
        <w:t xml:space="preserve">: סע'  </w:t>
      </w:r>
      <w:hyperlink r:id="rId9" w:history="1">
        <w:r w:rsidRPr="00185BE8">
          <w:rPr>
            <w:rStyle w:val="Hyperlink"/>
            <w:rFonts w:ascii="FrankRuehl" w:hAnsi="FrankRuehl" w:cs="FrankRuehl"/>
            <w:u w:val="none"/>
          </w:rPr>
          <w:t xml:space="preserve">40 </w:t>
        </w:r>
        <w:r w:rsidRPr="00185BE8">
          <w:rPr>
            <w:rStyle w:val="Hyperlink"/>
            <w:rFonts w:ascii="FrankRuehl" w:hAnsi="FrankRuehl" w:cs="FrankRuehl"/>
            <w:u w:val="none"/>
            <w:rtl/>
          </w:rPr>
          <w:t>ט</w:t>
        </w:r>
      </w:hyperlink>
      <w:r w:rsidRPr="00185BE8">
        <w:rPr>
          <w:rFonts w:ascii="FrankRuehl" w:hAnsi="FrankRuehl" w:cs="FrankRuehl"/>
          <w:color w:val="0000FF"/>
          <w:rtl/>
        </w:rPr>
        <w:t xml:space="preserve">, </w:t>
      </w:r>
      <w:hyperlink r:id="rId10" w:history="1">
        <w:r w:rsidRPr="00185BE8">
          <w:rPr>
            <w:rStyle w:val="Hyperlink"/>
            <w:rFonts w:ascii="FrankRuehl" w:hAnsi="FrankRuehl" w:cs="FrankRuehl"/>
            <w:u w:val="none"/>
          </w:rPr>
          <w:t>338</w:t>
        </w:r>
      </w:hyperlink>
      <w:r w:rsidRPr="00185BE8">
        <w:rPr>
          <w:rFonts w:ascii="FrankRuehl" w:hAnsi="FrankRuehl" w:cs="FrankRuehl"/>
          <w:color w:val="0000FF"/>
          <w:rtl/>
        </w:rPr>
        <w:t>(א)(1)</w:t>
      </w:r>
    </w:p>
    <w:p w14:paraId="725F7B6C" w14:textId="77777777" w:rsidR="00185BE8" w:rsidRPr="00185BE8" w:rsidRDefault="00185BE8" w:rsidP="00185BE8">
      <w:pPr>
        <w:spacing w:before="120" w:after="120" w:line="240" w:lineRule="exact"/>
        <w:ind w:left="283" w:hanging="283"/>
        <w:jc w:val="both"/>
        <w:rPr>
          <w:rFonts w:ascii="FrankRuehl" w:hAnsi="FrankRuehl" w:cs="FrankRuehl"/>
          <w:color w:val="0000FF"/>
          <w:rtl/>
        </w:rPr>
      </w:pPr>
      <w:hyperlink r:id="rId11" w:history="1">
        <w:r w:rsidRPr="00185BE8">
          <w:rPr>
            <w:rStyle w:val="Hyperlink"/>
            <w:rFonts w:ascii="FrankRuehl" w:hAnsi="FrankRuehl" w:cs="FrankRuehl"/>
            <w:u w:val="none"/>
            <w:rtl/>
          </w:rPr>
          <w:t>פקודת הסמים המסוכנים [נוסח חדש], תשל"ג-1973</w:t>
        </w:r>
      </w:hyperlink>
      <w:r w:rsidRPr="00185BE8">
        <w:rPr>
          <w:rFonts w:ascii="FrankRuehl" w:hAnsi="FrankRuehl" w:cs="FrankRuehl"/>
          <w:color w:val="0000FF"/>
          <w:rtl/>
        </w:rPr>
        <w:t xml:space="preserve">: סע'  </w:t>
      </w:r>
      <w:hyperlink r:id="rId12" w:history="1">
        <w:r w:rsidRPr="00185BE8">
          <w:rPr>
            <w:rStyle w:val="Hyperlink"/>
            <w:rFonts w:ascii="FrankRuehl" w:hAnsi="FrankRuehl" w:cs="FrankRuehl"/>
            <w:u w:val="none"/>
          </w:rPr>
          <w:t>7.</w:t>
        </w:r>
        <w:r w:rsidRPr="00185BE8">
          <w:rPr>
            <w:rStyle w:val="Hyperlink"/>
            <w:rFonts w:ascii="FrankRuehl" w:hAnsi="FrankRuehl" w:cs="FrankRuehl"/>
            <w:u w:val="none"/>
            <w:rtl/>
          </w:rPr>
          <w:t>א</w:t>
        </w:r>
        <w:r w:rsidRPr="00185BE8">
          <w:rPr>
            <w:rStyle w:val="Hyperlink"/>
            <w:rFonts w:ascii="FrankRuehl" w:hAnsi="FrankRuehl" w:cs="FrankRuehl"/>
            <w:u w:val="none"/>
          </w:rPr>
          <w:t>.</w:t>
        </w:r>
      </w:hyperlink>
      <w:r w:rsidRPr="00185BE8">
        <w:rPr>
          <w:rFonts w:ascii="FrankRuehl" w:hAnsi="FrankRuehl" w:cs="FrankRuehl"/>
          <w:color w:val="0000FF"/>
          <w:rtl/>
        </w:rPr>
        <w:t xml:space="preserve">, </w:t>
      </w:r>
      <w:hyperlink r:id="rId13" w:history="1">
        <w:r w:rsidRPr="00185BE8">
          <w:rPr>
            <w:rStyle w:val="Hyperlink"/>
            <w:rFonts w:ascii="FrankRuehl" w:hAnsi="FrankRuehl" w:cs="FrankRuehl"/>
            <w:u w:val="none"/>
          </w:rPr>
          <w:t>7.</w:t>
        </w:r>
        <w:r w:rsidRPr="00185BE8">
          <w:rPr>
            <w:rStyle w:val="Hyperlink"/>
            <w:rFonts w:ascii="FrankRuehl" w:hAnsi="FrankRuehl" w:cs="FrankRuehl"/>
            <w:u w:val="none"/>
            <w:rtl/>
          </w:rPr>
          <w:t>ג</w:t>
        </w:r>
      </w:hyperlink>
    </w:p>
    <w:p w14:paraId="540EDF8F" w14:textId="77777777" w:rsidR="00185BE8" w:rsidRPr="00185BE8" w:rsidRDefault="00185BE8" w:rsidP="00185BE8">
      <w:pPr>
        <w:spacing w:before="120" w:after="120" w:line="240" w:lineRule="exact"/>
        <w:ind w:left="283" w:hanging="283"/>
        <w:jc w:val="both"/>
        <w:rPr>
          <w:rFonts w:ascii="FrankRuehl" w:hAnsi="FrankRuehl" w:cs="FrankRuehl"/>
          <w:color w:val="0000FF"/>
          <w:rtl/>
        </w:rPr>
      </w:pPr>
      <w:hyperlink r:id="rId14" w:history="1">
        <w:r w:rsidRPr="00185BE8">
          <w:rPr>
            <w:rStyle w:val="Hyperlink"/>
            <w:rFonts w:ascii="FrankRuehl" w:hAnsi="FrankRuehl" w:cs="FrankRuehl"/>
            <w:u w:val="none"/>
            <w:rtl/>
          </w:rPr>
          <w:t>פקודת התעבורה [נוסח חדש</w:t>
        </w:r>
        <w:r w:rsidRPr="00185BE8">
          <w:rPr>
            <w:rStyle w:val="Hyperlink"/>
            <w:rFonts w:ascii="FrankRuehl" w:hAnsi="FrankRuehl" w:cs="FrankRuehl"/>
            <w:u w:val="none"/>
          </w:rPr>
          <w:t>]</w:t>
        </w:r>
      </w:hyperlink>
      <w:r w:rsidRPr="00185BE8">
        <w:rPr>
          <w:rFonts w:ascii="FrankRuehl" w:hAnsi="FrankRuehl" w:cs="FrankRuehl"/>
          <w:color w:val="0000FF"/>
          <w:rtl/>
        </w:rPr>
        <w:t xml:space="preserve">: סע'  </w:t>
      </w:r>
      <w:hyperlink r:id="rId15" w:history="1">
        <w:r w:rsidRPr="00185BE8">
          <w:rPr>
            <w:rStyle w:val="Hyperlink"/>
            <w:rFonts w:ascii="FrankRuehl" w:hAnsi="FrankRuehl" w:cs="FrankRuehl"/>
            <w:u w:val="none"/>
          </w:rPr>
          <w:t>10</w:t>
        </w:r>
      </w:hyperlink>
      <w:r w:rsidRPr="00185BE8">
        <w:rPr>
          <w:rFonts w:ascii="FrankRuehl" w:hAnsi="FrankRuehl" w:cs="FrankRuehl"/>
          <w:color w:val="0000FF"/>
          <w:rtl/>
        </w:rPr>
        <w:t xml:space="preserve">(א), </w:t>
      </w:r>
      <w:hyperlink r:id="rId16" w:history="1">
        <w:r w:rsidRPr="00185BE8">
          <w:rPr>
            <w:rStyle w:val="Hyperlink"/>
            <w:rFonts w:ascii="FrankRuehl" w:hAnsi="FrankRuehl" w:cs="FrankRuehl"/>
            <w:u w:val="none"/>
          </w:rPr>
          <w:t>62</w:t>
        </w:r>
      </w:hyperlink>
      <w:r w:rsidRPr="00185BE8">
        <w:rPr>
          <w:rFonts w:ascii="FrankRuehl" w:hAnsi="FrankRuehl" w:cs="FrankRuehl"/>
          <w:color w:val="0000FF"/>
          <w:rtl/>
        </w:rPr>
        <w:t xml:space="preserve">(3), </w:t>
      </w:r>
      <w:hyperlink r:id="rId17" w:history="1">
        <w:r w:rsidRPr="00185BE8">
          <w:rPr>
            <w:rStyle w:val="Hyperlink"/>
            <w:rFonts w:ascii="FrankRuehl" w:hAnsi="FrankRuehl" w:cs="FrankRuehl"/>
            <w:u w:val="none"/>
          </w:rPr>
          <w:t>67</w:t>
        </w:r>
      </w:hyperlink>
    </w:p>
    <w:p w14:paraId="59A35E91" w14:textId="77777777" w:rsidR="00507694" w:rsidRDefault="00507694" w:rsidP="00185BE8">
      <w:pPr>
        <w:rPr>
          <w:rFonts w:ascii="Arial" w:hAnsi="Arial" w:hint="cs"/>
          <w:rtl/>
        </w:rPr>
      </w:pPr>
      <w:bookmarkStart w:id="3" w:name="LawTable_End"/>
      <w:bookmarkEnd w:id="3"/>
    </w:p>
    <w:p w14:paraId="6B6FD6E9"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CB236C">
        <w:rPr>
          <w:rFonts w:cs="FrankRuehl" w:hint="cs"/>
          <w:szCs w:val="26"/>
          <w:rtl/>
        </w:rPr>
        <w:t>מיני-רציו:</w:t>
      </w:r>
    </w:p>
    <w:p w14:paraId="3C949A9C"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r w:rsidRPr="00CB236C">
        <w:rPr>
          <w:rFonts w:cs="FrankRuehl" w:hint="cs"/>
          <w:szCs w:val="26"/>
          <w:rtl/>
        </w:rPr>
        <w:t xml:space="preserve">* בית המשפט גזר דינו של </w:t>
      </w:r>
      <w:r w:rsidRPr="00CB236C">
        <w:rPr>
          <w:rFonts w:cs="FrankRuehl"/>
          <w:szCs w:val="26"/>
          <w:rtl/>
        </w:rPr>
        <w:t xml:space="preserve">נאשם </w:t>
      </w:r>
      <w:r w:rsidRPr="00CB236C">
        <w:rPr>
          <w:rFonts w:cs="FrankRuehl" w:hint="cs"/>
          <w:szCs w:val="26"/>
          <w:rtl/>
        </w:rPr>
        <w:t>ש</w:t>
      </w:r>
      <w:r w:rsidRPr="00CB236C">
        <w:rPr>
          <w:rFonts w:cs="FrankRuehl"/>
          <w:szCs w:val="26"/>
          <w:rtl/>
        </w:rPr>
        <w:t>הורשע</w:t>
      </w:r>
      <w:r w:rsidRPr="00CB236C">
        <w:rPr>
          <w:rFonts w:cs="FrankRuehl" w:hint="cs"/>
          <w:szCs w:val="26"/>
          <w:rtl/>
        </w:rPr>
        <w:t xml:space="preserve"> </w:t>
      </w:r>
      <w:r w:rsidRPr="00CB236C">
        <w:rPr>
          <w:rFonts w:cs="FrankRuehl"/>
          <w:szCs w:val="26"/>
          <w:rtl/>
        </w:rPr>
        <w:t xml:space="preserve">בעבירות </w:t>
      </w:r>
      <w:r w:rsidRPr="00CB236C">
        <w:rPr>
          <w:rFonts w:cs="FrankRuehl" w:hint="cs"/>
          <w:szCs w:val="26"/>
          <w:rtl/>
        </w:rPr>
        <w:t xml:space="preserve">של </w:t>
      </w:r>
      <w:r w:rsidRPr="00CB236C">
        <w:rPr>
          <w:rFonts w:cs="FrankRuehl"/>
          <w:szCs w:val="26"/>
          <w:rtl/>
        </w:rPr>
        <w:t>נהיגה פוחזת ברכב, החזקת סם שלא לצריכה עצמית, נהיגה ללא רישיון</w:t>
      </w:r>
      <w:r w:rsidRPr="00CB236C">
        <w:rPr>
          <w:rFonts w:cs="FrankRuehl" w:hint="cs"/>
          <w:szCs w:val="26"/>
          <w:rtl/>
        </w:rPr>
        <w:t xml:space="preserve">, </w:t>
      </w:r>
      <w:r w:rsidRPr="00CB236C">
        <w:rPr>
          <w:rFonts w:cs="FrankRuehl"/>
          <w:szCs w:val="26"/>
          <w:rtl/>
        </w:rPr>
        <w:t xml:space="preserve">נהיגה בזמן פסילה </w:t>
      </w:r>
      <w:r w:rsidRPr="00CB236C">
        <w:rPr>
          <w:rFonts w:cs="FrankRuehl" w:hint="cs"/>
          <w:szCs w:val="26"/>
          <w:rtl/>
        </w:rPr>
        <w:t>ו</w:t>
      </w:r>
      <w:r w:rsidRPr="00CB236C">
        <w:rPr>
          <w:rFonts w:cs="FrankRuehl"/>
          <w:szCs w:val="26"/>
          <w:rtl/>
        </w:rPr>
        <w:t>נהיגה בשכרות</w:t>
      </w:r>
      <w:r w:rsidRPr="00CB236C">
        <w:rPr>
          <w:rFonts w:cs="FrankRuehl" w:hint="cs"/>
          <w:szCs w:val="26"/>
          <w:rtl/>
        </w:rPr>
        <w:t xml:space="preserve">. הוטלו </w:t>
      </w:r>
      <w:r w:rsidRPr="00CB236C">
        <w:rPr>
          <w:rFonts w:cs="FrankRuehl"/>
          <w:szCs w:val="26"/>
          <w:rtl/>
        </w:rPr>
        <w:t xml:space="preserve">על הנאשם </w:t>
      </w:r>
      <w:r w:rsidRPr="00CB236C">
        <w:rPr>
          <w:rFonts w:cs="FrankRuehl" w:hint="cs"/>
          <w:szCs w:val="26"/>
          <w:rtl/>
        </w:rPr>
        <w:t xml:space="preserve"> </w:t>
      </w:r>
      <w:r w:rsidRPr="00CB236C">
        <w:rPr>
          <w:rFonts w:cs="FrankRuehl"/>
          <w:szCs w:val="26"/>
          <w:rtl/>
        </w:rPr>
        <w:t xml:space="preserve">30 חודשי מאסר בפועל </w:t>
      </w:r>
      <w:r w:rsidRPr="00CB236C">
        <w:rPr>
          <w:rFonts w:cs="FrankRuehl" w:hint="cs"/>
          <w:szCs w:val="26"/>
          <w:rtl/>
        </w:rPr>
        <w:t>והופעל</w:t>
      </w:r>
      <w:r w:rsidRPr="00CB236C">
        <w:rPr>
          <w:rFonts w:cs="FrankRuehl"/>
          <w:szCs w:val="26"/>
          <w:rtl/>
        </w:rPr>
        <w:t xml:space="preserve"> מאסר על תנאי בן 5</w:t>
      </w:r>
      <w:r w:rsidRPr="00CB236C">
        <w:rPr>
          <w:rFonts w:cs="FrankRuehl" w:hint="cs"/>
          <w:szCs w:val="26"/>
          <w:rtl/>
        </w:rPr>
        <w:t xml:space="preserve"> חודשים</w:t>
      </w:r>
      <w:r w:rsidRPr="00CB236C">
        <w:rPr>
          <w:rFonts w:cs="FrankRuehl"/>
          <w:szCs w:val="26"/>
          <w:rtl/>
        </w:rPr>
        <w:t>, וזאת במצטבר לעונש אשר הוטל עליו בתיק זה.</w:t>
      </w:r>
      <w:r w:rsidRPr="00CB236C">
        <w:rPr>
          <w:rFonts w:cs="FrankRuehl" w:hint="cs"/>
          <w:szCs w:val="26"/>
          <w:rtl/>
        </w:rPr>
        <w:t xml:space="preserve"> </w:t>
      </w:r>
      <w:r w:rsidRPr="00CB236C">
        <w:rPr>
          <w:rFonts w:cs="FrankRuehl"/>
          <w:szCs w:val="26"/>
          <w:rtl/>
        </w:rPr>
        <w:t>בסך הכל ירצה הנאשם 35 חודשי מאסר בפועל.</w:t>
      </w:r>
    </w:p>
    <w:p w14:paraId="2BFC3727"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r w:rsidRPr="00CB236C">
        <w:rPr>
          <w:rFonts w:cs="FrankRuehl" w:hint="cs"/>
          <w:szCs w:val="26"/>
          <w:rtl/>
        </w:rPr>
        <w:t xml:space="preserve">* </w:t>
      </w:r>
      <w:r w:rsidRPr="00CB236C">
        <w:rPr>
          <w:rFonts w:cs="FrankRuehl"/>
          <w:szCs w:val="26"/>
          <w:rtl/>
        </w:rPr>
        <w:t>תעבורה – עבירות – נהיגה ללא רישיון</w:t>
      </w:r>
    </w:p>
    <w:p w14:paraId="05DC9CE7"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r w:rsidRPr="00CB236C">
        <w:rPr>
          <w:rFonts w:cs="FrankRuehl" w:hint="cs"/>
          <w:szCs w:val="26"/>
          <w:rtl/>
        </w:rPr>
        <w:t xml:space="preserve">* </w:t>
      </w:r>
      <w:r w:rsidRPr="00CB236C">
        <w:rPr>
          <w:rFonts w:cs="FrankRuehl"/>
          <w:szCs w:val="26"/>
          <w:rtl/>
        </w:rPr>
        <w:t>תעבורה – ענישה – נהיגה תחת השפעת חומרים משכרים</w:t>
      </w:r>
    </w:p>
    <w:p w14:paraId="7B7BF333"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D2DEEF3"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r w:rsidRPr="00CB236C">
        <w:rPr>
          <w:rFonts w:cs="FrankRuehl"/>
          <w:szCs w:val="26"/>
          <w:rtl/>
        </w:rPr>
        <w:t>הנאשם הורשע</w:t>
      </w:r>
      <w:r w:rsidRPr="00CB236C">
        <w:rPr>
          <w:rFonts w:cs="FrankRuehl" w:hint="cs"/>
          <w:szCs w:val="26"/>
          <w:rtl/>
        </w:rPr>
        <w:t>,</w:t>
      </w:r>
      <w:r w:rsidRPr="00CB236C">
        <w:rPr>
          <w:rFonts w:cs="FrankRuehl"/>
          <w:szCs w:val="26"/>
          <w:rtl/>
        </w:rPr>
        <w:t xml:space="preserve"> </w:t>
      </w:r>
      <w:r w:rsidRPr="00CB236C">
        <w:rPr>
          <w:rFonts w:cs="FrankRuehl" w:hint="cs"/>
          <w:szCs w:val="26"/>
          <w:rtl/>
        </w:rPr>
        <w:t xml:space="preserve">על פי </w:t>
      </w:r>
      <w:r w:rsidRPr="00CB236C">
        <w:rPr>
          <w:rFonts w:cs="FrankRuehl"/>
          <w:szCs w:val="26"/>
          <w:rtl/>
        </w:rPr>
        <w:t>הודאתו</w:t>
      </w:r>
      <w:r w:rsidRPr="00CB236C">
        <w:rPr>
          <w:rFonts w:cs="FrankRuehl" w:hint="cs"/>
          <w:szCs w:val="26"/>
          <w:rtl/>
        </w:rPr>
        <w:t>,</w:t>
      </w:r>
      <w:r w:rsidRPr="00CB236C">
        <w:rPr>
          <w:rFonts w:cs="FrankRuehl"/>
          <w:szCs w:val="26"/>
          <w:rtl/>
        </w:rPr>
        <w:t xml:space="preserve"> בעובדות כתב האישום המתוקן בעבירות כדלקמן:</w:t>
      </w:r>
      <w:r w:rsidRPr="00CB236C">
        <w:rPr>
          <w:rFonts w:cs="FrankRuehl" w:hint="cs"/>
          <w:szCs w:val="26"/>
          <w:rtl/>
        </w:rPr>
        <w:t xml:space="preserve"> </w:t>
      </w:r>
      <w:r w:rsidRPr="00CB236C">
        <w:rPr>
          <w:rFonts w:cs="FrankRuehl"/>
          <w:szCs w:val="26"/>
          <w:rtl/>
        </w:rPr>
        <w:t>נהיגה פוחזת ברכב, החזקת סם שלא לצריכה עצמית, נהיגה ללא רישיון (מעולם לא הוצא)</w:t>
      </w:r>
      <w:r w:rsidRPr="00CB236C">
        <w:rPr>
          <w:rFonts w:cs="FrankRuehl" w:hint="cs"/>
          <w:szCs w:val="26"/>
          <w:rtl/>
        </w:rPr>
        <w:t xml:space="preserve">, </w:t>
      </w:r>
      <w:r w:rsidRPr="00CB236C">
        <w:rPr>
          <w:rFonts w:cs="FrankRuehl"/>
          <w:szCs w:val="26"/>
          <w:rtl/>
        </w:rPr>
        <w:t xml:space="preserve">נהיגה בזמן פסילה </w:t>
      </w:r>
      <w:r w:rsidRPr="00CB236C">
        <w:rPr>
          <w:rFonts w:cs="FrankRuehl" w:hint="cs"/>
          <w:szCs w:val="26"/>
          <w:rtl/>
        </w:rPr>
        <w:t>ו</w:t>
      </w:r>
      <w:r w:rsidRPr="00CB236C">
        <w:rPr>
          <w:rFonts w:cs="FrankRuehl"/>
          <w:szCs w:val="26"/>
          <w:rtl/>
        </w:rPr>
        <w:t>נהיגה בשכרות</w:t>
      </w:r>
      <w:r w:rsidRPr="00CB236C">
        <w:rPr>
          <w:rFonts w:cs="FrankRuehl" w:hint="cs"/>
          <w:szCs w:val="26"/>
          <w:rtl/>
        </w:rPr>
        <w:t>.</w:t>
      </w:r>
    </w:p>
    <w:p w14:paraId="4634D132"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34A3ABC"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r w:rsidRPr="00CB236C">
        <w:rPr>
          <w:rFonts w:cs="FrankRuehl" w:hint="cs"/>
          <w:szCs w:val="26"/>
          <w:rtl/>
        </w:rPr>
        <w:t>בית המשפט גזר את דינו של הנאשם, ופסק כלהלן:</w:t>
      </w:r>
    </w:p>
    <w:p w14:paraId="01BC3AC2" w14:textId="77777777" w:rsidR="00CB236C" w:rsidRPr="00CB236C" w:rsidRDefault="00CB236C" w:rsidP="00CB236C">
      <w:pPr>
        <w:pBdr>
          <w:top w:val="single" w:sz="4" w:space="1" w:color="auto"/>
          <w:bottom w:val="single" w:sz="4" w:space="1" w:color="auto"/>
        </w:pBdr>
        <w:spacing w:after="120" w:line="320" w:lineRule="exact"/>
        <w:jc w:val="both"/>
        <w:rPr>
          <w:rFonts w:cs="FrankRuehl"/>
          <w:szCs w:val="26"/>
          <w:rtl/>
        </w:rPr>
      </w:pPr>
      <w:r w:rsidRPr="00CB236C">
        <w:rPr>
          <w:rFonts w:cs="FrankRuehl"/>
          <w:szCs w:val="26"/>
          <w:rtl/>
        </w:rPr>
        <w:lastRenderedPageBreak/>
        <w:t xml:space="preserve">הנאשם הפגין זלזול בוטה בגורמי הסמכות במדינת ישראל, הן בכך שנהג מבלי שהוציא מעולם רישיון נהיגה, הן בהתעלמות מפסילת רישיון שהוטלה על ידי בית המשפט וכן בהתעלמותו מהשוטרים בעת האירוע עצמו. </w:t>
      </w:r>
    </w:p>
    <w:p w14:paraId="2D26CCB7" w14:textId="77777777" w:rsidR="00CB236C" w:rsidRPr="00CB236C" w:rsidRDefault="00CB236C" w:rsidP="00CB236C">
      <w:pPr>
        <w:pBdr>
          <w:top w:val="single" w:sz="4" w:space="1" w:color="auto"/>
          <w:bottom w:val="single" w:sz="4" w:space="1" w:color="auto"/>
        </w:pBdr>
        <w:spacing w:after="120" w:line="320" w:lineRule="exact"/>
        <w:jc w:val="both"/>
        <w:rPr>
          <w:rFonts w:cs="FrankRuehl"/>
          <w:szCs w:val="26"/>
          <w:rtl/>
        </w:rPr>
      </w:pPr>
      <w:r w:rsidRPr="00CB236C">
        <w:rPr>
          <w:rFonts w:cs="FrankRuehl"/>
          <w:szCs w:val="26"/>
          <w:rtl/>
        </w:rPr>
        <w:t>התממשו במקרה זה הערכים המוגנים העומדים מאחורי האיסור על החזקה ושימוש בסמים כאשר המעשים החמורים בהם הודה הנאשם בוצעו על רקע צריכה אינטנסיבית של חומרים משני תודעה– הן אלכוהול והן סמים. בכך הפגין הנאשם באופן המוחשי ביותר את אחת הסכנות החמורות הכרוכות בעבירות הסמים שנטילתם המודעת והנמשכת מובילה להתנהגות מסוכנת ומסכנת. טיעון המאשימה, כי רק בנס לא הסתיים האירוע בתוצאה טרגית משקף נכונה את נסיבות האירוע ואינו מהווה מליצה.</w:t>
      </w:r>
    </w:p>
    <w:p w14:paraId="448850B7"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r w:rsidRPr="00CB236C">
        <w:rPr>
          <w:rFonts w:cs="FrankRuehl"/>
          <w:szCs w:val="26"/>
          <w:rtl/>
        </w:rPr>
        <w:t>בנוסף, החזיק הנאשם במכונית בעת האירוע כמות משמעותית של סם מסוג "נייס גאי", שלא לצריכתו העצמית. המדובר בסם שפגיעתו רעה במיוח</w:t>
      </w:r>
      <w:r w:rsidRPr="00CB236C">
        <w:rPr>
          <w:rFonts w:cs="FrankRuehl" w:hint="cs"/>
          <w:szCs w:val="26"/>
          <w:rtl/>
        </w:rPr>
        <w:t>ד</w:t>
      </w:r>
      <w:r w:rsidRPr="00CB236C">
        <w:rPr>
          <w:rFonts w:cs="FrankRuehl"/>
          <w:szCs w:val="26"/>
          <w:rtl/>
        </w:rPr>
        <w:t xml:space="preserve"> והוא מהווה אחד מסמי הרחוב המסוכנים ביותר. השפעתו קצרת הטווח וארוכת הטווח של הסם נצפית בבתי המשפט מעשי יום ביומו. בהחזקת כמות משמעותית של סם זה, שלא לצריכה עצמית, בא לידי ביטוי רובד נוסף של מסוכנות הנאשם לציבור.</w:t>
      </w:r>
    </w:p>
    <w:p w14:paraId="3C8D4ADB" w14:textId="77777777" w:rsidR="00CB236C" w:rsidRPr="00CB236C" w:rsidRDefault="00CB236C" w:rsidP="00CB236C">
      <w:pPr>
        <w:pBdr>
          <w:top w:val="single" w:sz="4" w:space="1" w:color="auto"/>
          <w:bottom w:val="single" w:sz="4" w:space="1" w:color="auto"/>
        </w:pBdr>
        <w:spacing w:after="120" w:line="320" w:lineRule="exact"/>
        <w:jc w:val="both"/>
        <w:rPr>
          <w:rFonts w:cs="FrankRuehl" w:hint="cs"/>
          <w:szCs w:val="26"/>
          <w:rtl/>
        </w:rPr>
      </w:pPr>
      <w:r w:rsidRPr="00CB236C">
        <w:rPr>
          <w:rFonts w:cs="FrankRuehl"/>
          <w:szCs w:val="26"/>
          <w:rtl/>
        </w:rPr>
        <w:t>מתחם העונש ההולם במקרה זה נע בין 20 ל</w:t>
      </w:r>
      <w:r>
        <w:rPr>
          <w:rFonts w:cs="FrankRuehl" w:hint="cs"/>
          <w:szCs w:val="26"/>
          <w:rtl/>
        </w:rPr>
        <w:t>-</w:t>
      </w:r>
      <w:r w:rsidRPr="00CB236C">
        <w:rPr>
          <w:rFonts w:cs="FrankRuehl"/>
          <w:szCs w:val="26"/>
          <w:rtl/>
        </w:rPr>
        <w:t>40 חודשים</w:t>
      </w:r>
      <w:r w:rsidRPr="00CB236C">
        <w:rPr>
          <w:rFonts w:cs="FrankRuehl" w:hint="cs"/>
          <w:szCs w:val="26"/>
          <w:rtl/>
        </w:rPr>
        <w:t xml:space="preserve">. </w:t>
      </w:r>
      <w:r w:rsidRPr="00CB236C">
        <w:rPr>
          <w:rFonts w:cs="FrankRuehl"/>
          <w:szCs w:val="26"/>
          <w:rtl/>
        </w:rPr>
        <w:t>לאחר ש</w:t>
      </w:r>
      <w:r w:rsidRPr="00CB236C">
        <w:rPr>
          <w:rFonts w:cs="FrankRuehl" w:hint="cs"/>
          <w:szCs w:val="26"/>
          <w:rtl/>
        </w:rPr>
        <w:t>קילת</w:t>
      </w:r>
      <w:r w:rsidRPr="00CB236C">
        <w:rPr>
          <w:rFonts w:cs="FrankRuehl"/>
          <w:szCs w:val="26"/>
          <w:rtl/>
        </w:rPr>
        <w:t xml:space="preserve"> מכלול השיקולים</w:t>
      </w:r>
      <w:r w:rsidRPr="00CB236C">
        <w:rPr>
          <w:rFonts w:cs="FrankRuehl" w:hint="cs"/>
          <w:szCs w:val="26"/>
          <w:rtl/>
        </w:rPr>
        <w:t>, יש להטיל</w:t>
      </w:r>
      <w:r w:rsidRPr="00CB236C">
        <w:rPr>
          <w:rFonts w:cs="FrankRuehl"/>
          <w:szCs w:val="26"/>
          <w:rtl/>
        </w:rPr>
        <w:t xml:space="preserve"> על הנאשם </w:t>
      </w:r>
      <w:r w:rsidRPr="00CB236C">
        <w:rPr>
          <w:rFonts w:cs="FrankRuehl" w:hint="cs"/>
          <w:szCs w:val="26"/>
          <w:rtl/>
        </w:rPr>
        <w:t xml:space="preserve"> </w:t>
      </w:r>
      <w:r w:rsidRPr="00CB236C">
        <w:rPr>
          <w:rFonts w:cs="FrankRuehl"/>
          <w:szCs w:val="26"/>
          <w:rtl/>
        </w:rPr>
        <w:t xml:space="preserve">30 חודשי מאסר בפועל </w:t>
      </w:r>
      <w:r w:rsidRPr="00CB236C">
        <w:rPr>
          <w:rFonts w:cs="FrankRuehl" w:hint="cs"/>
          <w:szCs w:val="26"/>
          <w:rtl/>
        </w:rPr>
        <w:t xml:space="preserve">ולהורות על </w:t>
      </w:r>
      <w:r w:rsidRPr="00CB236C">
        <w:rPr>
          <w:rFonts w:cs="FrankRuehl"/>
          <w:szCs w:val="26"/>
          <w:rtl/>
        </w:rPr>
        <w:t>הפעלת מאסר על תנאי בן 5</w:t>
      </w:r>
      <w:r w:rsidRPr="00CB236C">
        <w:rPr>
          <w:rFonts w:cs="FrankRuehl" w:hint="cs"/>
          <w:szCs w:val="26"/>
          <w:rtl/>
        </w:rPr>
        <w:t xml:space="preserve"> חודשים</w:t>
      </w:r>
      <w:r w:rsidRPr="00CB236C">
        <w:rPr>
          <w:rFonts w:cs="FrankRuehl"/>
          <w:szCs w:val="26"/>
          <w:rtl/>
        </w:rPr>
        <w:t>, וזאת במצטבר לעונש אשר הוטל עליו בתיק זה.</w:t>
      </w:r>
      <w:r w:rsidRPr="00CB236C">
        <w:rPr>
          <w:rFonts w:cs="FrankRuehl" w:hint="cs"/>
          <w:szCs w:val="26"/>
          <w:rtl/>
        </w:rPr>
        <w:t xml:space="preserve"> </w:t>
      </w:r>
      <w:r w:rsidRPr="00CB236C">
        <w:rPr>
          <w:rFonts w:cs="FrankRuehl"/>
          <w:szCs w:val="26"/>
          <w:rtl/>
        </w:rPr>
        <w:t>בסך הכל ירצה הנאשם 35 חודשי מאסר בפועל.</w:t>
      </w:r>
      <w:r w:rsidRPr="00CB236C">
        <w:rPr>
          <w:rFonts w:cs="FrankRuehl" w:hint="cs"/>
          <w:szCs w:val="26"/>
          <w:rtl/>
        </w:rPr>
        <w:t xml:space="preserve"> זאת לצד שני מאסרים על תנאי ופסילת </w:t>
      </w:r>
      <w:r w:rsidRPr="00CB236C">
        <w:rPr>
          <w:rFonts w:cs="FrankRuehl"/>
          <w:szCs w:val="26"/>
          <w:rtl/>
        </w:rPr>
        <w:t>רישיון נהיגה למשך שנתיים מיום שחרורו.</w:t>
      </w:r>
    </w:p>
    <w:p w14:paraId="137D8D40" w14:textId="77777777" w:rsidR="00CB236C" w:rsidRDefault="00CB236C" w:rsidP="00185BE8">
      <w:pPr>
        <w:rPr>
          <w:rFonts w:ascii="Arial" w:hAnsi="Arial" w:hint="cs"/>
          <w:rtl/>
        </w:rPr>
      </w:pPr>
      <w:bookmarkStart w:id="5" w:name="ABSTRACT_END"/>
      <w:bookmarkEnd w:id="5"/>
    </w:p>
    <w:p w14:paraId="52A093FC" w14:textId="77777777" w:rsidR="00CB236C" w:rsidRPr="00185BE8" w:rsidRDefault="00CB236C" w:rsidP="00185BE8">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B650A" w14:paraId="1A920E30" w14:textId="77777777" w:rsidTr="006318C7">
        <w:trPr>
          <w:trHeight w:val="355"/>
          <w:jc w:val="center"/>
        </w:trPr>
        <w:tc>
          <w:tcPr>
            <w:tcW w:w="8820" w:type="dxa"/>
            <w:tcBorders>
              <w:top w:val="nil"/>
              <w:left w:val="nil"/>
              <w:bottom w:val="nil"/>
              <w:right w:val="nil"/>
            </w:tcBorders>
            <w:shd w:val="clear" w:color="auto" w:fill="auto"/>
          </w:tcPr>
          <w:p w14:paraId="755A0C2D" w14:textId="77777777" w:rsidR="001B650A" w:rsidRPr="001B650A" w:rsidRDefault="001B650A" w:rsidP="001B650A">
            <w:pPr>
              <w:jc w:val="center"/>
              <w:rPr>
                <w:rFonts w:ascii="David" w:hAnsi="David"/>
                <w:bCs/>
                <w:sz w:val="32"/>
                <w:szCs w:val="32"/>
                <w:u w:val="single"/>
                <w:rtl/>
              </w:rPr>
            </w:pPr>
            <w:bookmarkStart w:id="6" w:name="PsakDin" w:colFirst="0" w:colLast="0"/>
            <w:r w:rsidRPr="001B650A">
              <w:rPr>
                <w:rFonts w:ascii="David" w:hAnsi="David"/>
                <w:b/>
                <w:bCs/>
                <w:sz w:val="32"/>
                <w:szCs w:val="32"/>
                <w:u w:val="single"/>
                <w:rtl/>
              </w:rPr>
              <w:t>גזר דין</w:t>
            </w:r>
          </w:p>
        </w:tc>
      </w:tr>
      <w:bookmarkEnd w:id="6"/>
    </w:tbl>
    <w:p w14:paraId="70371A61" w14:textId="77777777" w:rsidR="001B650A" w:rsidRPr="00B05847" w:rsidRDefault="001B650A">
      <w:pPr>
        <w:rPr>
          <w:rFonts w:ascii="Arial" w:hAnsi="Arial"/>
          <w:rtl/>
        </w:rPr>
      </w:pPr>
    </w:p>
    <w:p w14:paraId="0CFBFE5E" w14:textId="77777777" w:rsidR="00507694" w:rsidRDefault="00507694">
      <w:pPr>
        <w:rPr>
          <w:rFonts w:ascii="Arial" w:hAnsi="Arial"/>
          <w:rtl/>
        </w:rPr>
      </w:pPr>
    </w:p>
    <w:p w14:paraId="3A5A0AD4" w14:textId="77777777" w:rsidR="00692A31" w:rsidRDefault="00692A31" w:rsidP="00692A31">
      <w:pPr>
        <w:spacing w:line="360" w:lineRule="auto"/>
        <w:rPr>
          <w:rFonts w:ascii="David" w:hAnsi="David"/>
          <w:b/>
          <w:bCs/>
          <w:u w:val="single"/>
        </w:rPr>
      </w:pPr>
      <w:r>
        <w:rPr>
          <w:rFonts w:ascii="David" w:hAnsi="David"/>
          <w:b/>
          <w:bCs/>
          <w:u w:val="single"/>
          <w:rtl/>
        </w:rPr>
        <w:t>רקע</w:t>
      </w:r>
    </w:p>
    <w:p w14:paraId="2B5E4713" w14:textId="77777777" w:rsidR="00692A31" w:rsidRDefault="00BB2A47" w:rsidP="00692A31">
      <w:pPr>
        <w:spacing w:line="360" w:lineRule="auto"/>
        <w:jc w:val="both"/>
        <w:rPr>
          <w:rFonts w:ascii="David" w:hAnsi="David"/>
          <w:rtl/>
        </w:rPr>
      </w:pPr>
      <w:r>
        <w:rPr>
          <w:rFonts w:ascii="David" w:hAnsi="David" w:hint="cs"/>
          <w:rtl/>
        </w:rPr>
        <w:t>1.</w:t>
      </w:r>
      <w:r>
        <w:rPr>
          <w:rFonts w:ascii="David" w:hAnsi="David" w:hint="cs"/>
          <w:rtl/>
        </w:rPr>
        <w:tab/>
      </w:r>
      <w:r w:rsidR="00692A31">
        <w:rPr>
          <w:rFonts w:ascii="David" w:hAnsi="David"/>
          <w:rtl/>
        </w:rPr>
        <w:t>הנאשם הורשע בהכרעת דין מיום 23.12.2020 בהתאם להודאתו בעובדות כתב האישום המתוקן בעבירות כדלקמן:</w:t>
      </w:r>
    </w:p>
    <w:p w14:paraId="5AD9787F" w14:textId="77777777" w:rsidR="00692A31" w:rsidRDefault="00692A31" w:rsidP="00692A31">
      <w:pPr>
        <w:spacing w:line="360" w:lineRule="auto"/>
        <w:jc w:val="both"/>
        <w:rPr>
          <w:rFonts w:ascii="David" w:hAnsi="David"/>
          <w:b/>
          <w:bCs/>
          <w:rtl/>
        </w:rPr>
      </w:pPr>
    </w:p>
    <w:p w14:paraId="63F07CBF" w14:textId="77777777" w:rsidR="00692A31" w:rsidRDefault="00692A31" w:rsidP="00692A31">
      <w:pPr>
        <w:spacing w:line="360" w:lineRule="auto"/>
        <w:jc w:val="both"/>
        <w:rPr>
          <w:rFonts w:ascii="David" w:hAnsi="David"/>
          <w:rtl/>
        </w:rPr>
      </w:pPr>
      <w:r>
        <w:rPr>
          <w:rFonts w:ascii="David" w:hAnsi="David"/>
          <w:b/>
          <w:bCs/>
          <w:rtl/>
        </w:rPr>
        <w:t>נהיגה פוחזת ברכב</w:t>
      </w:r>
      <w:r>
        <w:rPr>
          <w:rFonts w:ascii="David" w:hAnsi="David"/>
          <w:rtl/>
        </w:rPr>
        <w:t xml:space="preserve">, לפי </w:t>
      </w:r>
      <w:hyperlink r:id="rId18" w:history="1">
        <w:r w:rsidR="00BB1D82" w:rsidRPr="00BB1D82">
          <w:rPr>
            <w:rStyle w:val="Hyperlink"/>
            <w:rFonts w:ascii="David" w:hAnsi="David"/>
            <w:rtl/>
          </w:rPr>
          <w:t>סעיף 338(א)(1)</w:t>
        </w:r>
      </w:hyperlink>
      <w:r>
        <w:rPr>
          <w:rFonts w:ascii="David" w:hAnsi="David"/>
          <w:rtl/>
        </w:rPr>
        <w:t xml:space="preserve"> ב</w:t>
      </w:r>
      <w:hyperlink r:id="rId19" w:history="1">
        <w:r w:rsidR="001B650A" w:rsidRPr="001B650A">
          <w:rPr>
            <w:rFonts w:ascii="David" w:hAnsi="David"/>
            <w:color w:val="0000FF"/>
            <w:u w:val="single"/>
            <w:rtl/>
          </w:rPr>
          <w:t>חוק העונשין</w:t>
        </w:r>
      </w:hyperlink>
      <w:r>
        <w:rPr>
          <w:rFonts w:ascii="David" w:hAnsi="David"/>
          <w:rtl/>
        </w:rPr>
        <w:t xml:space="preserve"> תשל"ז – 1977; </w:t>
      </w:r>
    </w:p>
    <w:p w14:paraId="1BEE98B6" w14:textId="77777777" w:rsidR="00692A31" w:rsidRDefault="00692A31" w:rsidP="00692A31">
      <w:pPr>
        <w:spacing w:line="360" w:lineRule="auto"/>
        <w:jc w:val="both"/>
        <w:rPr>
          <w:rFonts w:ascii="David" w:hAnsi="David"/>
          <w:b/>
          <w:bCs/>
          <w:rtl/>
        </w:rPr>
      </w:pPr>
      <w:r>
        <w:rPr>
          <w:rFonts w:ascii="David" w:hAnsi="David"/>
          <w:b/>
          <w:bCs/>
          <w:rtl/>
        </w:rPr>
        <w:t>החזקת סם שלא לצריכה עצמית</w:t>
      </w:r>
      <w:r>
        <w:rPr>
          <w:rFonts w:ascii="David" w:hAnsi="David"/>
          <w:rtl/>
        </w:rPr>
        <w:t xml:space="preserve">, לפי </w:t>
      </w:r>
      <w:hyperlink r:id="rId20" w:history="1">
        <w:r w:rsidR="00BB1D82" w:rsidRPr="00BB1D82">
          <w:rPr>
            <w:rStyle w:val="Hyperlink"/>
            <w:rFonts w:ascii="David" w:hAnsi="David"/>
            <w:rtl/>
          </w:rPr>
          <w:t>סעיף 7(א)+(ג)</w:t>
        </w:r>
      </w:hyperlink>
      <w:r>
        <w:rPr>
          <w:rFonts w:ascii="David" w:hAnsi="David"/>
          <w:rtl/>
        </w:rPr>
        <w:t xml:space="preserve"> רישה ב</w:t>
      </w:r>
      <w:hyperlink r:id="rId21" w:history="1">
        <w:r w:rsidR="001B650A" w:rsidRPr="001B650A">
          <w:rPr>
            <w:rFonts w:ascii="David" w:hAnsi="David"/>
            <w:color w:val="0000FF"/>
            <w:u w:val="single"/>
            <w:rtl/>
          </w:rPr>
          <w:t>פקודת הסמים המסוכנים</w:t>
        </w:r>
      </w:hyperlink>
      <w:r>
        <w:rPr>
          <w:rFonts w:ascii="David" w:hAnsi="David"/>
          <w:rtl/>
        </w:rPr>
        <w:t xml:space="preserve"> [נוסח חדש] תשל"ג-1973; </w:t>
      </w:r>
    </w:p>
    <w:p w14:paraId="2B65321E" w14:textId="77777777" w:rsidR="00692A31" w:rsidRDefault="00692A31" w:rsidP="00692A31">
      <w:pPr>
        <w:spacing w:line="360" w:lineRule="auto"/>
        <w:jc w:val="both"/>
        <w:rPr>
          <w:rFonts w:ascii="David" w:hAnsi="David"/>
          <w:rtl/>
        </w:rPr>
      </w:pPr>
      <w:r>
        <w:rPr>
          <w:rFonts w:ascii="David" w:hAnsi="David"/>
          <w:b/>
          <w:bCs/>
          <w:rtl/>
        </w:rPr>
        <w:t xml:space="preserve">נהיגה ללא רישיון (מעולם לא הוצא) </w:t>
      </w:r>
      <w:r>
        <w:rPr>
          <w:rFonts w:ascii="David" w:hAnsi="David"/>
          <w:rtl/>
        </w:rPr>
        <w:t xml:space="preserve">לפי </w:t>
      </w:r>
      <w:hyperlink r:id="rId22" w:history="1">
        <w:r w:rsidR="00BB1D82" w:rsidRPr="00BB1D82">
          <w:rPr>
            <w:rStyle w:val="Hyperlink"/>
            <w:rFonts w:ascii="David" w:hAnsi="David"/>
            <w:rtl/>
          </w:rPr>
          <w:t>סעיף 10(א)</w:t>
        </w:r>
      </w:hyperlink>
      <w:r>
        <w:rPr>
          <w:rFonts w:ascii="David" w:hAnsi="David"/>
          <w:rtl/>
        </w:rPr>
        <w:t xml:space="preserve"> ב</w:t>
      </w:r>
      <w:hyperlink r:id="rId23" w:history="1">
        <w:r w:rsidR="001B650A" w:rsidRPr="001B650A">
          <w:rPr>
            <w:rFonts w:ascii="David" w:hAnsi="David"/>
            <w:color w:val="0000FF"/>
            <w:u w:val="single"/>
            <w:rtl/>
          </w:rPr>
          <w:t>פקודת התעבורה</w:t>
        </w:r>
      </w:hyperlink>
      <w:r>
        <w:rPr>
          <w:rFonts w:ascii="David" w:hAnsi="David"/>
          <w:rtl/>
        </w:rPr>
        <w:t xml:space="preserve"> [נוסח חדש] תשכ"א-1961 (להלן – הפקודה).</w:t>
      </w:r>
    </w:p>
    <w:p w14:paraId="644084FC" w14:textId="77777777" w:rsidR="00692A31" w:rsidRDefault="00692A31" w:rsidP="00692A31">
      <w:pPr>
        <w:spacing w:line="360" w:lineRule="auto"/>
        <w:jc w:val="both"/>
        <w:rPr>
          <w:rFonts w:ascii="David" w:hAnsi="David"/>
          <w:b/>
          <w:bCs/>
          <w:rtl/>
        </w:rPr>
      </w:pPr>
      <w:r>
        <w:rPr>
          <w:rFonts w:ascii="David" w:hAnsi="David"/>
          <w:b/>
          <w:bCs/>
          <w:rtl/>
        </w:rPr>
        <w:t>נהיגה בזמן פסילה</w:t>
      </w:r>
      <w:r>
        <w:rPr>
          <w:rFonts w:ascii="David" w:hAnsi="David"/>
          <w:rtl/>
        </w:rPr>
        <w:t xml:space="preserve"> לפי </w:t>
      </w:r>
      <w:hyperlink r:id="rId24" w:history="1">
        <w:r w:rsidR="007C2777" w:rsidRPr="007C2777">
          <w:rPr>
            <w:rStyle w:val="Hyperlink"/>
            <w:rFonts w:ascii="David" w:hAnsi="David"/>
            <w:rtl/>
          </w:rPr>
          <w:t>סעיף 67</w:t>
        </w:r>
      </w:hyperlink>
      <w:r>
        <w:rPr>
          <w:rFonts w:ascii="David" w:hAnsi="David"/>
          <w:rtl/>
        </w:rPr>
        <w:t xml:space="preserve"> בפקודה.</w:t>
      </w:r>
      <w:r>
        <w:rPr>
          <w:rFonts w:ascii="David" w:hAnsi="David"/>
          <w:b/>
          <w:bCs/>
          <w:rtl/>
        </w:rPr>
        <w:t xml:space="preserve"> </w:t>
      </w:r>
    </w:p>
    <w:p w14:paraId="1A3A9A74" w14:textId="77777777" w:rsidR="00692A31" w:rsidRDefault="00692A31" w:rsidP="00692A31">
      <w:pPr>
        <w:spacing w:line="360" w:lineRule="auto"/>
        <w:jc w:val="both"/>
        <w:rPr>
          <w:rFonts w:ascii="David" w:hAnsi="David"/>
          <w:rtl/>
        </w:rPr>
      </w:pPr>
      <w:r>
        <w:rPr>
          <w:rFonts w:ascii="David" w:hAnsi="David"/>
          <w:b/>
          <w:bCs/>
          <w:rtl/>
        </w:rPr>
        <w:t>נהיגה בשכרות</w:t>
      </w:r>
      <w:r>
        <w:rPr>
          <w:rFonts w:ascii="David" w:hAnsi="David"/>
          <w:rtl/>
        </w:rPr>
        <w:t xml:space="preserve">, לפי </w:t>
      </w:r>
      <w:hyperlink r:id="rId25" w:history="1">
        <w:r w:rsidR="007C2777" w:rsidRPr="007C2777">
          <w:rPr>
            <w:rStyle w:val="Hyperlink"/>
            <w:rFonts w:ascii="David" w:hAnsi="David"/>
            <w:rtl/>
          </w:rPr>
          <w:t>סעיף 62(3)</w:t>
        </w:r>
      </w:hyperlink>
      <w:r>
        <w:rPr>
          <w:rFonts w:ascii="David" w:hAnsi="David"/>
          <w:rtl/>
        </w:rPr>
        <w:t>, בפקודה.</w:t>
      </w:r>
    </w:p>
    <w:p w14:paraId="554424FD" w14:textId="77777777" w:rsidR="00692A31" w:rsidRDefault="00692A31" w:rsidP="00692A31">
      <w:pPr>
        <w:spacing w:line="360" w:lineRule="auto"/>
        <w:jc w:val="both"/>
        <w:rPr>
          <w:rFonts w:ascii="David" w:hAnsi="David"/>
          <w:rtl/>
        </w:rPr>
      </w:pPr>
    </w:p>
    <w:p w14:paraId="324BD760" w14:textId="77777777" w:rsidR="00692A31" w:rsidRDefault="00BB2A47" w:rsidP="00692A31">
      <w:pPr>
        <w:spacing w:line="360" w:lineRule="auto"/>
        <w:jc w:val="both"/>
        <w:rPr>
          <w:rFonts w:ascii="David" w:hAnsi="David"/>
          <w:rtl/>
        </w:rPr>
      </w:pPr>
      <w:r>
        <w:rPr>
          <w:rFonts w:ascii="David" w:hAnsi="David" w:hint="cs"/>
          <w:rtl/>
        </w:rPr>
        <w:t>2.</w:t>
      </w:r>
      <w:r>
        <w:rPr>
          <w:rFonts w:ascii="David" w:hAnsi="David" w:hint="cs"/>
          <w:rtl/>
        </w:rPr>
        <w:tab/>
      </w:r>
      <w:r w:rsidR="00692A31">
        <w:rPr>
          <w:rFonts w:ascii="David" w:hAnsi="David"/>
          <w:rtl/>
        </w:rPr>
        <w:t>על פי עובדות כתב האישום המתוקן, הנאשם הינו בלתי מורשה לנהיגה, ומעולם לא הוציא רישיון נהיגה. כמו כן, ביום 3.10.2014 נפסל על ידי בית המשפט המחוזי בבאר שבע מלקבל רישיון לתקופה בת 24 חודשים מיום שחרורו ממאסר.</w:t>
      </w:r>
    </w:p>
    <w:p w14:paraId="22925312" w14:textId="77777777" w:rsidR="00692A31" w:rsidRDefault="00692A31" w:rsidP="00692A31">
      <w:pPr>
        <w:spacing w:line="360" w:lineRule="auto"/>
        <w:jc w:val="both"/>
        <w:rPr>
          <w:rFonts w:ascii="David" w:hAnsi="David"/>
          <w:rtl/>
        </w:rPr>
      </w:pPr>
    </w:p>
    <w:p w14:paraId="6289A12B" w14:textId="77777777" w:rsidR="00692A31" w:rsidRDefault="00692A31" w:rsidP="00692A31">
      <w:pPr>
        <w:spacing w:line="360" w:lineRule="auto"/>
        <w:jc w:val="both"/>
        <w:rPr>
          <w:rFonts w:ascii="David" w:hAnsi="David"/>
          <w:rtl/>
        </w:rPr>
      </w:pPr>
      <w:r>
        <w:rPr>
          <w:rFonts w:ascii="David" w:hAnsi="David"/>
          <w:rtl/>
        </w:rPr>
        <w:lastRenderedPageBreak/>
        <w:t>ביום 29.7.2020 בערב, נטל הנאשם את מפתחות מכוניתה של אשתו מביתה ברהט, נכנס למכונית ונהג בה אל מחוץ לתחומי הבית.</w:t>
      </w:r>
    </w:p>
    <w:p w14:paraId="54F8E156" w14:textId="77777777" w:rsidR="00692A31" w:rsidRDefault="00692A31" w:rsidP="00692A31">
      <w:pPr>
        <w:spacing w:line="360" w:lineRule="auto"/>
        <w:jc w:val="both"/>
        <w:rPr>
          <w:rFonts w:ascii="David" w:hAnsi="David"/>
          <w:rtl/>
        </w:rPr>
      </w:pPr>
      <w:r>
        <w:rPr>
          <w:rFonts w:ascii="David" w:hAnsi="David"/>
          <w:rtl/>
        </w:rPr>
        <w:t>סמוך לאחר חצות, נהג הנאשם במכונית לכיוון באר שבע, כאשר הוא תחת השפעת קוקאין ותחת השפעת אלכוהול וכאשר בנו בן ה-11 יושב על ברכיו ואוחז בשתי ידיו בהגה כשהוא איננו חגור בחגורת בטיחות.</w:t>
      </w:r>
    </w:p>
    <w:p w14:paraId="6AE97D9A" w14:textId="77777777" w:rsidR="00692A31" w:rsidRDefault="00692A31" w:rsidP="00692A31">
      <w:pPr>
        <w:spacing w:line="360" w:lineRule="auto"/>
        <w:jc w:val="both"/>
        <w:rPr>
          <w:rFonts w:ascii="David" w:hAnsi="David"/>
          <w:rtl/>
        </w:rPr>
      </w:pPr>
      <w:r>
        <w:rPr>
          <w:rFonts w:ascii="David" w:hAnsi="David"/>
          <w:rtl/>
        </w:rPr>
        <w:t xml:space="preserve">שוטרים ששהו בניידת משטרתית גלויה הבחינו בנאשם ובילד על ברכיו וכרזו לו לעצור. </w:t>
      </w:r>
    </w:p>
    <w:p w14:paraId="1A84633A" w14:textId="77777777" w:rsidR="00692A31" w:rsidRDefault="00692A31" w:rsidP="00692A31">
      <w:pPr>
        <w:spacing w:line="360" w:lineRule="auto"/>
        <w:jc w:val="both"/>
        <w:rPr>
          <w:rFonts w:ascii="David" w:hAnsi="David"/>
          <w:rtl/>
        </w:rPr>
      </w:pPr>
      <w:r>
        <w:rPr>
          <w:rFonts w:ascii="David" w:hAnsi="David"/>
          <w:rtl/>
        </w:rPr>
        <w:t xml:space="preserve">הנאשם לא נשמע לשוטרים והגביר את מהירות הנסיעה תוך הימלטות מהשוטרים שכרזו לו וסימנו עם אורות הניידת. </w:t>
      </w:r>
    </w:p>
    <w:p w14:paraId="63DF594C" w14:textId="77777777" w:rsidR="00692A31" w:rsidRDefault="00692A31" w:rsidP="00692A31">
      <w:pPr>
        <w:spacing w:line="360" w:lineRule="auto"/>
        <w:jc w:val="both"/>
        <w:rPr>
          <w:rFonts w:ascii="David" w:hAnsi="David"/>
          <w:rtl/>
        </w:rPr>
      </w:pPr>
      <w:r>
        <w:rPr>
          <w:rFonts w:ascii="David" w:hAnsi="David"/>
          <w:rtl/>
        </w:rPr>
        <w:t xml:space="preserve">במהלך נהיגתו, הנאשם נכנס לצומת מרומזר בעת שהרמזור אדום וביצע פנייה חדה שמאלה במהירות גבוהה, כך שנהגים אחרים בצומת נאלצו לבלום. הנאשם המשיך בנהיגתו לתוך שכונת רמות בעיר באר שבע תוך עקיפה נמהרת ומסוכנת של מכוניות בדרך, באופן שגרם לנהגים אחרים לבלום ולסטות מהכביש. הנאשם המשיך להימלט מהשוטרים תוך סטייה מנתיבים, עקיפות והיצמדויות מסוכנות ובמהירות גבוהה. </w:t>
      </w:r>
    </w:p>
    <w:p w14:paraId="0A719F6A" w14:textId="77777777" w:rsidR="00692A31" w:rsidRDefault="00692A31" w:rsidP="00692A31">
      <w:pPr>
        <w:spacing w:line="360" w:lineRule="auto"/>
        <w:jc w:val="both"/>
        <w:rPr>
          <w:rFonts w:ascii="David" w:hAnsi="David"/>
          <w:rtl/>
        </w:rPr>
      </w:pPr>
      <w:r>
        <w:rPr>
          <w:rFonts w:ascii="David" w:hAnsi="David"/>
          <w:rtl/>
        </w:rPr>
        <w:t xml:space="preserve">בהמשך לכך, הנאשם עלה על המכונית על כיכר ועבר דרכה תוך שגלגלי הרכב מתנפצים ועשן החל לעלות ממכסה המנוע. </w:t>
      </w:r>
    </w:p>
    <w:p w14:paraId="43FD6113" w14:textId="77777777" w:rsidR="00692A31" w:rsidRDefault="00692A31" w:rsidP="00692A31">
      <w:pPr>
        <w:spacing w:line="360" w:lineRule="auto"/>
        <w:jc w:val="both"/>
        <w:rPr>
          <w:rFonts w:ascii="David" w:hAnsi="David"/>
          <w:rtl/>
        </w:rPr>
      </w:pPr>
      <w:r>
        <w:rPr>
          <w:rFonts w:ascii="David" w:hAnsi="David"/>
          <w:rtl/>
        </w:rPr>
        <w:t xml:space="preserve">לאחר שהמכונית נעצרה, פתח הנאשם את דלת המכונית והחל להימלט רגלית מהשוטרים יחד עם הילד ואף שהשוטרים קוראים לו לעצור. </w:t>
      </w:r>
    </w:p>
    <w:p w14:paraId="6A81FF40" w14:textId="77777777" w:rsidR="00692A31" w:rsidRDefault="00692A31" w:rsidP="00692A31">
      <w:pPr>
        <w:spacing w:line="360" w:lineRule="auto"/>
        <w:jc w:val="both"/>
        <w:rPr>
          <w:rFonts w:ascii="David" w:hAnsi="David"/>
          <w:rtl/>
        </w:rPr>
      </w:pPr>
      <w:r>
        <w:rPr>
          <w:rFonts w:ascii="David" w:hAnsi="David"/>
          <w:rtl/>
        </w:rPr>
        <w:t>לאחר מרדף רגלי של מספר עשרות מטרים נעצר הנאשם עם הילד על ידי השוטרים.</w:t>
      </w:r>
    </w:p>
    <w:p w14:paraId="182A22ED" w14:textId="77777777" w:rsidR="00692A31" w:rsidRDefault="00692A31" w:rsidP="00692A31">
      <w:pPr>
        <w:spacing w:line="360" w:lineRule="auto"/>
        <w:jc w:val="both"/>
        <w:rPr>
          <w:rFonts w:ascii="David" w:hAnsi="David"/>
          <w:rtl/>
        </w:rPr>
      </w:pPr>
    </w:p>
    <w:p w14:paraId="238AAE6C" w14:textId="77777777" w:rsidR="00692A31" w:rsidRDefault="00692A31" w:rsidP="00692A31">
      <w:pPr>
        <w:spacing w:line="360" w:lineRule="auto"/>
        <w:jc w:val="both"/>
        <w:rPr>
          <w:rFonts w:ascii="David" w:hAnsi="David"/>
          <w:rtl/>
        </w:rPr>
      </w:pPr>
      <w:r>
        <w:rPr>
          <w:rFonts w:ascii="David" w:hAnsi="David"/>
          <w:rtl/>
        </w:rPr>
        <w:t xml:space="preserve">בחיפוש במכונית נמצאה במושב הנהג שקית פתוחה שהכילה 254.12 גרם נטו של סם מסוכן מסוג "נייס גאי". </w:t>
      </w:r>
    </w:p>
    <w:p w14:paraId="1A523449" w14:textId="77777777" w:rsidR="00692A31" w:rsidRDefault="00692A31" w:rsidP="00692A31">
      <w:pPr>
        <w:spacing w:line="360" w:lineRule="auto"/>
        <w:jc w:val="both"/>
        <w:rPr>
          <w:rFonts w:ascii="David" w:hAnsi="David"/>
          <w:rtl/>
        </w:rPr>
      </w:pPr>
      <w:r>
        <w:rPr>
          <w:rFonts w:ascii="David" w:hAnsi="David"/>
          <w:rtl/>
        </w:rPr>
        <w:t xml:space="preserve">בדגימת שתן שנלקחה מהנאשם נמצאו תוצרי חילוף חומרים של קוקאין ובדגימת אוויר נשוף נמצאו 752 מיקרוגרם אלכוהול בליטר. </w:t>
      </w:r>
    </w:p>
    <w:p w14:paraId="5EACA032" w14:textId="77777777" w:rsidR="00692A31" w:rsidRDefault="00692A31" w:rsidP="00692A31">
      <w:pPr>
        <w:spacing w:line="360" w:lineRule="auto"/>
        <w:jc w:val="both"/>
        <w:rPr>
          <w:rFonts w:ascii="David" w:hAnsi="David"/>
          <w:rtl/>
        </w:rPr>
      </w:pPr>
    </w:p>
    <w:p w14:paraId="1F8A898A" w14:textId="77777777" w:rsidR="00692A31" w:rsidRDefault="00BB2A47" w:rsidP="00692A31">
      <w:pPr>
        <w:spacing w:line="360" w:lineRule="auto"/>
        <w:jc w:val="both"/>
        <w:rPr>
          <w:rFonts w:ascii="David" w:hAnsi="David"/>
          <w:rtl/>
        </w:rPr>
      </w:pPr>
      <w:r>
        <w:rPr>
          <w:rFonts w:ascii="David" w:hAnsi="David" w:hint="cs"/>
          <w:rtl/>
        </w:rPr>
        <w:t>3.</w:t>
      </w:r>
      <w:r>
        <w:rPr>
          <w:rFonts w:ascii="David" w:hAnsi="David" w:hint="cs"/>
          <w:rtl/>
        </w:rPr>
        <w:tab/>
      </w:r>
      <w:r w:rsidR="00692A31">
        <w:rPr>
          <w:rFonts w:ascii="David" w:hAnsi="David"/>
          <w:rtl/>
        </w:rPr>
        <w:t>הצדדים הגיעו להסדר דיוני לפיו הנאשם יישלח לקבלת תסקיר ולאחר מכן הצדדים יטענו לעונש ללא הסכמה עונשית. כן הוסכם על הגשת סרטונים המתעדים את האירוע, אליהם יידרש בית המשפט במגבלות העובדות המוסכמות בכתב האישום המתוקן.</w:t>
      </w:r>
    </w:p>
    <w:p w14:paraId="20CB31C6" w14:textId="77777777" w:rsidR="00692A31" w:rsidRDefault="00692A31" w:rsidP="00692A31">
      <w:pPr>
        <w:spacing w:line="360" w:lineRule="auto"/>
        <w:rPr>
          <w:rFonts w:ascii="David" w:hAnsi="David"/>
          <w:rtl/>
        </w:rPr>
      </w:pPr>
    </w:p>
    <w:p w14:paraId="2E414D13" w14:textId="77777777" w:rsidR="00692A31" w:rsidRDefault="00BB2A47" w:rsidP="00692A31">
      <w:pPr>
        <w:spacing w:line="360" w:lineRule="auto"/>
        <w:jc w:val="both"/>
        <w:rPr>
          <w:rFonts w:ascii="David" w:hAnsi="David"/>
          <w:rtl/>
        </w:rPr>
      </w:pPr>
      <w:r>
        <w:rPr>
          <w:rFonts w:ascii="David" w:hAnsi="David" w:hint="cs"/>
          <w:rtl/>
        </w:rPr>
        <w:t>4.</w:t>
      </w:r>
      <w:r>
        <w:rPr>
          <w:rFonts w:ascii="David" w:hAnsi="David" w:hint="cs"/>
          <w:rtl/>
        </w:rPr>
        <w:tab/>
      </w:r>
      <w:r w:rsidR="00692A31">
        <w:rPr>
          <w:rFonts w:ascii="David" w:hAnsi="David"/>
          <w:b/>
          <w:bCs/>
          <w:rtl/>
        </w:rPr>
        <w:t>בתסקיר</w:t>
      </w:r>
      <w:r w:rsidR="00692A31">
        <w:rPr>
          <w:rFonts w:ascii="David" w:hAnsi="David"/>
          <w:rtl/>
        </w:rPr>
        <w:t xml:space="preserve"> </w:t>
      </w:r>
      <w:r w:rsidR="00692A31">
        <w:rPr>
          <w:rFonts w:ascii="David" w:hAnsi="David"/>
          <w:b/>
          <w:bCs/>
          <w:rtl/>
        </w:rPr>
        <w:t>מיום 14.1.2021</w:t>
      </w:r>
      <w:r w:rsidR="00692A31">
        <w:rPr>
          <w:rFonts w:ascii="David" w:hAnsi="David"/>
          <w:rtl/>
        </w:rPr>
        <w:t xml:space="preserve"> שירות המבחן אינו בא בהמלצה. שירות המבחן סקר את קורותיו של הנאשם מבחינה אישית ומשפחתית וכן התייחס למעורבות קודמת של הנאשם בפלילים ולניסיונות טיפול קודמים. נמסר, כי מאז חודש אוגוסט השתלב הנאשם במסגרת טיפולית בין כתלי בית הסוהר והתרשמות גורמי הטיפול היא, שקיימת אצל הנאשם מוטיבציה טיפולית אך הוא נמצא בראשית דרכו.</w:t>
      </w:r>
    </w:p>
    <w:p w14:paraId="1A36AB12" w14:textId="77777777" w:rsidR="00692A31" w:rsidRDefault="00692A31" w:rsidP="00692A31">
      <w:pPr>
        <w:spacing w:line="360" w:lineRule="auto"/>
        <w:jc w:val="both"/>
        <w:rPr>
          <w:rFonts w:ascii="David" w:hAnsi="David"/>
          <w:rtl/>
        </w:rPr>
      </w:pPr>
      <w:r>
        <w:rPr>
          <w:rFonts w:ascii="David" w:hAnsi="David"/>
          <w:rtl/>
        </w:rPr>
        <w:t>בתסקיר תוארו נסיבות חייו של הנאשם ותנאי המחסור בהם גדל. בהקשר זה נמסר, כי במאסריו הקודמים רכש הנאשם בין כתלי בית הסוהר מיומנויות קריאה, כתיבה, והכשרה מקצועית.</w:t>
      </w:r>
    </w:p>
    <w:p w14:paraId="3E4D8ADC" w14:textId="77777777" w:rsidR="00692A31" w:rsidRDefault="00692A31" w:rsidP="00692A31">
      <w:pPr>
        <w:spacing w:line="360" w:lineRule="auto"/>
        <w:jc w:val="both"/>
        <w:rPr>
          <w:rFonts w:ascii="David" w:hAnsi="David"/>
          <w:rtl/>
        </w:rPr>
      </w:pPr>
      <w:r>
        <w:rPr>
          <w:rFonts w:ascii="David" w:hAnsi="David"/>
          <w:rtl/>
        </w:rPr>
        <w:t>כן נמסר, שלנאשם שתי נשים החיות יחד עם אמו באותו מתחם. הנאשם מתגורר עם אשתו השנייה ואשתו הראשונה מגדלת את ילדיו.</w:t>
      </w:r>
    </w:p>
    <w:p w14:paraId="3FD4F20A" w14:textId="77777777" w:rsidR="00692A31" w:rsidRDefault="00692A31" w:rsidP="00692A31">
      <w:pPr>
        <w:spacing w:line="360" w:lineRule="auto"/>
        <w:jc w:val="both"/>
        <w:rPr>
          <w:rFonts w:ascii="David" w:hAnsi="David"/>
          <w:rtl/>
        </w:rPr>
      </w:pPr>
      <w:r>
        <w:rPr>
          <w:rFonts w:ascii="David" w:hAnsi="David"/>
          <w:rtl/>
        </w:rPr>
        <w:t>הנאשם מסר כי מעורבותו בפלילים משמשת לפרנסת משפחתו ולכיסוי חובותיו הרבים.</w:t>
      </w:r>
    </w:p>
    <w:p w14:paraId="6756347C" w14:textId="77777777" w:rsidR="00692A31" w:rsidRDefault="00692A31" w:rsidP="00692A31">
      <w:pPr>
        <w:spacing w:line="360" w:lineRule="auto"/>
        <w:jc w:val="both"/>
        <w:rPr>
          <w:rFonts w:ascii="David" w:hAnsi="David"/>
          <w:rtl/>
        </w:rPr>
      </w:pPr>
    </w:p>
    <w:p w14:paraId="7128647E" w14:textId="77777777" w:rsidR="00692A31" w:rsidRDefault="00692A31" w:rsidP="00692A31">
      <w:pPr>
        <w:spacing w:line="360" w:lineRule="auto"/>
        <w:jc w:val="both"/>
        <w:rPr>
          <w:rFonts w:ascii="David" w:hAnsi="David"/>
          <w:rtl/>
        </w:rPr>
      </w:pPr>
      <w:r>
        <w:rPr>
          <w:rFonts w:ascii="David" w:hAnsi="David"/>
          <w:rtl/>
        </w:rPr>
        <w:t>לנאשם רקע התמכרותי רב שנים במים ובאלכוהול ובעברו מספר נסיונות טיפול וגמילה. בשנת 2014 סיים הנאשם טיפול בקהילת "בית אור אביבה" שלאחריו נדון לצו מבחן ושל"צ. ואולם, כחודש לאחר מתן גזר הדין הנאשם נעצר שוב ונדון ל- 39 חודשי מאסר. הנאשם מסר, כי כיום יודע ששיקר לעצמו ולגורמי הטיפול בהליך הקודם ובפועל הטיפול שירת את האינטרס שלו לסיים את התיק ולחזור לחייו הקודמים. לדבריו, כיום מצבו שונה והוא מעוניין בהליך הטיפולי באופן אמיתי. הנאשם הביע רצון להשתחרר להמשך הטיפול בקהילה טיפולית, אך מסר שגם אם הדבר לא יתאפשר לו, ימשיך בטיפול בין כתלי הכלא.</w:t>
      </w:r>
    </w:p>
    <w:p w14:paraId="35A421BF" w14:textId="77777777" w:rsidR="00692A31" w:rsidRDefault="00692A31" w:rsidP="00692A31">
      <w:pPr>
        <w:spacing w:line="360" w:lineRule="auto"/>
        <w:jc w:val="both"/>
        <w:rPr>
          <w:rFonts w:ascii="David" w:hAnsi="David"/>
          <w:rtl/>
        </w:rPr>
      </w:pPr>
    </w:p>
    <w:p w14:paraId="74AF6C7B" w14:textId="77777777" w:rsidR="00692A31" w:rsidRDefault="00692A31" w:rsidP="00692A31">
      <w:pPr>
        <w:spacing w:line="360" w:lineRule="auto"/>
        <w:jc w:val="both"/>
        <w:rPr>
          <w:rFonts w:ascii="David" w:hAnsi="David"/>
          <w:rtl/>
        </w:rPr>
      </w:pPr>
      <w:r>
        <w:rPr>
          <w:rFonts w:ascii="David" w:hAnsi="David"/>
          <w:rtl/>
        </w:rPr>
        <w:t>הנאשם מודה בעבירות ומביע חרטה, מסר כי צירף את הילד אליו במועד האירוע כי ראה אותו עצוב. הנאשם אישר שהיה תחת השפעת סמים ואלכוהול עובר לביצוע העבירות וכן מתאר המשך צריכת סמים ואלכוהול גם בנוכחות הילד. הנאשם הביע חרטה על סיכון בנו ועל הנזק שנגרם לילד שסובל מסיוטים מאז האירוע.</w:t>
      </w:r>
    </w:p>
    <w:p w14:paraId="08E1B18F" w14:textId="77777777" w:rsidR="00692A31" w:rsidRDefault="00692A31" w:rsidP="00692A31">
      <w:pPr>
        <w:spacing w:line="360" w:lineRule="auto"/>
        <w:jc w:val="both"/>
        <w:rPr>
          <w:rFonts w:ascii="David" w:hAnsi="David"/>
          <w:rtl/>
        </w:rPr>
      </w:pPr>
    </w:p>
    <w:p w14:paraId="55656CA0" w14:textId="77777777" w:rsidR="00692A31" w:rsidRDefault="00692A31" w:rsidP="00692A31">
      <w:pPr>
        <w:spacing w:line="360" w:lineRule="auto"/>
        <w:jc w:val="both"/>
        <w:rPr>
          <w:rFonts w:ascii="David" w:hAnsi="David"/>
          <w:rtl/>
        </w:rPr>
      </w:pPr>
      <w:r>
        <w:rPr>
          <w:rFonts w:ascii="David" w:hAnsi="David"/>
          <w:rtl/>
        </w:rPr>
        <w:t xml:space="preserve">משיחה עם נשותיו של הנאשם נמסר, כי אמו של הילד לא הייתה מודעת לכך שלקח אותו אלא רק בדיעבד. האישה תיארה את השפעת האירוע על הילד לרעה. שירות המבחן התרשם מאישה מוחלשת שמעורבותה בחיי הנאשם מצומצמת ואינה מציבה לו גבולות. </w:t>
      </w:r>
    </w:p>
    <w:p w14:paraId="2F052060" w14:textId="77777777" w:rsidR="00692A31" w:rsidRDefault="00692A31" w:rsidP="00692A31">
      <w:pPr>
        <w:spacing w:line="360" w:lineRule="auto"/>
        <w:jc w:val="both"/>
        <w:rPr>
          <w:rFonts w:ascii="David" w:hAnsi="David"/>
          <w:rtl/>
        </w:rPr>
      </w:pPr>
      <w:r>
        <w:rPr>
          <w:rFonts w:ascii="David" w:hAnsi="David"/>
          <w:rtl/>
        </w:rPr>
        <w:t xml:space="preserve">אשתו השנייה תיארה את תפקודו הטוב של הנאשם כשאיננו תחת השפעת חומרים ממכרים ומסרה שבעת מעצרו הנשים מתקשות להסתדר בלעדיו. </w:t>
      </w:r>
    </w:p>
    <w:p w14:paraId="72B7CC14" w14:textId="77777777" w:rsidR="00692A31" w:rsidRDefault="00692A31" w:rsidP="00692A31">
      <w:pPr>
        <w:spacing w:line="360" w:lineRule="auto"/>
        <w:jc w:val="both"/>
        <w:rPr>
          <w:rFonts w:ascii="David" w:hAnsi="David"/>
          <w:rtl/>
        </w:rPr>
      </w:pPr>
    </w:p>
    <w:p w14:paraId="101D06DE" w14:textId="77777777" w:rsidR="00692A31" w:rsidRDefault="00692A31" w:rsidP="00692A31">
      <w:pPr>
        <w:spacing w:line="360" w:lineRule="auto"/>
        <w:jc w:val="both"/>
        <w:rPr>
          <w:rFonts w:ascii="David" w:hAnsi="David"/>
          <w:rtl/>
        </w:rPr>
      </w:pPr>
      <w:r>
        <w:rPr>
          <w:rFonts w:ascii="David" w:hAnsi="David"/>
          <w:rtl/>
        </w:rPr>
        <w:t>שירות המבחן מביא בחשבון את הרצון אותו מבטא הנאשם לשינוי חייו ואת התרשמות גורמי הטיפול בשב"ס וכן את הצער אותו הוא מביע. שירות המבחן מתרשם, עם זאת, מדפוסי עבריינות מושרשים, מקושי בקבלת סמכות, מריכוז עצמי וצרכים מידיים, מהעדר הרתעה של סנקציות קודמות ומהתמכרות ממושכת ללא יכולת לשמר הישגים טיפוליים.</w:t>
      </w:r>
    </w:p>
    <w:p w14:paraId="449D1FD5" w14:textId="77777777" w:rsidR="00692A31" w:rsidRDefault="00692A31" w:rsidP="00692A31">
      <w:pPr>
        <w:spacing w:line="360" w:lineRule="auto"/>
        <w:jc w:val="both"/>
        <w:rPr>
          <w:rFonts w:ascii="David" w:hAnsi="David"/>
          <w:rtl/>
        </w:rPr>
      </w:pPr>
    </w:p>
    <w:p w14:paraId="5ADAF629" w14:textId="77777777" w:rsidR="00692A31" w:rsidRDefault="00692A31" w:rsidP="00692A31">
      <w:pPr>
        <w:spacing w:line="360" w:lineRule="auto"/>
        <w:jc w:val="both"/>
        <w:rPr>
          <w:rFonts w:ascii="David" w:hAnsi="David"/>
          <w:rtl/>
        </w:rPr>
      </w:pPr>
      <w:r>
        <w:rPr>
          <w:rFonts w:ascii="David" w:hAnsi="David"/>
          <w:rtl/>
        </w:rPr>
        <w:t>ההערכה היא כי קיימת רמת סיכון גבוהה מהנאשם להתנהגות עוברת ולהמשך ניהול אורח חיים התמכרותי. צוין, כי ייתכן שטיפול בתוך כתלי שב"ס יכול לצמצם במידת מה את רמת הסיכון. שירות המבחן מדגיש כי רק מסגרת סמכותית המרחיקה את הנאשם מסביבת מגוריו תוכל לסייע לו בייצוב חייו ומעריכים כי הנאשם לא יפיק כיום תועלת ממעורבות שירות המבחן כדרך לצמצום סיכון.</w:t>
      </w:r>
    </w:p>
    <w:p w14:paraId="1D225D30" w14:textId="77777777" w:rsidR="00692A31" w:rsidRDefault="00692A31" w:rsidP="00692A31">
      <w:pPr>
        <w:spacing w:line="360" w:lineRule="auto"/>
        <w:jc w:val="both"/>
        <w:rPr>
          <w:rFonts w:ascii="David" w:hAnsi="David"/>
          <w:rtl/>
        </w:rPr>
      </w:pPr>
    </w:p>
    <w:p w14:paraId="4A5DA931" w14:textId="77777777" w:rsidR="00692A31" w:rsidRDefault="00692A31" w:rsidP="00692A31">
      <w:pPr>
        <w:spacing w:line="360" w:lineRule="auto"/>
        <w:rPr>
          <w:rFonts w:ascii="David" w:hAnsi="David"/>
          <w:b/>
          <w:bCs/>
          <w:u w:val="single"/>
          <w:rtl/>
        </w:rPr>
      </w:pPr>
      <w:r>
        <w:rPr>
          <w:rFonts w:ascii="David" w:hAnsi="David"/>
          <w:b/>
          <w:bCs/>
          <w:u w:val="single"/>
          <w:rtl/>
        </w:rPr>
        <w:t>טענות הצדדים</w:t>
      </w:r>
    </w:p>
    <w:p w14:paraId="0630A3D5" w14:textId="77777777" w:rsidR="00692A31" w:rsidRDefault="00692A31" w:rsidP="00692A31">
      <w:pPr>
        <w:spacing w:line="360" w:lineRule="auto"/>
        <w:jc w:val="both"/>
        <w:rPr>
          <w:rFonts w:ascii="David" w:hAnsi="David"/>
          <w:rtl/>
        </w:rPr>
      </w:pPr>
    </w:p>
    <w:p w14:paraId="1309CC7E" w14:textId="77777777" w:rsidR="00692A31" w:rsidRDefault="00BB2A47" w:rsidP="00692A31">
      <w:pPr>
        <w:spacing w:line="360" w:lineRule="auto"/>
        <w:jc w:val="both"/>
        <w:rPr>
          <w:rFonts w:ascii="David" w:hAnsi="David"/>
          <w:rtl/>
        </w:rPr>
      </w:pPr>
      <w:r>
        <w:rPr>
          <w:rFonts w:ascii="David" w:hAnsi="David" w:hint="cs"/>
          <w:rtl/>
        </w:rPr>
        <w:t>5.</w:t>
      </w:r>
      <w:r>
        <w:rPr>
          <w:rFonts w:ascii="David" w:hAnsi="David" w:hint="cs"/>
          <w:rtl/>
        </w:rPr>
        <w:tab/>
      </w:r>
      <w:r w:rsidR="00692A31">
        <w:rPr>
          <w:rFonts w:ascii="David" w:hAnsi="David"/>
          <w:rtl/>
        </w:rPr>
        <w:t>מטעם הנאשם העידה לעונש אשתו של הנאשם. האישה ביקשה לאפשר לנאשם טיפול, לטובת המשפחה, מסרה כי הנאשם צורך אלכוהול וזה הרקע להסתבכותו ומאז מעצרו אין גבר אחר שיעזור להן בבית. לדבריה, הנאשם התחיל לשתות לפני 5 שנים ושותה לפעמים והיה בעבר בטיפול שעזר לו.</w:t>
      </w:r>
    </w:p>
    <w:p w14:paraId="79F6B465" w14:textId="77777777" w:rsidR="0043662E" w:rsidRDefault="0043662E" w:rsidP="00692A31">
      <w:pPr>
        <w:spacing w:line="360" w:lineRule="auto"/>
        <w:jc w:val="both"/>
        <w:rPr>
          <w:rFonts w:ascii="David" w:hAnsi="David"/>
          <w:rtl/>
        </w:rPr>
      </w:pPr>
    </w:p>
    <w:p w14:paraId="0873707E" w14:textId="77777777" w:rsidR="00692A31" w:rsidRDefault="00BB2A47" w:rsidP="00692A31">
      <w:pPr>
        <w:spacing w:line="360" w:lineRule="auto"/>
        <w:jc w:val="both"/>
        <w:rPr>
          <w:rFonts w:ascii="David" w:hAnsi="David"/>
          <w:rtl/>
        </w:rPr>
      </w:pPr>
      <w:r>
        <w:rPr>
          <w:rFonts w:ascii="David" w:hAnsi="David" w:hint="cs"/>
          <w:rtl/>
        </w:rPr>
        <w:t>6.</w:t>
      </w:r>
      <w:r>
        <w:rPr>
          <w:rFonts w:ascii="David" w:hAnsi="David" w:hint="cs"/>
          <w:rtl/>
        </w:rPr>
        <w:tab/>
      </w:r>
      <w:r w:rsidR="00692A31">
        <w:rPr>
          <w:rFonts w:ascii="David" w:hAnsi="David"/>
          <w:rtl/>
        </w:rPr>
        <w:t>המאשימה הגישה ראיות לעונש – רישום פלילי ותעבורתי, גזר דין נשוא תנאי התלוי ועומד לחובתו, פרוטוקול מהליך פלילי קודם וכן תיעוד חזותי של האירוע.</w:t>
      </w:r>
    </w:p>
    <w:p w14:paraId="4FAF5788" w14:textId="77777777" w:rsidR="00692A31" w:rsidRDefault="00692A31" w:rsidP="00692A31">
      <w:pPr>
        <w:spacing w:line="360" w:lineRule="auto"/>
        <w:jc w:val="both"/>
        <w:rPr>
          <w:rFonts w:ascii="David" w:hAnsi="David"/>
          <w:rtl/>
        </w:rPr>
      </w:pPr>
    </w:p>
    <w:p w14:paraId="14BDDA5F" w14:textId="77777777" w:rsidR="00692A31" w:rsidRDefault="00692A31" w:rsidP="00692A31">
      <w:pPr>
        <w:spacing w:line="360" w:lineRule="auto"/>
        <w:jc w:val="both"/>
        <w:rPr>
          <w:rFonts w:ascii="David" w:hAnsi="David"/>
          <w:rtl/>
        </w:rPr>
      </w:pPr>
      <w:r>
        <w:rPr>
          <w:rFonts w:ascii="David" w:hAnsi="David"/>
          <w:rtl/>
        </w:rPr>
        <w:t xml:space="preserve">מגיליון הרישום הפלילי עולה, כי לחובת הנאשם 17 הרשעות קודמות בעבירות שונות ומגוונות. הנאשם ריצה בעברו תקופות מאסר רבות, חלקן בגין הפעלת עונשים מותנים בגין ביצוע עבירות בתקופת התנאי. בגין הרשעתו האחרונה של הנאשם בספטמבר 2017 נדון הנאשם לתקופת מאסר ממושכת, הופעל תנאי קודם וכן תלוי ועומד בענייננו מאסר מותנה בן 5 חודשים. </w:t>
      </w:r>
    </w:p>
    <w:p w14:paraId="526F1972" w14:textId="77777777" w:rsidR="00692A31" w:rsidRDefault="00692A31" w:rsidP="00692A31">
      <w:pPr>
        <w:spacing w:line="360" w:lineRule="auto"/>
        <w:jc w:val="both"/>
        <w:rPr>
          <w:rFonts w:ascii="David" w:hAnsi="David"/>
          <w:rtl/>
        </w:rPr>
      </w:pPr>
    </w:p>
    <w:p w14:paraId="0B300754" w14:textId="77777777" w:rsidR="00692A31" w:rsidRDefault="00692A31" w:rsidP="00692A31">
      <w:pPr>
        <w:spacing w:line="360" w:lineRule="auto"/>
        <w:jc w:val="both"/>
        <w:rPr>
          <w:rFonts w:ascii="David" w:hAnsi="David"/>
          <w:rtl/>
        </w:rPr>
      </w:pPr>
      <w:r>
        <w:rPr>
          <w:rFonts w:ascii="David" w:hAnsi="David"/>
          <w:rtl/>
        </w:rPr>
        <w:t>מגזר הדין בו הוטל התנאי עולה, כי הנאשם הורשע בגין אירוע הדומה בנסיבותיו לאירוע שבפניי, עת נהג ללא רישיון ובזמן פסילה, ביצע עבירות תעבורה מסכנות כשהוא נמלט משוטרים, ולרבות פריצת מחסום דוקרנים משטרתי וכניסה לצומת באור אדום.</w:t>
      </w:r>
    </w:p>
    <w:p w14:paraId="4C95DDFB" w14:textId="77777777" w:rsidR="00692A31" w:rsidRDefault="00692A31" w:rsidP="00692A31">
      <w:pPr>
        <w:spacing w:line="360" w:lineRule="auto"/>
        <w:jc w:val="both"/>
        <w:rPr>
          <w:rFonts w:ascii="David" w:hAnsi="David"/>
          <w:rtl/>
        </w:rPr>
      </w:pPr>
    </w:p>
    <w:p w14:paraId="2C71D66D" w14:textId="77777777" w:rsidR="00692A31" w:rsidRDefault="00692A31" w:rsidP="00692A31">
      <w:pPr>
        <w:spacing w:line="360" w:lineRule="auto"/>
        <w:jc w:val="both"/>
        <w:rPr>
          <w:rFonts w:ascii="David" w:hAnsi="David"/>
          <w:rtl/>
        </w:rPr>
      </w:pPr>
      <w:r>
        <w:rPr>
          <w:rFonts w:ascii="David" w:hAnsi="David"/>
          <w:rtl/>
        </w:rPr>
        <w:t>כן עיינתי בפסק דין מבית המשפט זה מיום 27.7.2020, במסגרתו נדון הנאשם (במסגרת הסדר טיעון "סגור") למאסר אותו ירצה בעבודות שירות. אך ימים ספורים לאחר שנדון ביצע את העבירות בתיק שבפניי ונעצר. נמסר, כי עונש המאסר בעבודות שירות הופקע והנאשם מרצה אותו כעת.</w:t>
      </w:r>
    </w:p>
    <w:p w14:paraId="263BF12F" w14:textId="77777777" w:rsidR="00692A31" w:rsidRDefault="00692A31" w:rsidP="00692A31">
      <w:pPr>
        <w:spacing w:line="360" w:lineRule="auto"/>
        <w:jc w:val="both"/>
        <w:rPr>
          <w:rFonts w:ascii="David" w:hAnsi="David"/>
          <w:rtl/>
        </w:rPr>
      </w:pPr>
    </w:p>
    <w:p w14:paraId="64A06CE4" w14:textId="77777777" w:rsidR="00692A31" w:rsidRDefault="00692A31" w:rsidP="00692A31">
      <w:pPr>
        <w:spacing w:line="360" w:lineRule="auto"/>
        <w:jc w:val="both"/>
        <w:rPr>
          <w:rFonts w:ascii="David" w:hAnsi="David"/>
          <w:rtl/>
        </w:rPr>
      </w:pPr>
      <w:r>
        <w:rPr>
          <w:rFonts w:ascii="David" w:hAnsi="David"/>
          <w:rtl/>
        </w:rPr>
        <w:t xml:space="preserve">צפיתי בתיעוד החזותי של האירוע המשקף את המעשים בהם הורשע וניתן להתרשם ממנו ממידת הסכנה שנגרמה לעוברי הדרך וכן לנאשם עצמו ולבנו הקטין כתוצאה מהתנהגותו פורצת הגבולות. כן ניתן להתרשם ממעמד המעצר, ממידת הבלבול והחרדה של הקטין שהיה נתון בה. </w:t>
      </w:r>
    </w:p>
    <w:p w14:paraId="797E5857" w14:textId="77777777" w:rsidR="00692A31" w:rsidRDefault="00692A31" w:rsidP="00692A31">
      <w:pPr>
        <w:spacing w:line="360" w:lineRule="auto"/>
        <w:jc w:val="both"/>
        <w:rPr>
          <w:rFonts w:ascii="David" w:hAnsi="David"/>
          <w:rtl/>
        </w:rPr>
      </w:pPr>
    </w:p>
    <w:p w14:paraId="7F1008EC" w14:textId="77777777" w:rsidR="00692A31" w:rsidRDefault="00BB2A47" w:rsidP="00692A31">
      <w:pPr>
        <w:spacing w:line="360" w:lineRule="auto"/>
        <w:jc w:val="both"/>
        <w:rPr>
          <w:rFonts w:ascii="David" w:hAnsi="David"/>
          <w:rtl/>
        </w:rPr>
      </w:pPr>
      <w:r>
        <w:rPr>
          <w:rFonts w:ascii="David" w:hAnsi="David" w:hint="cs"/>
          <w:b/>
          <w:bCs/>
          <w:rtl/>
        </w:rPr>
        <w:t>7.</w:t>
      </w:r>
      <w:r>
        <w:rPr>
          <w:rFonts w:ascii="David" w:hAnsi="David" w:hint="cs"/>
          <w:b/>
          <w:bCs/>
          <w:rtl/>
        </w:rPr>
        <w:tab/>
      </w:r>
      <w:r w:rsidR="00692A31">
        <w:rPr>
          <w:rFonts w:ascii="David" w:hAnsi="David"/>
          <w:b/>
          <w:bCs/>
          <w:rtl/>
        </w:rPr>
        <w:t xml:space="preserve">ב"כ המאשימה </w:t>
      </w:r>
      <w:r w:rsidR="00692A31">
        <w:rPr>
          <w:rFonts w:ascii="David" w:hAnsi="David"/>
          <w:rtl/>
        </w:rPr>
        <w:t xml:space="preserve">עמד על חומרת המעשים המיוחסים לנאשם וזאת ברקע להתנהגות פלילית חזרתית קודמת. הודגש הנזק שנגרם לסביבה ובפרט פוטנציאל הנזק שעלול היה להיגרם, לאור הסיכון הרב לבנו של הנאשם, למשתמשים בדרך ולשוטרים. הודגש שהאירוע הסתיים בשל התאונה העצמית לה גרם הנאשם, שגם אחריה המשיך בהימלטות רגלית. לעניין זה המאשימה הפנתה לתיעוד החזותי. על כן נטען שמידת הפגיעה בערכים המוגנים היא משמעותית. </w:t>
      </w:r>
    </w:p>
    <w:p w14:paraId="253347BD" w14:textId="77777777" w:rsidR="00692A31" w:rsidRDefault="00692A31" w:rsidP="00692A31">
      <w:pPr>
        <w:spacing w:line="360" w:lineRule="auto"/>
        <w:jc w:val="both"/>
        <w:rPr>
          <w:rFonts w:ascii="David" w:hAnsi="David"/>
          <w:rtl/>
        </w:rPr>
      </w:pPr>
    </w:p>
    <w:p w14:paraId="3B53D6D5" w14:textId="77777777" w:rsidR="00692A31" w:rsidRDefault="00692A31" w:rsidP="00692A31">
      <w:pPr>
        <w:spacing w:line="360" w:lineRule="auto"/>
        <w:jc w:val="both"/>
        <w:rPr>
          <w:rFonts w:ascii="David" w:hAnsi="David"/>
          <w:rtl/>
        </w:rPr>
      </w:pPr>
      <w:r>
        <w:rPr>
          <w:rFonts w:ascii="David" w:hAnsi="David"/>
          <w:rtl/>
        </w:rPr>
        <w:t>כמו כן, נטען כי העבירות בוצעו תחת השפעת סמים ואלכוהול, ללא רישיון, בזמן פסילה ועל כן מדובר ברמת אשם גבוהה ובפגם מוסרי גדול. על כן, טען כי מתחם העונש ההולם הינו בין 24 ועד 48 חודשי מאסר בפועל. הוצגו אסמכתאות מהפסיקה, על דרך ההיקש.</w:t>
      </w:r>
    </w:p>
    <w:p w14:paraId="1A65738F" w14:textId="77777777" w:rsidR="00692A31" w:rsidRDefault="00692A31" w:rsidP="00692A31">
      <w:pPr>
        <w:spacing w:line="360" w:lineRule="auto"/>
        <w:jc w:val="both"/>
        <w:rPr>
          <w:rFonts w:ascii="David" w:hAnsi="David"/>
          <w:rtl/>
        </w:rPr>
      </w:pPr>
    </w:p>
    <w:p w14:paraId="410F080C" w14:textId="77777777" w:rsidR="00692A31" w:rsidRDefault="00692A31" w:rsidP="00692A31">
      <w:pPr>
        <w:spacing w:line="360" w:lineRule="auto"/>
        <w:jc w:val="both"/>
        <w:rPr>
          <w:rFonts w:ascii="David" w:hAnsi="David"/>
          <w:rtl/>
        </w:rPr>
      </w:pPr>
      <w:r>
        <w:rPr>
          <w:rFonts w:ascii="David" w:hAnsi="David"/>
          <w:rtl/>
        </w:rPr>
        <w:t>בתוך המתחם נטען כי לנאשם עבר פלילי ותעבורתי מכביד, כי ביצע את המעשים בתוך תקופת התנאי וימים ספורים לאחר שניתן בעניינו גזר דין אחר, שהוא מקל. נטען על סמך התסקיר, כי אין אופק טיפולי אמיתי לנאשם, בוודאי לא מחוץ לכתלי בית הסוהר וכי רמת הסיכון בעניינו היא גבוהה.</w:t>
      </w:r>
    </w:p>
    <w:p w14:paraId="78B478B1" w14:textId="77777777" w:rsidR="00692A31" w:rsidRDefault="00692A31" w:rsidP="00692A31">
      <w:pPr>
        <w:spacing w:line="360" w:lineRule="auto"/>
        <w:jc w:val="both"/>
        <w:rPr>
          <w:rFonts w:ascii="David" w:hAnsi="David"/>
          <w:rtl/>
        </w:rPr>
      </w:pPr>
    </w:p>
    <w:p w14:paraId="3E871151" w14:textId="77777777" w:rsidR="00692A31" w:rsidRDefault="00692A31" w:rsidP="00692A31">
      <w:pPr>
        <w:spacing w:line="360" w:lineRule="auto"/>
        <w:jc w:val="both"/>
        <w:rPr>
          <w:rFonts w:ascii="David" w:hAnsi="David"/>
          <w:rtl/>
        </w:rPr>
      </w:pPr>
      <w:r>
        <w:rPr>
          <w:rFonts w:ascii="David" w:hAnsi="David"/>
          <w:rtl/>
        </w:rPr>
        <w:t>לאור זאת מבקשת המאשימה להטיל על הנאשם עונש ברבע העליון של המתחם, להפעיל את המאסר המותנה במצטבר, להטיל פסילה בפועל וכן עונשים צופי פני עתיד וענישה כלכלית.</w:t>
      </w:r>
    </w:p>
    <w:p w14:paraId="5EB0235F" w14:textId="77777777" w:rsidR="00692A31" w:rsidRDefault="00692A31" w:rsidP="00692A31">
      <w:pPr>
        <w:spacing w:line="360" w:lineRule="auto"/>
        <w:jc w:val="both"/>
        <w:rPr>
          <w:rFonts w:ascii="David" w:hAnsi="David"/>
          <w:rtl/>
        </w:rPr>
      </w:pPr>
    </w:p>
    <w:p w14:paraId="2649D046" w14:textId="77777777" w:rsidR="00692A31" w:rsidRDefault="00BB2A47" w:rsidP="00692A31">
      <w:pPr>
        <w:spacing w:line="360" w:lineRule="auto"/>
        <w:jc w:val="both"/>
        <w:rPr>
          <w:rFonts w:ascii="David" w:hAnsi="David"/>
          <w:rtl/>
        </w:rPr>
      </w:pPr>
      <w:r>
        <w:rPr>
          <w:rFonts w:ascii="David" w:hAnsi="David" w:hint="cs"/>
          <w:b/>
          <w:bCs/>
          <w:rtl/>
        </w:rPr>
        <w:t>8.</w:t>
      </w:r>
      <w:r>
        <w:rPr>
          <w:rFonts w:ascii="David" w:hAnsi="David" w:hint="cs"/>
          <w:b/>
          <w:bCs/>
          <w:rtl/>
        </w:rPr>
        <w:tab/>
      </w:r>
      <w:r w:rsidR="00692A31">
        <w:rPr>
          <w:rFonts w:ascii="David" w:hAnsi="David"/>
          <w:b/>
          <w:bCs/>
          <w:rtl/>
        </w:rPr>
        <w:t>ב"כ הנאשם</w:t>
      </w:r>
      <w:r w:rsidR="00692A31">
        <w:rPr>
          <w:rFonts w:ascii="David" w:hAnsi="David"/>
          <w:rtl/>
        </w:rPr>
        <w:t xml:space="preserve"> טען שמתחם העונש ההולם במקרה זה מתחיל בעבודות שירות ומסתיים לכל היותר ב-20 חודשי מאסר בפועל. נטען, כי בנסיבות הנזקקות הטיפולית ולאור התרשמות שירות המבחן מרצון הנאשם בטיפול, יש מקום להורות על שחרורו לקהילה טיפולית ולדחות את המשך הטיעון לעונש בעניינו. לחלופין, יש לקחת בחשבון את רצונו של הנאשם להשתקם ואת שילובו הנוכחי בטיפול בכלא לזכותו. בהקשר זה נטען, כי הרשעתו האחרונה של הנאשם היא מלפני שנים ובמשך כעשור כמעט ולא הסתבך בפלילים. נטען, כי אשתו של הנאשם תומכת בעמדתו של הנאשם לעניין רצונו להיגמל ובית המשפט התרשם עד כמה המשפחה גם היא זקוקה לכך. </w:t>
      </w:r>
    </w:p>
    <w:p w14:paraId="78C7E252" w14:textId="77777777" w:rsidR="00692A31" w:rsidRDefault="00692A31" w:rsidP="00692A31">
      <w:pPr>
        <w:spacing w:line="360" w:lineRule="auto"/>
        <w:jc w:val="both"/>
        <w:rPr>
          <w:rFonts w:ascii="David" w:hAnsi="David"/>
          <w:rtl/>
        </w:rPr>
      </w:pPr>
      <w:r>
        <w:rPr>
          <w:rFonts w:ascii="David" w:hAnsi="David"/>
          <w:rtl/>
        </w:rPr>
        <w:t>נטען, כי הרקע ההתמכרותי העומד ברקע לביצוע העבירות תומך גם הוא, מבחינת האינטרס הציבורי, בתהליך המבוקש.</w:t>
      </w:r>
    </w:p>
    <w:p w14:paraId="27425C47" w14:textId="77777777" w:rsidR="00692A31" w:rsidRDefault="00692A31" w:rsidP="00692A31">
      <w:pPr>
        <w:spacing w:line="360" w:lineRule="auto"/>
        <w:jc w:val="both"/>
        <w:rPr>
          <w:rFonts w:ascii="David" w:hAnsi="David"/>
          <w:rtl/>
        </w:rPr>
      </w:pPr>
      <w:r>
        <w:rPr>
          <w:rFonts w:ascii="David" w:hAnsi="David"/>
          <w:rtl/>
        </w:rPr>
        <w:t>נטען, כי הנאשם הודה בהזדמנות הראשונה ונטל אחריות ועל כן יש להטיל עליו עונש שלא יעלה על שנת מאסר. נטען, כי התנאי ישן ועל כן יש להפעילו באופן חופף לפחות בחלקו "כנהוג במחוז".</w:t>
      </w:r>
    </w:p>
    <w:p w14:paraId="37DAC644" w14:textId="77777777" w:rsidR="00692A31" w:rsidRDefault="00692A31" w:rsidP="00692A31">
      <w:pPr>
        <w:spacing w:line="360" w:lineRule="auto"/>
        <w:jc w:val="both"/>
        <w:rPr>
          <w:rFonts w:ascii="David" w:hAnsi="David"/>
          <w:rtl/>
        </w:rPr>
      </w:pPr>
      <w:r>
        <w:rPr>
          <w:rFonts w:ascii="David" w:hAnsi="David"/>
          <w:rtl/>
        </w:rPr>
        <w:t>נטען, כי לא מדובר במסכת עבריינית מתוכננת, מדובר באירוע ספונטני שנבע ממצבו של הנאשם באותו הרגע. נטען, כי בפועל לא נגרם נזק לאיש.</w:t>
      </w:r>
    </w:p>
    <w:p w14:paraId="5EF4FA90" w14:textId="77777777" w:rsidR="00692A31" w:rsidRDefault="00692A31" w:rsidP="00692A31">
      <w:pPr>
        <w:spacing w:line="360" w:lineRule="auto"/>
        <w:jc w:val="both"/>
        <w:rPr>
          <w:rFonts w:ascii="David" w:hAnsi="David"/>
          <w:rtl/>
        </w:rPr>
      </w:pPr>
    </w:p>
    <w:p w14:paraId="773D5AAC" w14:textId="77777777" w:rsidR="00692A31" w:rsidRDefault="00DC6E2E" w:rsidP="00692A31">
      <w:pPr>
        <w:spacing w:line="360" w:lineRule="auto"/>
        <w:jc w:val="both"/>
        <w:rPr>
          <w:rFonts w:ascii="David" w:hAnsi="David"/>
          <w:rtl/>
        </w:rPr>
      </w:pPr>
      <w:r>
        <w:rPr>
          <w:rFonts w:ascii="David" w:hAnsi="David" w:hint="cs"/>
          <w:b/>
          <w:bCs/>
          <w:rtl/>
        </w:rPr>
        <w:t>9.</w:t>
      </w:r>
      <w:r>
        <w:rPr>
          <w:rFonts w:ascii="David" w:hAnsi="David" w:hint="cs"/>
          <w:b/>
          <w:bCs/>
          <w:rtl/>
        </w:rPr>
        <w:tab/>
      </w:r>
      <w:r w:rsidR="00692A31">
        <w:rPr>
          <w:rFonts w:ascii="David" w:hAnsi="David"/>
          <w:b/>
          <w:bCs/>
          <w:rtl/>
        </w:rPr>
        <w:t>הנאשם</w:t>
      </w:r>
      <w:r w:rsidR="00692A31">
        <w:rPr>
          <w:rFonts w:ascii="David" w:hAnsi="David"/>
          <w:rtl/>
        </w:rPr>
        <w:t xml:space="preserve"> בעצמו טען בדבריו לבית המשפט, כי היה שיכור ולא מודע למעשיו, טען שהוא חולה וסיכן את חייו וחיי בנו עקב מחלתו. הנאשם טען, שהוא מעוניין לטפל בעצמו, בין אם מחוץ לכתלי בית הסוהר ובין אם בתוך בית הסוהר. לדבריו, הוא עובר כיום תהליך משמעותי ומשתף בחוויות חייו ו"רוצה להיות נקי". הנאשם ביקש הזדמנות נוספת.</w:t>
      </w:r>
    </w:p>
    <w:p w14:paraId="07CC7C10" w14:textId="77777777" w:rsidR="00692A31" w:rsidRDefault="00692A31" w:rsidP="00692A31">
      <w:pPr>
        <w:spacing w:line="360" w:lineRule="auto"/>
        <w:jc w:val="both"/>
        <w:rPr>
          <w:rFonts w:ascii="David" w:hAnsi="David"/>
          <w:rtl/>
        </w:rPr>
      </w:pPr>
    </w:p>
    <w:p w14:paraId="4AC023CA" w14:textId="77777777" w:rsidR="00692A31" w:rsidRDefault="00692A31" w:rsidP="00692A31">
      <w:pPr>
        <w:spacing w:line="360" w:lineRule="auto"/>
        <w:jc w:val="both"/>
        <w:rPr>
          <w:rFonts w:ascii="David" w:hAnsi="David"/>
          <w:b/>
          <w:bCs/>
          <w:u w:val="single"/>
          <w:rtl/>
        </w:rPr>
      </w:pPr>
      <w:r>
        <w:rPr>
          <w:rFonts w:ascii="David" w:hAnsi="David"/>
          <w:b/>
          <w:bCs/>
          <w:u w:val="single"/>
          <w:rtl/>
        </w:rPr>
        <w:t>דיון והכרעה</w:t>
      </w:r>
    </w:p>
    <w:p w14:paraId="4829DC24" w14:textId="77777777" w:rsidR="00692A31" w:rsidRDefault="00692A31" w:rsidP="00692A31">
      <w:pPr>
        <w:spacing w:line="360" w:lineRule="auto"/>
        <w:jc w:val="both"/>
        <w:rPr>
          <w:rFonts w:ascii="David" w:hAnsi="David"/>
          <w:rtl/>
        </w:rPr>
      </w:pPr>
    </w:p>
    <w:p w14:paraId="08EF302A" w14:textId="77777777" w:rsidR="00692A31" w:rsidRDefault="00DC6E2E" w:rsidP="00692A31">
      <w:pPr>
        <w:spacing w:line="360" w:lineRule="auto"/>
        <w:jc w:val="both"/>
        <w:rPr>
          <w:rFonts w:ascii="David" w:hAnsi="David"/>
          <w:rtl/>
        </w:rPr>
      </w:pPr>
      <w:r>
        <w:rPr>
          <w:rFonts w:ascii="David" w:hAnsi="David" w:hint="cs"/>
          <w:rtl/>
        </w:rPr>
        <w:t>10.</w:t>
      </w:r>
      <w:r>
        <w:rPr>
          <w:rFonts w:ascii="David" w:hAnsi="David" w:hint="cs"/>
          <w:rtl/>
        </w:rPr>
        <w:tab/>
      </w:r>
      <w:r w:rsidR="00692A31">
        <w:rPr>
          <w:rFonts w:ascii="David" w:hAnsi="David"/>
          <w:rtl/>
        </w:rPr>
        <w:t>בראשית הדברים, לאחר שבחנתי את טענות הצדדים ואת תסקיר שירות המבחן, עתירת הנאשם לדחות את מועד גזר הדין ולאפשר ניסיון טיפולי בקהילה סגורה מחוץ לכתלי בית הסוהר נדחית. הבקשה איננה הולמת את המפורט בתסקיר ואין כל המלצה על כך מצד גורמי הטיפול. מידת מסוכנות הנאשם כנלמד ממעשיו, מהנסיבות שברקע, מעברו הפלילי ומהיעדר רתיעה כלשהי נוכח הליכים קודמים אינה מתיישבת כלל עם שחרור הנאשם ממעצר.</w:t>
      </w:r>
    </w:p>
    <w:p w14:paraId="5B1781FD" w14:textId="77777777" w:rsidR="00DC6E2E" w:rsidRDefault="00DC6E2E" w:rsidP="00692A31">
      <w:pPr>
        <w:spacing w:line="360" w:lineRule="auto"/>
        <w:rPr>
          <w:rFonts w:ascii="David" w:hAnsi="David"/>
          <w:u w:val="single"/>
          <w:rtl/>
        </w:rPr>
      </w:pPr>
    </w:p>
    <w:p w14:paraId="2FE2B2BC" w14:textId="77777777" w:rsidR="00692A31" w:rsidRDefault="00692A31" w:rsidP="00692A31">
      <w:pPr>
        <w:spacing w:line="360" w:lineRule="auto"/>
        <w:rPr>
          <w:rFonts w:ascii="David" w:hAnsi="David"/>
          <w:u w:val="single"/>
          <w:rtl/>
        </w:rPr>
      </w:pPr>
      <w:r>
        <w:rPr>
          <w:rFonts w:ascii="David" w:hAnsi="David"/>
          <w:u w:val="single"/>
          <w:rtl/>
        </w:rPr>
        <w:t>קביעת מתחם העונש ההולם:</w:t>
      </w:r>
    </w:p>
    <w:p w14:paraId="26EF9863" w14:textId="77777777" w:rsidR="00692A31" w:rsidRDefault="00DC6E2E" w:rsidP="00692A31">
      <w:pPr>
        <w:spacing w:line="360" w:lineRule="auto"/>
        <w:jc w:val="both"/>
        <w:rPr>
          <w:rFonts w:ascii="David" w:hAnsi="David"/>
          <w:rtl/>
        </w:rPr>
      </w:pPr>
      <w:r>
        <w:rPr>
          <w:rFonts w:ascii="David" w:hAnsi="David" w:hint="cs"/>
          <w:rtl/>
        </w:rPr>
        <w:t>11.</w:t>
      </w:r>
      <w:r>
        <w:rPr>
          <w:rFonts w:ascii="David" w:hAnsi="David" w:hint="cs"/>
          <w:rtl/>
        </w:rPr>
        <w:tab/>
      </w:r>
      <w:r w:rsidR="00692A31">
        <w:rPr>
          <w:rFonts w:ascii="David" w:hAnsi="David"/>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50B5C962" w14:textId="77777777" w:rsidR="00692A31" w:rsidRDefault="00692A31" w:rsidP="00692A31">
      <w:pPr>
        <w:spacing w:line="360" w:lineRule="auto"/>
        <w:rPr>
          <w:rFonts w:ascii="David" w:hAnsi="David"/>
          <w:rtl/>
        </w:rPr>
      </w:pPr>
      <w:r>
        <w:rPr>
          <w:rFonts w:ascii="David" w:hAnsi="David"/>
          <w:rtl/>
        </w:rPr>
        <w:t xml:space="preserve">כתב האישום מתאר </w:t>
      </w:r>
      <w:r>
        <w:rPr>
          <w:rFonts w:ascii="David" w:hAnsi="David"/>
          <w:b/>
          <w:bCs/>
          <w:rtl/>
        </w:rPr>
        <w:t>אירוע נמשך אחד</w:t>
      </w:r>
      <w:r>
        <w:rPr>
          <w:rFonts w:ascii="David" w:hAnsi="David"/>
          <w:rtl/>
        </w:rPr>
        <w:t xml:space="preserve">, הגם שהוא כולל עבירות מסוגים שונים. בהתאם לטיעון הצדדים שבפניי ייקבע במקרה זה מתחם עונש הולם אחד, הלוקח בחשבון על כלל העבירות והערכים המוגנים שנפגעו. </w:t>
      </w:r>
    </w:p>
    <w:p w14:paraId="68FB9003" w14:textId="77777777" w:rsidR="00692A31" w:rsidRDefault="00DC6E2E" w:rsidP="00692A31">
      <w:pPr>
        <w:spacing w:line="360" w:lineRule="auto"/>
        <w:jc w:val="both"/>
        <w:rPr>
          <w:rFonts w:ascii="David" w:hAnsi="David"/>
          <w:rtl/>
        </w:rPr>
      </w:pPr>
      <w:r>
        <w:rPr>
          <w:rFonts w:ascii="David" w:hAnsi="David" w:hint="cs"/>
          <w:rtl/>
        </w:rPr>
        <w:t>12.</w:t>
      </w:r>
      <w:r>
        <w:rPr>
          <w:rFonts w:ascii="David" w:hAnsi="David" w:hint="cs"/>
          <w:rtl/>
        </w:rPr>
        <w:tab/>
      </w:r>
      <w:r w:rsidR="00692A31">
        <w:rPr>
          <w:rFonts w:ascii="David" w:hAnsi="David"/>
          <w:rtl/>
        </w:rPr>
        <w:t>הנאשם פגע במעשיו ב</w:t>
      </w:r>
      <w:r w:rsidR="00692A31">
        <w:rPr>
          <w:rFonts w:ascii="David" w:hAnsi="David"/>
          <w:b/>
          <w:bCs/>
          <w:rtl/>
        </w:rPr>
        <w:t>ערכים החברתיים</w:t>
      </w:r>
      <w:r w:rsidR="00692A31">
        <w:rPr>
          <w:rFonts w:ascii="David" w:hAnsi="David"/>
          <w:rtl/>
        </w:rPr>
        <w:t xml:space="preserve"> העומדים בבסיס האיסורים עליהם עבר באופן משמעותי. מדובר באירוע שבו הנאשם סיכן באופן ממשי וקונקרטי את עצמו, את בנו הקטין, אותו לקח עימו למסע העברייני אף ללא ידיעת אמו וכן סיכן את עוברי הדרך ואת השוטרים. </w:t>
      </w:r>
    </w:p>
    <w:p w14:paraId="15D0B402" w14:textId="77777777" w:rsidR="00692A31" w:rsidRDefault="00692A31" w:rsidP="00692A31">
      <w:pPr>
        <w:spacing w:line="360" w:lineRule="auto"/>
        <w:jc w:val="both"/>
        <w:rPr>
          <w:rFonts w:ascii="David" w:hAnsi="David"/>
          <w:rtl/>
        </w:rPr>
      </w:pPr>
    </w:p>
    <w:p w14:paraId="0296804E" w14:textId="77777777" w:rsidR="00692A31" w:rsidRDefault="00692A31" w:rsidP="00692A31">
      <w:pPr>
        <w:spacing w:line="360" w:lineRule="auto"/>
        <w:jc w:val="both"/>
        <w:rPr>
          <w:rFonts w:ascii="David" w:hAnsi="David"/>
          <w:rtl/>
        </w:rPr>
      </w:pPr>
      <w:r>
        <w:rPr>
          <w:rFonts w:ascii="David" w:hAnsi="David"/>
          <w:rtl/>
        </w:rPr>
        <w:t xml:space="preserve">הנאשם הפגין זלזול בוטה בגורמי הסמכות במדינת ישראל, הן בכך שנהג מבלי שהוציא מעולם רישיון נהיגה, הן בהתעלמות מפסילת רישיון שהוטלה על ידי בית המשפט וכן בהתעלמותו מהשוטרים בעת האירוע עצמו. </w:t>
      </w:r>
    </w:p>
    <w:p w14:paraId="62C4E010" w14:textId="77777777" w:rsidR="00692A31" w:rsidRDefault="00692A31" w:rsidP="00692A31">
      <w:pPr>
        <w:spacing w:line="360" w:lineRule="auto"/>
        <w:jc w:val="both"/>
        <w:rPr>
          <w:rFonts w:ascii="David" w:hAnsi="David"/>
          <w:rtl/>
        </w:rPr>
      </w:pPr>
    </w:p>
    <w:p w14:paraId="35D4BAB4" w14:textId="77777777" w:rsidR="00692A31" w:rsidRDefault="00692A31" w:rsidP="00692A31">
      <w:pPr>
        <w:spacing w:line="360" w:lineRule="auto"/>
        <w:jc w:val="both"/>
        <w:rPr>
          <w:rFonts w:ascii="David" w:hAnsi="David"/>
          <w:rtl/>
        </w:rPr>
      </w:pPr>
      <w:r>
        <w:rPr>
          <w:rFonts w:ascii="David" w:hAnsi="David"/>
          <w:rtl/>
        </w:rPr>
        <w:t>התממשו במקרה זה הערכים המוגנים העומדים מאחורי האיסור על החזקה ושימוש בסמים כאשר המעשים החמורים בהם הודה הנאשם בוצעו על רקע צריכה אינטנסיבית של חומרים משני תודעה– הן אלכוהול והן סמים. בכך הפגין הנאשם באופן המוחשי ביותר את אחת הסכנות החמורות הכרוכות בעבירות הסמים שנטילתם המודעת והנמשכת מובילה להתנהגות מסוכנת ומסכנת. טיעון המאשימה, כי רק בנס לא הסתיים האירוע בתוצאה טרגית משקף נכונה את נסיבות האירוע ואינו מהווה מליצה.</w:t>
      </w:r>
    </w:p>
    <w:p w14:paraId="3D0B63A8" w14:textId="77777777" w:rsidR="00692A31" w:rsidRDefault="00692A31" w:rsidP="00692A31">
      <w:pPr>
        <w:spacing w:line="360" w:lineRule="auto"/>
        <w:jc w:val="both"/>
        <w:rPr>
          <w:rFonts w:ascii="David" w:hAnsi="David"/>
          <w:rtl/>
        </w:rPr>
      </w:pPr>
    </w:p>
    <w:p w14:paraId="78FAFCD1" w14:textId="77777777" w:rsidR="00692A31" w:rsidRDefault="00692A31" w:rsidP="00DC6E2E">
      <w:pPr>
        <w:spacing w:line="360" w:lineRule="auto"/>
        <w:jc w:val="both"/>
        <w:rPr>
          <w:rFonts w:ascii="David" w:hAnsi="David"/>
          <w:rtl/>
        </w:rPr>
      </w:pPr>
      <w:r>
        <w:rPr>
          <w:rFonts w:ascii="David" w:hAnsi="David"/>
          <w:rtl/>
        </w:rPr>
        <w:t>בנוסף, החזיק הנאשם במכונית בעת האירוע כמות משמעותית של סם מסוג "נייס גאי", שלא לצריכתו העצמית. המדובר בסם שפגיעתו רעה במיוח</w:t>
      </w:r>
      <w:r w:rsidR="00DC6E2E">
        <w:rPr>
          <w:rFonts w:ascii="David" w:hAnsi="David" w:hint="cs"/>
          <w:rtl/>
        </w:rPr>
        <w:t>ד</w:t>
      </w:r>
      <w:r>
        <w:rPr>
          <w:rFonts w:ascii="David" w:hAnsi="David"/>
          <w:rtl/>
        </w:rPr>
        <w:t xml:space="preserve"> והוא מהווה אחד מסמי הרחוב המסוכנים ביותר. השפעתו קצרת הטווח וארוכת הטווח של הסם נצפית בבתי המשפט מעשי יום ביומו. בהחזקת כמות משמעותית של סם זה, שלא לצריכה עצמית, בא לידי ביטוי רובד נוסף של מסוכנות הנאשם לציבור.</w:t>
      </w:r>
    </w:p>
    <w:p w14:paraId="4FC1E77E" w14:textId="77777777" w:rsidR="00692A31" w:rsidRDefault="00692A31" w:rsidP="00692A31">
      <w:pPr>
        <w:spacing w:line="360" w:lineRule="auto"/>
        <w:jc w:val="both"/>
        <w:rPr>
          <w:rFonts w:ascii="David" w:hAnsi="David"/>
          <w:rtl/>
        </w:rPr>
      </w:pPr>
    </w:p>
    <w:p w14:paraId="5CDAB97E" w14:textId="77777777" w:rsidR="00692A31" w:rsidRDefault="00692A31" w:rsidP="00692A31">
      <w:pPr>
        <w:spacing w:line="360" w:lineRule="auto"/>
        <w:jc w:val="both"/>
        <w:rPr>
          <w:rFonts w:ascii="David" w:hAnsi="David"/>
          <w:rtl/>
        </w:rPr>
      </w:pPr>
      <w:r>
        <w:rPr>
          <w:rFonts w:ascii="David" w:hAnsi="David"/>
          <w:rtl/>
        </w:rPr>
        <w:t xml:space="preserve">מן האמור לעיל מתחייבת המסקנה, כי מידת </w:t>
      </w:r>
      <w:r>
        <w:rPr>
          <w:rFonts w:ascii="David" w:hAnsi="David"/>
          <w:b/>
          <w:bCs/>
          <w:rtl/>
        </w:rPr>
        <w:t xml:space="preserve">הפגיעה בערכים המוגנים </w:t>
      </w:r>
      <w:r>
        <w:rPr>
          <w:rFonts w:ascii="David" w:hAnsi="David"/>
          <w:rtl/>
        </w:rPr>
        <w:t>במקרה זה היא גבוהה.</w:t>
      </w:r>
    </w:p>
    <w:p w14:paraId="4E0B061E" w14:textId="77777777" w:rsidR="00692A31" w:rsidRDefault="00692A31" w:rsidP="00692A31">
      <w:pPr>
        <w:spacing w:line="360" w:lineRule="auto"/>
        <w:rPr>
          <w:rFonts w:ascii="David" w:hAnsi="David"/>
          <w:rtl/>
        </w:rPr>
      </w:pPr>
    </w:p>
    <w:p w14:paraId="17F68398" w14:textId="77777777" w:rsidR="00692A31" w:rsidRDefault="00DC6E2E" w:rsidP="00692A31">
      <w:pPr>
        <w:spacing w:line="360" w:lineRule="auto"/>
        <w:jc w:val="both"/>
        <w:rPr>
          <w:rFonts w:ascii="David" w:hAnsi="David"/>
          <w:rtl/>
        </w:rPr>
      </w:pPr>
      <w:r>
        <w:rPr>
          <w:rFonts w:ascii="David" w:hAnsi="David" w:hint="cs"/>
          <w:rtl/>
        </w:rPr>
        <w:t>13.</w:t>
      </w:r>
      <w:r>
        <w:rPr>
          <w:rFonts w:ascii="David" w:hAnsi="David" w:hint="cs"/>
          <w:rtl/>
        </w:rPr>
        <w:tab/>
      </w:r>
      <w:r w:rsidR="00692A31">
        <w:rPr>
          <w:rFonts w:ascii="David" w:hAnsi="David"/>
          <w:rtl/>
        </w:rPr>
        <w:t xml:space="preserve">בבחינת </w:t>
      </w:r>
      <w:r w:rsidR="00692A31">
        <w:rPr>
          <w:rFonts w:ascii="David" w:hAnsi="David"/>
          <w:b/>
          <w:bCs/>
          <w:rtl/>
        </w:rPr>
        <w:t xml:space="preserve">הנסיבות </w:t>
      </w:r>
      <w:r w:rsidR="00692A31">
        <w:rPr>
          <w:rFonts w:ascii="David" w:hAnsi="David"/>
          <w:rtl/>
        </w:rPr>
        <w:t>הקשורות בביצוע העבירה (</w:t>
      </w:r>
      <w:hyperlink r:id="rId26" w:history="1">
        <w:r w:rsidR="007C2777" w:rsidRPr="007C2777">
          <w:rPr>
            <w:rStyle w:val="Hyperlink"/>
            <w:rFonts w:ascii="David" w:hAnsi="David"/>
            <w:rtl/>
          </w:rPr>
          <w:t>סעיף 40 ט</w:t>
        </w:r>
      </w:hyperlink>
      <w:r w:rsidR="00692A31">
        <w:rPr>
          <w:rFonts w:ascii="David" w:hAnsi="David"/>
          <w:rtl/>
        </w:rPr>
        <w:t xml:space="preserve"> לחוק) יש ליתן את הדעת לשיקולים הבאים:</w:t>
      </w:r>
    </w:p>
    <w:p w14:paraId="672317C3" w14:textId="77777777" w:rsidR="00692A31" w:rsidRDefault="00692A31" w:rsidP="00692A31">
      <w:pPr>
        <w:spacing w:line="360" w:lineRule="auto"/>
        <w:jc w:val="both"/>
        <w:rPr>
          <w:rFonts w:ascii="David" w:hAnsi="David"/>
          <w:rtl/>
        </w:rPr>
      </w:pPr>
    </w:p>
    <w:p w14:paraId="485380DC" w14:textId="77777777" w:rsidR="00692A31" w:rsidRPr="00970C15" w:rsidRDefault="00692A31" w:rsidP="00692A31">
      <w:pPr>
        <w:spacing w:line="360" w:lineRule="auto"/>
        <w:jc w:val="both"/>
        <w:rPr>
          <w:rFonts w:ascii="David" w:eastAsia="Calibri" w:hAnsi="David"/>
          <w:rtl/>
        </w:rPr>
      </w:pPr>
      <w:r>
        <w:rPr>
          <w:rFonts w:ascii="David" w:hAnsi="David"/>
          <w:rtl/>
        </w:rPr>
        <w:t xml:space="preserve">כאמור, הנזק שהיה צפוי להיגרם מביצוע העבירות במקרה זה גדול מאוד וזאת כאמור הן לנאשם עצמו, הן לבנו הקטין, הן לשוטרים והן למשתמשים בדרך. הוא הדין ביחס לסמים בכמות הבלתי מבוטלת שהוחזקו במכונית, שלא לצריכה עצמית, לו הייתה מתממשת הפצתם. </w:t>
      </w:r>
    </w:p>
    <w:p w14:paraId="46835CC6" w14:textId="77777777" w:rsidR="00692A31" w:rsidRDefault="00692A31" w:rsidP="00692A31">
      <w:pPr>
        <w:spacing w:line="360" w:lineRule="auto"/>
        <w:jc w:val="both"/>
        <w:rPr>
          <w:rFonts w:ascii="David" w:hAnsi="David"/>
          <w:rtl/>
        </w:rPr>
      </w:pPr>
      <w:r>
        <w:rPr>
          <w:rFonts w:ascii="David" w:hAnsi="David"/>
          <w:rtl/>
        </w:rPr>
        <w:t xml:space="preserve">אכן, למרבה המזל, ולא הודות למעשי הנאשם, בפועל לא  נגרם נזק כבד לחיי אדם או לגופו של אדם. יחד עם זאת, לא ניתן לקבל את טענת הסניגור כי לא נגרם נזק כלל, כאשר בפני בית המשפט אינדיקציות לנזק שנגרם לבן הקטין ולפגיעה הטראומתית שהוא סובל ממנה כתוצאה מהאירוע; גם המרדף המשטרתי ומשאבי הציבור שהוקצו לצורך המרדף ובמטרה להפסיק את מעשיו מהווים נזק לציבור שבית המשפט צריך לקחת בחשבון; </w:t>
      </w:r>
    </w:p>
    <w:p w14:paraId="388B0480" w14:textId="77777777" w:rsidR="00692A31" w:rsidRDefault="00692A31" w:rsidP="00692A31">
      <w:pPr>
        <w:spacing w:line="360" w:lineRule="auto"/>
        <w:jc w:val="both"/>
        <w:rPr>
          <w:rFonts w:ascii="David" w:hAnsi="David"/>
          <w:rtl/>
        </w:rPr>
      </w:pPr>
      <w:r>
        <w:rPr>
          <w:rFonts w:ascii="David" w:hAnsi="David"/>
          <w:rtl/>
        </w:rPr>
        <w:t>כך גם ביחס ל"חוויה" שחוו משתמשי הדרך כתוצאה מהתנהגותו של הנאשם בכביש עת נאלצו לבלום בפתאומיות ולסטות מנתיב הנסיעה גם היא נזק של ממש. שגרת החיים של המשתמשים בדרך במחוז הדרומי שזורה בהתנהגות מסוכנת ופוחזת מצד נהגים בכביש, לעתים קרובות אגב בריחה משוטרים. ציבור נהגי הדרום הוא בבחינת "נפגעי עבירה". המדובר בציבור "שקוף" שאינו מתייצב בבית המשפט לתבוע את נזקיו ואת מידת הפגיעה באיכות חייו. מחובתו של בית המשפט להנכיח את הציבור ולתת לפגיעה בו ביטוי בגזר הדין.</w:t>
      </w:r>
    </w:p>
    <w:p w14:paraId="483883E8" w14:textId="77777777" w:rsidR="00692A31" w:rsidRDefault="00692A31" w:rsidP="00692A31">
      <w:pPr>
        <w:spacing w:line="360" w:lineRule="auto"/>
        <w:jc w:val="both"/>
        <w:rPr>
          <w:rFonts w:ascii="David" w:hAnsi="David"/>
          <w:rtl/>
        </w:rPr>
      </w:pPr>
    </w:p>
    <w:p w14:paraId="3B293A37" w14:textId="77777777" w:rsidR="00692A31" w:rsidRDefault="00DC6E2E" w:rsidP="00692A31">
      <w:pPr>
        <w:spacing w:line="360" w:lineRule="auto"/>
        <w:jc w:val="both"/>
        <w:rPr>
          <w:rFonts w:ascii="David" w:hAnsi="David"/>
          <w:rtl/>
        </w:rPr>
      </w:pPr>
      <w:r>
        <w:rPr>
          <w:rFonts w:ascii="David" w:hAnsi="David" w:hint="cs"/>
          <w:rtl/>
        </w:rPr>
        <w:t>14.</w:t>
      </w:r>
      <w:r>
        <w:rPr>
          <w:rFonts w:ascii="David" w:hAnsi="David" w:hint="cs"/>
          <w:rtl/>
        </w:rPr>
        <w:tab/>
      </w:r>
      <w:r w:rsidR="00692A31">
        <w:rPr>
          <w:rFonts w:ascii="David" w:hAnsi="David"/>
          <w:rtl/>
        </w:rPr>
        <w:t>בבחינת הסיבות שהביאו את הנאשם לביצוע העבירות, בית המשפט לוקח בחשבון במקרה זה את השימוש האינטנסיבי של הנאשם בחומרים משני תודעה מסוגים שונים וזאת עובר לביצוע העבירות וכן במהלכן. מדובר בהתנהגות מודעת כאשר הנאשם בחר לבצע את המעשים המיוחסים לו כשהוא תחת השפעת סמים ואלכוהול וכן המשיך בצריכת סמים ואלכוהול במהלך הלילה. הנאשם בחר לצרף אליו למסע המסוכן את בנו הקטין. לנאשם רקע התמכרותי רב שנים ובחירתו לבצע את העבירות על רקע זה במכלול הנסיבות נזקפת במקרה זה לחובתו.</w:t>
      </w:r>
    </w:p>
    <w:p w14:paraId="37AB2F24" w14:textId="77777777" w:rsidR="00692A31" w:rsidRDefault="00692A31" w:rsidP="00692A31">
      <w:pPr>
        <w:spacing w:line="360" w:lineRule="auto"/>
        <w:rPr>
          <w:rFonts w:ascii="David" w:hAnsi="David"/>
          <w:rtl/>
        </w:rPr>
      </w:pPr>
    </w:p>
    <w:p w14:paraId="3D3C45C7" w14:textId="77777777" w:rsidR="00692A31" w:rsidRDefault="00DC6E2E" w:rsidP="00692A31">
      <w:pPr>
        <w:spacing w:line="360" w:lineRule="auto"/>
        <w:jc w:val="both"/>
        <w:rPr>
          <w:rFonts w:ascii="David" w:hAnsi="David"/>
          <w:rtl/>
        </w:rPr>
      </w:pPr>
      <w:r>
        <w:rPr>
          <w:rFonts w:ascii="David" w:hAnsi="David" w:hint="cs"/>
          <w:rtl/>
        </w:rPr>
        <w:t>15.</w:t>
      </w:r>
      <w:r>
        <w:rPr>
          <w:rFonts w:ascii="David" w:hAnsi="David" w:hint="cs"/>
          <w:rtl/>
        </w:rPr>
        <w:tab/>
      </w:r>
      <w:r w:rsidR="00692A31">
        <w:rPr>
          <w:rFonts w:ascii="David" w:hAnsi="David"/>
          <w:rtl/>
        </w:rPr>
        <w:t xml:space="preserve">לצורך </w:t>
      </w:r>
      <w:r w:rsidR="00692A31">
        <w:rPr>
          <w:rFonts w:ascii="David" w:hAnsi="David"/>
          <w:b/>
          <w:bCs/>
          <w:rtl/>
        </w:rPr>
        <w:t>בחינת מדיניות הענישה</w:t>
      </w:r>
      <w:r w:rsidR="00692A31">
        <w:rPr>
          <w:rFonts w:ascii="David" w:hAnsi="David"/>
          <w:rtl/>
        </w:rPr>
        <w:t xml:space="preserve"> הנוהגת עיינתי באסמכתאות אליהן הפנו הצדדים. </w:t>
      </w:r>
    </w:p>
    <w:p w14:paraId="4C4DCAFE" w14:textId="77777777" w:rsidR="00692A31" w:rsidRDefault="00692A31" w:rsidP="00692A31">
      <w:pPr>
        <w:spacing w:line="360" w:lineRule="auto"/>
        <w:jc w:val="both"/>
        <w:rPr>
          <w:rFonts w:ascii="David" w:hAnsi="David"/>
          <w:rtl/>
        </w:rPr>
      </w:pPr>
      <w:r>
        <w:rPr>
          <w:rFonts w:ascii="David" w:hAnsi="David"/>
          <w:rtl/>
        </w:rPr>
        <w:t>מטבע הדברים, מדובר במסכת עובדתית מורכבת ונמשכת. המקרים אליהם הפנו הצדדים מלמדים על סביבת רמת הענישה הנוהגת, ומהווים בסיס להיקש, לחומרה או לקולה לענייננו.</w:t>
      </w:r>
    </w:p>
    <w:p w14:paraId="5F715B19" w14:textId="77777777" w:rsidR="00692A31" w:rsidRDefault="00692A31" w:rsidP="00692A31">
      <w:pPr>
        <w:spacing w:line="360" w:lineRule="auto"/>
        <w:jc w:val="both"/>
        <w:rPr>
          <w:rFonts w:ascii="David" w:hAnsi="David"/>
          <w:rtl/>
        </w:rPr>
      </w:pPr>
    </w:p>
    <w:p w14:paraId="1AC0AC58" w14:textId="77777777" w:rsidR="00692A31" w:rsidRDefault="00692A31" w:rsidP="00692A31">
      <w:pPr>
        <w:spacing w:line="360" w:lineRule="auto"/>
        <w:jc w:val="both"/>
        <w:rPr>
          <w:rFonts w:ascii="David" w:hAnsi="David"/>
          <w:rtl/>
        </w:rPr>
      </w:pPr>
      <w:r>
        <w:rPr>
          <w:rFonts w:ascii="David" w:hAnsi="David"/>
          <w:rtl/>
        </w:rPr>
        <w:t xml:space="preserve">כך, ניתן ללמוד מפסקי הדין אליהם הפנתה המאשימה כי בנסיבות אירוע חמורות של עבירות נהיגה בפסילה וללא רישיון </w:t>
      </w:r>
      <w:r>
        <w:rPr>
          <w:rFonts w:ascii="David" w:hAnsi="David"/>
          <w:b/>
          <w:bCs/>
          <w:rtl/>
        </w:rPr>
        <w:t xml:space="preserve">בלבד </w:t>
      </w:r>
      <w:r>
        <w:rPr>
          <w:rFonts w:ascii="David" w:hAnsi="David"/>
          <w:rtl/>
        </w:rPr>
        <w:t xml:space="preserve">אושרו בערכאות הערעור מתחמים שבין 7 ל-20 חודשי מאסר בפועל. במקרים קלים מאד נקבע, מתחם העונש ההולם בגין עבירות אלה יכלו להתחיל מעונשים צופי פני עתיד. </w:t>
      </w:r>
    </w:p>
    <w:p w14:paraId="6CA072C6" w14:textId="77777777" w:rsidR="00692A31" w:rsidRDefault="00692A31" w:rsidP="00692A31">
      <w:pPr>
        <w:spacing w:line="360" w:lineRule="auto"/>
        <w:jc w:val="both"/>
        <w:rPr>
          <w:rFonts w:ascii="David" w:hAnsi="David"/>
          <w:rtl/>
        </w:rPr>
      </w:pPr>
      <w:r>
        <w:rPr>
          <w:rFonts w:ascii="David" w:hAnsi="David"/>
          <w:rtl/>
        </w:rPr>
        <w:t xml:space="preserve">ניכר, כי הוטלו עונשים במנעד רחב גם בפרשות הכוללות נהיגה פוחזת ברכב תוך הימלטות משוטרים. מנעד הענישה מתחשב, מלבד בנסיבות הנשקלות על פי הדין בתוך המתחם, בנסיבות עובדתיות כגון משך המרדף, חומרת עבירות התעבורה שבוצעו אגב המרדף, ההשפעה על עוברי הדרך, גרימת הנזק ואופן סיום המרדף. כך בנסיבות חמורות יותר הוטלו עונשי מאסר בני שנתיים ויותר בעוד במקרים אחרים קלים יותר או כאשר הנסיבות האישיות הצדיקו זאת, הוטלו עונשים בעבודות שירות. </w:t>
      </w:r>
    </w:p>
    <w:p w14:paraId="626008B8" w14:textId="77777777" w:rsidR="00692A31" w:rsidRDefault="00692A31" w:rsidP="00692A31">
      <w:pPr>
        <w:spacing w:line="360" w:lineRule="auto"/>
        <w:jc w:val="both"/>
        <w:rPr>
          <w:rFonts w:ascii="David" w:hAnsi="David"/>
          <w:rtl/>
        </w:rPr>
      </w:pPr>
    </w:p>
    <w:p w14:paraId="193B5F2D" w14:textId="77777777" w:rsidR="00692A31" w:rsidRDefault="00692A31" w:rsidP="00692A31">
      <w:pPr>
        <w:spacing w:line="360" w:lineRule="auto"/>
        <w:jc w:val="both"/>
        <w:rPr>
          <w:rFonts w:ascii="David" w:hAnsi="David"/>
          <w:rtl/>
        </w:rPr>
      </w:pPr>
      <w:r>
        <w:rPr>
          <w:rFonts w:ascii="David" w:hAnsi="David"/>
          <w:rtl/>
        </w:rPr>
        <w:t xml:space="preserve">בכל הנוגע לעבירה של החזקת הסם שלא לצריכה עצמית, המדובר כאמור בהחזקת סם מסוג נייס גאי בכמות בלתי מבוטלת שלא לצריכה עצמית, כאשר שקית הסם הפתוחה נמצאה במושב הנהג. הצדדים לא הציגו אסמכתאות בנוגע לחלק זה של האירוע. </w:t>
      </w:r>
    </w:p>
    <w:p w14:paraId="15BEFD25" w14:textId="77777777" w:rsidR="00692A31" w:rsidRDefault="00692A31" w:rsidP="00692A31">
      <w:pPr>
        <w:spacing w:line="360" w:lineRule="auto"/>
        <w:jc w:val="both"/>
        <w:rPr>
          <w:rFonts w:ascii="David" w:hAnsi="David"/>
          <w:rtl/>
        </w:rPr>
      </w:pPr>
      <w:r>
        <w:rPr>
          <w:rFonts w:ascii="David" w:hAnsi="David"/>
          <w:rtl/>
        </w:rPr>
        <w:t>מידת הענישה הנוהגת בגין החזקה זו, שלא לצריכה עצמית, נוכח כמות הסם וסוג הסם מלתד על מגמת החמרה. כך למשל ב</w:t>
      </w:r>
      <w:hyperlink r:id="rId27" w:history="1">
        <w:r w:rsidR="001B650A" w:rsidRPr="001B650A">
          <w:rPr>
            <w:rFonts w:ascii="David" w:hAnsi="David"/>
            <w:color w:val="0000FF"/>
            <w:u w:val="single"/>
            <w:rtl/>
          </w:rPr>
          <w:t>ע"פ 6161/16</w:t>
        </w:r>
      </w:hyperlink>
      <w:r>
        <w:rPr>
          <w:rFonts w:ascii="David" w:hAnsi="David"/>
          <w:rtl/>
        </w:rPr>
        <w:t xml:space="preserve"> בעניין </w:t>
      </w:r>
      <w:r>
        <w:rPr>
          <w:rFonts w:ascii="David" w:hAnsi="David"/>
          <w:b/>
          <w:bCs/>
          <w:rtl/>
        </w:rPr>
        <w:t>יזרעאלוב</w:t>
      </w:r>
      <w:r>
        <w:rPr>
          <w:rFonts w:ascii="David" w:hAnsi="David"/>
          <w:rtl/>
        </w:rPr>
        <w:t xml:space="preserve">, </w:t>
      </w:r>
      <w:r w:rsidR="00185BE8" w:rsidRPr="00185BE8">
        <w:rPr>
          <w:sz w:val="22"/>
          <w:rtl/>
        </w:rPr>
        <w:t xml:space="preserve">[פורסם בנבו] </w:t>
      </w:r>
      <w:r>
        <w:rPr>
          <w:rFonts w:ascii="David" w:hAnsi="David"/>
          <w:rtl/>
        </w:rPr>
        <w:t xml:space="preserve">מדובר היה בהחזקה ובהפצה של נייס גאי במספר מקרים בכמות כוללת פחותה משמעותית מאשר בענייננו, נקבע מתחם של 8 ועד 20 חודשי מאסר; </w:t>
      </w:r>
    </w:p>
    <w:p w14:paraId="5B0225F8" w14:textId="77777777" w:rsidR="00692A31" w:rsidRDefault="00692A31" w:rsidP="00692A31">
      <w:pPr>
        <w:spacing w:line="360" w:lineRule="auto"/>
        <w:jc w:val="both"/>
        <w:rPr>
          <w:rFonts w:ascii="David" w:hAnsi="David"/>
          <w:rtl/>
        </w:rPr>
      </w:pPr>
      <w:r>
        <w:rPr>
          <w:rFonts w:ascii="David" w:hAnsi="David"/>
          <w:rtl/>
        </w:rPr>
        <w:t>כך גם ב</w:t>
      </w:r>
      <w:hyperlink r:id="rId28" w:history="1">
        <w:r w:rsidR="001B650A" w:rsidRPr="001B650A">
          <w:rPr>
            <w:rFonts w:ascii="David" w:hAnsi="David"/>
            <w:color w:val="0000FF"/>
            <w:u w:val="single"/>
            <w:rtl/>
          </w:rPr>
          <w:t>רע"פ 3807/18</w:t>
        </w:r>
      </w:hyperlink>
      <w:r>
        <w:rPr>
          <w:rFonts w:ascii="David" w:hAnsi="David"/>
          <w:rtl/>
        </w:rPr>
        <w:t xml:space="preserve"> </w:t>
      </w:r>
      <w:r>
        <w:rPr>
          <w:rFonts w:ascii="David" w:hAnsi="David"/>
          <w:b/>
          <w:bCs/>
          <w:rtl/>
        </w:rPr>
        <w:t xml:space="preserve">טרטיאקוב נ' מ"י </w:t>
      </w:r>
      <w:r w:rsidR="00185BE8" w:rsidRPr="00185BE8">
        <w:rPr>
          <w:sz w:val="22"/>
          <w:rtl/>
        </w:rPr>
        <w:t xml:space="preserve">[פורסם בנבו] </w:t>
      </w:r>
      <w:r>
        <w:rPr>
          <w:rFonts w:ascii="David" w:hAnsi="David"/>
          <w:rtl/>
        </w:rPr>
        <w:t>אושר עונש של 8 חודשי מאסר (ובנוסף, הופעלו מאסרים מותנים) בגין החזקת כמות "נייס גאי" של 20 יחידות, הפחותה משמעותית מענייננו;</w:t>
      </w:r>
    </w:p>
    <w:p w14:paraId="7C777767" w14:textId="77777777" w:rsidR="00692A31" w:rsidRDefault="00692A31" w:rsidP="00692A31">
      <w:pPr>
        <w:spacing w:line="360" w:lineRule="auto"/>
        <w:jc w:val="both"/>
        <w:rPr>
          <w:rFonts w:ascii="David" w:hAnsi="David"/>
          <w:rtl/>
        </w:rPr>
      </w:pPr>
    </w:p>
    <w:p w14:paraId="0E2CA23B" w14:textId="77777777" w:rsidR="00692A31" w:rsidRDefault="00692A31" w:rsidP="00692A31">
      <w:pPr>
        <w:spacing w:line="360" w:lineRule="auto"/>
        <w:jc w:val="both"/>
        <w:rPr>
          <w:rFonts w:ascii="David" w:hAnsi="David"/>
          <w:rtl/>
        </w:rPr>
      </w:pPr>
      <w:r>
        <w:rPr>
          <w:rFonts w:ascii="David" w:hAnsi="David"/>
          <w:rtl/>
        </w:rPr>
        <w:t>ב</w:t>
      </w:r>
      <w:hyperlink r:id="rId29" w:history="1">
        <w:r w:rsidR="001B650A" w:rsidRPr="001B650A">
          <w:rPr>
            <w:rFonts w:ascii="David" w:hAnsi="David"/>
            <w:color w:val="0000FF"/>
            <w:u w:val="single"/>
            <w:rtl/>
          </w:rPr>
          <w:t>רע"פ 1122/17</w:t>
        </w:r>
      </w:hyperlink>
      <w:r>
        <w:rPr>
          <w:rFonts w:ascii="David" w:hAnsi="David"/>
          <w:rtl/>
        </w:rPr>
        <w:t xml:space="preserve"> </w:t>
      </w:r>
      <w:r>
        <w:rPr>
          <w:rFonts w:ascii="David" w:hAnsi="David"/>
          <w:b/>
          <w:bCs/>
          <w:rtl/>
        </w:rPr>
        <w:t>גולדשטיין נ' מ"י</w:t>
      </w:r>
      <w:r>
        <w:rPr>
          <w:rFonts w:ascii="David" w:hAnsi="David"/>
          <w:rtl/>
        </w:rPr>
        <w:t xml:space="preserve">, </w:t>
      </w:r>
      <w:r w:rsidR="00185BE8" w:rsidRPr="00185BE8">
        <w:rPr>
          <w:sz w:val="22"/>
          <w:rtl/>
        </w:rPr>
        <w:t xml:space="preserve">[פורסם בנבו] </w:t>
      </w:r>
      <w:r>
        <w:rPr>
          <w:rFonts w:ascii="David" w:hAnsi="David"/>
          <w:rtl/>
        </w:rPr>
        <w:t xml:space="preserve">הנאשם הורשע בנהיגה תחת השפעת קוקאין והחזקה של 5.5 גרם קוקאין, 5 גרם </w:t>
      </w:r>
      <w:r>
        <w:rPr>
          <w:rFonts w:ascii="David" w:hAnsi="David"/>
        </w:rPr>
        <w:t>MDMA</w:t>
      </w:r>
      <w:r>
        <w:rPr>
          <w:rFonts w:ascii="David" w:hAnsi="David"/>
          <w:rtl/>
        </w:rPr>
        <w:t xml:space="preserve"> ובאישום נוסף החזקת 13 גרם קוקאין, נקבע מתחם של 10 עד 24 חודשים.</w:t>
      </w:r>
    </w:p>
    <w:p w14:paraId="615875FE" w14:textId="77777777" w:rsidR="00692A31" w:rsidRDefault="00692A31" w:rsidP="00692A31">
      <w:pPr>
        <w:spacing w:line="360" w:lineRule="auto"/>
        <w:jc w:val="both"/>
        <w:rPr>
          <w:rFonts w:ascii="David" w:hAnsi="David"/>
          <w:rtl/>
        </w:rPr>
      </w:pPr>
    </w:p>
    <w:p w14:paraId="19B372D5" w14:textId="77777777" w:rsidR="00692A31" w:rsidRDefault="00692A31" w:rsidP="00692A31">
      <w:pPr>
        <w:spacing w:line="360" w:lineRule="auto"/>
        <w:jc w:val="both"/>
        <w:rPr>
          <w:rFonts w:ascii="David" w:hAnsi="David"/>
          <w:rtl/>
        </w:rPr>
      </w:pPr>
      <w:r>
        <w:rPr>
          <w:rFonts w:ascii="David" w:hAnsi="David"/>
          <w:rtl/>
        </w:rPr>
        <w:t>ב</w:t>
      </w:r>
      <w:hyperlink r:id="rId30" w:history="1">
        <w:r w:rsidR="001B650A" w:rsidRPr="001B650A">
          <w:rPr>
            <w:rFonts w:ascii="David" w:hAnsi="David"/>
            <w:color w:val="0000FF"/>
            <w:u w:val="single"/>
            <w:rtl/>
          </w:rPr>
          <w:t>ע"פ (ב"ש) 11776-09-18</w:t>
        </w:r>
      </w:hyperlink>
      <w:r>
        <w:rPr>
          <w:rFonts w:ascii="David" w:hAnsi="David"/>
          <w:rtl/>
        </w:rPr>
        <w:t xml:space="preserve"> </w:t>
      </w:r>
      <w:r>
        <w:rPr>
          <w:rFonts w:ascii="David" w:hAnsi="David"/>
          <w:b/>
          <w:bCs/>
          <w:rtl/>
        </w:rPr>
        <w:t xml:space="preserve">אוחנה נ' מ"י </w:t>
      </w:r>
      <w:r w:rsidR="00185BE8" w:rsidRPr="00185BE8">
        <w:rPr>
          <w:sz w:val="22"/>
          <w:rtl/>
        </w:rPr>
        <w:t xml:space="preserve">[פורסם בנבו] </w:t>
      </w:r>
      <w:r>
        <w:rPr>
          <w:rFonts w:ascii="David" w:hAnsi="David"/>
          <w:rtl/>
        </w:rPr>
        <w:t xml:space="preserve">נדחה ערעורו של מי שהחזיק 200 יחידות של סם סינטטי מסוג </w:t>
      </w:r>
      <w:r>
        <w:t>AB-CHMINACA</w:t>
      </w:r>
      <w:r>
        <w:rPr>
          <w:rFonts w:ascii="David" w:hAnsi="David"/>
          <w:rtl/>
        </w:rPr>
        <w:t xml:space="preserve"> והוטלו עליו 13 חודשי מאסר בפועל, ועונשים נלווים. </w:t>
      </w:r>
    </w:p>
    <w:p w14:paraId="14491BE4" w14:textId="77777777" w:rsidR="00692A31" w:rsidRDefault="00692A31" w:rsidP="00692A31">
      <w:pPr>
        <w:spacing w:line="360" w:lineRule="auto"/>
        <w:jc w:val="both"/>
        <w:rPr>
          <w:rFonts w:ascii="David" w:hAnsi="David"/>
          <w:rtl/>
        </w:rPr>
      </w:pPr>
    </w:p>
    <w:p w14:paraId="53BFAA61" w14:textId="77777777" w:rsidR="00692A31" w:rsidRPr="007C4630" w:rsidRDefault="00692A31" w:rsidP="00692A31">
      <w:pPr>
        <w:spacing w:line="360" w:lineRule="auto"/>
        <w:rPr>
          <w:rFonts w:ascii="David" w:hAnsi="David"/>
          <w:b/>
          <w:bCs/>
          <w:rtl/>
        </w:rPr>
      </w:pPr>
      <w:r w:rsidRPr="007C4630">
        <w:rPr>
          <w:rFonts w:ascii="David" w:hAnsi="David"/>
          <w:b/>
          <w:bCs/>
          <w:rtl/>
        </w:rPr>
        <w:t xml:space="preserve">בהינתן כל המפורט לעיל אני קובעת, כי מתחם העונש ההולם במקרה זה נע בין 20 ל- 40 חודשים. </w:t>
      </w:r>
    </w:p>
    <w:p w14:paraId="7AF8400C" w14:textId="77777777" w:rsidR="00692A31" w:rsidRDefault="00692A31" w:rsidP="00692A31">
      <w:pPr>
        <w:spacing w:line="360" w:lineRule="auto"/>
        <w:rPr>
          <w:rFonts w:ascii="David" w:hAnsi="David"/>
        </w:rPr>
      </w:pPr>
    </w:p>
    <w:p w14:paraId="20BE1362" w14:textId="77777777" w:rsidR="00692A31" w:rsidRDefault="00692A31" w:rsidP="00692A31">
      <w:pPr>
        <w:spacing w:line="360" w:lineRule="auto"/>
        <w:rPr>
          <w:rFonts w:ascii="David" w:hAnsi="David"/>
          <w:u w:val="single"/>
          <w:rtl/>
        </w:rPr>
      </w:pPr>
      <w:r>
        <w:rPr>
          <w:rFonts w:ascii="David" w:hAnsi="David"/>
          <w:u w:val="single"/>
          <w:rtl/>
        </w:rPr>
        <w:t>סטייה ממתחם העונש ההולם משיקולי שיקום</w:t>
      </w:r>
      <w:r>
        <w:rPr>
          <w:rFonts w:ascii="David" w:hAnsi="David"/>
          <w:u w:val="single"/>
        </w:rPr>
        <w:t>:</w:t>
      </w:r>
    </w:p>
    <w:p w14:paraId="36FA565E" w14:textId="77777777" w:rsidR="00692A31" w:rsidRDefault="007C4630" w:rsidP="00692A31">
      <w:pPr>
        <w:spacing w:line="360" w:lineRule="auto"/>
        <w:jc w:val="both"/>
        <w:rPr>
          <w:rFonts w:ascii="David" w:hAnsi="David"/>
        </w:rPr>
      </w:pPr>
      <w:r>
        <w:rPr>
          <w:rFonts w:ascii="David" w:hAnsi="David" w:hint="cs"/>
          <w:rtl/>
        </w:rPr>
        <w:t>16.</w:t>
      </w:r>
      <w:r>
        <w:rPr>
          <w:rFonts w:ascii="David" w:hAnsi="David" w:hint="cs"/>
          <w:rtl/>
        </w:rPr>
        <w:tab/>
      </w:r>
      <w:r w:rsidR="00692A31">
        <w:rPr>
          <w:rFonts w:ascii="David" w:hAnsi="David"/>
          <w:rtl/>
        </w:rPr>
        <w:t>במקרה דנן, לא קיימים שיקולים אשר מצדיקים סטייה מהמתחם לקולא משיקולי שיקום.</w:t>
      </w:r>
    </w:p>
    <w:p w14:paraId="3CD01DBB" w14:textId="77777777" w:rsidR="00692A31" w:rsidRDefault="00692A31" w:rsidP="00692A31">
      <w:pPr>
        <w:spacing w:line="360" w:lineRule="auto"/>
        <w:jc w:val="both"/>
        <w:rPr>
          <w:rFonts w:ascii="David" w:hAnsi="David"/>
          <w:rtl/>
        </w:rPr>
      </w:pPr>
    </w:p>
    <w:p w14:paraId="171150A6" w14:textId="77777777" w:rsidR="00692A31" w:rsidRDefault="00692A31" w:rsidP="00692A31">
      <w:pPr>
        <w:spacing w:line="360" w:lineRule="auto"/>
        <w:jc w:val="both"/>
        <w:rPr>
          <w:rFonts w:ascii="David" w:hAnsi="David"/>
          <w:rtl/>
        </w:rPr>
      </w:pPr>
      <w:r>
        <w:rPr>
          <w:rFonts w:ascii="David" w:hAnsi="David"/>
          <w:rtl/>
        </w:rPr>
        <w:t xml:space="preserve">מתסקיר שירות המבחן עולה כי </w:t>
      </w:r>
      <w:r>
        <w:rPr>
          <w:rFonts w:ascii="David" w:hAnsi="David"/>
          <w:b/>
          <w:bCs/>
          <w:rtl/>
        </w:rPr>
        <w:t>לכל היותר</w:t>
      </w:r>
      <w:r>
        <w:rPr>
          <w:rFonts w:ascii="David" w:hAnsi="David"/>
          <w:rtl/>
        </w:rPr>
        <w:t xml:space="preserve"> ניתן לקוות לזכות הנאשם כי הוא נמצא זו הפעם במצב ראשוני של מוטיבציה כנה להתמיד בהליך טיפולי, אשר אם יתגשם יצמצם במידה מסוימת את הסיכון הרב הנשקף ממנו כעת. לעניין זה יוזכר, כי על פי התרשמות שירות המבחן לא מדובר אך במקרה של ביצוע עבירות על רקע התמכרותי "הישרדותי", אלא במי שסיגל אורח חיים עברייני. במצב הדברים כיום, אין בידי שירות המבחן אף להעריך, כי קיים סיכוי ממשי להשלמת טיפול בהצלחה בין כתלי בית הסוהר.</w:t>
      </w:r>
    </w:p>
    <w:p w14:paraId="0E4FAF3F" w14:textId="77777777" w:rsidR="00692A31" w:rsidRDefault="00692A31" w:rsidP="00692A31">
      <w:pPr>
        <w:spacing w:line="360" w:lineRule="auto"/>
        <w:rPr>
          <w:rFonts w:ascii="David" w:hAnsi="David"/>
          <w:rtl/>
        </w:rPr>
      </w:pPr>
    </w:p>
    <w:p w14:paraId="2202CD8B" w14:textId="77777777" w:rsidR="00692A31" w:rsidRDefault="00692A31" w:rsidP="00692A31">
      <w:pPr>
        <w:spacing w:line="360" w:lineRule="auto"/>
        <w:rPr>
          <w:rFonts w:ascii="David" w:hAnsi="David"/>
          <w:u w:val="single"/>
          <w:rtl/>
        </w:rPr>
      </w:pPr>
      <w:r>
        <w:rPr>
          <w:rFonts w:ascii="David" w:hAnsi="David"/>
          <w:u w:val="single"/>
          <w:rtl/>
        </w:rPr>
        <w:t>קביעת העונש המתאים בגדרי המתחם</w:t>
      </w:r>
    </w:p>
    <w:p w14:paraId="6094162D" w14:textId="77777777" w:rsidR="00692A31" w:rsidRDefault="007C4630" w:rsidP="00692A31">
      <w:pPr>
        <w:spacing w:line="360" w:lineRule="auto"/>
        <w:jc w:val="both"/>
        <w:rPr>
          <w:rFonts w:ascii="David" w:hAnsi="David"/>
          <w:rtl/>
        </w:rPr>
      </w:pPr>
      <w:r>
        <w:rPr>
          <w:rFonts w:ascii="David" w:hAnsi="David" w:hint="cs"/>
          <w:rtl/>
        </w:rPr>
        <w:t>17.</w:t>
      </w:r>
      <w:r>
        <w:rPr>
          <w:rFonts w:ascii="David" w:hAnsi="David" w:hint="cs"/>
          <w:rtl/>
        </w:rPr>
        <w:tab/>
      </w:r>
      <w:r w:rsidR="00692A31">
        <w:rPr>
          <w:rFonts w:ascii="David" w:hAnsi="David"/>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2C239D88" w14:textId="77777777" w:rsidR="00692A31" w:rsidRDefault="00692A31" w:rsidP="00692A31">
      <w:pPr>
        <w:pStyle w:val="aa"/>
        <w:spacing w:line="360" w:lineRule="auto"/>
        <w:ind w:left="420"/>
        <w:rPr>
          <w:rFonts w:ascii="David" w:hAnsi="David" w:cs="David"/>
          <w:sz w:val="24"/>
          <w:szCs w:val="24"/>
          <w:rtl/>
        </w:rPr>
      </w:pPr>
    </w:p>
    <w:p w14:paraId="6D5F346F" w14:textId="77777777" w:rsidR="00692A31" w:rsidRDefault="00692A31" w:rsidP="00692A31">
      <w:pPr>
        <w:spacing w:line="360" w:lineRule="auto"/>
        <w:jc w:val="both"/>
        <w:rPr>
          <w:rFonts w:ascii="David" w:hAnsi="David"/>
        </w:rPr>
      </w:pPr>
      <w:r>
        <w:rPr>
          <w:rFonts w:ascii="David" w:hAnsi="David"/>
          <w:b/>
          <w:bCs/>
          <w:rtl/>
        </w:rPr>
        <w:t>בבחינת הפגיעה של העונש במשפחתו של הנאשם</w:t>
      </w:r>
      <w:r>
        <w:rPr>
          <w:rFonts w:ascii="David" w:hAnsi="David"/>
          <w:rtl/>
        </w:rPr>
        <w:t xml:space="preserve"> – העידה לעונש אשתו של הנאשם אשר ביטאה את הקושי הכלכלי של המשפחה, בהעדרו של הנאשם. האישה לא התייחסה כלל בדבריה בפני בית המשפט למצבו של הקטין הנפגע וכן המעיטה מאד בהתייחסות למידת התמכרותו של הנאשם, לא הזכירה כלל את פגיעת הסם אלא התייחסה לצריכת אלכוהול בלבד וכן התייחסה להליך טיפולי קודם, שידוע כי כשל, כאל תהליך מוצלח.</w:t>
      </w:r>
    </w:p>
    <w:p w14:paraId="786B71D8" w14:textId="77777777" w:rsidR="00692A31" w:rsidRDefault="00692A31" w:rsidP="00692A31">
      <w:pPr>
        <w:spacing w:line="360" w:lineRule="auto"/>
        <w:jc w:val="both"/>
        <w:rPr>
          <w:rFonts w:ascii="David" w:hAnsi="David"/>
          <w:rtl/>
        </w:rPr>
      </w:pPr>
      <w:r>
        <w:rPr>
          <w:rFonts w:ascii="David" w:hAnsi="David"/>
          <w:rtl/>
        </w:rPr>
        <w:t xml:space="preserve">ללא ספק כאשר אבי המשפחה המפרנס נעדר מהבית תקופה ממושכת הדבר פוגע במשפחה מבחינה כלכלית. ואולם, לעניין זה נכתב באופן מפורש בתסקיר כי הנאשם נהג לבצע עבירות כחלק מדרכו לפרנס את המשפחה ולשלם את חובותיו. אשר על כן בית המשפט יתקשה לתת משקל לזכות הנאשם לקושי הכלכלי של המשפחה בהיעדר המשך "פרנסה" בדרך עבריינית מצד הנאשם ולמכלול דבריה של האישה לא ניתן לתת משקל של ממש להקלה בעונש. </w:t>
      </w:r>
    </w:p>
    <w:p w14:paraId="4CFB5E7C" w14:textId="77777777" w:rsidR="00692A31" w:rsidRDefault="00692A31" w:rsidP="00692A31">
      <w:pPr>
        <w:pStyle w:val="aa"/>
        <w:rPr>
          <w:rFonts w:ascii="David" w:hAnsi="David" w:cs="David"/>
          <w:sz w:val="24"/>
          <w:szCs w:val="24"/>
        </w:rPr>
      </w:pPr>
    </w:p>
    <w:p w14:paraId="62648DFE" w14:textId="77777777" w:rsidR="00692A31" w:rsidRDefault="00692A31" w:rsidP="00692A31">
      <w:pPr>
        <w:pStyle w:val="aa"/>
        <w:rPr>
          <w:rFonts w:ascii="David" w:hAnsi="David" w:cs="David"/>
          <w:b/>
          <w:bCs/>
          <w:sz w:val="24"/>
          <w:szCs w:val="24"/>
          <w:rtl/>
        </w:rPr>
      </w:pPr>
    </w:p>
    <w:p w14:paraId="46A82609" w14:textId="77777777" w:rsidR="00692A31" w:rsidRDefault="00692A31" w:rsidP="00692A31">
      <w:pPr>
        <w:spacing w:line="360" w:lineRule="auto"/>
        <w:jc w:val="both"/>
        <w:rPr>
          <w:rFonts w:ascii="David" w:hAnsi="David"/>
          <w:rtl/>
        </w:rPr>
      </w:pPr>
      <w:r>
        <w:rPr>
          <w:rFonts w:ascii="David" w:hAnsi="David"/>
          <w:b/>
          <w:bCs/>
          <w:rtl/>
        </w:rPr>
        <w:t xml:space="preserve">בבחינת נטילת האחריות של הנאשם על מעשיו – </w:t>
      </w:r>
      <w:r>
        <w:rPr>
          <w:rFonts w:ascii="David" w:hAnsi="David"/>
          <w:rtl/>
        </w:rPr>
        <w:t xml:space="preserve">בית המשפט לוקח בחשבון לזכות הנאשם את החיסכון בזמן השיפוטי, את נטילת האחריות ואת הודאת הנאשם במיוחס לו וכן את הבעת החרטה שהביע בפני שירות המבחן ובפני גורמי הטיפול בשב"ס. </w:t>
      </w:r>
    </w:p>
    <w:p w14:paraId="3BC7FC2A" w14:textId="77777777" w:rsidR="00692A31" w:rsidRDefault="00692A31" w:rsidP="00692A31">
      <w:pPr>
        <w:spacing w:line="360" w:lineRule="auto"/>
        <w:jc w:val="both"/>
        <w:rPr>
          <w:rFonts w:ascii="David" w:hAnsi="David"/>
          <w:rtl/>
        </w:rPr>
      </w:pPr>
      <w:r>
        <w:rPr>
          <w:rFonts w:ascii="David" w:hAnsi="David"/>
          <w:rtl/>
        </w:rPr>
        <w:t>אמנם בדבריו של הנאשם בפני בית המשפט התמקד בעיקר בנזקקותו הטיפולית העצמית ולא בהיבטים האחרים של תוצאות התנהגותו, אך בפני שירות המבחן הדברים באו לידי ביטוי במידה מסוימת.</w:t>
      </w:r>
    </w:p>
    <w:p w14:paraId="0221A962" w14:textId="77777777" w:rsidR="00692A31" w:rsidRDefault="00692A31" w:rsidP="00692A31">
      <w:pPr>
        <w:spacing w:line="360" w:lineRule="auto"/>
        <w:jc w:val="both"/>
        <w:rPr>
          <w:rFonts w:ascii="David" w:hAnsi="David"/>
          <w:rtl/>
        </w:rPr>
      </w:pPr>
      <w:r>
        <w:rPr>
          <w:rFonts w:ascii="David" w:hAnsi="David"/>
          <w:rtl/>
        </w:rPr>
        <w:t>בית המשפט מקווה, כי תקופת המאסר המשמעותית הצפויה לנאשם כעת, תשמש אותו לחשבון נפש, ולהתגייסות אמיתית להשלמת טיפול במכלול רבדי חייו – לטובתו, לטובת משפחתו ולטובת הציבור בכללותו.</w:t>
      </w:r>
    </w:p>
    <w:p w14:paraId="606BCB13" w14:textId="77777777" w:rsidR="00692A31" w:rsidRDefault="00692A31" w:rsidP="00692A31">
      <w:pPr>
        <w:pStyle w:val="aa"/>
        <w:rPr>
          <w:rFonts w:ascii="David" w:hAnsi="David" w:cs="David"/>
          <w:sz w:val="24"/>
          <w:szCs w:val="24"/>
          <w:rtl/>
        </w:rPr>
      </w:pPr>
    </w:p>
    <w:p w14:paraId="225A73C5" w14:textId="77777777" w:rsidR="00692A31" w:rsidRDefault="00692A31" w:rsidP="00692A31">
      <w:pPr>
        <w:spacing w:line="360" w:lineRule="auto"/>
        <w:jc w:val="both"/>
        <w:rPr>
          <w:rFonts w:ascii="David" w:hAnsi="David"/>
          <w:b/>
          <w:bCs/>
          <w:rtl/>
        </w:rPr>
      </w:pPr>
      <w:r>
        <w:rPr>
          <w:rFonts w:ascii="David" w:hAnsi="David"/>
          <w:b/>
          <w:bCs/>
          <w:rtl/>
        </w:rPr>
        <w:t xml:space="preserve">בבחינת עברו הפלילי של הנאשם </w:t>
      </w:r>
      <w:r>
        <w:rPr>
          <w:rFonts w:ascii="David" w:hAnsi="David"/>
          <w:rtl/>
        </w:rPr>
        <w:t>– לקחתי בחשבון את הרשעותיו הקודמות של הנאשם בעבירות שונות ומגוונות וכן את העובדה שביצע את המעשים המיוחסים לו בתוך תקופת התנאי שהוטל עליו בגין תיק קודם, שבו נדון לתקופת מאסר משמעותית לאחר שהופקע בעניינו צו של"צ. כמו כן לקחתי בחשבון כי העבירות בתיק שבפניי בוצעו ימים בודדים לאחר שניתן בעניינו גזר דין בעבודות שירות במסגרת הסדר טיעון מקל ביותר שנרקם בין הצדדים. ההתרשמות ממכלול הנסיבות היא כי השפעת הליכים קודמים על הנאשם היא נמוכה מאוד, כי אין בהליכים אלה כדי להרתיע את הנאשם מביצוע עבירות נוספות וניתן לומר אף כי קיימת הצדקה במקרה זה להחמיר בעונשו של הנאשם משיקולים של הרתעת היחיד.</w:t>
      </w:r>
    </w:p>
    <w:p w14:paraId="03180B36" w14:textId="77777777" w:rsidR="00692A31" w:rsidRDefault="00692A31" w:rsidP="00692A31">
      <w:pPr>
        <w:spacing w:line="360" w:lineRule="auto"/>
        <w:rPr>
          <w:rFonts w:ascii="David" w:hAnsi="David"/>
        </w:rPr>
      </w:pPr>
    </w:p>
    <w:p w14:paraId="4C72C466" w14:textId="77777777" w:rsidR="00692A31" w:rsidRDefault="00692A31" w:rsidP="00692A31">
      <w:pPr>
        <w:spacing w:line="360" w:lineRule="auto"/>
        <w:jc w:val="both"/>
        <w:rPr>
          <w:rFonts w:ascii="David" w:hAnsi="David"/>
          <w:b/>
          <w:bCs/>
          <w:u w:val="single"/>
          <w:rtl/>
        </w:rPr>
      </w:pPr>
      <w:r>
        <w:rPr>
          <w:rFonts w:ascii="David" w:hAnsi="David"/>
          <w:b/>
          <w:bCs/>
          <w:u w:val="single"/>
          <w:rtl/>
        </w:rPr>
        <w:t>סוף דבר:</w:t>
      </w:r>
    </w:p>
    <w:p w14:paraId="69E55638" w14:textId="77777777" w:rsidR="00692A31" w:rsidRDefault="0043662E" w:rsidP="00692A31">
      <w:pPr>
        <w:spacing w:line="360" w:lineRule="auto"/>
        <w:jc w:val="both"/>
        <w:rPr>
          <w:rFonts w:ascii="David" w:hAnsi="David"/>
          <w:rtl/>
        </w:rPr>
      </w:pPr>
      <w:r>
        <w:rPr>
          <w:rFonts w:ascii="David" w:hAnsi="David" w:hint="cs"/>
          <w:rtl/>
        </w:rPr>
        <w:t>18</w:t>
      </w:r>
      <w:r w:rsidR="007C4630">
        <w:rPr>
          <w:rFonts w:ascii="David" w:hAnsi="David" w:hint="cs"/>
          <w:rtl/>
        </w:rPr>
        <w:t>.</w:t>
      </w:r>
      <w:r w:rsidR="007C4630">
        <w:rPr>
          <w:rFonts w:ascii="David" w:hAnsi="David" w:hint="cs"/>
          <w:rtl/>
        </w:rPr>
        <w:tab/>
      </w:r>
      <w:r w:rsidR="00692A31">
        <w:rPr>
          <w:rFonts w:ascii="David" w:hAnsi="David"/>
          <w:rtl/>
        </w:rPr>
        <w:t>לאחר ששקלתי את מכלול השיקולים כמפורט לעיל אני מטילה על הנאשם את העונשים הבאים:</w:t>
      </w:r>
    </w:p>
    <w:p w14:paraId="1E299908" w14:textId="77777777" w:rsidR="00692A31" w:rsidRPr="00970C15" w:rsidRDefault="00692A31" w:rsidP="00692A31">
      <w:pPr>
        <w:spacing w:line="360" w:lineRule="auto"/>
        <w:jc w:val="both"/>
        <w:rPr>
          <w:rFonts w:ascii="Arial" w:eastAsia="Calibri" w:hAnsi="Arial"/>
          <w:rtl/>
        </w:rPr>
      </w:pPr>
    </w:p>
    <w:p w14:paraId="3CE096F5" w14:textId="77777777" w:rsidR="00692A31" w:rsidRDefault="00692A31" w:rsidP="00692A31">
      <w:pPr>
        <w:pStyle w:val="aa"/>
        <w:numPr>
          <w:ilvl w:val="0"/>
          <w:numId w:val="3"/>
        </w:numPr>
        <w:spacing w:line="360" w:lineRule="auto"/>
        <w:jc w:val="both"/>
        <w:rPr>
          <w:rFonts w:ascii="Arial" w:hAnsi="Arial" w:cs="David"/>
          <w:sz w:val="24"/>
          <w:szCs w:val="24"/>
          <w:rtl/>
        </w:rPr>
      </w:pPr>
      <w:r>
        <w:rPr>
          <w:rFonts w:ascii="Arial" w:hAnsi="Arial" w:cs="David"/>
          <w:sz w:val="24"/>
          <w:szCs w:val="24"/>
          <w:rtl/>
        </w:rPr>
        <w:t>30 חודשי מאסר בפועל, בניכוי ימי מעצרו בתיק זה.</w:t>
      </w:r>
    </w:p>
    <w:p w14:paraId="0F0C00AF" w14:textId="77777777" w:rsidR="00692A31" w:rsidRDefault="00692A31" w:rsidP="00692A31">
      <w:pPr>
        <w:spacing w:line="360" w:lineRule="auto"/>
        <w:jc w:val="both"/>
        <w:rPr>
          <w:rFonts w:ascii="Arial" w:hAnsi="Arial"/>
          <w:rtl/>
        </w:rPr>
      </w:pPr>
    </w:p>
    <w:p w14:paraId="5A82FE95" w14:textId="77777777" w:rsidR="00692A31" w:rsidRDefault="00692A31" w:rsidP="00692A31">
      <w:pPr>
        <w:pStyle w:val="aa"/>
        <w:numPr>
          <w:ilvl w:val="0"/>
          <w:numId w:val="3"/>
        </w:numPr>
        <w:spacing w:line="360" w:lineRule="auto"/>
        <w:jc w:val="both"/>
        <w:rPr>
          <w:rFonts w:ascii="Arial" w:hAnsi="Arial" w:cs="David"/>
          <w:sz w:val="24"/>
          <w:szCs w:val="24"/>
          <w:rtl/>
        </w:rPr>
      </w:pPr>
      <w:r>
        <w:rPr>
          <w:rFonts w:ascii="Arial" w:hAnsi="Arial" w:cs="David"/>
          <w:sz w:val="24"/>
          <w:szCs w:val="24"/>
          <w:rtl/>
        </w:rPr>
        <w:t>הפעלת מאסר על תנאי בין 5 חודשים מ</w:t>
      </w:r>
      <w:hyperlink r:id="rId31" w:history="1">
        <w:r w:rsidR="001B650A" w:rsidRPr="001B650A">
          <w:rPr>
            <w:rFonts w:ascii="Arial" w:hAnsi="Arial" w:cs="David"/>
            <w:color w:val="0000FF"/>
            <w:sz w:val="24"/>
            <w:szCs w:val="24"/>
            <w:u w:val="single"/>
            <w:rtl/>
          </w:rPr>
          <w:t>ת"פ 8453-</w:t>
        </w:r>
        <w:r w:rsidR="001B650A" w:rsidRPr="001B650A">
          <w:rPr>
            <w:rFonts w:ascii="Arial" w:hAnsi="Arial" w:cs="David"/>
            <w:color w:val="0000FF"/>
            <w:sz w:val="24"/>
            <w:szCs w:val="24"/>
            <w:u w:val="single"/>
            <w:rtl/>
          </w:rPr>
          <w:t>0</w:t>
        </w:r>
        <w:r w:rsidR="001B650A" w:rsidRPr="001B650A">
          <w:rPr>
            <w:rFonts w:ascii="Arial" w:hAnsi="Arial" w:cs="David"/>
            <w:color w:val="0000FF"/>
            <w:sz w:val="24"/>
            <w:szCs w:val="24"/>
            <w:u w:val="single"/>
            <w:rtl/>
          </w:rPr>
          <w:t>5-14</w:t>
        </w:r>
      </w:hyperlink>
      <w:r>
        <w:rPr>
          <w:rFonts w:ascii="Arial" w:hAnsi="Arial" w:cs="David"/>
          <w:sz w:val="24"/>
          <w:szCs w:val="24"/>
          <w:rtl/>
        </w:rPr>
        <w:t xml:space="preserve"> של בית המשפט המחוזי בבאר שבע, וזאת </w:t>
      </w:r>
      <w:r>
        <w:rPr>
          <w:rFonts w:ascii="Arial" w:hAnsi="Arial" w:cs="David"/>
          <w:b/>
          <w:bCs/>
          <w:sz w:val="24"/>
          <w:szCs w:val="24"/>
          <w:rtl/>
        </w:rPr>
        <w:t xml:space="preserve">במצטבר </w:t>
      </w:r>
      <w:r>
        <w:rPr>
          <w:rFonts w:ascii="Arial" w:hAnsi="Arial" w:cs="David"/>
          <w:sz w:val="24"/>
          <w:szCs w:val="24"/>
          <w:rtl/>
        </w:rPr>
        <w:t>לעונש אשר הוטל עליו בתיק זה.</w:t>
      </w:r>
    </w:p>
    <w:p w14:paraId="6E6D7F21" w14:textId="77777777" w:rsidR="007C4630" w:rsidRDefault="007C4630" w:rsidP="00692A31">
      <w:pPr>
        <w:ind w:left="360"/>
        <w:rPr>
          <w:rFonts w:ascii="Arial" w:hAnsi="Arial"/>
          <w:b/>
          <w:bCs/>
          <w:rtl/>
        </w:rPr>
      </w:pPr>
    </w:p>
    <w:p w14:paraId="79B30F7E" w14:textId="77777777" w:rsidR="00692A31" w:rsidRDefault="00692A31" w:rsidP="007C4630">
      <w:pPr>
        <w:ind w:left="360" w:firstLine="360"/>
        <w:rPr>
          <w:rFonts w:ascii="Arial" w:hAnsi="Arial"/>
          <w:b/>
          <w:bCs/>
          <w:rtl/>
        </w:rPr>
      </w:pPr>
      <w:r>
        <w:rPr>
          <w:rFonts w:ascii="Arial" w:hAnsi="Arial"/>
          <w:b/>
          <w:bCs/>
          <w:rtl/>
        </w:rPr>
        <w:t>בסך הכל ירצה הנאשם 35 חודשי מאסר בפועל.</w:t>
      </w:r>
    </w:p>
    <w:p w14:paraId="65665460" w14:textId="77777777" w:rsidR="00692A31" w:rsidRDefault="00692A31" w:rsidP="00692A31">
      <w:pPr>
        <w:spacing w:line="360" w:lineRule="auto"/>
        <w:jc w:val="both"/>
        <w:rPr>
          <w:rFonts w:ascii="Arial" w:hAnsi="Arial"/>
          <w:rtl/>
        </w:rPr>
      </w:pPr>
    </w:p>
    <w:p w14:paraId="21BFCD9B" w14:textId="77777777" w:rsidR="00692A31" w:rsidRDefault="00692A31" w:rsidP="00692A31">
      <w:pPr>
        <w:pStyle w:val="aa"/>
        <w:numPr>
          <w:ilvl w:val="0"/>
          <w:numId w:val="3"/>
        </w:numPr>
        <w:spacing w:line="360" w:lineRule="auto"/>
        <w:jc w:val="both"/>
        <w:rPr>
          <w:rFonts w:ascii="Arial" w:hAnsi="Arial" w:cs="David"/>
          <w:sz w:val="24"/>
          <w:szCs w:val="24"/>
          <w:rtl/>
        </w:rPr>
      </w:pPr>
      <w:r>
        <w:rPr>
          <w:rFonts w:ascii="Arial" w:hAnsi="Arial" w:cs="David"/>
          <w:sz w:val="24"/>
          <w:szCs w:val="24"/>
          <w:rtl/>
        </w:rPr>
        <w:t>מאסר על תנאי לתקופה של 4 חודשים.</w:t>
      </w:r>
    </w:p>
    <w:p w14:paraId="563F67E8" w14:textId="77777777" w:rsidR="00692A31" w:rsidRDefault="00692A31" w:rsidP="00692A31">
      <w:pPr>
        <w:spacing w:line="360" w:lineRule="auto"/>
        <w:ind w:left="702"/>
        <w:jc w:val="both"/>
        <w:rPr>
          <w:rFonts w:ascii="Arial" w:hAnsi="Arial"/>
          <w:rtl/>
        </w:rPr>
      </w:pPr>
      <w:r>
        <w:rPr>
          <w:rFonts w:ascii="Arial" w:hAnsi="Arial"/>
          <w:rtl/>
        </w:rPr>
        <w:t>המאסר המותנה יופעל אם תוך תקופה של 3 שנים מיום שחרורו יעבור הנאשם עבירה של נהיגה בזמן פסילה, או נהיגה ללא רישיון, או נהיגה בשכרות, או עבירה של נהיגה פוחזת ברכב או עבירה כלפי שוטרים.</w:t>
      </w:r>
    </w:p>
    <w:p w14:paraId="59821CC0" w14:textId="77777777" w:rsidR="007C4630" w:rsidRDefault="007C4630" w:rsidP="00692A31">
      <w:pPr>
        <w:spacing w:line="360" w:lineRule="auto"/>
        <w:ind w:left="702"/>
        <w:jc w:val="both"/>
        <w:rPr>
          <w:rFonts w:ascii="Arial" w:hAnsi="Arial"/>
          <w:rtl/>
        </w:rPr>
      </w:pPr>
    </w:p>
    <w:p w14:paraId="6F95DA0C" w14:textId="77777777" w:rsidR="00692A31" w:rsidRDefault="00692A31" w:rsidP="00692A31">
      <w:pPr>
        <w:pStyle w:val="aa"/>
        <w:numPr>
          <w:ilvl w:val="0"/>
          <w:numId w:val="3"/>
        </w:numPr>
        <w:spacing w:line="360" w:lineRule="auto"/>
        <w:jc w:val="both"/>
        <w:rPr>
          <w:rFonts w:ascii="Arial" w:hAnsi="Arial" w:cs="David"/>
          <w:sz w:val="24"/>
          <w:szCs w:val="24"/>
          <w:rtl/>
        </w:rPr>
      </w:pPr>
      <w:r>
        <w:rPr>
          <w:rFonts w:ascii="Arial" w:hAnsi="Arial" w:cs="David"/>
          <w:sz w:val="24"/>
          <w:szCs w:val="24"/>
          <w:rtl/>
        </w:rPr>
        <w:t>מאסר על תנאי לתקופה של 6 חודשים.</w:t>
      </w:r>
    </w:p>
    <w:p w14:paraId="62DAF891" w14:textId="77777777" w:rsidR="00692A31" w:rsidRDefault="00692A31" w:rsidP="00692A31">
      <w:pPr>
        <w:pStyle w:val="aa"/>
        <w:spacing w:line="360" w:lineRule="auto"/>
        <w:jc w:val="both"/>
        <w:rPr>
          <w:rFonts w:ascii="Arial" w:hAnsi="Arial" w:cs="David"/>
          <w:sz w:val="24"/>
          <w:szCs w:val="24"/>
        </w:rPr>
      </w:pPr>
      <w:r>
        <w:rPr>
          <w:rFonts w:ascii="Arial" w:hAnsi="Arial" w:cs="David"/>
          <w:sz w:val="24"/>
          <w:szCs w:val="24"/>
          <w:rtl/>
        </w:rPr>
        <w:t>המאסר המותנה יופעל אם תוך תקופה של 3 שנים מיום שחרורו יעבור הנאשם עבירת סמים מסוג פשע.</w:t>
      </w:r>
    </w:p>
    <w:p w14:paraId="057EB669" w14:textId="77777777" w:rsidR="00692A31" w:rsidRDefault="00692A31" w:rsidP="00692A31">
      <w:pPr>
        <w:pStyle w:val="aa"/>
        <w:spacing w:line="360" w:lineRule="auto"/>
        <w:jc w:val="both"/>
        <w:rPr>
          <w:rFonts w:ascii="Arial" w:hAnsi="Arial" w:cs="David"/>
          <w:sz w:val="24"/>
          <w:szCs w:val="24"/>
          <w:rtl/>
        </w:rPr>
      </w:pPr>
    </w:p>
    <w:p w14:paraId="6928848D" w14:textId="77777777" w:rsidR="00692A31" w:rsidRDefault="00692A31" w:rsidP="00692A31">
      <w:pPr>
        <w:pStyle w:val="aa"/>
        <w:numPr>
          <w:ilvl w:val="0"/>
          <w:numId w:val="3"/>
        </w:numPr>
        <w:spacing w:line="360" w:lineRule="auto"/>
        <w:jc w:val="both"/>
        <w:rPr>
          <w:rFonts w:ascii="Arial" w:hAnsi="Arial" w:cs="David"/>
          <w:sz w:val="24"/>
          <w:szCs w:val="24"/>
        </w:rPr>
      </w:pPr>
      <w:r>
        <w:rPr>
          <w:rFonts w:ascii="Arial" w:hAnsi="Arial" w:cs="David"/>
          <w:sz w:val="24"/>
          <w:szCs w:val="24"/>
          <w:rtl/>
        </w:rPr>
        <w:t>הנאשם פסול מלקבל או מלהחזיק רישיון נהיגה, וזאת למשך שנתיים מיום שחרורו. לנאשם אין רישיון נהיגה בתוקף.</w:t>
      </w:r>
    </w:p>
    <w:p w14:paraId="52720E15" w14:textId="77777777" w:rsidR="007C4630" w:rsidRDefault="007C4630" w:rsidP="007C4630">
      <w:pPr>
        <w:pStyle w:val="aa"/>
        <w:spacing w:line="360" w:lineRule="auto"/>
        <w:jc w:val="both"/>
        <w:rPr>
          <w:rFonts w:ascii="Arial" w:hAnsi="Arial" w:cs="David"/>
          <w:sz w:val="24"/>
          <w:szCs w:val="24"/>
        </w:rPr>
      </w:pPr>
    </w:p>
    <w:p w14:paraId="7C9314F1" w14:textId="77777777" w:rsidR="007C4630" w:rsidRDefault="007C4630" w:rsidP="00692A31">
      <w:pPr>
        <w:pStyle w:val="aa"/>
        <w:numPr>
          <w:ilvl w:val="0"/>
          <w:numId w:val="3"/>
        </w:numPr>
        <w:spacing w:line="360" w:lineRule="auto"/>
        <w:jc w:val="both"/>
        <w:rPr>
          <w:rFonts w:ascii="Arial" w:hAnsi="Arial" w:cs="David"/>
          <w:sz w:val="24"/>
          <w:szCs w:val="24"/>
          <w:rtl/>
        </w:rPr>
      </w:pPr>
      <w:r>
        <w:rPr>
          <w:rFonts w:ascii="Arial" w:hAnsi="Arial" w:cs="David" w:hint="cs"/>
          <w:sz w:val="24"/>
          <w:szCs w:val="24"/>
          <w:rtl/>
        </w:rPr>
        <w:t xml:space="preserve">לא מצאתי לנכון להטיל רכיב כלכלי נוסף לאור תקופת המאסר המשמעותית ומצבה הכלכלי של המשפחה. </w:t>
      </w:r>
    </w:p>
    <w:p w14:paraId="31974F2C" w14:textId="77777777" w:rsidR="00692A31" w:rsidRDefault="00692A31" w:rsidP="00692A31">
      <w:pPr>
        <w:spacing w:line="360" w:lineRule="auto"/>
        <w:ind w:firstLine="720"/>
        <w:jc w:val="both"/>
      </w:pPr>
    </w:p>
    <w:p w14:paraId="14C51AF0" w14:textId="77777777" w:rsidR="00692A31" w:rsidRDefault="00692A31" w:rsidP="00692A31">
      <w:pPr>
        <w:spacing w:line="360" w:lineRule="auto"/>
        <w:jc w:val="both"/>
        <w:rPr>
          <w:rFonts w:ascii="Calibri" w:hAnsi="Calibri"/>
          <w:b/>
          <w:bCs/>
          <w:rtl/>
        </w:rPr>
      </w:pPr>
      <w:r>
        <w:rPr>
          <w:rFonts w:ascii="Arial" w:hAnsi="Arial"/>
          <w:b/>
          <w:bCs/>
          <w:rtl/>
        </w:rPr>
        <w:t xml:space="preserve">ניתן בזאת צו להשמדת מוצג </w:t>
      </w:r>
      <w:r w:rsidR="007C4630">
        <w:rPr>
          <w:rFonts w:ascii="Arial" w:hAnsi="Arial"/>
          <w:b/>
          <w:bCs/>
          <w:rtl/>
        </w:rPr>
        <w:t>–</w:t>
      </w:r>
      <w:r>
        <w:rPr>
          <w:rFonts w:ascii="Arial" w:hAnsi="Arial"/>
          <w:b/>
          <w:bCs/>
          <w:rtl/>
        </w:rPr>
        <w:t xml:space="preserve"> </w:t>
      </w:r>
      <w:r w:rsidR="007C4630">
        <w:rPr>
          <w:rFonts w:ascii="Arial" w:hAnsi="Arial" w:hint="cs"/>
          <w:b/>
          <w:bCs/>
          <w:rtl/>
        </w:rPr>
        <w:t>סמים,</w:t>
      </w:r>
      <w:r>
        <w:rPr>
          <w:rFonts w:ascii="Arial" w:hAnsi="Arial"/>
          <w:b/>
          <w:bCs/>
          <w:rtl/>
        </w:rPr>
        <w:t xml:space="preserve"> בכפוף לחלוף תקופת הערעור.</w:t>
      </w:r>
    </w:p>
    <w:p w14:paraId="68A71565" w14:textId="77777777" w:rsidR="00692A31" w:rsidRDefault="00692A31" w:rsidP="00692A31">
      <w:pPr>
        <w:spacing w:line="360" w:lineRule="auto"/>
        <w:jc w:val="both"/>
        <w:rPr>
          <w:rFonts w:ascii="Arial" w:hAnsi="Arial"/>
          <w:b/>
          <w:bCs/>
          <w:u w:val="single"/>
          <w:rtl/>
        </w:rPr>
      </w:pPr>
    </w:p>
    <w:p w14:paraId="6CECA3F9" w14:textId="77777777" w:rsidR="007C4630" w:rsidRPr="007C4630" w:rsidRDefault="007C4630" w:rsidP="00692A31">
      <w:pPr>
        <w:spacing w:line="360" w:lineRule="auto"/>
        <w:jc w:val="both"/>
        <w:rPr>
          <w:rFonts w:ascii="Arial" w:hAnsi="Arial"/>
          <w:rtl/>
        </w:rPr>
      </w:pPr>
      <w:r w:rsidRPr="007C4630">
        <w:rPr>
          <w:rFonts w:ascii="Arial" w:hAnsi="Arial" w:hint="cs"/>
          <w:rtl/>
        </w:rPr>
        <w:t>דיסק מצלמות הגוף מוחזר לידי המאשימה.</w:t>
      </w:r>
    </w:p>
    <w:p w14:paraId="4D5B70F5" w14:textId="77777777" w:rsidR="007C4630" w:rsidRDefault="007C4630" w:rsidP="00692A31">
      <w:pPr>
        <w:spacing w:line="360" w:lineRule="auto"/>
        <w:jc w:val="both"/>
        <w:rPr>
          <w:rFonts w:ascii="Arial" w:hAnsi="Arial"/>
          <w:b/>
          <w:bCs/>
          <w:u w:val="single"/>
          <w:rtl/>
        </w:rPr>
      </w:pPr>
    </w:p>
    <w:p w14:paraId="48093740" w14:textId="77777777" w:rsidR="00692A31" w:rsidRDefault="00692A31" w:rsidP="00692A31">
      <w:pPr>
        <w:spacing w:line="360" w:lineRule="auto"/>
        <w:jc w:val="both"/>
        <w:rPr>
          <w:rFonts w:ascii="Arial" w:hAnsi="Arial"/>
          <w:b/>
          <w:bCs/>
          <w:u w:val="single"/>
          <w:rtl/>
        </w:rPr>
      </w:pPr>
      <w:r>
        <w:rPr>
          <w:rFonts w:ascii="Arial" w:hAnsi="Arial"/>
          <w:b/>
          <w:bCs/>
          <w:u w:val="single"/>
          <w:rtl/>
        </w:rPr>
        <w:t>המזכירות תעביר עותק מגזר הדין לשירות המבחן.</w:t>
      </w:r>
    </w:p>
    <w:p w14:paraId="249980B2" w14:textId="77777777" w:rsidR="00692A31" w:rsidRPr="00970C15" w:rsidRDefault="00692A31" w:rsidP="00692A31">
      <w:pPr>
        <w:spacing w:line="360" w:lineRule="auto"/>
        <w:jc w:val="both"/>
        <w:rPr>
          <w:rFonts w:ascii="Calibri" w:hAnsi="Calibri"/>
          <w:rtl/>
        </w:rPr>
      </w:pPr>
    </w:p>
    <w:p w14:paraId="2FEAFC77" w14:textId="77777777" w:rsidR="00692A31" w:rsidRPr="00692A31" w:rsidRDefault="00692A31" w:rsidP="00692A31">
      <w:pPr>
        <w:spacing w:line="360" w:lineRule="auto"/>
        <w:jc w:val="both"/>
        <w:rPr>
          <w:b/>
          <w:bCs/>
          <w:rtl/>
        </w:rPr>
      </w:pPr>
      <w:r w:rsidRPr="00692A31">
        <w:rPr>
          <w:b/>
          <w:bCs/>
          <w:rtl/>
        </w:rPr>
        <w:t xml:space="preserve">זכות ערעור כחוק. </w:t>
      </w:r>
    </w:p>
    <w:p w14:paraId="64E425DD" w14:textId="77777777" w:rsidR="00507694" w:rsidRPr="001B650A" w:rsidRDefault="001B650A">
      <w:pPr>
        <w:rPr>
          <w:color w:val="FFFFFF"/>
          <w:sz w:val="2"/>
          <w:szCs w:val="2"/>
          <w:rtl/>
        </w:rPr>
      </w:pPr>
      <w:r w:rsidRPr="001B650A">
        <w:rPr>
          <w:color w:val="FFFFFF"/>
          <w:sz w:val="2"/>
          <w:szCs w:val="2"/>
          <w:rtl/>
        </w:rPr>
        <w:t>5129371</w:t>
      </w:r>
    </w:p>
    <w:p w14:paraId="1F8D77D0" w14:textId="77777777" w:rsidR="00507694" w:rsidRPr="001B650A" w:rsidRDefault="001B650A">
      <w:pPr>
        <w:rPr>
          <w:b/>
          <w:bCs/>
          <w:color w:val="FFFFFF"/>
          <w:sz w:val="2"/>
          <w:szCs w:val="2"/>
          <w:rtl/>
        </w:rPr>
      </w:pPr>
      <w:r w:rsidRPr="001B650A">
        <w:rPr>
          <w:b/>
          <w:bCs/>
          <w:color w:val="FFFFFF"/>
          <w:sz w:val="2"/>
          <w:szCs w:val="2"/>
          <w:rtl/>
        </w:rPr>
        <w:t>54678313</w:t>
      </w:r>
    </w:p>
    <w:p w14:paraId="113A28F4" w14:textId="77777777" w:rsidR="00507694" w:rsidRPr="00692A31" w:rsidRDefault="001B650A">
      <w:pPr>
        <w:rPr>
          <w:rFonts w:cs="FrankRuehl"/>
          <w:b/>
          <w:bCs/>
          <w:sz w:val="28"/>
          <w:szCs w:val="28"/>
          <w:rtl/>
        </w:rPr>
      </w:pPr>
      <w:bookmarkStart w:id="7" w:name="Nitan"/>
      <w:r>
        <w:rPr>
          <w:rFonts w:ascii="Arial" w:hAnsi="Arial"/>
          <w:b/>
          <w:bCs/>
          <w:rtl/>
        </w:rPr>
        <w:t xml:space="preserve">ניתן היום,  ט' אדר תשפ"א, 21 פברואר 2021, בהעדר הצדדים. </w:t>
      </w:r>
      <w:bookmarkEnd w:id="7"/>
    </w:p>
    <w:p w14:paraId="7F41C991" w14:textId="77777777" w:rsidR="00507694" w:rsidRPr="00692A31" w:rsidRDefault="003E0C9F" w:rsidP="001B650A">
      <w:pPr>
        <w:jc w:val="center"/>
      </w:pPr>
      <w:r w:rsidRPr="00692A31">
        <w:rPr>
          <w:rFonts w:hint="cs"/>
          <w:b/>
          <w:bCs/>
          <w:rtl/>
        </w:rPr>
        <w:t xml:space="preserve">   </w:t>
      </w:r>
      <w:r w:rsidRPr="00692A31">
        <w:rPr>
          <w:rFonts w:hint="cs"/>
          <w:b/>
          <w:bCs/>
          <w:rtl/>
        </w:rPr>
        <w:tab/>
      </w:r>
      <w:r w:rsidRPr="00692A31">
        <w:rPr>
          <w:rFonts w:hint="cs"/>
          <w:b/>
          <w:bCs/>
          <w:rtl/>
        </w:rPr>
        <w:tab/>
      </w:r>
      <w:r w:rsidRPr="00692A31">
        <w:rPr>
          <w:rFonts w:hint="cs"/>
          <w:b/>
          <w:bCs/>
          <w:rtl/>
        </w:rPr>
        <w:tab/>
      </w:r>
      <w:r w:rsidRPr="00692A31">
        <w:rPr>
          <w:rFonts w:hint="cs"/>
          <w:b/>
          <w:bCs/>
          <w:rtl/>
        </w:rPr>
        <w:tab/>
      </w:r>
      <w:r w:rsidRPr="00692A31">
        <w:rPr>
          <w:rFonts w:hint="cs"/>
          <w:b/>
          <w:bCs/>
          <w:rtl/>
        </w:rPr>
        <w:tab/>
      </w:r>
    </w:p>
    <w:p w14:paraId="19DEB0F8" w14:textId="77777777" w:rsidR="00507694" w:rsidRPr="00692A31" w:rsidRDefault="00507694" w:rsidP="003E0C9F">
      <w:pPr>
        <w:jc w:val="center"/>
        <w:rPr>
          <w:rFonts w:ascii="Arial" w:hAnsi="Arial" w:cs="FrankRuehl"/>
          <w:b/>
          <w:bCs/>
          <w:sz w:val="28"/>
          <w:szCs w:val="28"/>
          <w:rtl/>
        </w:rPr>
      </w:pPr>
    </w:p>
    <w:p w14:paraId="0F37E626" w14:textId="77777777" w:rsidR="00507694" w:rsidRPr="00692A31" w:rsidRDefault="00507694">
      <w:pPr>
        <w:rPr>
          <w:rFonts w:cs="FrankRuehl"/>
          <w:b/>
          <w:bCs/>
          <w:sz w:val="28"/>
          <w:szCs w:val="28"/>
          <w:rtl/>
        </w:rPr>
      </w:pPr>
    </w:p>
    <w:p w14:paraId="6E85014A" w14:textId="77777777" w:rsidR="00507694" w:rsidRPr="001B650A" w:rsidRDefault="00507694" w:rsidP="001B650A">
      <w:pPr>
        <w:pStyle w:val="a3"/>
        <w:keepNext/>
        <w:rPr>
          <w:rFonts w:ascii="David" w:hAnsi="David"/>
          <w:color w:val="000000"/>
          <w:sz w:val="22"/>
          <w:szCs w:val="22"/>
          <w:rtl/>
        </w:rPr>
      </w:pPr>
    </w:p>
    <w:p w14:paraId="7F8F6AA4" w14:textId="77777777" w:rsidR="001B650A" w:rsidRPr="001B650A" w:rsidRDefault="001B650A" w:rsidP="001B650A">
      <w:pPr>
        <w:pStyle w:val="a3"/>
        <w:keepNext/>
        <w:rPr>
          <w:rFonts w:ascii="David" w:hAnsi="David"/>
          <w:color w:val="000000"/>
          <w:sz w:val="22"/>
          <w:szCs w:val="22"/>
          <w:rtl/>
        </w:rPr>
      </w:pPr>
      <w:r w:rsidRPr="001B650A">
        <w:rPr>
          <w:rFonts w:ascii="David" w:hAnsi="David"/>
          <w:color w:val="000000"/>
          <w:sz w:val="22"/>
          <w:szCs w:val="22"/>
          <w:rtl/>
        </w:rPr>
        <w:t>ענת חולתא 54678313</w:t>
      </w:r>
    </w:p>
    <w:p w14:paraId="3BFB1209" w14:textId="77777777" w:rsidR="001B650A" w:rsidRDefault="001B650A" w:rsidP="001B650A">
      <w:pPr>
        <w:pStyle w:val="a3"/>
        <w:rPr>
          <w:rtl/>
        </w:rPr>
      </w:pPr>
      <w:r w:rsidRPr="001B650A">
        <w:rPr>
          <w:color w:val="000000"/>
          <w:rtl/>
        </w:rPr>
        <w:t>נוסח מסמך זה כפוף לשינויי ניסוח ועריכה</w:t>
      </w:r>
    </w:p>
    <w:p w14:paraId="29EFB1DF" w14:textId="77777777" w:rsidR="001B650A" w:rsidRDefault="001B650A" w:rsidP="001B650A">
      <w:pPr>
        <w:pStyle w:val="a3"/>
        <w:rPr>
          <w:rtl/>
        </w:rPr>
      </w:pPr>
    </w:p>
    <w:p w14:paraId="6B87803E" w14:textId="77777777" w:rsidR="001B650A" w:rsidRDefault="001B650A" w:rsidP="001B650A">
      <w:pPr>
        <w:pStyle w:val="a3"/>
        <w:jc w:val="center"/>
        <w:rPr>
          <w:color w:val="0000FF"/>
          <w:u w:val="single"/>
          <w:rtl/>
        </w:rPr>
      </w:pPr>
      <w:hyperlink r:id="rId32" w:history="1">
        <w:r>
          <w:rPr>
            <w:color w:val="0000FF"/>
            <w:u w:val="single"/>
            <w:rtl/>
          </w:rPr>
          <w:t>בעניין עריכה ושינויים במסמכי פסיקה, חקיקה ועוד באתר נבו – הקש כאן</w:t>
        </w:r>
      </w:hyperlink>
    </w:p>
    <w:p w14:paraId="484FA842" w14:textId="77777777" w:rsidR="001B650A" w:rsidRPr="001B650A" w:rsidRDefault="001B650A" w:rsidP="001B650A">
      <w:pPr>
        <w:pStyle w:val="a3"/>
        <w:jc w:val="center"/>
        <w:rPr>
          <w:color w:val="0000FF"/>
          <w:u w:val="single"/>
          <w:rtl/>
        </w:rPr>
      </w:pPr>
    </w:p>
    <w:sectPr w:rsidR="001B650A" w:rsidRPr="001B650A" w:rsidSect="001B650A">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3F045" w14:textId="77777777" w:rsidR="00A716FB" w:rsidRDefault="00A716FB">
      <w:r>
        <w:separator/>
      </w:r>
    </w:p>
  </w:endnote>
  <w:endnote w:type="continuationSeparator" w:id="0">
    <w:p w14:paraId="43856D9F" w14:textId="77777777" w:rsidR="00A716FB" w:rsidRDefault="00A71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06BC9" w14:textId="77777777" w:rsidR="001B650A" w:rsidRDefault="001B650A" w:rsidP="001B650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03E891" w14:textId="77777777" w:rsidR="00BD67E7" w:rsidRPr="001B650A" w:rsidRDefault="001B650A" w:rsidP="001B650A">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71F7" w14:textId="77777777" w:rsidR="001B650A" w:rsidRDefault="001B650A" w:rsidP="001B650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4105">
      <w:rPr>
        <w:rFonts w:ascii="FrankRuehl" w:hAnsi="FrankRuehl" w:cs="FrankRuehl"/>
        <w:noProof/>
        <w:rtl/>
      </w:rPr>
      <w:t>1</w:t>
    </w:r>
    <w:r>
      <w:rPr>
        <w:rFonts w:ascii="FrankRuehl" w:hAnsi="FrankRuehl" w:cs="FrankRuehl"/>
        <w:rtl/>
      </w:rPr>
      <w:fldChar w:fldCharType="end"/>
    </w:r>
  </w:p>
  <w:p w14:paraId="0D3F040C" w14:textId="77777777" w:rsidR="00BD67E7" w:rsidRPr="001B650A" w:rsidRDefault="001B650A" w:rsidP="001B650A">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F5A6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8A514" w14:textId="77777777" w:rsidR="00A716FB" w:rsidRDefault="00A716FB">
      <w:r>
        <w:separator/>
      </w:r>
    </w:p>
  </w:footnote>
  <w:footnote w:type="continuationSeparator" w:id="0">
    <w:p w14:paraId="0292F905" w14:textId="77777777" w:rsidR="00A716FB" w:rsidRDefault="00A71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80B07" w14:textId="77777777" w:rsidR="001B650A" w:rsidRPr="001B650A" w:rsidRDefault="001B650A" w:rsidP="001B65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28954-08-20</w:t>
    </w:r>
    <w:r>
      <w:rPr>
        <w:rFonts w:ascii="David" w:hAnsi="David"/>
        <w:color w:val="000000"/>
        <w:sz w:val="22"/>
        <w:szCs w:val="22"/>
        <w:rtl/>
      </w:rPr>
      <w:tab/>
      <w:t xml:space="preserve"> מדינת ישראל נ' עטיה אבו סעלוק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A17C7" w14:textId="77777777" w:rsidR="00507694" w:rsidRPr="001B650A" w:rsidRDefault="001B650A" w:rsidP="001B65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28954-08-20</w:t>
    </w:r>
    <w:r>
      <w:rPr>
        <w:rFonts w:ascii="David" w:hAnsi="David"/>
        <w:color w:val="000000"/>
        <w:sz w:val="22"/>
        <w:szCs w:val="22"/>
        <w:rtl/>
      </w:rPr>
      <w:tab/>
      <w:t xml:space="preserve"> מדינת ישראל נ' עטיה אבו סעלוק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D81929"/>
    <w:multiLevelType w:val="hybridMultilevel"/>
    <w:tmpl w:val="41AA65A2"/>
    <w:lvl w:ilvl="0" w:tplc="A4ACDB6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2639098">
    <w:abstractNumId w:val="2"/>
  </w:num>
  <w:num w:numId="2" w16cid:durableId="532888069">
    <w:abstractNumId w:val="0"/>
  </w:num>
  <w:num w:numId="3" w16cid:durableId="4833507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100577"/>
    <w:rsid w:val="001376DB"/>
    <w:rsid w:val="00185BE8"/>
    <w:rsid w:val="001B650A"/>
    <w:rsid w:val="00212125"/>
    <w:rsid w:val="002D6C61"/>
    <w:rsid w:val="002F0A07"/>
    <w:rsid w:val="00367565"/>
    <w:rsid w:val="003E0C9F"/>
    <w:rsid w:val="004215DC"/>
    <w:rsid w:val="0043662E"/>
    <w:rsid w:val="0049355A"/>
    <w:rsid w:val="004D0016"/>
    <w:rsid w:val="00507694"/>
    <w:rsid w:val="00597391"/>
    <w:rsid w:val="005C7B0B"/>
    <w:rsid w:val="006318C7"/>
    <w:rsid w:val="00641D1E"/>
    <w:rsid w:val="00683ABD"/>
    <w:rsid w:val="00684E84"/>
    <w:rsid w:val="00692A31"/>
    <w:rsid w:val="006C2095"/>
    <w:rsid w:val="006C32F1"/>
    <w:rsid w:val="00757983"/>
    <w:rsid w:val="007C2777"/>
    <w:rsid w:val="007C4630"/>
    <w:rsid w:val="00821F29"/>
    <w:rsid w:val="00832D73"/>
    <w:rsid w:val="008819B4"/>
    <w:rsid w:val="00970C15"/>
    <w:rsid w:val="009E35A7"/>
    <w:rsid w:val="009E49A1"/>
    <w:rsid w:val="009F504D"/>
    <w:rsid w:val="00A504C4"/>
    <w:rsid w:val="00A716FB"/>
    <w:rsid w:val="00B05847"/>
    <w:rsid w:val="00B22E0A"/>
    <w:rsid w:val="00B409C8"/>
    <w:rsid w:val="00B74105"/>
    <w:rsid w:val="00BB1D82"/>
    <w:rsid w:val="00BB2A47"/>
    <w:rsid w:val="00BD67E7"/>
    <w:rsid w:val="00BE0015"/>
    <w:rsid w:val="00C02463"/>
    <w:rsid w:val="00C55E62"/>
    <w:rsid w:val="00C572E8"/>
    <w:rsid w:val="00CB236C"/>
    <w:rsid w:val="00D202F4"/>
    <w:rsid w:val="00D3203D"/>
    <w:rsid w:val="00DC6E2E"/>
    <w:rsid w:val="00E70F9C"/>
    <w:rsid w:val="00F06E85"/>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DEB495C"/>
  <w15:chartTrackingRefBased/>
  <w15:docId w15:val="{2B3C9930-2262-412B-8D92-21FA203FF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paragraph" w:styleId="aa">
    <w:name w:val="List Paragraph"/>
    <w:basedOn w:val="a"/>
    <w:uiPriority w:val="34"/>
    <w:qFormat/>
    <w:rsid w:val="00692A31"/>
    <w:pPr>
      <w:ind w:left="720"/>
      <w:contextualSpacing/>
    </w:pPr>
    <w:rPr>
      <w:rFonts w:ascii="Calibri" w:hAnsi="Calibri" w:cs="Arial"/>
      <w:sz w:val="22"/>
      <w:szCs w:val="22"/>
    </w:rPr>
  </w:style>
  <w:style w:type="character" w:styleId="Hyperlink">
    <w:name w:val="Hyperlink"/>
    <w:unhideWhenUsed/>
    <w:rsid w:val="001B6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380590547">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338.a.1" TargetMode="External"/><Relationship Id="rId26" Type="http://schemas.openxmlformats.org/officeDocument/2006/relationships/hyperlink" Target="http://www.nevo.co.il/law/70301/40i" TargetMode="External"/><Relationship Id="rId21" Type="http://schemas.openxmlformats.org/officeDocument/2006/relationships/hyperlink" Target="http://www.nevo.co.il/law/4216"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evo.co.il/law/4216/7.a." TargetMode="External"/><Relationship Id="rId17" Type="http://schemas.openxmlformats.org/officeDocument/2006/relationships/hyperlink" Target="http://www.nevo.co.il/law/5227/67" TargetMode="External"/><Relationship Id="rId25" Type="http://schemas.openxmlformats.org/officeDocument/2006/relationships/hyperlink" Target="http://www.nevo.co.il/law/5227/62.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vo.co.il/law/5227/62.3" TargetMode="External"/><Relationship Id="rId20" Type="http://schemas.openxmlformats.org/officeDocument/2006/relationships/hyperlink" Target="http://www.nevo.co.il/law/4216/7.a.;7.c" TargetMode="External"/><Relationship Id="rId29" Type="http://schemas.openxmlformats.org/officeDocument/2006/relationships/hyperlink" Target="http://www.nevo.co.il/case/22217955"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 TargetMode="External"/><Relationship Id="rId24" Type="http://schemas.openxmlformats.org/officeDocument/2006/relationships/hyperlink" Target="http://www.nevo.co.il/law/5227/6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5227/10.a" TargetMode="External"/><Relationship Id="rId23" Type="http://schemas.openxmlformats.org/officeDocument/2006/relationships/hyperlink" Target="http://www.nevo.co.il/law/5227" TargetMode="External"/><Relationship Id="rId28" Type="http://schemas.openxmlformats.org/officeDocument/2006/relationships/hyperlink" Target="http://www.nevo.co.il/case/24263098" TargetMode="External"/><Relationship Id="rId36" Type="http://schemas.openxmlformats.org/officeDocument/2006/relationships/footer" Target="footer2.xml"/><Relationship Id="rId10" Type="http://schemas.openxmlformats.org/officeDocument/2006/relationships/hyperlink" Target="http://www.nevo.co.il/law/70301/338.a.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6911840" TargetMode="External"/><Relationship Id="rId4" Type="http://schemas.openxmlformats.org/officeDocument/2006/relationships/settings" Target="settings.xml"/><Relationship Id="rId9" Type="http://schemas.openxmlformats.org/officeDocument/2006/relationships/hyperlink" Target="http://www.nevo.co.il/law/70301/40i" TargetMode="External"/><Relationship Id="rId14" Type="http://schemas.openxmlformats.org/officeDocument/2006/relationships/hyperlink" Target="http://www.nevo.co.il/law/5227" TargetMode="External"/><Relationship Id="rId22" Type="http://schemas.openxmlformats.org/officeDocument/2006/relationships/hyperlink" Target="http://www.nevo.co.il/law/5227/10.a" TargetMode="External"/><Relationship Id="rId27" Type="http://schemas.openxmlformats.org/officeDocument/2006/relationships/hyperlink" Target="http://www.nevo.co.il/case/21477656" TargetMode="External"/><Relationship Id="rId30" Type="http://schemas.openxmlformats.org/officeDocument/2006/relationships/hyperlink" Target="http://www.nevo.co.il/case/24971990" TargetMode="External"/><Relationship Id="rId35"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3609</Words>
  <Characters>18046</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21612</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3997819</vt:i4>
      </vt:variant>
      <vt:variant>
        <vt:i4>69</vt:i4>
      </vt:variant>
      <vt:variant>
        <vt:i4>0</vt:i4>
      </vt:variant>
      <vt:variant>
        <vt:i4>5</vt:i4>
      </vt:variant>
      <vt:variant>
        <vt:lpwstr>http://www.nevo.co.il/case/16911840</vt:lpwstr>
      </vt:variant>
      <vt:variant>
        <vt:lpwstr/>
      </vt:variant>
      <vt:variant>
        <vt:i4>3342462</vt:i4>
      </vt:variant>
      <vt:variant>
        <vt:i4>66</vt:i4>
      </vt:variant>
      <vt:variant>
        <vt:i4>0</vt:i4>
      </vt:variant>
      <vt:variant>
        <vt:i4>5</vt:i4>
      </vt:variant>
      <vt:variant>
        <vt:lpwstr>http://www.nevo.co.il/case/24971990</vt:lpwstr>
      </vt:variant>
      <vt:variant>
        <vt:lpwstr/>
      </vt:variant>
      <vt:variant>
        <vt:i4>3276926</vt:i4>
      </vt:variant>
      <vt:variant>
        <vt:i4>63</vt:i4>
      </vt:variant>
      <vt:variant>
        <vt:i4>0</vt:i4>
      </vt:variant>
      <vt:variant>
        <vt:i4>5</vt:i4>
      </vt:variant>
      <vt:variant>
        <vt:lpwstr>http://www.nevo.co.il/case/22217955</vt:lpwstr>
      </vt:variant>
      <vt:variant>
        <vt:lpwstr/>
      </vt:variant>
      <vt:variant>
        <vt:i4>3801206</vt:i4>
      </vt:variant>
      <vt:variant>
        <vt:i4>60</vt:i4>
      </vt:variant>
      <vt:variant>
        <vt:i4>0</vt:i4>
      </vt:variant>
      <vt:variant>
        <vt:i4>5</vt:i4>
      </vt:variant>
      <vt:variant>
        <vt:lpwstr>http://www.nevo.co.il/case/24263098</vt:lpwstr>
      </vt:variant>
      <vt:variant>
        <vt:lpwstr/>
      </vt:variant>
      <vt:variant>
        <vt:i4>3407988</vt:i4>
      </vt:variant>
      <vt:variant>
        <vt:i4>57</vt:i4>
      </vt:variant>
      <vt:variant>
        <vt:i4>0</vt:i4>
      </vt:variant>
      <vt:variant>
        <vt:i4>5</vt:i4>
      </vt:variant>
      <vt:variant>
        <vt:lpwstr>http://www.nevo.co.il/case/21477656</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6750330</vt:i4>
      </vt:variant>
      <vt:variant>
        <vt:i4>51</vt:i4>
      </vt:variant>
      <vt:variant>
        <vt:i4>0</vt:i4>
      </vt:variant>
      <vt:variant>
        <vt:i4>5</vt:i4>
      </vt:variant>
      <vt:variant>
        <vt:lpwstr>http://www.nevo.co.il/law/5227/62.3</vt:lpwstr>
      </vt:variant>
      <vt:variant>
        <vt:lpwstr/>
      </vt:variant>
      <vt:variant>
        <vt:i4>4784200</vt:i4>
      </vt:variant>
      <vt:variant>
        <vt:i4>48</vt:i4>
      </vt:variant>
      <vt:variant>
        <vt:i4>0</vt:i4>
      </vt:variant>
      <vt:variant>
        <vt:i4>5</vt:i4>
      </vt:variant>
      <vt:variant>
        <vt:lpwstr>http://www.nevo.co.il/law/5227/67</vt:lpwstr>
      </vt:variant>
      <vt:variant>
        <vt:lpwstr/>
      </vt:variant>
      <vt:variant>
        <vt:i4>8323175</vt:i4>
      </vt:variant>
      <vt:variant>
        <vt:i4>45</vt:i4>
      </vt:variant>
      <vt:variant>
        <vt:i4>0</vt:i4>
      </vt:variant>
      <vt:variant>
        <vt:i4>5</vt:i4>
      </vt:variant>
      <vt:variant>
        <vt:lpwstr>http://www.nevo.co.il/law/5227</vt:lpwstr>
      </vt:variant>
      <vt:variant>
        <vt:lpwstr/>
      </vt:variant>
      <vt:variant>
        <vt:i4>6291576</vt:i4>
      </vt:variant>
      <vt:variant>
        <vt:i4>42</vt:i4>
      </vt:variant>
      <vt:variant>
        <vt:i4>0</vt:i4>
      </vt:variant>
      <vt:variant>
        <vt:i4>5</vt:i4>
      </vt:variant>
      <vt:variant>
        <vt:lpwstr>http://www.nevo.co.il/law/5227/10.a</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6684735</vt:i4>
      </vt:variant>
      <vt:variant>
        <vt:i4>30</vt:i4>
      </vt:variant>
      <vt:variant>
        <vt:i4>0</vt:i4>
      </vt:variant>
      <vt:variant>
        <vt:i4>5</vt:i4>
      </vt:variant>
      <vt:variant>
        <vt:lpwstr>http://www.nevo.co.il/law/70301/338.a.1</vt:lpwstr>
      </vt:variant>
      <vt:variant>
        <vt:lpwstr/>
      </vt:variant>
      <vt:variant>
        <vt:i4>4784200</vt:i4>
      </vt:variant>
      <vt:variant>
        <vt:i4>27</vt:i4>
      </vt:variant>
      <vt:variant>
        <vt:i4>0</vt:i4>
      </vt:variant>
      <vt:variant>
        <vt:i4>5</vt:i4>
      </vt:variant>
      <vt:variant>
        <vt:lpwstr>http://www.nevo.co.il/law/5227/67</vt:lpwstr>
      </vt:variant>
      <vt:variant>
        <vt:lpwstr/>
      </vt:variant>
      <vt:variant>
        <vt:i4>6750330</vt:i4>
      </vt:variant>
      <vt:variant>
        <vt:i4>24</vt:i4>
      </vt:variant>
      <vt:variant>
        <vt:i4>0</vt:i4>
      </vt:variant>
      <vt:variant>
        <vt:i4>5</vt:i4>
      </vt:variant>
      <vt:variant>
        <vt:lpwstr>http://www.nevo.co.il/law/5227/62.3</vt:lpwstr>
      </vt:variant>
      <vt:variant>
        <vt:lpwstr/>
      </vt:variant>
      <vt:variant>
        <vt:i4>6291576</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6684735</vt:i4>
      </vt:variant>
      <vt:variant>
        <vt:i4>6</vt:i4>
      </vt:variant>
      <vt:variant>
        <vt:i4>0</vt:i4>
      </vt:variant>
      <vt:variant>
        <vt:i4>5</vt:i4>
      </vt:variant>
      <vt:variant>
        <vt:lpwstr>http://www.nevo.co.il/law/70301/338.a.1</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2025-04-23T00:42:00Z</dcterms:created>
  <dcterms:modified xsi:type="dcterms:W3CDTF">2025-04-23T00:42:00Z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28954</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עטיה אבו סעלוק</vt:lpwstr>
  </property>
  <property fmtid="{D5CDD505-2E9C-101B-9397-08002B2CF9AE}" pid="10" name="JUDGE">
    <vt:lpwstr>ענת חולתא</vt:lpwstr>
  </property>
  <property fmtid="{D5CDD505-2E9C-101B-9397-08002B2CF9AE}" pid="11" name="CITY">
    <vt:lpwstr>ב"ש</vt:lpwstr>
  </property>
  <property fmtid="{D5CDD505-2E9C-101B-9397-08002B2CF9AE}" pid="12" name="DATE">
    <vt:lpwstr>20210221</vt:lpwstr>
  </property>
  <property fmtid="{D5CDD505-2E9C-101B-9397-08002B2CF9AE}" pid="13" name="TYPE_N_DATE">
    <vt:lpwstr>38020210221</vt:lpwstr>
  </property>
  <property fmtid="{D5CDD505-2E9C-101B-9397-08002B2CF9AE}" pid="14" name="WORDNUMPAGES">
    <vt:lpwstr>12</vt:lpwstr>
  </property>
  <property fmtid="{D5CDD505-2E9C-101B-9397-08002B2CF9AE}" pid="15" name="TYPE_ABS_DATE">
    <vt:lpwstr>380120210221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21477656;24263098;22217955;24971990;16911840</vt:lpwstr>
  </property>
  <property fmtid="{D5CDD505-2E9C-101B-9397-08002B2CF9AE}" pid="36" name="LAWLISTTMP1">
    <vt:lpwstr>70301/338.a.1;040i</vt:lpwstr>
  </property>
  <property fmtid="{D5CDD505-2E9C-101B-9397-08002B2CF9AE}" pid="37" name="LAWLISTTMP2">
    <vt:lpwstr>4216/007.a;007.c</vt:lpwstr>
  </property>
  <property fmtid="{D5CDD505-2E9C-101B-9397-08002B2CF9AE}" pid="38" name="LAWLISTTMP3">
    <vt:lpwstr>5227/010.a;067;062.3</vt:lpwstr>
  </property>
  <property fmtid="{D5CDD505-2E9C-101B-9397-08002B2CF9AE}" pid="39" name="NOSE1ID">
    <vt:lpwstr>104;104</vt:lpwstr>
  </property>
  <property fmtid="{D5CDD505-2E9C-101B-9397-08002B2CF9AE}" pid="40" name="NOSE2ID">
    <vt:lpwstr>1830;1831</vt:lpwstr>
  </property>
  <property fmtid="{D5CDD505-2E9C-101B-9397-08002B2CF9AE}" pid="41" name="NOSE3ID">
    <vt:lpwstr>11246;18379</vt:lpwstr>
  </property>
  <property fmtid="{D5CDD505-2E9C-101B-9397-08002B2CF9AE}" pid="42" name="NOSE11">
    <vt:lpwstr>תעבורה</vt:lpwstr>
  </property>
  <property fmtid="{D5CDD505-2E9C-101B-9397-08002B2CF9AE}" pid="43" name="NOSE21">
    <vt:lpwstr>עבירות</vt:lpwstr>
  </property>
  <property fmtid="{D5CDD505-2E9C-101B-9397-08002B2CF9AE}" pid="44" name="NOSE31">
    <vt:lpwstr>נהיגה ללא רישיון</vt:lpwstr>
  </property>
  <property fmtid="{D5CDD505-2E9C-101B-9397-08002B2CF9AE}" pid="45" name="NOSE12">
    <vt:lpwstr>תעבורה</vt:lpwstr>
  </property>
  <property fmtid="{D5CDD505-2E9C-101B-9397-08002B2CF9AE}" pid="46" name="NOSE22">
    <vt:lpwstr>ענישה</vt:lpwstr>
  </property>
  <property fmtid="{D5CDD505-2E9C-101B-9397-08002B2CF9AE}" pid="47" name="NOSE32">
    <vt:lpwstr>נהיגה תחת השפעת חומרים משכרים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20210311</vt:lpwstr>
  </property>
  <property fmtid="{D5CDD505-2E9C-101B-9397-08002B2CF9AE}" pid="73" name="METAKZER">
    <vt:lpwstr>שירי</vt:lpwstr>
  </property>
</Properties>
</file>