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247AA3" w:rsidRPr="005942FE" w14:paraId="41788584" w14:textId="77777777" w:rsidTr="00DE4BE1">
        <w:trPr>
          <w:gridAfter w:val="1"/>
          <w:wAfter w:w="99" w:type="dxa"/>
          <w:trHeight w:hRule="exact" w:val="418"/>
          <w:jc w:val="center"/>
        </w:trPr>
        <w:tc>
          <w:tcPr>
            <w:tcW w:w="8721" w:type="dxa"/>
            <w:gridSpan w:val="4"/>
          </w:tcPr>
          <w:p w14:paraId="68E55847" w14:textId="77777777" w:rsidR="00247AA3" w:rsidRPr="005942FE" w:rsidRDefault="00247AA3" w:rsidP="00075067">
            <w:pPr>
              <w:pStyle w:val="a3"/>
              <w:jc w:val="center"/>
              <w:rPr>
                <w:rFonts w:ascii="Tahoma" w:hAnsi="Tahoma" w:cs="Tahoma"/>
                <w:color w:val="000080"/>
                <w:rtl/>
              </w:rPr>
            </w:pPr>
            <w:bookmarkStart w:id="0" w:name="LastJudge"/>
            <w:r w:rsidRPr="005942FE">
              <w:rPr>
                <w:rFonts w:ascii="Tahoma" w:hAnsi="Tahoma" w:cs="Tahoma"/>
                <w:b/>
                <w:bCs/>
                <w:color w:val="000080"/>
                <w:rtl/>
              </w:rPr>
              <w:t>בית משפט השלום בעכו</w:t>
            </w:r>
          </w:p>
        </w:tc>
      </w:tr>
      <w:tr w:rsidR="00247AA3" w:rsidRPr="005942FE" w14:paraId="3D72E02F" w14:textId="77777777" w:rsidTr="00DE4BE1">
        <w:trPr>
          <w:gridAfter w:val="1"/>
          <w:wAfter w:w="99" w:type="dxa"/>
          <w:trHeight w:val="337"/>
          <w:jc w:val="center"/>
        </w:trPr>
        <w:tc>
          <w:tcPr>
            <w:tcW w:w="5054" w:type="dxa"/>
            <w:gridSpan w:val="3"/>
          </w:tcPr>
          <w:p w14:paraId="47A6FE1B" w14:textId="77777777" w:rsidR="00247AA3" w:rsidRPr="005942FE" w:rsidRDefault="00247AA3" w:rsidP="00075067">
            <w:pPr>
              <w:rPr>
                <w:rFonts w:cs="FrankRuehl"/>
                <w:sz w:val="28"/>
                <w:szCs w:val="28"/>
                <w:rtl/>
              </w:rPr>
            </w:pPr>
            <w:r w:rsidRPr="005942FE">
              <w:rPr>
                <w:rFonts w:cs="FrankRuehl"/>
                <w:sz w:val="28"/>
                <w:szCs w:val="28"/>
                <w:rtl/>
              </w:rPr>
              <w:t>ת"פ</w:t>
            </w:r>
            <w:r w:rsidRPr="005942FE">
              <w:rPr>
                <w:rFonts w:cs="FrankRuehl" w:hint="cs"/>
                <w:sz w:val="28"/>
                <w:szCs w:val="28"/>
                <w:rtl/>
              </w:rPr>
              <w:t xml:space="preserve"> </w:t>
            </w:r>
            <w:r w:rsidRPr="005942FE">
              <w:rPr>
                <w:rFonts w:cs="FrankRuehl"/>
                <w:sz w:val="28"/>
                <w:szCs w:val="28"/>
                <w:rtl/>
              </w:rPr>
              <w:t>36602-08-20</w:t>
            </w:r>
            <w:r w:rsidRPr="005942FE">
              <w:rPr>
                <w:rFonts w:cs="FrankRuehl" w:hint="cs"/>
                <w:sz w:val="28"/>
                <w:szCs w:val="28"/>
                <w:rtl/>
              </w:rPr>
              <w:t xml:space="preserve"> </w:t>
            </w:r>
            <w:r w:rsidRPr="005942FE">
              <w:rPr>
                <w:rFonts w:cs="FrankRuehl"/>
                <w:sz w:val="28"/>
                <w:szCs w:val="28"/>
                <w:rtl/>
              </w:rPr>
              <w:t>מדינת ישראל נ' בו לולו</w:t>
            </w:r>
          </w:p>
          <w:p w14:paraId="6C6F33E3" w14:textId="77777777" w:rsidR="00247AA3" w:rsidRPr="005942FE" w:rsidRDefault="00247AA3" w:rsidP="00075067">
            <w:pPr>
              <w:pStyle w:val="a3"/>
              <w:rPr>
                <w:rFonts w:cs="FrankRuehl"/>
                <w:sz w:val="28"/>
                <w:szCs w:val="28"/>
                <w:rtl/>
              </w:rPr>
            </w:pPr>
          </w:p>
        </w:tc>
        <w:tc>
          <w:tcPr>
            <w:tcW w:w="3667" w:type="dxa"/>
          </w:tcPr>
          <w:p w14:paraId="012682C1" w14:textId="77777777" w:rsidR="00247AA3" w:rsidRPr="005942FE" w:rsidRDefault="00247AA3" w:rsidP="00075067">
            <w:pPr>
              <w:pStyle w:val="a3"/>
              <w:jc w:val="right"/>
              <w:rPr>
                <w:rFonts w:cs="FrankRuehl"/>
                <w:sz w:val="28"/>
                <w:szCs w:val="28"/>
                <w:rtl/>
              </w:rPr>
            </w:pPr>
          </w:p>
        </w:tc>
      </w:tr>
      <w:tr w:rsidR="00247AA3" w:rsidRPr="005942FE" w14:paraId="0C6C0C5F" w14:textId="77777777" w:rsidTr="00DE4B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B0F3C25" w14:textId="77777777" w:rsidR="00247AA3" w:rsidRPr="005942FE" w:rsidRDefault="00247AA3" w:rsidP="00247AA3">
            <w:pPr>
              <w:jc w:val="both"/>
              <w:rPr>
                <w:rFonts w:ascii="David" w:hAnsi="David"/>
                <w:sz w:val="26"/>
                <w:szCs w:val="26"/>
              </w:rPr>
            </w:pPr>
            <w:r w:rsidRPr="005942FE">
              <w:rPr>
                <w:rFonts w:hint="cs"/>
                <w:rtl/>
              </w:rPr>
              <w:t xml:space="preserve"> </w:t>
            </w:r>
            <w:r w:rsidRPr="005942FE">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12835147" w14:textId="77777777" w:rsidR="00247AA3" w:rsidRPr="005942FE" w:rsidRDefault="00247AA3" w:rsidP="00075067">
            <w:pPr>
              <w:rPr>
                <w:rFonts w:ascii="David" w:hAnsi="David"/>
                <w:b/>
                <w:bCs/>
                <w:sz w:val="26"/>
                <w:szCs w:val="26"/>
                <w:rtl/>
              </w:rPr>
            </w:pPr>
            <w:r w:rsidRPr="005942FE">
              <w:rPr>
                <w:rFonts w:ascii="David" w:hAnsi="David"/>
                <w:b/>
                <w:bCs/>
                <w:sz w:val="26"/>
                <w:szCs w:val="26"/>
                <w:rtl/>
              </w:rPr>
              <w:t>כבוד השופטת  שושנה פיינסוד-כהן</w:t>
            </w:r>
          </w:p>
          <w:p w14:paraId="52D1D1C1" w14:textId="77777777" w:rsidR="00247AA3" w:rsidRPr="005942FE" w:rsidRDefault="00247AA3" w:rsidP="00075067">
            <w:pPr>
              <w:rPr>
                <w:rFonts w:ascii="David" w:hAnsi="David"/>
                <w:sz w:val="26"/>
                <w:szCs w:val="26"/>
                <w:rtl/>
              </w:rPr>
            </w:pPr>
          </w:p>
          <w:p w14:paraId="5668C575" w14:textId="77777777" w:rsidR="00247AA3" w:rsidRPr="005942FE" w:rsidRDefault="00247AA3" w:rsidP="00247AA3">
            <w:pPr>
              <w:jc w:val="both"/>
              <w:rPr>
                <w:rFonts w:ascii="David" w:hAnsi="David"/>
                <w:sz w:val="26"/>
                <w:szCs w:val="26"/>
              </w:rPr>
            </w:pPr>
          </w:p>
        </w:tc>
      </w:tr>
      <w:tr w:rsidR="00247AA3" w:rsidRPr="005942FE" w14:paraId="67EF8858" w14:textId="77777777" w:rsidTr="00DE4B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8235D73" w14:textId="77777777" w:rsidR="00247AA3" w:rsidRPr="005942FE" w:rsidRDefault="00247AA3" w:rsidP="00247AA3">
            <w:pPr>
              <w:jc w:val="both"/>
              <w:rPr>
                <w:rFonts w:ascii="David" w:hAnsi="David"/>
                <w:sz w:val="26"/>
                <w:szCs w:val="26"/>
              </w:rPr>
            </w:pPr>
            <w:bookmarkStart w:id="1" w:name="FirstAppellant"/>
            <w:r w:rsidRPr="005942FE">
              <w:rPr>
                <w:rFonts w:ascii="David" w:hAnsi="David"/>
                <w:sz w:val="26"/>
                <w:szCs w:val="26"/>
                <w:rtl/>
              </w:rPr>
              <w:t>בעניין:</w:t>
            </w:r>
          </w:p>
        </w:tc>
        <w:tc>
          <w:tcPr>
            <w:tcW w:w="3219" w:type="dxa"/>
            <w:tcBorders>
              <w:top w:val="nil"/>
              <w:left w:val="nil"/>
              <w:bottom w:val="nil"/>
              <w:right w:val="nil"/>
            </w:tcBorders>
            <w:shd w:val="clear" w:color="auto" w:fill="auto"/>
          </w:tcPr>
          <w:p w14:paraId="6FC4BC72" w14:textId="77777777" w:rsidR="00247AA3" w:rsidRPr="005942FE" w:rsidRDefault="00247AA3" w:rsidP="00247AA3">
            <w:pPr>
              <w:suppressLineNumbers/>
            </w:pPr>
            <w:r w:rsidRPr="005942FE">
              <w:rPr>
                <w:rFonts w:ascii="Arial" w:hAnsi="Arial" w:hint="cs"/>
                <w:b/>
                <w:bCs/>
                <w:sz w:val="26"/>
                <w:szCs w:val="26"/>
                <w:rtl/>
              </w:rPr>
              <w:t>ה</w:t>
            </w:r>
            <w:r w:rsidRPr="005942FE">
              <w:rPr>
                <w:rFonts w:ascii="Arial" w:hAnsi="Arial"/>
                <w:b/>
                <w:bCs/>
                <w:sz w:val="26"/>
                <w:szCs w:val="26"/>
                <w:rtl/>
              </w:rPr>
              <w:t>מאשימה</w:t>
            </w:r>
          </w:p>
          <w:p w14:paraId="697E600A" w14:textId="77777777" w:rsidR="00247AA3" w:rsidRPr="005942FE" w:rsidRDefault="00247AA3" w:rsidP="00075067">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30375EF0" w14:textId="77777777" w:rsidR="00247AA3" w:rsidRPr="005942FE" w:rsidRDefault="00247AA3" w:rsidP="00247AA3">
            <w:pPr>
              <w:suppressLineNumbers/>
              <w:rPr>
                <w:rFonts w:ascii="Arial" w:hAnsi="Arial"/>
                <w:b/>
                <w:bCs/>
                <w:sz w:val="26"/>
                <w:szCs w:val="26"/>
                <w:rtl/>
              </w:rPr>
            </w:pPr>
            <w:r w:rsidRPr="005942FE">
              <w:rPr>
                <w:rFonts w:ascii="Arial" w:hAnsi="Arial"/>
                <w:b/>
                <w:bCs/>
                <w:sz w:val="26"/>
                <w:szCs w:val="26"/>
                <w:rtl/>
              </w:rPr>
              <w:t>מדינת ישראל</w:t>
            </w:r>
            <w:r w:rsidRPr="005942FE">
              <w:rPr>
                <w:rFonts w:ascii="Arial" w:hAnsi="Arial" w:hint="cs"/>
                <w:b/>
                <w:bCs/>
                <w:sz w:val="26"/>
                <w:szCs w:val="26"/>
                <w:rtl/>
              </w:rPr>
              <w:t xml:space="preserve"> </w:t>
            </w:r>
          </w:p>
          <w:p w14:paraId="5741E7F7" w14:textId="77777777" w:rsidR="00247AA3" w:rsidRPr="005942FE" w:rsidRDefault="00247AA3" w:rsidP="00247AA3">
            <w:pPr>
              <w:suppressLineNumbers/>
            </w:pPr>
            <w:r w:rsidRPr="005942FE">
              <w:rPr>
                <w:rFonts w:ascii="Arial" w:hAnsi="Arial"/>
                <w:b/>
                <w:bCs/>
                <w:sz w:val="26"/>
                <w:szCs w:val="26"/>
                <w:rtl/>
              </w:rPr>
              <w:t xml:space="preserve">ע"י </w:t>
            </w:r>
            <w:r w:rsidRPr="005942FE">
              <w:rPr>
                <w:rFonts w:ascii="Arial" w:hAnsi="Arial" w:hint="cs"/>
                <w:b/>
                <w:bCs/>
                <w:sz w:val="26"/>
                <w:szCs w:val="26"/>
                <w:rtl/>
              </w:rPr>
              <w:t>שלוחת התביעות גליל.</w:t>
            </w:r>
          </w:p>
          <w:p w14:paraId="166CD336" w14:textId="77777777" w:rsidR="00247AA3" w:rsidRPr="005942FE" w:rsidRDefault="00247AA3" w:rsidP="00075067">
            <w:pPr>
              <w:rPr>
                <w:rFonts w:ascii="David" w:hAnsi="David"/>
                <w:sz w:val="26"/>
                <w:szCs w:val="26"/>
              </w:rPr>
            </w:pPr>
          </w:p>
        </w:tc>
      </w:tr>
      <w:bookmarkEnd w:id="1"/>
      <w:tr w:rsidR="00247AA3" w:rsidRPr="005942FE" w14:paraId="6D52A85D" w14:textId="77777777" w:rsidTr="00DE4B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B4E8DFA" w14:textId="77777777" w:rsidR="00247AA3" w:rsidRPr="005942FE" w:rsidRDefault="00247AA3" w:rsidP="00247AA3">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3FA9B33F" w14:textId="77777777" w:rsidR="00247AA3" w:rsidRPr="005942FE" w:rsidRDefault="00247AA3" w:rsidP="00247AA3">
            <w:pPr>
              <w:jc w:val="center"/>
              <w:rPr>
                <w:rFonts w:ascii="David" w:hAnsi="David"/>
                <w:b/>
                <w:bCs/>
                <w:sz w:val="26"/>
                <w:szCs w:val="26"/>
                <w:rtl/>
              </w:rPr>
            </w:pPr>
          </w:p>
          <w:p w14:paraId="6C4E4270" w14:textId="77777777" w:rsidR="00247AA3" w:rsidRPr="005942FE" w:rsidRDefault="00247AA3" w:rsidP="00247AA3">
            <w:pPr>
              <w:jc w:val="center"/>
              <w:rPr>
                <w:rFonts w:ascii="David" w:hAnsi="David"/>
                <w:b/>
                <w:bCs/>
                <w:sz w:val="26"/>
                <w:szCs w:val="26"/>
                <w:rtl/>
              </w:rPr>
            </w:pPr>
            <w:r w:rsidRPr="005942FE">
              <w:rPr>
                <w:rFonts w:ascii="David" w:hAnsi="David"/>
                <w:b/>
                <w:bCs/>
                <w:sz w:val="26"/>
                <w:szCs w:val="26"/>
                <w:rtl/>
              </w:rPr>
              <w:t>נגד</w:t>
            </w:r>
          </w:p>
          <w:p w14:paraId="1157B8A1" w14:textId="77777777" w:rsidR="00247AA3" w:rsidRPr="005942FE" w:rsidRDefault="00247AA3" w:rsidP="00247AA3">
            <w:pPr>
              <w:jc w:val="both"/>
              <w:rPr>
                <w:rFonts w:ascii="David" w:hAnsi="David"/>
                <w:sz w:val="26"/>
                <w:szCs w:val="26"/>
              </w:rPr>
            </w:pPr>
          </w:p>
        </w:tc>
      </w:tr>
      <w:tr w:rsidR="00247AA3" w:rsidRPr="005942FE" w14:paraId="294F2AB1" w14:textId="77777777" w:rsidTr="00DE4B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711FA9D" w14:textId="77777777" w:rsidR="00247AA3" w:rsidRPr="005942FE" w:rsidRDefault="00247AA3" w:rsidP="00075067">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27C81235" w14:textId="77777777" w:rsidR="00247AA3" w:rsidRPr="005942FE" w:rsidRDefault="00247AA3" w:rsidP="00075067">
            <w:pPr>
              <w:rPr>
                <w:rFonts w:ascii="Arial" w:hAnsi="Arial"/>
                <w:b/>
                <w:bCs/>
                <w:sz w:val="26"/>
                <w:szCs w:val="26"/>
                <w:rtl/>
              </w:rPr>
            </w:pPr>
            <w:r w:rsidRPr="005942FE">
              <w:rPr>
                <w:rFonts w:ascii="Arial" w:hAnsi="Arial"/>
                <w:b/>
                <w:bCs/>
                <w:sz w:val="26"/>
                <w:szCs w:val="26"/>
                <w:rtl/>
              </w:rPr>
              <w:t>הנאשמים</w:t>
            </w:r>
          </w:p>
        </w:tc>
        <w:tc>
          <w:tcPr>
            <w:tcW w:w="4678" w:type="dxa"/>
            <w:gridSpan w:val="3"/>
            <w:tcBorders>
              <w:top w:val="nil"/>
              <w:left w:val="nil"/>
              <w:bottom w:val="nil"/>
              <w:right w:val="nil"/>
            </w:tcBorders>
            <w:shd w:val="clear" w:color="auto" w:fill="auto"/>
            <w:vAlign w:val="center"/>
          </w:tcPr>
          <w:p w14:paraId="416F456F" w14:textId="77777777" w:rsidR="00247AA3" w:rsidRPr="005942FE" w:rsidRDefault="00247AA3" w:rsidP="00247AA3">
            <w:pPr>
              <w:suppressLineNumbers/>
              <w:rPr>
                <w:rFonts w:ascii="Arial" w:hAnsi="Arial"/>
                <w:b/>
                <w:bCs/>
                <w:sz w:val="26"/>
                <w:szCs w:val="26"/>
                <w:rtl/>
              </w:rPr>
            </w:pPr>
            <w:r w:rsidRPr="005942FE">
              <w:rPr>
                <w:rFonts w:ascii="Arial" w:hAnsi="Arial"/>
                <w:b/>
                <w:bCs/>
                <w:sz w:val="26"/>
                <w:szCs w:val="26"/>
                <w:rtl/>
              </w:rPr>
              <w:t>יוסף ימין בו לולו</w:t>
            </w:r>
            <w:r w:rsidRPr="005942FE">
              <w:rPr>
                <w:rFonts w:ascii="Arial" w:hAnsi="Arial" w:hint="cs"/>
                <w:b/>
                <w:bCs/>
                <w:sz w:val="26"/>
                <w:szCs w:val="26"/>
                <w:rtl/>
              </w:rPr>
              <w:t xml:space="preserve"> </w:t>
            </w:r>
          </w:p>
          <w:p w14:paraId="64C7866B" w14:textId="77777777" w:rsidR="00247AA3" w:rsidRPr="005942FE" w:rsidRDefault="00247AA3" w:rsidP="00247AA3">
            <w:pPr>
              <w:suppressLineNumbers/>
            </w:pPr>
            <w:r w:rsidRPr="005942FE">
              <w:rPr>
                <w:rFonts w:ascii="Arial" w:hAnsi="Arial"/>
                <w:b/>
                <w:bCs/>
                <w:sz w:val="26"/>
                <w:szCs w:val="26"/>
                <w:rtl/>
              </w:rPr>
              <w:t>ע"י ב"כ עוה"ד</w:t>
            </w:r>
            <w:r w:rsidRPr="005942FE">
              <w:rPr>
                <w:rFonts w:ascii="Arial" w:hAnsi="Arial" w:hint="cs"/>
                <w:b/>
                <w:bCs/>
                <w:sz w:val="26"/>
                <w:szCs w:val="26"/>
                <w:rtl/>
              </w:rPr>
              <w:t xml:space="preserve"> שלומי שרון</w:t>
            </w:r>
          </w:p>
          <w:p w14:paraId="557CA191" w14:textId="77777777" w:rsidR="00247AA3" w:rsidRPr="005942FE" w:rsidRDefault="00247AA3" w:rsidP="00075067">
            <w:pPr>
              <w:rPr>
                <w:rFonts w:ascii="David" w:hAnsi="David"/>
                <w:sz w:val="26"/>
                <w:szCs w:val="26"/>
              </w:rPr>
            </w:pPr>
          </w:p>
        </w:tc>
      </w:tr>
      <w:bookmarkEnd w:id="2"/>
    </w:tbl>
    <w:p w14:paraId="5D259B2C" w14:textId="77777777" w:rsidR="00DE4BE1" w:rsidRDefault="00DE4BE1" w:rsidP="005942FE">
      <w:pPr>
        <w:rPr>
          <w:sz w:val="26"/>
          <w:szCs w:val="26"/>
          <w:rtl/>
        </w:rPr>
      </w:pPr>
    </w:p>
    <w:p w14:paraId="06BEBCC8" w14:textId="77777777" w:rsidR="00DE4BE1" w:rsidRPr="00DE4BE1" w:rsidRDefault="00DE4BE1" w:rsidP="00DE4BE1">
      <w:pPr>
        <w:spacing w:after="120" w:line="240" w:lineRule="exact"/>
        <w:ind w:left="283" w:hanging="283"/>
        <w:jc w:val="both"/>
        <w:rPr>
          <w:rFonts w:ascii="FrankRuehl" w:hAnsi="FrankRuehl" w:cs="FrankRuehl"/>
          <w:rtl/>
        </w:rPr>
      </w:pPr>
    </w:p>
    <w:p w14:paraId="5E5CF74E" w14:textId="77777777" w:rsidR="00575F2A" w:rsidRPr="00575F2A" w:rsidRDefault="00575F2A" w:rsidP="00575F2A">
      <w:pPr>
        <w:spacing w:before="120" w:after="120" w:line="240" w:lineRule="exact"/>
        <w:ind w:left="283" w:hanging="283"/>
        <w:jc w:val="both"/>
        <w:rPr>
          <w:rFonts w:ascii="FrankRuehl" w:hAnsi="FrankRuehl" w:cs="FrankRuehl"/>
          <w:rtl/>
        </w:rPr>
      </w:pPr>
    </w:p>
    <w:p w14:paraId="2F886373" w14:textId="77777777" w:rsidR="006847B3" w:rsidRDefault="006847B3" w:rsidP="006847B3">
      <w:pPr>
        <w:rPr>
          <w:sz w:val="26"/>
          <w:szCs w:val="26"/>
          <w:rtl/>
        </w:rPr>
      </w:pPr>
      <w:bookmarkStart w:id="3" w:name="LawTable"/>
      <w:bookmarkEnd w:id="3"/>
    </w:p>
    <w:p w14:paraId="1E5BECC6" w14:textId="77777777" w:rsidR="006847B3" w:rsidRPr="006847B3" w:rsidRDefault="006847B3" w:rsidP="006847B3">
      <w:pPr>
        <w:spacing w:before="120" w:after="120" w:line="240" w:lineRule="exact"/>
        <w:ind w:left="283" w:hanging="283"/>
        <w:jc w:val="both"/>
        <w:rPr>
          <w:rFonts w:ascii="FrankRuehl" w:hAnsi="FrankRuehl" w:cs="FrankRuehl"/>
          <w:rtl/>
        </w:rPr>
      </w:pPr>
    </w:p>
    <w:p w14:paraId="47973209" w14:textId="77777777" w:rsidR="006847B3" w:rsidRPr="006847B3" w:rsidRDefault="006847B3" w:rsidP="006847B3">
      <w:pPr>
        <w:spacing w:before="120" w:after="120" w:line="240" w:lineRule="exact"/>
        <w:ind w:left="283" w:hanging="283"/>
        <w:jc w:val="both"/>
        <w:rPr>
          <w:rFonts w:ascii="FrankRuehl" w:hAnsi="FrankRuehl" w:cs="FrankRuehl"/>
          <w:rtl/>
        </w:rPr>
      </w:pPr>
    </w:p>
    <w:p w14:paraId="0E674F66" w14:textId="77777777" w:rsidR="006847B3" w:rsidRPr="006847B3" w:rsidRDefault="006847B3" w:rsidP="006847B3">
      <w:pPr>
        <w:spacing w:before="120" w:after="120" w:line="240" w:lineRule="exact"/>
        <w:ind w:left="283" w:hanging="283"/>
        <w:jc w:val="both"/>
        <w:rPr>
          <w:rFonts w:ascii="FrankRuehl" w:hAnsi="FrankRuehl" w:cs="FrankRuehl"/>
          <w:rtl/>
        </w:rPr>
      </w:pPr>
      <w:r w:rsidRPr="006847B3">
        <w:rPr>
          <w:rFonts w:ascii="FrankRuehl" w:hAnsi="FrankRuehl" w:cs="FrankRuehl"/>
          <w:rtl/>
        </w:rPr>
        <w:t xml:space="preserve">חקיקה שאוזכרה: </w:t>
      </w:r>
    </w:p>
    <w:p w14:paraId="2C5DC483" w14:textId="77777777" w:rsidR="006847B3" w:rsidRPr="006847B3" w:rsidRDefault="006847B3" w:rsidP="006847B3">
      <w:pPr>
        <w:spacing w:before="120" w:after="120" w:line="240" w:lineRule="exact"/>
        <w:ind w:left="283" w:hanging="283"/>
        <w:jc w:val="both"/>
        <w:rPr>
          <w:rFonts w:ascii="FrankRuehl" w:hAnsi="FrankRuehl" w:cs="FrankRuehl"/>
          <w:rtl/>
        </w:rPr>
      </w:pPr>
      <w:hyperlink r:id="rId7" w:history="1">
        <w:r w:rsidRPr="006847B3">
          <w:rPr>
            <w:rFonts w:ascii="FrankRuehl" w:hAnsi="FrankRuehl" w:cs="FrankRuehl"/>
            <w:color w:val="0000FF"/>
            <w:rtl/>
          </w:rPr>
          <w:t>פקודת הסמים המסוכנים [נוסח חדש], תשל"ג-1973</w:t>
        </w:r>
      </w:hyperlink>
      <w:r w:rsidRPr="006847B3">
        <w:rPr>
          <w:rFonts w:ascii="FrankRuehl" w:hAnsi="FrankRuehl" w:cs="FrankRuehl"/>
          <w:rtl/>
        </w:rPr>
        <w:t xml:space="preserve">: סע'  </w:t>
      </w:r>
      <w:hyperlink r:id="rId8" w:history="1">
        <w:r w:rsidRPr="006847B3">
          <w:rPr>
            <w:rFonts w:ascii="FrankRuehl" w:hAnsi="FrankRuehl" w:cs="FrankRuehl"/>
            <w:color w:val="0000FF"/>
            <w:rtl/>
          </w:rPr>
          <w:t>6</w:t>
        </w:r>
      </w:hyperlink>
      <w:r w:rsidRPr="006847B3">
        <w:rPr>
          <w:rFonts w:ascii="FrankRuehl" w:hAnsi="FrankRuehl" w:cs="FrankRuehl"/>
          <w:rtl/>
        </w:rPr>
        <w:t xml:space="preserve">, </w:t>
      </w:r>
      <w:hyperlink r:id="rId9" w:history="1">
        <w:r w:rsidRPr="006847B3">
          <w:rPr>
            <w:rFonts w:ascii="FrankRuehl" w:hAnsi="FrankRuehl" w:cs="FrankRuehl"/>
            <w:color w:val="0000FF"/>
            <w:rtl/>
          </w:rPr>
          <w:t>10</w:t>
        </w:r>
      </w:hyperlink>
      <w:r w:rsidRPr="006847B3">
        <w:rPr>
          <w:rFonts w:ascii="FrankRuehl" w:hAnsi="FrankRuehl" w:cs="FrankRuehl"/>
          <w:rtl/>
        </w:rPr>
        <w:t xml:space="preserve">, </w:t>
      </w:r>
      <w:hyperlink r:id="rId10" w:history="1">
        <w:r w:rsidRPr="006847B3">
          <w:rPr>
            <w:rFonts w:ascii="FrankRuehl" w:hAnsi="FrankRuehl" w:cs="FrankRuehl"/>
            <w:color w:val="0000FF"/>
            <w:rtl/>
          </w:rPr>
          <w:t>37</w:t>
        </w:r>
      </w:hyperlink>
    </w:p>
    <w:p w14:paraId="2448A1DE" w14:textId="77777777" w:rsidR="006847B3" w:rsidRPr="006847B3" w:rsidRDefault="006847B3" w:rsidP="006847B3">
      <w:pPr>
        <w:spacing w:before="120" w:after="120" w:line="240" w:lineRule="exact"/>
        <w:ind w:left="283" w:hanging="283"/>
        <w:jc w:val="both"/>
        <w:rPr>
          <w:rFonts w:ascii="FrankRuehl" w:hAnsi="FrankRuehl" w:cs="FrankRuehl"/>
          <w:rtl/>
        </w:rPr>
      </w:pPr>
      <w:hyperlink r:id="rId11" w:history="1">
        <w:r w:rsidRPr="006847B3">
          <w:rPr>
            <w:rFonts w:ascii="FrankRuehl" w:hAnsi="FrankRuehl" w:cs="FrankRuehl"/>
            <w:color w:val="0000FF"/>
            <w:rtl/>
          </w:rPr>
          <w:t>פקודת התעבורה [נוסח חדש]</w:t>
        </w:r>
      </w:hyperlink>
    </w:p>
    <w:p w14:paraId="1176980B" w14:textId="77777777" w:rsidR="006847B3" w:rsidRPr="006847B3" w:rsidRDefault="006847B3" w:rsidP="006847B3">
      <w:pPr>
        <w:spacing w:before="120" w:after="120" w:line="240" w:lineRule="exact"/>
        <w:ind w:left="283" w:hanging="283"/>
        <w:jc w:val="both"/>
        <w:rPr>
          <w:rFonts w:ascii="FrankRuehl" w:hAnsi="FrankRuehl" w:cs="FrankRuehl"/>
          <w:rtl/>
        </w:rPr>
      </w:pPr>
      <w:hyperlink r:id="rId12" w:history="1">
        <w:r w:rsidRPr="006847B3">
          <w:rPr>
            <w:rFonts w:ascii="FrankRuehl" w:hAnsi="FrankRuehl" w:cs="FrankRuehl"/>
            <w:color w:val="0000FF"/>
            <w:rtl/>
          </w:rPr>
          <w:t>פקודת מסילות הברזל [נוסח חדש], תשל"ב-1972</w:t>
        </w:r>
      </w:hyperlink>
    </w:p>
    <w:p w14:paraId="0DB3A209" w14:textId="77777777" w:rsidR="006847B3" w:rsidRPr="006847B3" w:rsidRDefault="006847B3" w:rsidP="006847B3">
      <w:pPr>
        <w:rPr>
          <w:sz w:val="26"/>
          <w:szCs w:val="26"/>
          <w:rtl/>
        </w:rPr>
      </w:pPr>
      <w:bookmarkStart w:id="4" w:name="LawTable_End"/>
      <w:bookmarkEnd w:id="4"/>
    </w:p>
    <w:p w14:paraId="3F5BE40C" w14:textId="77777777" w:rsidR="00247AA3" w:rsidRPr="00575F2A" w:rsidRDefault="00247AA3" w:rsidP="00575F2A">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47AA3" w14:paraId="0BEFAE09" w14:textId="77777777" w:rsidTr="00247AA3">
        <w:trPr>
          <w:trHeight w:val="355"/>
          <w:jc w:val="center"/>
        </w:trPr>
        <w:tc>
          <w:tcPr>
            <w:tcW w:w="8820" w:type="dxa"/>
            <w:tcBorders>
              <w:top w:val="nil"/>
              <w:left w:val="nil"/>
              <w:bottom w:val="nil"/>
              <w:right w:val="nil"/>
            </w:tcBorders>
            <w:shd w:val="clear" w:color="auto" w:fill="auto"/>
          </w:tcPr>
          <w:p w14:paraId="434883B7" w14:textId="77777777" w:rsidR="005942FE" w:rsidRPr="005942FE" w:rsidRDefault="005942FE" w:rsidP="005942FE">
            <w:pPr>
              <w:jc w:val="center"/>
              <w:rPr>
                <w:rFonts w:ascii="David" w:hAnsi="David"/>
                <w:b/>
                <w:bCs/>
                <w:sz w:val="32"/>
                <w:szCs w:val="32"/>
                <w:u w:val="single"/>
                <w:rtl/>
              </w:rPr>
            </w:pPr>
            <w:bookmarkStart w:id="5" w:name="PsakDin" w:colFirst="0" w:colLast="0"/>
            <w:bookmarkEnd w:id="0"/>
            <w:r w:rsidRPr="005942FE">
              <w:rPr>
                <w:rFonts w:ascii="David" w:hAnsi="David"/>
                <w:b/>
                <w:bCs/>
                <w:sz w:val="32"/>
                <w:szCs w:val="32"/>
                <w:u w:val="single"/>
                <w:rtl/>
              </w:rPr>
              <w:t>גזר דין</w:t>
            </w:r>
          </w:p>
          <w:p w14:paraId="4FF1D7C6" w14:textId="77777777" w:rsidR="00247AA3" w:rsidRPr="005942FE" w:rsidRDefault="00247AA3" w:rsidP="005942FE">
            <w:pPr>
              <w:jc w:val="center"/>
              <w:rPr>
                <w:rFonts w:ascii="David" w:hAnsi="David"/>
                <w:bCs/>
                <w:sz w:val="32"/>
                <w:szCs w:val="32"/>
                <w:u w:val="single"/>
                <w:rtl/>
              </w:rPr>
            </w:pPr>
          </w:p>
        </w:tc>
      </w:tr>
      <w:bookmarkEnd w:id="5"/>
    </w:tbl>
    <w:p w14:paraId="04F4405A" w14:textId="77777777" w:rsidR="00247AA3" w:rsidRPr="000F2247" w:rsidRDefault="00247AA3" w:rsidP="00247AA3">
      <w:pPr>
        <w:rPr>
          <w:rFonts w:ascii="Arial" w:hAnsi="Arial"/>
          <w:b/>
          <w:bCs/>
          <w:sz w:val="26"/>
          <w:szCs w:val="26"/>
          <w:rtl/>
        </w:rPr>
      </w:pPr>
    </w:p>
    <w:p w14:paraId="29556F33" w14:textId="77777777" w:rsidR="00247AA3" w:rsidRDefault="00247AA3" w:rsidP="00247AA3">
      <w:pPr>
        <w:pStyle w:val="a9"/>
        <w:numPr>
          <w:ilvl w:val="0"/>
          <w:numId w:val="1"/>
        </w:numPr>
        <w:spacing w:line="360" w:lineRule="auto"/>
        <w:ind w:hanging="720"/>
        <w:jc w:val="both"/>
        <w:rPr>
          <w:rFonts w:ascii="Arial" w:hAnsi="Arial"/>
        </w:rPr>
      </w:pPr>
      <w:bookmarkStart w:id="6" w:name="ABSTRACT_START"/>
      <w:bookmarkEnd w:id="6"/>
      <w:r>
        <w:rPr>
          <w:rFonts w:ascii="Arial" w:hAnsi="Arial"/>
          <w:rtl/>
        </w:rPr>
        <w:t xml:space="preserve">הנאשם הורשע, על פי הודאתו, בביצוע </w:t>
      </w:r>
      <w:r>
        <w:rPr>
          <w:rFonts w:ascii="Arial" w:hAnsi="Arial"/>
          <w:b/>
          <w:bCs/>
          <w:rtl/>
        </w:rPr>
        <w:t>עבירת גידול יצור הכנת סמים מסוכנים</w:t>
      </w:r>
      <w:r>
        <w:rPr>
          <w:rFonts w:ascii="Arial" w:hAnsi="Arial"/>
          <w:rtl/>
        </w:rPr>
        <w:t xml:space="preserve">- עבירה לפי </w:t>
      </w:r>
      <w:hyperlink r:id="rId13" w:history="1">
        <w:r w:rsidR="00DE4BE1" w:rsidRPr="00DE4BE1">
          <w:rPr>
            <w:rStyle w:val="Hyperlink"/>
            <w:rFonts w:ascii="Arial" w:hAnsi="Arial"/>
            <w:rtl/>
          </w:rPr>
          <w:t>סעיף 6</w:t>
        </w:r>
      </w:hyperlink>
      <w:r>
        <w:rPr>
          <w:rFonts w:ascii="Arial" w:hAnsi="Arial"/>
          <w:rtl/>
        </w:rPr>
        <w:t xml:space="preserve"> ל</w:t>
      </w:r>
      <w:hyperlink r:id="rId14" w:history="1">
        <w:r w:rsidR="005942FE" w:rsidRPr="005942FE">
          <w:rPr>
            <w:rFonts w:ascii="Arial" w:hAnsi="Arial"/>
            <w:color w:val="0000FF"/>
            <w:u w:val="single"/>
            <w:rtl/>
          </w:rPr>
          <w:t>פקודת הסמים המסוכנים</w:t>
        </w:r>
      </w:hyperlink>
      <w:r>
        <w:rPr>
          <w:rFonts w:ascii="Arial" w:hAnsi="Arial"/>
          <w:rtl/>
        </w:rPr>
        <w:t xml:space="preserve"> (נוסח חדש) תשל"ג- 1973 (להלן: </w:t>
      </w:r>
      <w:r>
        <w:rPr>
          <w:rFonts w:ascii="Arial" w:hAnsi="Arial"/>
          <w:b/>
          <w:bCs/>
          <w:rtl/>
        </w:rPr>
        <w:t>"פקודת הסמים המסוכנים"</w:t>
      </w:r>
      <w:r>
        <w:rPr>
          <w:rFonts w:ascii="Arial" w:hAnsi="Arial"/>
          <w:rtl/>
        </w:rPr>
        <w:t xml:space="preserve"> ועבירת </w:t>
      </w:r>
      <w:r>
        <w:rPr>
          <w:rFonts w:ascii="Arial" w:hAnsi="Arial"/>
          <w:b/>
          <w:bCs/>
          <w:rtl/>
        </w:rPr>
        <w:t>החזקת כלים להכנת סם לא לצריכה עצמית</w:t>
      </w:r>
      <w:r>
        <w:rPr>
          <w:rFonts w:ascii="Arial" w:hAnsi="Arial"/>
          <w:rtl/>
        </w:rPr>
        <w:t xml:space="preserve">- עבירה לפי </w:t>
      </w:r>
      <w:hyperlink r:id="rId15" w:history="1">
        <w:r w:rsidR="00DE4BE1" w:rsidRPr="00DE4BE1">
          <w:rPr>
            <w:rStyle w:val="Hyperlink"/>
            <w:rFonts w:ascii="Arial" w:hAnsi="Arial"/>
            <w:rtl/>
          </w:rPr>
          <w:t>סעיף 10</w:t>
        </w:r>
      </w:hyperlink>
      <w:r>
        <w:rPr>
          <w:rFonts w:ascii="Arial" w:hAnsi="Arial"/>
          <w:rtl/>
        </w:rPr>
        <w:t xml:space="preserve"> רישא לפקודת הסמים המסוכנים. </w:t>
      </w:r>
    </w:p>
    <w:p w14:paraId="4D97BB56" w14:textId="77777777" w:rsidR="00247AA3" w:rsidRDefault="00247AA3" w:rsidP="00247AA3">
      <w:pPr>
        <w:pStyle w:val="a9"/>
        <w:spacing w:line="360" w:lineRule="auto"/>
        <w:jc w:val="both"/>
        <w:rPr>
          <w:rFonts w:ascii="Arial" w:hAnsi="Arial"/>
        </w:rPr>
      </w:pPr>
      <w:bookmarkStart w:id="7" w:name="ABSTRACT_END"/>
      <w:bookmarkEnd w:id="7"/>
    </w:p>
    <w:p w14:paraId="50FABAD7" w14:textId="77777777" w:rsidR="00247AA3" w:rsidRDefault="00247AA3" w:rsidP="00247AA3">
      <w:pPr>
        <w:pStyle w:val="a9"/>
        <w:numPr>
          <w:ilvl w:val="0"/>
          <w:numId w:val="1"/>
        </w:numPr>
        <w:spacing w:line="360" w:lineRule="auto"/>
        <w:ind w:hanging="720"/>
        <w:jc w:val="both"/>
        <w:rPr>
          <w:rFonts w:ascii="Arial" w:hAnsi="Arial"/>
        </w:rPr>
      </w:pPr>
      <w:r>
        <w:rPr>
          <w:rFonts w:ascii="Arial" w:hAnsi="Arial"/>
          <w:rtl/>
        </w:rPr>
        <w:t xml:space="preserve">על פי עובדות כתב האישום, בהן הודה הנאשם, ביום 1.1.20 במהלך חיפוש </w:t>
      </w:r>
      <w:r>
        <w:rPr>
          <w:rFonts w:ascii="Arial" w:hAnsi="Arial" w:hint="cs"/>
          <w:rtl/>
        </w:rPr>
        <w:t xml:space="preserve">שנערך </w:t>
      </w:r>
      <w:r>
        <w:rPr>
          <w:rFonts w:ascii="Arial" w:hAnsi="Arial"/>
          <w:rtl/>
        </w:rPr>
        <w:t>בצימר אשר בהחזקתו של הנאשם, נמצא כי הנאשם עסק בגידול</w:t>
      </w:r>
      <w:r>
        <w:rPr>
          <w:rFonts w:ascii="Arial" w:hAnsi="Arial" w:hint="cs"/>
          <w:rtl/>
        </w:rPr>
        <w:t>ם</w:t>
      </w:r>
      <w:r>
        <w:rPr>
          <w:rFonts w:ascii="Arial" w:hAnsi="Arial"/>
          <w:rtl/>
        </w:rPr>
        <w:t xml:space="preserve"> של 163 שתילים מסוג קנבוס, במשקל 16.62 גרם (להלן: </w:t>
      </w:r>
      <w:r>
        <w:rPr>
          <w:rFonts w:ascii="Arial" w:hAnsi="Arial"/>
          <w:b/>
          <w:bCs/>
          <w:rtl/>
        </w:rPr>
        <w:t>"הסם המסוכן"</w:t>
      </w:r>
      <w:r>
        <w:rPr>
          <w:rFonts w:ascii="Arial" w:hAnsi="Arial"/>
          <w:rtl/>
        </w:rPr>
        <w:t xml:space="preserve">). זאת באופן שהחזיק בזרעי סם קנבוס, הזריע, גידל והכינם לקטיף וייבוש וזאת באמצעות דישון, מיזוג והכנה חקלאית.  </w:t>
      </w:r>
    </w:p>
    <w:p w14:paraId="3DDEB9D3" w14:textId="77777777" w:rsidR="00247AA3" w:rsidRDefault="00247AA3" w:rsidP="00247AA3">
      <w:pPr>
        <w:pStyle w:val="a9"/>
        <w:spacing w:line="360" w:lineRule="auto"/>
        <w:jc w:val="both"/>
        <w:rPr>
          <w:rFonts w:ascii="Arial" w:hAnsi="Arial"/>
          <w:rtl/>
        </w:rPr>
      </w:pPr>
      <w:r>
        <w:rPr>
          <w:rFonts w:ascii="Arial" w:hAnsi="Arial"/>
          <w:rtl/>
        </w:rPr>
        <w:lastRenderedPageBreak/>
        <w:t xml:space="preserve">כמו כן ובנוסף, החזיק הנאשם בצימר, חדרים נוספים שהיו בהכנה לגידול סמים ובהם היו, חיווט חשמל, דשנים, אדמה, עציצים ריקים, שנאים, מנורות פלורסנט רבות, מאווררים, כונסי אוויר וחומרים כימיים שונים, אשר יועדו לגידול הסמים. </w:t>
      </w:r>
    </w:p>
    <w:p w14:paraId="248BA6D3" w14:textId="77777777" w:rsidR="00247AA3" w:rsidRDefault="00247AA3" w:rsidP="00247AA3">
      <w:pPr>
        <w:spacing w:line="360" w:lineRule="auto"/>
        <w:jc w:val="both"/>
        <w:rPr>
          <w:rFonts w:ascii="Arial" w:hAnsi="Arial"/>
          <w:rtl/>
        </w:rPr>
      </w:pPr>
    </w:p>
    <w:p w14:paraId="1C8BB7F5" w14:textId="77777777" w:rsidR="00247AA3" w:rsidRDefault="00247AA3" w:rsidP="00247AA3">
      <w:pPr>
        <w:pStyle w:val="a9"/>
        <w:numPr>
          <w:ilvl w:val="0"/>
          <w:numId w:val="1"/>
        </w:numPr>
        <w:spacing w:line="360" w:lineRule="auto"/>
        <w:ind w:hanging="720"/>
        <w:jc w:val="both"/>
        <w:rPr>
          <w:rFonts w:ascii="Arial" w:hAnsi="Arial"/>
        </w:rPr>
      </w:pPr>
      <w:r>
        <w:rPr>
          <w:rFonts w:ascii="Arial" w:hAnsi="Arial"/>
          <w:rtl/>
        </w:rPr>
        <w:t>לבקשת הסנגור נערך תסקיר שירות המבחן</w:t>
      </w:r>
      <w:r w:rsidRPr="001245EA">
        <w:rPr>
          <w:rFonts w:ascii="Arial" w:hAnsi="Arial"/>
          <w:rtl/>
        </w:rPr>
        <w:t xml:space="preserve"> </w:t>
      </w:r>
      <w:r>
        <w:rPr>
          <w:rFonts w:ascii="Arial" w:hAnsi="Arial"/>
          <w:rtl/>
        </w:rPr>
        <w:t xml:space="preserve">בעניינו של הנאשם. </w:t>
      </w:r>
    </w:p>
    <w:p w14:paraId="371CFA89" w14:textId="77777777" w:rsidR="00247AA3" w:rsidRDefault="00247AA3" w:rsidP="00247AA3">
      <w:pPr>
        <w:pStyle w:val="a9"/>
        <w:spacing w:line="360" w:lineRule="auto"/>
        <w:jc w:val="both"/>
        <w:rPr>
          <w:rFonts w:ascii="Arial" w:hAnsi="Arial"/>
        </w:rPr>
      </w:pPr>
      <w:r>
        <w:rPr>
          <w:rFonts w:ascii="Arial" w:hAnsi="Arial"/>
          <w:rtl/>
        </w:rPr>
        <w:t xml:space="preserve">בתסקירו מיום 8.12.21 התרשם שירות המבחן מנאשם בעל עבר פלילי עשיר אשר סיגל לעצמו דפוסי חשיבה שוליים ועברייניים בהם התנהל מצעירותו ועד בגרותו. הנאשם התקשה להסתגל למסגרות השונות בחייו, התנהל באופן שולי והסתבך עם החוק. לצד זאת התרשם שירות המבחן כי כיום מכיר הנאשם בהתנהלותו הבעייתית, מביע חרטה על מעשיו וער לחומרת מעשיו. עם זאת שלל צורך טיפולי. הנאשם מסר בדיקות שתן נקיות. שירות המבחן התרשם כי קיימת רמת סיכון לביצוע עבירות דומות בעתיד, אך בהעדר נזקקות טיפולית לא בא בהמלצה על חלופות ענישה או שיקום. לאור חומרת העבירות, הומלץ על הטלת מאסר בעבודות שירות וכן ענישה הרתעתית כמאסר מותנה. </w:t>
      </w:r>
    </w:p>
    <w:p w14:paraId="6DC42D03" w14:textId="77777777" w:rsidR="00247AA3" w:rsidRDefault="00247AA3" w:rsidP="00247AA3">
      <w:pPr>
        <w:pStyle w:val="a9"/>
        <w:spacing w:line="360" w:lineRule="auto"/>
        <w:jc w:val="both"/>
        <w:rPr>
          <w:rFonts w:ascii="Arial" w:hAnsi="Arial"/>
          <w:rtl/>
        </w:rPr>
      </w:pPr>
    </w:p>
    <w:p w14:paraId="19FFC4BA" w14:textId="77777777" w:rsidR="00247AA3" w:rsidRDefault="00247AA3" w:rsidP="00247AA3">
      <w:pPr>
        <w:pStyle w:val="a9"/>
        <w:numPr>
          <w:ilvl w:val="0"/>
          <w:numId w:val="1"/>
        </w:numPr>
        <w:spacing w:line="360" w:lineRule="auto"/>
        <w:ind w:hanging="720"/>
        <w:jc w:val="both"/>
        <w:rPr>
          <w:rFonts w:ascii="Arial" w:hAnsi="Arial"/>
          <w:rtl/>
        </w:rPr>
      </w:pPr>
      <w:r>
        <w:rPr>
          <w:rFonts w:ascii="Arial" w:hAnsi="Arial"/>
          <w:rtl/>
        </w:rPr>
        <w:t>לאור מסקנות שירות המבחן ולבקשת הסנגור, מבלי שהדבר יצור כל ציפייה בדבר החלטת בית המשפט (על פי החלטה מיום 27.2.22) הופנה הנאשם לעריכת חוות דעת הממונה על עבודות השירות.</w:t>
      </w:r>
    </w:p>
    <w:p w14:paraId="042AD822" w14:textId="77777777" w:rsidR="00247AA3" w:rsidRDefault="00247AA3" w:rsidP="00247AA3">
      <w:pPr>
        <w:pStyle w:val="a9"/>
        <w:spacing w:line="360" w:lineRule="auto"/>
        <w:jc w:val="both"/>
        <w:rPr>
          <w:rFonts w:ascii="Arial" w:hAnsi="Arial"/>
        </w:rPr>
      </w:pPr>
    </w:p>
    <w:p w14:paraId="7AB24B8B" w14:textId="77777777" w:rsidR="00247AA3" w:rsidRDefault="00247AA3" w:rsidP="00247AA3">
      <w:pPr>
        <w:pStyle w:val="a9"/>
        <w:numPr>
          <w:ilvl w:val="0"/>
          <w:numId w:val="1"/>
        </w:numPr>
        <w:spacing w:line="360" w:lineRule="auto"/>
        <w:ind w:hanging="720"/>
        <w:jc w:val="both"/>
        <w:rPr>
          <w:rFonts w:ascii="Arial" w:hAnsi="Arial"/>
        </w:rPr>
      </w:pPr>
      <w:r>
        <w:rPr>
          <w:rFonts w:ascii="Arial" w:hAnsi="Arial"/>
          <w:rtl/>
        </w:rPr>
        <w:t xml:space="preserve">הצדדים טענו לעונש בפניי. </w:t>
      </w:r>
    </w:p>
    <w:p w14:paraId="2509005E" w14:textId="77777777" w:rsidR="00247AA3" w:rsidRDefault="00247AA3" w:rsidP="00247AA3">
      <w:pPr>
        <w:pStyle w:val="a9"/>
        <w:rPr>
          <w:rFonts w:ascii="Arial" w:hAnsi="Arial"/>
        </w:rPr>
      </w:pPr>
      <w:r>
        <w:rPr>
          <w:rFonts w:ascii="Arial" w:hAnsi="Arial"/>
          <w:rtl/>
        </w:rPr>
        <w:t xml:space="preserve">במעמד זה הגישו הצדדים ראיות לעונש. </w:t>
      </w:r>
    </w:p>
    <w:p w14:paraId="655FED23" w14:textId="77777777" w:rsidR="00247AA3" w:rsidRDefault="00247AA3" w:rsidP="00247AA3">
      <w:pPr>
        <w:pStyle w:val="a9"/>
        <w:spacing w:line="360" w:lineRule="auto"/>
        <w:jc w:val="both"/>
        <w:rPr>
          <w:rFonts w:ascii="Arial" w:hAnsi="Arial"/>
          <w:rtl/>
        </w:rPr>
      </w:pPr>
    </w:p>
    <w:p w14:paraId="2C19537F" w14:textId="77777777" w:rsidR="00247AA3" w:rsidRDefault="00247AA3" w:rsidP="00247AA3">
      <w:pPr>
        <w:pStyle w:val="a9"/>
        <w:spacing w:line="360" w:lineRule="auto"/>
        <w:jc w:val="both"/>
        <w:rPr>
          <w:rFonts w:ascii="Arial" w:hAnsi="Arial"/>
          <w:b/>
          <w:bCs/>
          <w:u w:val="single"/>
        </w:rPr>
      </w:pPr>
      <w:r>
        <w:rPr>
          <w:rFonts w:ascii="Arial" w:hAnsi="Arial"/>
          <w:b/>
          <w:bCs/>
          <w:u w:val="single"/>
          <w:rtl/>
        </w:rPr>
        <w:t xml:space="preserve">הערכים המוגנים </w:t>
      </w:r>
    </w:p>
    <w:p w14:paraId="62A50BAC" w14:textId="77777777" w:rsidR="00247AA3" w:rsidRDefault="00247AA3" w:rsidP="00247AA3">
      <w:pPr>
        <w:pStyle w:val="a9"/>
        <w:numPr>
          <w:ilvl w:val="0"/>
          <w:numId w:val="1"/>
        </w:numPr>
        <w:spacing w:line="360" w:lineRule="auto"/>
        <w:ind w:hanging="720"/>
        <w:jc w:val="both"/>
        <w:rPr>
          <w:rFonts w:ascii="Arial" w:hAnsi="Arial"/>
        </w:rPr>
      </w:pPr>
      <w:r>
        <w:rPr>
          <w:rFonts w:ascii="Arial" w:hAnsi="Arial"/>
          <w:rtl/>
        </w:rPr>
        <w:t xml:space="preserve">מעשי הנאשם פוגעים בערכים המוגנים של הגנה על בטחון הציבור מפני התפשטות נגע הסמים ושמירה על בריאותו ושלומו של הציבור. בביצוע עבירות הסמים יש משום הרחבת מעגל הפשיעה והזנת תחומי עבריינות נוספים מסוג רכוש, אלימות, תעבורה ועוד. זאת מעבר לסיכונים הכרוכים מעצם הפצת הסם והתפשטותו לשוק הסמים. </w:t>
      </w:r>
    </w:p>
    <w:p w14:paraId="70BDABD5" w14:textId="77777777" w:rsidR="00247AA3" w:rsidRPr="001245EA" w:rsidRDefault="00247AA3" w:rsidP="00247AA3">
      <w:pPr>
        <w:spacing w:line="360" w:lineRule="auto"/>
        <w:ind w:left="720"/>
        <w:contextualSpacing/>
        <w:jc w:val="both"/>
        <w:rPr>
          <w:rFonts w:ascii="Arial" w:hAnsi="Arial"/>
        </w:rPr>
      </w:pPr>
    </w:p>
    <w:p w14:paraId="37760F3A" w14:textId="77777777" w:rsidR="00247AA3" w:rsidRPr="003F055E" w:rsidRDefault="00247AA3" w:rsidP="00247AA3">
      <w:pPr>
        <w:pStyle w:val="a9"/>
        <w:numPr>
          <w:ilvl w:val="0"/>
          <w:numId w:val="1"/>
        </w:numPr>
        <w:spacing w:line="360" w:lineRule="auto"/>
        <w:ind w:hanging="720"/>
        <w:jc w:val="both"/>
        <w:rPr>
          <w:rFonts w:ascii="Arial" w:hAnsi="Arial"/>
          <w:b/>
          <w:bCs/>
        </w:rPr>
      </w:pPr>
      <w:r w:rsidRPr="003F055E">
        <w:rPr>
          <w:rFonts w:ascii="Arial" w:hAnsi="Arial"/>
          <w:rtl/>
        </w:rPr>
        <w:t xml:space="preserve">בתי המשפט עמדו על חומרת עבירות הסמים בפסיקות שונות נוכח פוטנציאל הנזק הגלום בה (למשל בע"פ </w:t>
      </w:r>
      <w:hyperlink r:id="rId16" w:history="1">
        <w:r w:rsidR="00575F2A" w:rsidRPr="00575F2A">
          <w:rPr>
            <w:rFonts w:ascii="Arial" w:hAnsi="Arial"/>
            <w:color w:val="0000FF"/>
            <w:u w:val="single"/>
            <w:rtl/>
          </w:rPr>
          <w:t xml:space="preserve">14676-04-19 </w:t>
        </w:r>
      </w:hyperlink>
      <w:r w:rsidRPr="003F055E">
        <w:rPr>
          <w:rFonts w:ascii="Arial" w:hAnsi="Arial"/>
          <w:rtl/>
        </w:rPr>
        <w:t xml:space="preserve"> </w:t>
      </w:r>
      <w:r w:rsidRPr="003F055E">
        <w:rPr>
          <w:rFonts w:ascii="Arial" w:hAnsi="Arial"/>
          <w:u w:val="single"/>
          <w:rtl/>
        </w:rPr>
        <w:t>פרקליטות מחוז מרכז- פלילי</w:t>
      </w:r>
      <w:r w:rsidRPr="003F055E">
        <w:rPr>
          <w:rFonts w:ascii="Arial" w:hAnsi="Arial"/>
          <w:rtl/>
        </w:rPr>
        <w:t xml:space="preserve"> נ</w:t>
      </w:r>
      <w:r w:rsidRPr="003F055E">
        <w:rPr>
          <w:rFonts w:ascii="Arial" w:hAnsi="Arial" w:hint="cs"/>
          <w:rtl/>
        </w:rPr>
        <w:t xml:space="preserve">. </w:t>
      </w:r>
      <w:r w:rsidRPr="003F055E">
        <w:rPr>
          <w:rFonts w:ascii="Arial" w:hAnsi="Arial"/>
          <w:rtl/>
        </w:rPr>
        <w:t xml:space="preserve"> </w:t>
      </w:r>
      <w:r w:rsidRPr="003F055E">
        <w:rPr>
          <w:rFonts w:ascii="Arial" w:hAnsi="Arial"/>
          <w:u w:val="single"/>
          <w:rtl/>
        </w:rPr>
        <w:t xml:space="preserve">דוד אלקיים </w:t>
      </w:r>
      <w:r w:rsidRPr="003F055E">
        <w:rPr>
          <w:rFonts w:ascii="Arial" w:hAnsi="Arial"/>
          <w:rtl/>
        </w:rPr>
        <w:t>(פורסם בנבו, ניתן ב 24.9.19)</w:t>
      </w:r>
      <w:r w:rsidRPr="003F055E">
        <w:rPr>
          <w:rFonts w:ascii="Arial" w:hAnsi="Arial" w:hint="cs"/>
          <w:rtl/>
        </w:rPr>
        <w:t xml:space="preserve">. </w:t>
      </w:r>
      <w:r w:rsidRPr="003F055E">
        <w:rPr>
          <w:rFonts w:ascii="Arial" w:hAnsi="Arial"/>
          <w:rtl/>
        </w:rPr>
        <w:t>חומרה מיוחדת נודעה לעבירת גידול וייצור הסמים בהיותה חלק בלתי נפרד מנפיצותו ותפוצתו של הסם בהיקפים נרחבים. ב</w:t>
      </w:r>
      <w:hyperlink r:id="rId17" w:history="1">
        <w:r w:rsidR="005942FE" w:rsidRPr="005942FE">
          <w:rPr>
            <w:rFonts w:ascii="Arial" w:hAnsi="Arial"/>
            <w:color w:val="0000FF"/>
            <w:u w:val="single"/>
            <w:rtl/>
          </w:rPr>
          <w:t>עפ"ג (ת"א) 31126-05-14</w:t>
        </w:r>
      </w:hyperlink>
      <w:r w:rsidRPr="003F055E">
        <w:rPr>
          <w:rFonts w:ascii="Arial" w:hAnsi="Arial"/>
          <w:rtl/>
        </w:rPr>
        <w:t xml:space="preserve"> </w:t>
      </w:r>
      <w:r w:rsidRPr="003F055E">
        <w:rPr>
          <w:rFonts w:ascii="Arial" w:hAnsi="Arial"/>
          <w:u w:val="single"/>
          <w:rtl/>
        </w:rPr>
        <w:t>חריט יהודה</w:t>
      </w:r>
      <w:r w:rsidRPr="003F055E">
        <w:rPr>
          <w:rFonts w:ascii="Arial" w:hAnsi="Arial"/>
          <w:rtl/>
        </w:rPr>
        <w:t xml:space="preserve"> נ</w:t>
      </w:r>
      <w:r w:rsidRPr="003F055E">
        <w:rPr>
          <w:rFonts w:ascii="Arial" w:hAnsi="Arial" w:hint="cs"/>
          <w:rtl/>
        </w:rPr>
        <w:t>.</w:t>
      </w:r>
      <w:r w:rsidRPr="003F055E">
        <w:rPr>
          <w:rFonts w:ascii="Arial" w:hAnsi="Arial"/>
          <w:rtl/>
        </w:rPr>
        <w:t xml:space="preserve"> </w:t>
      </w:r>
      <w:r w:rsidRPr="003F055E">
        <w:rPr>
          <w:rFonts w:ascii="Arial" w:hAnsi="Arial"/>
          <w:u w:val="single"/>
          <w:rtl/>
        </w:rPr>
        <w:t>מדינת ישראל</w:t>
      </w:r>
      <w:r w:rsidRPr="003F055E">
        <w:rPr>
          <w:rFonts w:ascii="Arial" w:hAnsi="Arial"/>
          <w:rtl/>
        </w:rPr>
        <w:t xml:space="preserve"> (פורסם בנבו, 12.1.15) [להלן: </w:t>
      </w:r>
      <w:r w:rsidRPr="003F055E">
        <w:rPr>
          <w:rFonts w:ascii="Arial" w:hAnsi="Arial"/>
          <w:b/>
          <w:bCs/>
          <w:rtl/>
        </w:rPr>
        <w:t>"פס"ד חריט"</w:t>
      </w:r>
      <w:r w:rsidRPr="003F055E">
        <w:rPr>
          <w:rFonts w:ascii="Arial" w:hAnsi="Arial"/>
          <w:rtl/>
        </w:rPr>
        <w:t>, אוזכר ב</w:t>
      </w:r>
      <w:hyperlink r:id="rId18" w:history="1">
        <w:r w:rsidR="005942FE" w:rsidRPr="005942FE">
          <w:rPr>
            <w:rFonts w:ascii="Arial" w:hAnsi="Arial"/>
            <w:color w:val="0000FF"/>
            <w:u w:val="single"/>
            <w:rtl/>
          </w:rPr>
          <w:t>עפ"ג (ת"א) 46572-03-15</w:t>
        </w:r>
      </w:hyperlink>
      <w:r w:rsidRPr="003F055E">
        <w:rPr>
          <w:rFonts w:ascii="Arial" w:hAnsi="Arial"/>
          <w:rtl/>
        </w:rPr>
        <w:t xml:space="preserve"> </w:t>
      </w:r>
      <w:r w:rsidRPr="003F055E">
        <w:rPr>
          <w:rFonts w:ascii="Arial" w:hAnsi="Arial"/>
          <w:u w:val="single"/>
          <w:rtl/>
        </w:rPr>
        <w:t>מדינת ישראל</w:t>
      </w:r>
      <w:r w:rsidRPr="003F055E">
        <w:rPr>
          <w:rFonts w:ascii="Arial" w:hAnsi="Arial"/>
          <w:rtl/>
        </w:rPr>
        <w:t xml:space="preserve"> נ</w:t>
      </w:r>
      <w:r w:rsidRPr="003F055E">
        <w:rPr>
          <w:rFonts w:ascii="Arial" w:hAnsi="Arial" w:hint="cs"/>
          <w:rtl/>
        </w:rPr>
        <w:t>.</w:t>
      </w:r>
      <w:r w:rsidRPr="003F055E">
        <w:rPr>
          <w:rFonts w:ascii="Arial" w:hAnsi="Arial"/>
          <w:rtl/>
        </w:rPr>
        <w:t xml:space="preserve"> </w:t>
      </w:r>
      <w:r w:rsidRPr="003F055E">
        <w:rPr>
          <w:rFonts w:ascii="Arial" w:hAnsi="Arial"/>
          <w:u w:val="single"/>
          <w:rtl/>
        </w:rPr>
        <w:t>זרובסקי</w:t>
      </w:r>
      <w:r w:rsidRPr="003F055E">
        <w:rPr>
          <w:rFonts w:ascii="Arial" w:hAnsi="Arial"/>
          <w:rtl/>
        </w:rPr>
        <w:t>, אליו הפנתה המאשימה] שב בית המשפט ב</w:t>
      </w:r>
      <w:hyperlink r:id="rId19" w:history="1">
        <w:r w:rsidR="005942FE" w:rsidRPr="005942FE">
          <w:rPr>
            <w:rFonts w:ascii="Arial" w:hAnsi="Arial"/>
            <w:color w:val="0000FF"/>
            <w:u w:val="single"/>
            <w:rtl/>
          </w:rPr>
          <w:t>עפ"ג 31126-05-14</w:t>
        </w:r>
      </w:hyperlink>
      <w:r w:rsidRPr="003F055E">
        <w:rPr>
          <w:rFonts w:ascii="Arial" w:hAnsi="Arial"/>
          <w:rtl/>
        </w:rPr>
        <w:t xml:space="preserve">, שם נקבע כי </w:t>
      </w:r>
      <w:r w:rsidRPr="003F055E">
        <w:rPr>
          <w:rFonts w:ascii="Arial" w:hAnsi="Arial"/>
          <w:b/>
          <w:bCs/>
          <w:rtl/>
        </w:rPr>
        <w:t xml:space="preserve">"גידול סמים לשיטתנו, כמוהו מבחינת החומרה, כסחר בהפצת </w:t>
      </w:r>
      <w:r w:rsidRPr="003F055E">
        <w:rPr>
          <w:rFonts w:ascii="Arial" w:hAnsi="Arial"/>
          <w:b/>
          <w:bCs/>
          <w:rtl/>
        </w:rPr>
        <w:lastRenderedPageBreak/>
        <w:t>סמים.. המגדלים והמפיצים מצויים באותו מקום עצמו מבחינה ערכית ומעשית גם יחד. שניהם גורמים לכך שכמות סם מוצאת דרכה לשוק הסמים הרווי ממילא.."</w:t>
      </w:r>
    </w:p>
    <w:p w14:paraId="4732FFDB" w14:textId="77777777" w:rsidR="00247AA3" w:rsidRDefault="00247AA3" w:rsidP="00247AA3">
      <w:pPr>
        <w:spacing w:line="360" w:lineRule="auto"/>
        <w:ind w:left="720"/>
        <w:contextualSpacing/>
        <w:jc w:val="both"/>
        <w:rPr>
          <w:rFonts w:ascii="Arial" w:hAnsi="Arial"/>
        </w:rPr>
      </w:pPr>
      <w:r>
        <w:rPr>
          <w:rFonts w:ascii="Arial" w:hAnsi="Arial"/>
          <w:rtl/>
        </w:rPr>
        <w:t xml:space="preserve">כן נפסק באותו עניין כי </w:t>
      </w:r>
      <w:r>
        <w:rPr>
          <w:rFonts w:ascii="Arial" w:hAnsi="Arial"/>
          <w:b/>
          <w:bCs/>
          <w:rtl/>
        </w:rPr>
        <w:t>"גידול סם כשמו כן הוא, מדובר בעבירת פשע שהוצבה כאמור ברף המקסימאלי של הענישה גם ללא הצמדת עבירה של החזקת סם שלא לצריכה עצמית לצידה".</w:t>
      </w:r>
    </w:p>
    <w:p w14:paraId="0A8E61F5" w14:textId="77777777" w:rsidR="00247AA3" w:rsidRDefault="00247AA3" w:rsidP="00247AA3">
      <w:pPr>
        <w:spacing w:line="360" w:lineRule="auto"/>
        <w:ind w:left="720"/>
        <w:contextualSpacing/>
        <w:jc w:val="both"/>
        <w:rPr>
          <w:rFonts w:ascii="Arial" w:hAnsi="Arial"/>
        </w:rPr>
      </w:pPr>
    </w:p>
    <w:p w14:paraId="1350AEFA" w14:textId="77777777" w:rsidR="00247AA3" w:rsidRDefault="00247AA3" w:rsidP="00247AA3">
      <w:pPr>
        <w:spacing w:line="360" w:lineRule="auto"/>
        <w:ind w:left="720"/>
        <w:contextualSpacing/>
        <w:jc w:val="both"/>
        <w:rPr>
          <w:rFonts w:ascii="Arial" w:hAnsi="Arial"/>
          <w:u w:val="single"/>
          <w:rtl/>
        </w:rPr>
      </w:pPr>
      <w:r>
        <w:rPr>
          <w:rFonts w:ascii="Arial" w:hAnsi="Arial"/>
          <w:u w:val="single"/>
          <w:rtl/>
        </w:rPr>
        <w:t>מתחם הענישה</w:t>
      </w:r>
    </w:p>
    <w:p w14:paraId="19555E6D" w14:textId="77777777" w:rsidR="00247AA3" w:rsidRDefault="00247AA3" w:rsidP="00247AA3">
      <w:pPr>
        <w:pStyle w:val="a9"/>
        <w:numPr>
          <w:ilvl w:val="0"/>
          <w:numId w:val="1"/>
        </w:numPr>
        <w:spacing w:line="360" w:lineRule="auto"/>
        <w:ind w:hanging="720"/>
        <w:jc w:val="both"/>
        <w:rPr>
          <w:rFonts w:ascii="Arial" w:hAnsi="Arial"/>
        </w:rPr>
      </w:pPr>
      <w:r>
        <w:rPr>
          <w:rFonts w:ascii="Arial" w:hAnsi="Arial"/>
          <w:rtl/>
        </w:rPr>
        <w:t xml:space="preserve">יש לקבוע כי למעשי הנאשם קדם תכנון. הנאשם החזיק בצימר שיועד לגידול הסמים, רכש אביזרים רבים ודאג לחיווט חשמל ואוורור. הנאשם החזיק בזרעי קנבוס, הזריע, גידל, דישן ודאג להכנה חקלאית כחלק בלתי נפרד מעיסוקו בגידול סמים. דומה כי ביצוע העבירות כרוך היה באבזור והשקעה כמו גם הכנה והערכות מבעוד מועד. </w:t>
      </w:r>
    </w:p>
    <w:p w14:paraId="7B143883" w14:textId="77777777" w:rsidR="00247AA3" w:rsidRDefault="00247AA3" w:rsidP="00247AA3">
      <w:pPr>
        <w:pStyle w:val="a9"/>
        <w:spacing w:line="360" w:lineRule="auto"/>
        <w:jc w:val="both"/>
        <w:rPr>
          <w:rFonts w:ascii="Arial" w:hAnsi="Arial"/>
        </w:rPr>
      </w:pPr>
    </w:p>
    <w:p w14:paraId="51C8ED47" w14:textId="77777777" w:rsidR="00247AA3" w:rsidRDefault="00247AA3" w:rsidP="00247AA3">
      <w:pPr>
        <w:pStyle w:val="a9"/>
        <w:numPr>
          <w:ilvl w:val="0"/>
          <w:numId w:val="1"/>
        </w:numPr>
        <w:spacing w:line="360" w:lineRule="auto"/>
        <w:ind w:hanging="720"/>
        <w:jc w:val="both"/>
        <w:rPr>
          <w:rFonts w:ascii="Arial" w:hAnsi="Arial"/>
        </w:rPr>
      </w:pPr>
      <w:r>
        <w:rPr>
          <w:rFonts w:ascii="Arial" w:hAnsi="Arial"/>
          <w:rtl/>
        </w:rPr>
        <w:t>באשר לטענת הסנגור בדבר העדר תחכום, די בעיון בתמונות אותן צירפה המאשימה לעיון בית המשפט (</w:t>
      </w:r>
      <w:r>
        <w:rPr>
          <w:rFonts w:ascii="Arial" w:hAnsi="Arial"/>
          <w:b/>
          <w:bCs/>
          <w:rtl/>
        </w:rPr>
        <w:t>ת/2</w:t>
      </w:r>
      <w:r>
        <w:rPr>
          <w:rFonts w:ascii="Arial" w:hAnsi="Arial"/>
          <w:rtl/>
        </w:rPr>
        <w:t>) בכדי ללמוד כי אין המדובר בגידול אקראי או מצומצם. המדובר במעבדה לגידול סמים מתוכננת ומאובזרת היטב בכל הציוד הנדרש; קיימת הכנה למערכת תאורה ואוורור בחדר אשר ניכר כי תוכנ</w:t>
      </w:r>
      <w:r>
        <w:rPr>
          <w:rFonts w:ascii="Arial" w:hAnsi="Arial" w:hint="cs"/>
          <w:rtl/>
        </w:rPr>
        <w:t>ן</w:t>
      </w:r>
      <w:r>
        <w:rPr>
          <w:rFonts w:ascii="Arial" w:hAnsi="Arial"/>
          <w:rtl/>
        </w:rPr>
        <w:t xml:space="preserve"> לפרטים ואף הושקע ציוד רב שיועד לגידול וטיפוח השתילים. עוד יש לציין, כי </w:t>
      </w:r>
      <w:r>
        <w:rPr>
          <w:rFonts w:ascii="Arial" w:hAnsi="Arial" w:hint="cs"/>
          <w:rtl/>
        </w:rPr>
        <w:t>מראהו</w:t>
      </w:r>
      <w:r>
        <w:rPr>
          <w:rFonts w:ascii="Arial" w:hAnsi="Arial"/>
          <w:rtl/>
        </w:rPr>
        <w:t xml:space="preserve"> החיצוני של הצימר אינו רומז במאום על המתרחש בו. פתחי החלונות הוסתרו באמצעות קרטונים אשר בהם נפערו עיגולי חורים לצורך העברת צינורות אוורור בלבד כאשר פתחם המפנה כלפי חוץ מוסווה ומוסתר מעין אדם. מכלול נסיבות אלו מלמד בוודאי על תכנון ותחכום בביצוע העבירות. אין להקל ראש בתכנון ובהכנה הכרוכים בהקמת המעבדה שהקים הנאשם. </w:t>
      </w:r>
    </w:p>
    <w:p w14:paraId="2443A804" w14:textId="77777777" w:rsidR="00247AA3" w:rsidRDefault="00247AA3" w:rsidP="00247AA3">
      <w:pPr>
        <w:pStyle w:val="a9"/>
        <w:rPr>
          <w:rFonts w:ascii="Arial" w:hAnsi="Arial"/>
        </w:rPr>
      </w:pPr>
    </w:p>
    <w:p w14:paraId="52917885" w14:textId="77777777" w:rsidR="00247AA3" w:rsidRDefault="00247AA3" w:rsidP="00247AA3">
      <w:pPr>
        <w:pStyle w:val="a9"/>
        <w:numPr>
          <w:ilvl w:val="0"/>
          <w:numId w:val="1"/>
        </w:numPr>
        <w:spacing w:line="360" w:lineRule="auto"/>
        <w:ind w:hanging="720"/>
        <w:jc w:val="both"/>
        <w:rPr>
          <w:rFonts w:ascii="Arial" w:hAnsi="Arial"/>
          <w:rtl/>
        </w:rPr>
      </w:pPr>
      <w:r>
        <w:rPr>
          <w:rFonts w:ascii="Arial" w:hAnsi="Arial" w:hint="cs"/>
          <w:rtl/>
        </w:rPr>
        <w:t>נ</w:t>
      </w:r>
      <w:r>
        <w:rPr>
          <w:rFonts w:ascii="Arial" w:hAnsi="Arial"/>
          <w:rtl/>
        </w:rPr>
        <w:t>כון הוא כי אין בפניי משך זמן הגידול וההכנה כאינדיקציה להימשכות העבירות, אך הנסיבות בכללותן מלמדות על ביצוע עבירה נמשכת, הדורשת הכנה והשקעה במשאבים אשר בוודאי לא יועדו לשימוש חד פעמי. היקף השתילים וגדלם המצרפים למכלול המשאבים שהושקעו מחזקים את המסקנה, כי יועדו ואף שימשו לביצוע עבירה לאורך זמן. יש לדחות את הטענה בדבר העדר הוכחת משך הזמן כשוללת את זכותו של הנאשם לטעון כי לא היה סיפק בידיו להבין את מעשיו ולטעון לטעות בשיקול דעת. ההכנה, התכנון והתחכום הכרוכים בהקמת המעבדה מלמדים על היות העבירה נמשכת, לאורך זמן, מתוכננת היטב ומושקעת לפרטים. הנאשם הודה כי החזיק בזרעי סם קנבוס, הזריע, גידל והכינם לקטיף וייבוש וזאת באמצעות דישון, מיזוג והכנה חקלאית. פעולות אלו אורכות זמן ותוצאתם משתקפת בתמונות אשר אותן צירפה המאשימה במסגרת ראיותיה לעונש (</w:t>
      </w:r>
      <w:r>
        <w:rPr>
          <w:rFonts w:ascii="Arial" w:hAnsi="Arial"/>
          <w:b/>
          <w:bCs/>
          <w:rtl/>
        </w:rPr>
        <w:t>ת/2</w:t>
      </w:r>
      <w:r>
        <w:rPr>
          <w:rFonts w:ascii="Arial" w:hAnsi="Arial"/>
          <w:rtl/>
        </w:rPr>
        <w:t>).</w:t>
      </w:r>
    </w:p>
    <w:p w14:paraId="31C962B4" w14:textId="77777777" w:rsidR="00247AA3" w:rsidRDefault="00247AA3" w:rsidP="00247AA3">
      <w:pPr>
        <w:pStyle w:val="a9"/>
        <w:rPr>
          <w:rFonts w:ascii="Arial" w:hAnsi="Arial"/>
        </w:rPr>
      </w:pPr>
    </w:p>
    <w:p w14:paraId="15DC6BCF" w14:textId="77777777" w:rsidR="00247AA3" w:rsidRDefault="00247AA3" w:rsidP="00247AA3">
      <w:pPr>
        <w:pStyle w:val="a9"/>
        <w:numPr>
          <w:ilvl w:val="0"/>
          <w:numId w:val="1"/>
        </w:numPr>
        <w:spacing w:line="360" w:lineRule="auto"/>
        <w:ind w:hanging="720"/>
        <w:jc w:val="both"/>
        <w:rPr>
          <w:rFonts w:ascii="Arial" w:hAnsi="Arial"/>
          <w:rtl/>
        </w:rPr>
      </w:pPr>
      <w:r>
        <w:rPr>
          <w:rFonts w:ascii="Arial" w:hAnsi="Arial"/>
          <w:rtl/>
        </w:rPr>
        <w:t>ביחס לכמות השתילים שנתפסו- 163 שתילים מסוג קנבוס, במשקל 16.62 גרם- מחד, המדובר בכמות שתילים גדולה ומנגד משקלם הכולל אינו גבוה במיוחד. באשר להיקף הגידול</w:t>
      </w:r>
      <w:r>
        <w:rPr>
          <w:rFonts w:ascii="David" w:hAnsi="David"/>
          <w:rtl/>
        </w:rPr>
        <w:t xml:space="preserve"> קיים רכיב של מזל באיזה שלב נתפס המגדל, זה אשר ייקבע את גודלו ומשקלו של הצמח. לפיכך, לעניין זה עיקר המשקל צריך להיות לטעמי, ביחס למספר השתילים והאביזרים בהם הוא משתמש.</w:t>
      </w:r>
      <w:r>
        <w:rPr>
          <w:rFonts w:ascii="Arial" w:hAnsi="Arial"/>
          <w:rtl/>
        </w:rPr>
        <w:t xml:space="preserve"> חזקה מכל מקום, כי גידול הסמים בהיקף שנתפס נועד להפצה כפי שאף מודה בכך הנאשם.</w:t>
      </w:r>
    </w:p>
    <w:p w14:paraId="4420A490" w14:textId="77777777" w:rsidR="00247AA3" w:rsidRDefault="00247AA3" w:rsidP="00247AA3">
      <w:pPr>
        <w:pStyle w:val="a9"/>
        <w:rPr>
          <w:rFonts w:ascii="Arial" w:hAnsi="Arial"/>
        </w:rPr>
      </w:pPr>
    </w:p>
    <w:p w14:paraId="33560347" w14:textId="77777777" w:rsidR="00247AA3" w:rsidRDefault="00247AA3" w:rsidP="00247AA3">
      <w:pPr>
        <w:pStyle w:val="a9"/>
        <w:numPr>
          <w:ilvl w:val="0"/>
          <w:numId w:val="1"/>
        </w:numPr>
        <w:spacing w:line="360" w:lineRule="auto"/>
        <w:ind w:hanging="720"/>
        <w:jc w:val="both"/>
        <w:rPr>
          <w:rFonts w:ascii="Arial" w:hAnsi="Arial"/>
          <w:rtl/>
        </w:rPr>
      </w:pPr>
      <w:r>
        <w:rPr>
          <w:rFonts w:ascii="Arial" w:hAnsi="Arial"/>
          <w:rtl/>
        </w:rPr>
        <w:t xml:space="preserve">הנסיבות אשר הובילו את הנאשם לביצוע העבירות, הנן ברקע קשייו הכלכליים כאשר הנאשם אינו מכחיש, כי במטרה להתפרנס מעיסוקו זה. החזקה כי הסמים נועדו להפצה לא נסתרה. </w:t>
      </w:r>
    </w:p>
    <w:p w14:paraId="05C881E7" w14:textId="77777777" w:rsidR="00247AA3" w:rsidRDefault="00247AA3" w:rsidP="00247AA3">
      <w:pPr>
        <w:pStyle w:val="a9"/>
        <w:rPr>
          <w:rFonts w:ascii="Arial" w:hAnsi="Arial"/>
        </w:rPr>
      </w:pPr>
    </w:p>
    <w:p w14:paraId="782C3CDA" w14:textId="77777777" w:rsidR="00247AA3" w:rsidRDefault="00247AA3" w:rsidP="00247AA3">
      <w:pPr>
        <w:pStyle w:val="a9"/>
        <w:numPr>
          <w:ilvl w:val="0"/>
          <w:numId w:val="1"/>
        </w:numPr>
        <w:spacing w:line="360" w:lineRule="auto"/>
        <w:ind w:hanging="720"/>
        <w:jc w:val="both"/>
        <w:rPr>
          <w:rFonts w:ascii="Arial" w:hAnsi="Arial"/>
          <w:rtl/>
        </w:rPr>
      </w:pPr>
      <w:r>
        <w:rPr>
          <w:rFonts w:ascii="Arial" w:hAnsi="Arial"/>
          <w:rtl/>
        </w:rPr>
        <w:t xml:space="preserve">אין לאמוד את הנזק אשר הכרוך בעקבות גידול והפצת סמים בהיקף כה נרחב. אלמלא נחשפה מעבדת הסמים, היקף הנזק בוודאי היה רב מזה שאירע ולא ניתן לאמוד את היקפו. </w:t>
      </w:r>
    </w:p>
    <w:p w14:paraId="54277167" w14:textId="77777777" w:rsidR="00247AA3" w:rsidRDefault="00247AA3" w:rsidP="00247AA3">
      <w:pPr>
        <w:pStyle w:val="a9"/>
        <w:rPr>
          <w:rFonts w:ascii="Arial" w:hAnsi="Arial"/>
        </w:rPr>
      </w:pPr>
    </w:p>
    <w:p w14:paraId="08366027" w14:textId="77777777" w:rsidR="00247AA3" w:rsidRDefault="00247AA3" w:rsidP="00247AA3">
      <w:pPr>
        <w:pStyle w:val="a9"/>
        <w:numPr>
          <w:ilvl w:val="0"/>
          <w:numId w:val="1"/>
        </w:numPr>
        <w:spacing w:line="360" w:lineRule="auto"/>
        <w:ind w:hanging="720"/>
        <w:jc w:val="both"/>
        <w:rPr>
          <w:rFonts w:ascii="Arial" w:hAnsi="Arial"/>
          <w:rtl/>
        </w:rPr>
      </w:pPr>
      <w:r>
        <w:rPr>
          <w:rFonts w:ascii="Arial" w:hAnsi="Arial"/>
          <w:rtl/>
        </w:rPr>
        <w:t>בענייננו עותרת המאשימה למתחם ענישה הנע בין 10-20 חודשי מאסר בפועל לצד מאסר על תנאי, קנס, פסילת רישיון נהיגה בפועל ופסילה על תנאי. לעניין מדיניות הענישה הנוהגת מפנה המאשימה לפסיקה:</w:t>
      </w:r>
    </w:p>
    <w:p w14:paraId="29136294" w14:textId="77777777" w:rsidR="00247AA3" w:rsidRDefault="00247AA3" w:rsidP="00247AA3">
      <w:pPr>
        <w:spacing w:line="360" w:lineRule="auto"/>
        <w:ind w:left="936"/>
        <w:contextualSpacing/>
        <w:jc w:val="both"/>
        <w:rPr>
          <w:rFonts w:ascii="David" w:hAnsi="David"/>
          <w:b/>
          <w:bCs/>
        </w:rPr>
      </w:pPr>
    </w:p>
    <w:p w14:paraId="67B99A42" w14:textId="77777777" w:rsidR="00247AA3" w:rsidRDefault="005942FE" w:rsidP="00247AA3">
      <w:pPr>
        <w:numPr>
          <w:ilvl w:val="0"/>
          <w:numId w:val="2"/>
        </w:numPr>
        <w:spacing w:line="360" w:lineRule="auto"/>
        <w:ind w:left="936" w:hanging="142"/>
        <w:contextualSpacing/>
        <w:jc w:val="both"/>
        <w:rPr>
          <w:rFonts w:ascii="David" w:hAnsi="David"/>
          <w:b/>
          <w:bCs/>
        </w:rPr>
      </w:pPr>
      <w:hyperlink r:id="rId20" w:history="1">
        <w:r w:rsidRPr="005942FE">
          <w:rPr>
            <w:rFonts w:ascii="Arial" w:hAnsi="Arial"/>
            <w:color w:val="0000FF"/>
            <w:u w:val="single"/>
            <w:rtl/>
          </w:rPr>
          <w:t>רע"פ 1787-15</w:t>
        </w:r>
      </w:hyperlink>
      <w:r w:rsidR="00247AA3">
        <w:rPr>
          <w:rFonts w:ascii="Arial" w:hAnsi="Arial"/>
          <w:rtl/>
        </w:rPr>
        <w:t xml:space="preserve"> </w:t>
      </w:r>
      <w:r w:rsidR="00247AA3">
        <w:rPr>
          <w:rFonts w:ascii="Arial" w:hAnsi="Arial"/>
          <w:u w:val="single"/>
          <w:rtl/>
        </w:rPr>
        <w:t>אדי עמר נגד מדינת ישראל</w:t>
      </w:r>
      <w:r w:rsidR="00247AA3">
        <w:rPr>
          <w:rFonts w:ascii="Arial" w:hAnsi="Arial"/>
          <w:rtl/>
        </w:rPr>
        <w:t xml:space="preserve"> (פורסם בנבו, 24.3.15) נדחתה בר"ע על גזר דינו של המבקש על פיו הוטלו עליו 8 חודשי מאסר בפועל לצד ענישה נלווית בגין עבירות גידול סמים, החזקה ושימוש בסמים שלא לצריכה עצמית והחזקת כלים להכנת סם שלא לצריכה עצמית. המבקש הוכרז כ"סוחר סמים". נקבע מתחם ענישה הנע בין 8-20 חודשי מאסר בפועל בנסיבות בהן נתפסו 9 שתילי סם במשקל כולל של 4,380 גרם נטו, כלים להכנת סם וסכומי כסף בשווי: 45,600 ₪; 2,200 אירו ו-1,750$. בנסיבות שיקומו של המבקש הוצב בתחתית המתחם. בית המשפט קמא קבע, כי </w:t>
      </w:r>
      <w:r w:rsidR="00247AA3">
        <w:rPr>
          <w:rFonts w:ascii="David" w:hAnsi="David"/>
          <w:b/>
          <w:bCs/>
          <w:rtl/>
        </w:rPr>
        <w:t>"נסיבות ביצוע העבירות על-ידי המבקש, התכנון שקדם לכך, ואופן ביצוען, חייבו הטלת "עונש ראוי שאין בכוחו של שיקול השיקום להורידו אל מתחת לסיפו של המתחם שנקבע".</w:t>
      </w:r>
      <w:r w:rsidR="00247AA3">
        <w:rPr>
          <w:rFonts w:ascii="Arial" w:hAnsi="Arial"/>
          <w:rtl/>
        </w:rPr>
        <w:t xml:space="preserve"> ערעורו לבית המשפט המחוזי נדחה. בר"ע נדחתה.</w:t>
      </w:r>
    </w:p>
    <w:p w14:paraId="565FD5A7" w14:textId="77777777" w:rsidR="00247AA3" w:rsidRDefault="00247AA3" w:rsidP="00247AA3">
      <w:pPr>
        <w:spacing w:line="360" w:lineRule="auto"/>
        <w:ind w:left="936"/>
        <w:contextualSpacing/>
        <w:jc w:val="both"/>
        <w:rPr>
          <w:rFonts w:ascii="David" w:hAnsi="David"/>
          <w:b/>
          <w:bCs/>
        </w:rPr>
      </w:pPr>
    </w:p>
    <w:p w14:paraId="3594554A" w14:textId="77777777" w:rsidR="00247AA3" w:rsidRDefault="005942FE" w:rsidP="00247AA3">
      <w:pPr>
        <w:numPr>
          <w:ilvl w:val="0"/>
          <w:numId w:val="2"/>
        </w:numPr>
        <w:spacing w:line="360" w:lineRule="auto"/>
        <w:ind w:left="936" w:hanging="142"/>
        <w:contextualSpacing/>
        <w:jc w:val="both"/>
        <w:rPr>
          <w:rFonts w:ascii="David" w:hAnsi="David"/>
        </w:rPr>
      </w:pPr>
      <w:hyperlink r:id="rId21" w:history="1">
        <w:r w:rsidRPr="005942FE">
          <w:rPr>
            <w:rFonts w:ascii="David" w:hAnsi="David"/>
            <w:color w:val="0000FF"/>
            <w:u w:val="single"/>
            <w:rtl/>
          </w:rPr>
          <w:t>ע"פ 3820/09</w:t>
        </w:r>
      </w:hyperlink>
      <w:r w:rsidR="00247AA3">
        <w:rPr>
          <w:rFonts w:ascii="David" w:hAnsi="David"/>
          <w:rtl/>
        </w:rPr>
        <w:t xml:space="preserve"> </w:t>
      </w:r>
      <w:r w:rsidR="00247AA3">
        <w:rPr>
          <w:rFonts w:ascii="David" w:hAnsi="David"/>
          <w:u w:val="single"/>
          <w:rtl/>
        </w:rPr>
        <w:t>מדינת ישראל נ. אוחיון</w:t>
      </w:r>
      <w:r w:rsidR="00247AA3">
        <w:rPr>
          <w:rFonts w:ascii="David" w:hAnsi="David"/>
          <w:rtl/>
        </w:rPr>
        <w:t xml:space="preserve"> (6.09.09) באותו עניין דובר בנסיבות שונות של בלדר סמים בלא הפניה למתחם ענישה לאור מועד מתן פסק הדין.</w:t>
      </w:r>
    </w:p>
    <w:p w14:paraId="1698C7C2" w14:textId="77777777" w:rsidR="00247AA3" w:rsidRDefault="00247AA3" w:rsidP="00247AA3">
      <w:pPr>
        <w:spacing w:line="360" w:lineRule="auto"/>
        <w:ind w:left="936"/>
        <w:contextualSpacing/>
        <w:jc w:val="both"/>
        <w:rPr>
          <w:rFonts w:ascii="David" w:hAnsi="David"/>
          <w:b/>
          <w:bCs/>
        </w:rPr>
      </w:pPr>
    </w:p>
    <w:p w14:paraId="7E342913" w14:textId="77777777" w:rsidR="00247AA3" w:rsidRDefault="00247AA3" w:rsidP="00247AA3">
      <w:pPr>
        <w:pStyle w:val="a9"/>
        <w:numPr>
          <w:ilvl w:val="0"/>
          <w:numId w:val="1"/>
        </w:numPr>
        <w:spacing w:line="360" w:lineRule="auto"/>
        <w:ind w:hanging="720"/>
        <w:jc w:val="both"/>
        <w:rPr>
          <w:rFonts w:ascii="Arial" w:hAnsi="Arial"/>
        </w:rPr>
      </w:pPr>
      <w:r>
        <w:rPr>
          <w:rFonts w:ascii="Arial" w:hAnsi="Arial"/>
          <w:rtl/>
        </w:rPr>
        <w:t xml:space="preserve">הסנגור טוען, כי מתחם העונש ההולם צריך להתחיל ממאסר על תנאי ולעניין מדיניות הענישה הנוהגת הגיש אסופת פסיקה: </w:t>
      </w:r>
    </w:p>
    <w:p w14:paraId="3218C8AC" w14:textId="77777777" w:rsidR="00247AA3" w:rsidRDefault="00247AA3" w:rsidP="00247AA3">
      <w:pPr>
        <w:pStyle w:val="a9"/>
        <w:spacing w:line="360" w:lineRule="auto"/>
        <w:jc w:val="both"/>
        <w:rPr>
          <w:rFonts w:ascii="Arial" w:hAnsi="Arial"/>
        </w:rPr>
      </w:pPr>
    </w:p>
    <w:p w14:paraId="7BD7313E" w14:textId="77777777" w:rsidR="00247AA3" w:rsidRDefault="005942FE" w:rsidP="00247AA3">
      <w:pPr>
        <w:numPr>
          <w:ilvl w:val="0"/>
          <w:numId w:val="3"/>
        </w:numPr>
        <w:spacing w:line="360" w:lineRule="auto"/>
        <w:ind w:left="1275" w:hanging="425"/>
        <w:contextualSpacing/>
        <w:jc w:val="both"/>
        <w:rPr>
          <w:rFonts w:ascii="Arial" w:hAnsi="Arial"/>
          <w:rtl/>
        </w:rPr>
      </w:pPr>
      <w:hyperlink r:id="rId22" w:history="1">
        <w:r w:rsidRPr="005942FE">
          <w:rPr>
            <w:rFonts w:ascii="Arial" w:hAnsi="Arial"/>
            <w:color w:val="0000FF"/>
            <w:u w:val="single"/>
            <w:rtl/>
          </w:rPr>
          <w:t>ת"פ 32487-08-20</w:t>
        </w:r>
      </w:hyperlink>
      <w:r w:rsidR="00247AA3">
        <w:rPr>
          <w:rFonts w:ascii="Arial" w:hAnsi="Arial"/>
          <w:rtl/>
        </w:rPr>
        <w:t xml:space="preserve"> </w:t>
      </w:r>
      <w:r w:rsidR="00247AA3">
        <w:rPr>
          <w:rFonts w:ascii="Arial" w:hAnsi="Arial"/>
          <w:u w:val="single"/>
          <w:rtl/>
        </w:rPr>
        <w:t>מדינת ישראל</w:t>
      </w:r>
      <w:r w:rsidR="00247AA3" w:rsidRPr="009771FA">
        <w:rPr>
          <w:rFonts w:ascii="Arial" w:hAnsi="Arial"/>
          <w:rtl/>
        </w:rPr>
        <w:t xml:space="preserve"> נ. </w:t>
      </w:r>
      <w:r w:rsidR="00247AA3">
        <w:rPr>
          <w:rFonts w:ascii="Arial" w:hAnsi="Arial"/>
          <w:u w:val="single"/>
          <w:rtl/>
        </w:rPr>
        <w:t>הרשקו ואח'</w:t>
      </w:r>
      <w:r w:rsidR="00247AA3">
        <w:rPr>
          <w:rFonts w:ascii="Arial" w:hAnsi="Arial"/>
          <w:rtl/>
        </w:rPr>
        <w:t xml:space="preserve"> (מיום 11.1.22) הנאשם הורשע בעבירת גידול סמים, בנסיבות בהן העביר לביתו של נאשם 2, 4 מתקני ייבוש לסם מסוכן מסוג קנבוס ואחסן אותם עם הסמים (במשקל כולל של 6.95 ג' קנבוס) בביתו של נאשם 2 ועל דעתו. לא נקבע מתחם ענישה. עונשו של הנאשם נגזר על פי עקרון האחידות בענישה ביחס למעורב הנוסף בפרשה, תוך שרמז בית המשפט כי אף אילו היה קובע מתחם שונה אשר תחילתו במאסר לריצוי בעבודות שירות, לאור אינדיקציה ראשונית לשיקולי שיקום מוצדקת ענישה בחריגה ממתחם העונש ההולם באותו עניין. נסיבות אלו לא מתקיימות בענייננו. </w:t>
      </w:r>
    </w:p>
    <w:p w14:paraId="098911A9" w14:textId="77777777" w:rsidR="00247AA3" w:rsidRDefault="00247AA3" w:rsidP="00247AA3">
      <w:pPr>
        <w:pStyle w:val="a9"/>
        <w:spacing w:line="360" w:lineRule="auto"/>
        <w:jc w:val="both"/>
        <w:rPr>
          <w:rFonts w:ascii="Arial" w:hAnsi="Arial"/>
          <w:rtl/>
        </w:rPr>
      </w:pPr>
    </w:p>
    <w:p w14:paraId="6A7736DD" w14:textId="77777777" w:rsidR="00247AA3" w:rsidRDefault="005942FE" w:rsidP="00247AA3">
      <w:pPr>
        <w:numPr>
          <w:ilvl w:val="0"/>
          <w:numId w:val="3"/>
        </w:numPr>
        <w:spacing w:line="360" w:lineRule="auto"/>
        <w:ind w:left="1275" w:hanging="425"/>
        <w:contextualSpacing/>
        <w:jc w:val="both"/>
        <w:rPr>
          <w:rFonts w:ascii="Arial" w:hAnsi="Arial"/>
          <w:b/>
          <w:bCs/>
          <w:rtl/>
        </w:rPr>
      </w:pPr>
      <w:hyperlink r:id="rId23" w:history="1">
        <w:r w:rsidRPr="005942FE">
          <w:rPr>
            <w:rFonts w:ascii="Arial" w:hAnsi="Arial"/>
            <w:color w:val="0000FF"/>
            <w:u w:val="single"/>
            <w:rtl/>
          </w:rPr>
          <w:t>ת"פ 16760-06-17</w:t>
        </w:r>
      </w:hyperlink>
      <w:r w:rsidR="00247AA3">
        <w:rPr>
          <w:rFonts w:ascii="Arial" w:hAnsi="Arial"/>
          <w:rtl/>
        </w:rPr>
        <w:t xml:space="preserve"> </w:t>
      </w:r>
      <w:r w:rsidR="00247AA3">
        <w:rPr>
          <w:rFonts w:ascii="Arial" w:hAnsi="Arial"/>
          <w:u w:val="single"/>
          <w:rtl/>
        </w:rPr>
        <w:t>מדינת ישראל</w:t>
      </w:r>
      <w:r w:rsidR="00247AA3" w:rsidRPr="009771FA">
        <w:rPr>
          <w:rFonts w:ascii="Arial" w:hAnsi="Arial"/>
          <w:rtl/>
        </w:rPr>
        <w:t xml:space="preserve"> נ. </w:t>
      </w:r>
      <w:r w:rsidR="00247AA3">
        <w:rPr>
          <w:rFonts w:ascii="Arial" w:hAnsi="Arial"/>
          <w:u w:val="single"/>
          <w:rtl/>
        </w:rPr>
        <w:t>ויינברג</w:t>
      </w:r>
      <w:r w:rsidR="00247AA3">
        <w:rPr>
          <w:rFonts w:ascii="Arial" w:hAnsi="Arial"/>
          <w:rtl/>
        </w:rPr>
        <w:t xml:space="preserve"> (מיום 19.2.19) בגין הרשעת הנאשם בעבירת החזקת סמים שלא לצריכה עצמית, במשקל של 2,361.99 ג' נטו נקבע מתחם עונש הולם הנע בין מאסר על תנאי ועד 9 חודשי מאסר בפועל. באותו עניין נקבע כי </w:t>
      </w:r>
      <w:r w:rsidR="00247AA3">
        <w:rPr>
          <w:rFonts w:ascii="Arial" w:hAnsi="Arial"/>
          <w:b/>
          <w:bCs/>
          <w:rtl/>
        </w:rPr>
        <w:t>"בצדק מציין הסנגור כי יש לאבחן בין העבירה בגינה הורשע הנאשם לבין עבירת גידול סם בה קיים אלמנט תכנון שאינו קיים בעבירה אותה עבר הנאשם".</w:t>
      </w:r>
      <w:r w:rsidR="00247AA3">
        <w:rPr>
          <w:rFonts w:ascii="Arial" w:hAnsi="Arial"/>
          <w:rtl/>
        </w:rPr>
        <w:t xml:space="preserve"> בנסיבותיו של הנאשם צעיר כבן 29, נעדר עבר פלילי,</w:t>
      </w:r>
      <w:r w:rsidR="00247AA3">
        <w:rPr>
          <w:rFonts w:ascii="Arial" w:hAnsi="Arial"/>
          <w:b/>
          <w:bCs/>
          <w:rtl/>
        </w:rPr>
        <w:t xml:space="preserve"> </w:t>
      </w:r>
      <w:r w:rsidR="00247AA3">
        <w:rPr>
          <w:rFonts w:ascii="Arial" w:hAnsi="Arial"/>
          <w:rtl/>
        </w:rPr>
        <w:t xml:space="preserve">אשר לא נמצא מתאים לעבודות שירות, הוטלו מאסר על תנאי וקנס בן 2,500 ₪. </w:t>
      </w:r>
    </w:p>
    <w:p w14:paraId="7A80BE82" w14:textId="77777777" w:rsidR="00247AA3" w:rsidRDefault="00247AA3" w:rsidP="00247AA3">
      <w:pPr>
        <w:pStyle w:val="a9"/>
        <w:spacing w:line="360" w:lineRule="auto"/>
        <w:ind w:left="1275"/>
        <w:jc w:val="both"/>
        <w:rPr>
          <w:rFonts w:ascii="Arial" w:hAnsi="Arial"/>
          <w:rtl/>
        </w:rPr>
      </w:pPr>
      <w:r>
        <w:rPr>
          <w:rFonts w:ascii="Arial" w:hAnsi="Arial"/>
          <w:rtl/>
        </w:rPr>
        <w:t xml:space="preserve">מתחם העונש ההולם אינו משקף מכל מקום את מתחם העונש ההולם בעבירות גידול סמים. </w:t>
      </w:r>
    </w:p>
    <w:p w14:paraId="38197597" w14:textId="77777777" w:rsidR="00247AA3" w:rsidRDefault="00247AA3" w:rsidP="00247AA3">
      <w:pPr>
        <w:pStyle w:val="a9"/>
        <w:spacing w:line="360" w:lineRule="auto"/>
        <w:jc w:val="both"/>
        <w:rPr>
          <w:rFonts w:ascii="Arial" w:hAnsi="Arial"/>
          <w:rtl/>
        </w:rPr>
      </w:pPr>
    </w:p>
    <w:p w14:paraId="43C0FF24" w14:textId="77777777" w:rsidR="00247AA3" w:rsidRDefault="005942FE" w:rsidP="00247AA3">
      <w:pPr>
        <w:numPr>
          <w:ilvl w:val="0"/>
          <w:numId w:val="3"/>
        </w:numPr>
        <w:spacing w:line="360" w:lineRule="auto"/>
        <w:ind w:left="1275" w:hanging="425"/>
        <w:contextualSpacing/>
        <w:jc w:val="both"/>
        <w:rPr>
          <w:rFonts w:ascii="Arial" w:hAnsi="Arial"/>
          <w:rtl/>
        </w:rPr>
      </w:pPr>
      <w:hyperlink r:id="rId24" w:history="1">
        <w:r w:rsidRPr="005942FE">
          <w:rPr>
            <w:rFonts w:ascii="Arial" w:hAnsi="Arial"/>
            <w:color w:val="0000FF"/>
            <w:u w:val="single"/>
            <w:rtl/>
          </w:rPr>
          <w:t>ת"פ 13388-08-15</w:t>
        </w:r>
      </w:hyperlink>
      <w:r w:rsidR="00247AA3">
        <w:rPr>
          <w:rFonts w:ascii="Arial" w:hAnsi="Arial"/>
          <w:rtl/>
        </w:rPr>
        <w:t xml:space="preserve"> </w:t>
      </w:r>
      <w:r w:rsidR="00247AA3">
        <w:rPr>
          <w:rFonts w:ascii="Arial" w:hAnsi="Arial"/>
          <w:u w:val="single"/>
          <w:rtl/>
        </w:rPr>
        <w:t>מדינת ישראל</w:t>
      </w:r>
      <w:r w:rsidR="00247AA3" w:rsidRPr="009771FA">
        <w:rPr>
          <w:rFonts w:ascii="Arial" w:hAnsi="Arial"/>
          <w:rtl/>
        </w:rPr>
        <w:t xml:space="preserve"> נ. </w:t>
      </w:r>
      <w:r w:rsidR="00247AA3">
        <w:rPr>
          <w:rFonts w:ascii="Arial" w:hAnsi="Arial"/>
          <w:u w:val="single"/>
          <w:rtl/>
        </w:rPr>
        <w:t>סודרי</w:t>
      </w:r>
      <w:r w:rsidR="00247AA3">
        <w:rPr>
          <w:rFonts w:ascii="Arial" w:hAnsi="Arial"/>
          <w:rtl/>
        </w:rPr>
        <w:t xml:space="preserve"> (29.12.15) הנאשם הורשע בעבירת גידול סמים במעבדה מאולתרת בביתו הכוללת 9 שתילי סם מסוכן מסוג קנבוס במשקל 3.90 ג' בנוסף להחזקת סמים לצריכה עצמית במשקל 97.60 ג'. ביחס לכמות הסם אשר נקבע, כי הנה קטנה יחסית וכי המדובר במעבדה בהיקף מצומצם, נקבע כי מתחם העונש הולם הנע בין מאסר על תנאי ועד 24 חודשי מאסר בפועל. </w:t>
      </w:r>
    </w:p>
    <w:p w14:paraId="5E08E763" w14:textId="77777777" w:rsidR="00247AA3" w:rsidRDefault="00247AA3" w:rsidP="00247AA3">
      <w:pPr>
        <w:spacing w:line="360" w:lineRule="auto"/>
        <w:ind w:left="1275"/>
        <w:contextualSpacing/>
        <w:jc w:val="both"/>
        <w:rPr>
          <w:rFonts w:ascii="Arial" w:hAnsi="Arial"/>
        </w:rPr>
      </w:pPr>
      <w:r>
        <w:rPr>
          <w:rFonts w:ascii="Arial" w:hAnsi="Arial"/>
          <w:rtl/>
        </w:rPr>
        <w:t>לא למותר לציין את קביעת בית המשפט באותו עניין ויפים הדברים לענייננו</w:t>
      </w:r>
      <w:r>
        <w:rPr>
          <w:rFonts w:ascii="Arial" w:hAnsi="Arial" w:hint="cs"/>
          <w:b/>
          <w:bCs/>
          <w:rtl/>
        </w:rPr>
        <w:t xml:space="preserve"> </w:t>
      </w:r>
      <w:r>
        <w:rPr>
          <w:rFonts w:ascii="Arial" w:hAnsi="Arial"/>
          <w:b/>
          <w:bCs/>
          <w:rtl/>
        </w:rPr>
        <w:t>"מכאן, שעונשו של המערער נגזר בסופו של יום על בסיס כלל נסיבות המקרה- אופן הקמת המעבדה, אבזורה, שטחה מתוך שטח המרתף, היקף הייצור, כמות השתילים ומשקל הסם..."</w:t>
      </w:r>
    </w:p>
    <w:p w14:paraId="16A19C9B" w14:textId="77777777" w:rsidR="00247AA3" w:rsidRDefault="00247AA3" w:rsidP="00247AA3">
      <w:pPr>
        <w:spacing w:line="360" w:lineRule="auto"/>
        <w:ind w:left="1275"/>
        <w:contextualSpacing/>
        <w:jc w:val="both"/>
        <w:rPr>
          <w:rFonts w:ascii="Arial" w:hAnsi="Arial"/>
        </w:rPr>
      </w:pPr>
      <w:r>
        <w:rPr>
          <w:rFonts w:ascii="Arial" w:hAnsi="Arial"/>
          <w:rtl/>
        </w:rPr>
        <w:t>ביחס לנאשם נורמטיבי, נעדר עבר פלילי הוטלו חודשיים מאסר לריצוי בעבודות שירות לצד מאסר מותנה וקנס בסך 2,000 ₪</w:t>
      </w:r>
    </w:p>
    <w:p w14:paraId="51019F67" w14:textId="77777777" w:rsidR="00247AA3" w:rsidRDefault="00247AA3" w:rsidP="00247AA3">
      <w:pPr>
        <w:pStyle w:val="a9"/>
        <w:spacing w:line="360" w:lineRule="auto"/>
        <w:jc w:val="both"/>
        <w:rPr>
          <w:rFonts w:ascii="Arial" w:hAnsi="Arial"/>
          <w:rtl/>
        </w:rPr>
      </w:pPr>
    </w:p>
    <w:p w14:paraId="464D1BFE" w14:textId="77777777" w:rsidR="00247AA3" w:rsidRDefault="005942FE" w:rsidP="00247AA3">
      <w:pPr>
        <w:numPr>
          <w:ilvl w:val="0"/>
          <w:numId w:val="3"/>
        </w:numPr>
        <w:spacing w:line="360" w:lineRule="auto"/>
        <w:ind w:left="1275" w:hanging="425"/>
        <w:contextualSpacing/>
        <w:jc w:val="both"/>
        <w:rPr>
          <w:rFonts w:ascii="Arial" w:hAnsi="Arial"/>
          <w:rtl/>
        </w:rPr>
      </w:pPr>
      <w:hyperlink r:id="rId25" w:history="1">
        <w:r w:rsidRPr="005942FE">
          <w:rPr>
            <w:rFonts w:ascii="Arial" w:hAnsi="Arial"/>
            <w:color w:val="0000FF"/>
            <w:u w:val="single"/>
            <w:rtl/>
          </w:rPr>
          <w:t>ת"פ 22042-10-16</w:t>
        </w:r>
      </w:hyperlink>
      <w:r w:rsidR="00247AA3">
        <w:rPr>
          <w:rFonts w:ascii="Arial" w:hAnsi="Arial"/>
          <w:rtl/>
        </w:rPr>
        <w:t xml:space="preserve"> </w:t>
      </w:r>
      <w:r w:rsidR="00247AA3">
        <w:rPr>
          <w:rFonts w:ascii="Arial" w:hAnsi="Arial"/>
          <w:u w:val="single"/>
          <w:rtl/>
        </w:rPr>
        <w:t>מדינת ישראל</w:t>
      </w:r>
      <w:r w:rsidR="00247AA3" w:rsidRPr="009771FA">
        <w:rPr>
          <w:rFonts w:ascii="Arial" w:hAnsi="Arial"/>
          <w:rtl/>
        </w:rPr>
        <w:t xml:space="preserve"> נ. </w:t>
      </w:r>
      <w:r w:rsidR="00247AA3">
        <w:rPr>
          <w:rFonts w:ascii="Arial" w:hAnsi="Arial"/>
          <w:u w:val="single"/>
          <w:rtl/>
        </w:rPr>
        <w:t>רשבה</w:t>
      </w:r>
      <w:r w:rsidR="00247AA3">
        <w:rPr>
          <w:rFonts w:ascii="Arial" w:hAnsi="Arial"/>
          <w:rtl/>
        </w:rPr>
        <w:t xml:space="preserve"> (עציר) (ניתן ביום 20.11.16) בגין הרשעת הנאשם בעבירות גידול סמים במעבדה מאולתרת ובה 36 שתילי קנבוס במשקל כולל של 7.20 ג' והחזרת סם מסוכן לצריכה עצמית 0.34 ג' חשיש נקבע כי מתחם העונש ההולם נע בין 3-12 חודשי מאסר. על הנאשם, נעדר עבר פלילי, סטודנט שנה רביעית בטכניון הוטלו 3 חודשי מאסר ויום מיום מעצרו לצד מאסר על תנאי. </w:t>
      </w:r>
    </w:p>
    <w:p w14:paraId="1737B67E" w14:textId="77777777" w:rsidR="00247AA3" w:rsidRDefault="00247AA3" w:rsidP="00247AA3">
      <w:pPr>
        <w:spacing w:line="360" w:lineRule="auto"/>
        <w:ind w:left="1275"/>
        <w:contextualSpacing/>
        <w:jc w:val="both"/>
        <w:rPr>
          <w:rFonts w:ascii="Arial" w:hAnsi="Arial"/>
        </w:rPr>
      </w:pPr>
    </w:p>
    <w:p w14:paraId="4F60C3BC" w14:textId="77777777" w:rsidR="00247AA3" w:rsidRDefault="005942FE" w:rsidP="00247AA3">
      <w:pPr>
        <w:numPr>
          <w:ilvl w:val="0"/>
          <w:numId w:val="3"/>
        </w:numPr>
        <w:spacing w:line="360" w:lineRule="auto"/>
        <w:ind w:left="1275" w:hanging="425"/>
        <w:contextualSpacing/>
        <w:jc w:val="both"/>
        <w:rPr>
          <w:rFonts w:ascii="Arial" w:hAnsi="Arial"/>
          <w:rtl/>
        </w:rPr>
      </w:pPr>
      <w:hyperlink r:id="rId26" w:history="1">
        <w:r w:rsidRPr="005942FE">
          <w:rPr>
            <w:rFonts w:ascii="Arial" w:hAnsi="Arial"/>
            <w:color w:val="0000FF"/>
            <w:u w:val="single"/>
            <w:rtl/>
          </w:rPr>
          <w:t>ת"פ 26341-09-17</w:t>
        </w:r>
      </w:hyperlink>
      <w:r w:rsidR="00247AA3">
        <w:rPr>
          <w:rFonts w:ascii="Arial" w:hAnsi="Arial"/>
          <w:rtl/>
        </w:rPr>
        <w:t xml:space="preserve"> </w:t>
      </w:r>
      <w:r w:rsidR="00247AA3">
        <w:rPr>
          <w:rFonts w:ascii="Arial" w:hAnsi="Arial"/>
          <w:u w:val="single"/>
          <w:rtl/>
        </w:rPr>
        <w:t>מדינת ישראל</w:t>
      </w:r>
      <w:r w:rsidR="00247AA3" w:rsidRPr="009771FA">
        <w:rPr>
          <w:rFonts w:ascii="Arial" w:hAnsi="Arial"/>
          <w:rtl/>
        </w:rPr>
        <w:t xml:space="preserve"> נ. </w:t>
      </w:r>
      <w:r w:rsidR="00247AA3">
        <w:rPr>
          <w:rFonts w:ascii="Arial" w:hAnsi="Arial"/>
          <w:u w:val="single"/>
          <w:rtl/>
        </w:rPr>
        <w:t>וקנין</w:t>
      </w:r>
      <w:r w:rsidR="00247AA3">
        <w:rPr>
          <w:rFonts w:ascii="Arial" w:hAnsi="Arial"/>
          <w:rtl/>
        </w:rPr>
        <w:t xml:space="preserve"> (מיום 10.11.19) הנאשם הורשע 2 עבירות החזקת סם לצריכה עצמית (681 ג' בשני עציצים, בנוסף ל49.76 ג' וב-10 זרעים של קנבוס) וכן בעבירת החזקת כלים להכנת סם לצריכה עצמית. זאת ברקע כאבים כרוניים מהם סובל הנאשם בעקבות תאונה שעבר. במכלול הנסיבות נקבע מתחם עונש הולם הנע בין מאסר על תנאי ועד מספר חודשי מאסר שיכול וירוצו בעבודות שירות לצד קנס ופסילה על תנאי. </w:t>
      </w:r>
    </w:p>
    <w:p w14:paraId="4E41D378" w14:textId="77777777" w:rsidR="00247AA3" w:rsidRDefault="00247AA3" w:rsidP="00247AA3">
      <w:pPr>
        <w:pStyle w:val="a9"/>
        <w:rPr>
          <w:rFonts w:ascii="Arial" w:hAnsi="Arial"/>
        </w:rPr>
      </w:pPr>
    </w:p>
    <w:p w14:paraId="4E5A8A12" w14:textId="77777777" w:rsidR="00247AA3" w:rsidRDefault="005942FE" w:rsidP="00247AA3">
      <w:pPr>
        <w:numPr>
          <w:ilvl w:val="0"/>
          <w:numId w:val="3"/>
        </w:numPr>
        <w:spacing w:line="360" w:lineRule="auto"/>
        <w:ind w:left="1275" w:hanging="425"/>
        <w:contextualSpacing/>
        <w:jc w:val="both"/>
        <w:rPr>
          <w:rFonts w:ascii="Arial" w:hAnsi="Arial"/>
          <w:rtl/>
        </w:rPr>
      </w:pPr>
      <w:hyperlink r:id="rId27" w:history="1">
        <w:r w:rsidRPr="005942FE">
          <w:rPr>
            <w:rFonts w:ascii="Arial" w:hAnsi="Arial"/>
            <w:color w:val="0000FF"/>
            <w:u w:val="single"/>
            <w:rtl/>
          </w:rPr>
          <w:t>ת"פ 36200-07-20</w:t>
        </w:r>
      </w:hyperlink>
      <w:r w:rsidR="00247AA3">
        <w:rPr>
          <w:rFonts w:ascii="Arial" w:hAnsi="Arial"/>
          <w:rtl/>
        </w:rPr>
        <w:t xml:space="preserve">  באותו עניין הוטלה ענישה על פי הסדר טיעון. לא נקבע מתחם עונש הולם. </w:t>
      </w:r>
    </w:p>
    <w:p w14:paraId="026FA876" w14:textId="77777777" w:rsidR="00247AA3" w:rsidRDefault="00247AA3" w:rsidP="00247AA3">
      <w:pPr>
        <w:pStyle w:val="a9"/>
        <w:rPr>
          <w:rFonts w:ascii="Arial" w:hAnsi="Arial"/>
        </w:rPr>
      </w:pPr>
    </w:p>
    <w:p w14:paraId="109E7B21" w14:textId="77777777" w:rsidR="00247AA3" w:rsidRPr="009771FA" w:rsidRDefault="005942FE" w:rsidP="00247AA3">
      <w:pPr>
        <w:numPr>
          <w:ilvl w:val="0"/>
          <w:numId w:val="3"/>
        </w:numPr>
        <w:spacing w:line="360" w:lineRule="auto"/>
        <w:ind w:left="1275" w:hanging="425"/>
        <w:contextualSpacing/>
        <w:jc w:val="both"/>
        <w:rPr>
          <w:rFonts w:ascii="Arial" w:hAnsi="Arial"/>
          <w:rtl/>
        </w:rPr>
      </w:pPr>
      <w:hyperlink r:id="rId28" w:history="1">
        <w:r w:rsidRPr="005942FE">
          <w:rPr>
            <w:rFonts w:ascii="Arial" w:hAnsi="Arial"/>
            <w:color w:val="0000FF"/>
            <w:u w:val="single"/>
            <w:rtl/>
          </w:rPr>
          <w:t>ת"פ 65264-01-20</w:t>
        </w:r>
      </w:hyperlink>
      <w:r w:rsidR="00247AA3">
        <w:rPr>
          <w:rFonts w:ascii="Arial" w:hAnsi="Arial"/>
          <w:rtl/>
        </w:rPr>
        <w:t xml:space="preserve"> </w:t>
      </w:r>
      <w:r w:rsidR="00247AA3" w:rsidRPr="009771FA">
        <w:rPr>
          <w:rFonts w:ascii="Arial" w:hAnsi="Arial"/>
          <w:u w:val="single"/>
          <w:rtl/>
        </w:rPr>
        <w:t>מדינת ישראל</w:t>
      </w:r>
      <w:r w:rsidR="00247AA3">
        <w:rPr>
          <w:rFonts w:ascii="Arial" w:hAnsi="Arial"/>
          <w:rtl/>
        </w:rPr>
        <w:t xml:space="preserve"> נ. </w:t>
      </w:r>
      <w:r w:rsidR="00247AA3" w:rsidRPr="009771FA">
        <w:rPr>
          <w:rFonts w:ascii="Arial" w:hAnsi="Arial"/>
          <w:u w:val="single"/>
          <w:rtl/>
        </w:rPr>
        <w:t>מנחם ואח'</w:t>
      </w:r>
      <w:r w:rsidR="00247AA3">
        <w:rPr>
          <w:rFonts w:ascii="Arial" w:hAnsi="Arial"/>
          <w:rtl/>
        </w:rPr>
        <w:t xml:space="preserve"> (ניתן ביום 5.1.21) נקבע כי מדיניות הענישה בגידול קנאביס כוללת מנעד רחב החל ממאסר לריצוי בעבודות שירות ועד 36 חודשי מאסר בפועל. הומלץ בתסקיר שירות המבחן על הטלת מאסר לריצוי בעבודות שירות עם הנאשמת לצד ענישה </w:t>
      </w:r>
      <w:r w:rsidR="00247AA3" w:rsidRPr="009771FA">
        <w:rPr>
          <w:rFonts w:ascii="Arial" w:hAnsi="Arial"/>
          <w:rtl/>
        </w:rPr>
        <w:t>נלווית. הוטלו 9 ח' על הנאשמת אשר חלקה בביצוע העבירות היה רב יותר ו- 6 חודשים על הנאשם.</w:t>
      </w:r>
    </w:p>
    <w:p w14:paraId="2AE666AD" w14:textId="77777777" w:rsidR="00247AA3" w:rsidRPr="009771FA" w:rsidRDefault="00247AA3" w:rsidP="00247AA3">
      <w:pPr>
        <w:pStyle w:val="a9"/>
        <w:spacing w:line="360" w:lineRule="auto"/>
        <w:jc w:val="both"/>
        <w:rPr>
          <w:rFonts w:ascii="Arial" w:hAnsi="Arial"/>
        </w:rPr>
      </w:pPr>
    </w:p>
    <w:p w14:paraId="63FDC27A" w14:textId="77777777" w:rsidR="00247AA3" w:rsidRPr="009771FA" w:rsidRDefault="00247AA3" w:rsidP="00247AA3">
      <w:pPr>
        <w:pStyle w:val="a9"/>
        <w:numPr>
          <w:ilvl w:val="0"/>
          <w:numId w:val="1"/>
        </w:numPr>
        <w:spacing w:line="360" w:lineRule="auto"/>
        <w:ind w:hanging="720"/>
        <w:jc w:val="both"/>
        <w:rPr>
          <w:rFonts w:ascii="Arial" w:hAnsi="Arial"/>
        </w:rPr>
      </w:pPr>
      <w:r w:rsidRPr="009771FA">
        <w:rPr>
          <w:rFonts w:ascii="Arial" w:hAnsi="Arial"/>
          <w:rtl/>
        </w:rPr>
        <w:t>לעניין מדיניות הענישה הנוהגת עיינתי גם:</w:t>
      </w:r>
    </w:p>
    <w:p w14:paraId="191AB50A" w14:textId="77777777" w:rsidR="00247AA3" w:rsidRPr="009771FA" w:rsidRDefault="00247AA3" w:rsidP="00247AA3">
      <w:pPr>
        <w:pStyle w:val="a9"/>
        <w:rPr>
          <w:rFonts w:ascii="Arial" w:hAnsi="Arial"/>
        </w:rPr>
      </w:pPr>
    </w:p>
    <w:p w14:paraId="309FF7A2" w14:textId="77777777" w:rsidR="00247AA3" w:rsidRDefault="00247AA3" w:rsidP="00247AA3">
      <w:pPr>
        <w:spacing w:line="360" w:lineRule="auto"/>
        <w:ind w:left="720"/>
        <w:contextualSpacing/>
        <w:jc w:val="both"/>
        <w:rPr>
          <w:rFonts w:ascii="Arial" w:hAnsi="Arial"/>
          <w:rtl/>
        </w:rPr>
      </w:pPr>
      <w:r w:rsidRPr="009771FA">
        <w:rPr>
          <w:rFonts w:ascii="Arial" w:hAnsi="Arial"/>
          <w:rtl/>
        </w:rPr>
        <w:t>ב</w:t>
      </w:r>
      <w:hyperlink r:id="rId29" w:history="1">
        <w:r w:rsidR="005942FE" w:rsidRPr="005942FE">
          <w:rPr>
            <w:rFonts w:ascii="Arial" w:hAnsi="Arial"/>
            <w:color w:val="0000FF"/>
            <w:u w:val="single"/>
            <w:rtl/>
          </w:rPr>
          <w:t>רע"פ 314/16</w:t>
        </w:r>
      </w:hyperlink>
      <w:r w:rsidRPr="009771FA">
        <w:rPr>
          <w:rFonts w:ascii="Arial" w:hAnsi="Arial"/>
          <w:rtl/>
        </w:rPr>
        <w:t xml:space="preserve"> </w:t>
      </w:r>
      <w:r w:rsidRPr="009771FA">
        <w:rPr>
          <w:rFonts w:ascii="Arial" w:hAnsi="Arial"/>
          <w:u w:val="single"/>
          <w:rtl/>
        </w:rPr>
        <w:t>בן צבי</w:t>
      </w:r>
      <w:r w:rsidRPr="009771FA">
        <w:rPr>
          <w:rFonts w:ascii="Arial" w:hAnsi="Arial"/>
          <w:rtl/>
        </w:rPr>
        <w:t xml:space="preserve"> נ</w:t>
      </w:r>
      <w:r>
        <w:rPr>
          <w:rFonts w:ascii="Arial" w:hAnsi="Arial" w:hint="cs"/>
          <w:rtl/>
        </w:rPr>
        <w:t>.</w:t>
      </w:r>
      <w:r w:rsidRPr="009771FA">
        <w:rPr>
          <w:rFonts w:ascii="Arial" w:hAnsi="Arial"/>
          <w:rtl/>
        </w:rPr>
        <w:t xml:space="preserve"> </w:t>
      </w:r>
      <w:r w:rsidRPr="009771FA">
        <w:rPr>
          <w:rFonts w:ascii="Arial" w:hAnsi="Arial"/>
          <w:u w:val="single"/>
          <w:rtl/>
        </w:rPr>
        <w:t>מדינת ישראל</w:t>
      </w:r>
      <w:r w:rsidRPr="009771FA">
        <w:rPr>
          <w:rFonts w:ascii="Arial" w:hAnsi="Arial"/>
          <w:rtl/>
        </w:rPr>
        <w:t xml:space="preserve"> (פורסם בנבו, 22.2.16) נדחה ערעורו של נאשם אשר הוחמר עונשו מ6 חודשי מאסר לריצוי </w:t>
      </w:r>
      <w:r>
        <w:rPr>
          <w:rFonts w:ascii="Arial" w:hAnsi="Arial"/>
          <w:rtl/>
        </w:rPr>
        <w:t xml:space="preserve">בעבודות שירות ל10 חודשי מאסר בפועל בגין גידול סמים בנסיבות בהן שכר הנאשם דירה לצורך גידול הסם ושימוש בכלים כדוגמת שלושה משקלים אלקטרוניים, 200 אדניות, 27 מנורות, חומרי דישון ואמצעים נוספים לגידול הסם והחזיק בסם מסוג קנבוס במשקל העולה על 2.5 ק"ג. בית משפט קמא קבע כי מתחם הענישה נע בין מספר חודשי מאסר לריצוי בעבודות שירות ועד 18 חודשי מאסר בפועל. ביחס לכך נקבע בערעור בהליך במחוזי, כי </w:t>
      </w:r>
      <w:r>
        <w:rPr>
          <w:rFonts w:ascii="David" w:hAnsi="David"/>
          <w:b/>
          <w:bCs/>
          <w:rtl/>
        </w:rPr>
        <w:t xml:space="preserve">"הרף התחתון של מתחם הענישה עומד על מספר חודשי מאסר לריצוי בפועל, שלא  בדרך של עבודות שירות" </w:t>
      </w:r>
      <w:r>
        <w:rPr>
          <w:rFonts w:ascii="David" w:hAnsi="David"/>
          <w:rtl/>
        </w:rPr>
        <w:t>זאת בנסיבות בהן נקבע כי</w:t>
      </w:r>
      <w:r>
        <w:rPr>
          <w:rFonts w:ascii="David" w:hAnsi="David"/>
          <w:b/>
          <w:bCs/>
          <w:rtl/>
        </w:rPr>
        <w:t xml:space="preserve"> </w:t>
      </w:r>
      <w:r>
        <w:rPr>
          <w:rFonts w:ascii="Arial" w:hAnsi="Arial"/>
          <w:rtl/>
        </w:rPr>
        <w:t xml:space="preserve">המדובר </w:t>
      </w:r>
      <w:r>
        <w:rPr>
          <w:rFonts w:ascii="Arial" w:hAnsi="Arial"/>
          <w:b/>
          <w:bCs/>
          <w:rtl/>
        </w:rPr>
        <w:t>"במעבדה משוכללת"</w:t>
      </w:r>
      <w:r>
        <w:rPr>
          <w:rFonts w:ascii="Arial" w:hAnsi="Arial"/>
          <w:rtl/>
        </w:rPr>
        <w:t xml:space="preserve">. בית המשפט העליון קבע, כי </w:t>
      </w:r>
      <w:r>
        <w:rPr>
          <w:rFonts w:ascii="David" w:hAnsi="David"/>
          <w:b/>
          <w:bCs/>
          <w:rtl/>
        </w:rPr>
        <w:t>"החזקת כמויות נכבדות של סמים, מהווה נסיבה לחומרה, גם כאשר בעבירת הגידול עסקינן, ומהווה ראיה חשובה לכך שגידול הסמים נעשה שלא לצריכתו העצמית של המבקש".</w:t>
      </w:r>
    </w:p>
    <w:p w14:paraId="03EBC1C5" w14:textId="77777777" w:rsidR="00247AA3" w:rsidRDefault="00247AA3" w:rsidP="00247AA3">
      <w:pPr>
        <w:spacing w:line="360" w:lineRule="auto"/>
        <w:ind w:left="720"/>
        <w:contextualSpacing/>
        <w:jc w:val="both"/>
        <w:rPr>
          <w:rFonts w:ascii="Arial" w:hAnsi="Arial"/>
        </w:rPr>
      </w:pPr>
    </w:p>
    <w:p w14:paraId="067553B9" w14:textId="77777777" w:rsidR="00247AA3" w:rsidRDefault="005942FE" w:rsidP="00247AA3">
      <w:pPr>
        <w:spacing w:line="360" w:lineRule="auto"/>
        <w:ind w:left="720"/>
        <w:contextualSpacing/>
        <w:jc w:val="both"/>
        <w:rPr>
          <w:rFonts w:ascii="Arial" w:hAnsi="Arial"/>
        </w:rPr>
      </w:pPr>
      <w:hyperlink r:id="rId30" w:history="1">
        <w:r w:rsidRPr="005942FE">
          <w:rPr>
            <w:rFonts w:ascii="Arial" w:hAnsi="Arial"/>
            <w:color w:val="0000FF"/>
            <w:u w:val="single"/>
            <w:rtl/>
          </w:rPr>
          <w:t>רע"פ 2870/18</w:t>
        </w:r>
      </w:hyperlink>
      <w:r w:rsidR="00247AA3">
        <w:rPr>
          <w:rFonts w:ascii="Arial" w:hAnsi="Arial"/>
          <w:rtl/>
        </w:rPr>
        <w:t xml:space="preserve"> </w:t>
      </w:r>
      <w:r w:rsidR="00247AA3">
        <w:rPr>
          <w:rFonts w:ascii="Arial" w:hAnsi="Arial"/>
          <w:u w:val="single"/>
          <w:rtl/>
        </w:rPr>
        <w:t xml:space="preserve">ניר כהן </w:t>
      </w:r>
      <w:r w:rsidR="00247AA3" w:rsidRPr="009771FA">
        <w:rPr>
          <w:rFonts w:ascii="Arial" w:hAnsi="Arial"/>
          <w:rtl/>
        </w:rPr>
        <w:t>נ</w:t>
      </w:r>
      <w:r w:rsidR="00247AA3">
        <w:rPr>
          <w:rFonts w:ascii="Arial" w:hAnsi="Arial" w:hint="cs"/>
          <w:rtl/>
        </w:rPr>
        <w:t>.</w:t>
      </w:r>
      <w:r w:rsidR="00247AA3" w:rsidRPr="009771FA">
        <w:rPr>
          <w:rFonts w:ascii="Arial" w:hAnsi="Arial"/>
          <w:rtl/>
        </w:rPr>
        <w:t xml:space="preserve"> </w:t>
      </w:r>
      <w:r w:rsidR="00247AA3">
        <w:rPr>
          <w:rFonts w:ascii="Arial" w:hAnsi="Arial"/>
          <w:u w:val="single"/>
          <w:rtl/>
        </w:rPr>
        <w:t>מדינת ישראל</w:t>
      </w:r>
      <w:r w:rsidR="00247AA3">
        <w:rPr>
          <w:rFonts w:ascii="Arial" w:hAnsi="Arial"/>
          <w:rtl/>
        </w:rPr>
        <w:t xml:space="preserve"> (11.6.18) נדחתה בקשת רשות ערעור של נאשם אשר עונשו הוחמר בבית המשפט המחוזי מ</w:t>
      </w:r>
      <w:r w:rsidR="00247AA3">
        <w:rPr>
          <w:rFonts w:ascii="Arial" w:hAnsi="Arial" w:hint="cs"/>
          <w:rtl/>
        </w:rPr>
        <w:t xml:space="preserve"> </w:t>
      </w:r>
      <w:r w:rsidR="00247AA3">
        <w:rPr>
          <w:rFonts w:ascii="Arial" w:hAnsi="Arial"/>
          <w:rtl/>
        </w:rPr>
        <w:t>6 חודשי מאסר לריצוי בעבודות שירות ל9 חודשי מאסר בפועל, בגין הרשעתו בעבירות גידול סמים מסוכנים, החזקת סמים מסוכנים שלא לצריכה עצמית והחזקת כלים לסמים מסוכנים שלא לצריכה עצמית. זאת בנסיבות בהן החזיק במעבדה לייצור סמים מסוכנים מסוג קנבוס, בה גידל 286 שתילים של קנבוס במשקל של 2.850 ק"ג נטו, בנוסף להחזקת כלים ומכשור המשמש לגידול הסמים. כן החזיק בארגז קרטון ובו קנבוס במשקל של 542.6 גרם. בית המשפט קמא קבע מתחם הנע בין 6 חודשי מאסר שיכול וירוצו בעבודות שירות לבין 24 חודשי מאסר בפועל. בית המשפט המחוזי קבע כי מדובר במתחם "מקל יתר על המידה" והחמיר את עונשו של המבקש, זאת על אף המלצות שירות המבחן ושיקולי שיקומו של הנאשם. בר"ע לעליון נדחתה.</w:t>
      </w:r>
    </w:p>
    <w:p w14:paraId="5E1999AD" w14:textId="77777777" w:rsidR="00247AA3" w:rsidRDefault="00247AA3" w:rsidP="00247AA3">
      <w:pPr>
        <w:spacing w:line="360" w:lineRule="auto"/>
        <w:ind w:left="936"/>
        <w:contextualSpacing/>
        <w:jc w:val="both"/>
        <w:rPr>
          <w:rFonts w:ascii="Arial" w:hAnsi="Arial"/>
          <w:rtl/>
        </w:rPr>
      </w:pPr>
    </w:p>
    <w:p w14:paraId="172967E7" w14:textId="77777777" w:rsidR="00247AA3" w:rsidRDefault="005942FE" w:rsidP="00247AA3">
      <w:pPr>
        <w:spacing w:line="360" w:lineRule="auto"/>
        <w:ind w:left="720"/>
        <w:contextualSpacing/>
        <w:jc w:val="both"/>
        <w:rPr>
          <w:rFonts w:ascii="Arial" w:hAnsi="Arial"/>
        </w:rPr>
      </w:pPr>
      <w:hyperlink r:id="rId31" w:history="1">
        <w:r w:rsidRPr="005942FE">
          <w:rPr>
            <w:rFonts w:ascii="Arial" w:hAnsi="Arial"/>
            <w:color w:val="0000FF"/>
            <w:u w:val="single"/>
            <w:rtl/>
          </w:rPr>
          <w:t>רע"פ 6987-13</w:t>
        </w:r>
      </w:hyperlink>
      <w:r w:rsidR="00247AA3">
        <w:rPr>
          <w:rFonts w:ascii="Arial" w:hAnsi="Arial"/>
          <w:rtl/>
        </w:rPr>
        <w:t xml:space="preserve"> </w:t>
      </w:r>
      <w:r w:rsidR="00247AA3">
        <w:rPr>
          <w:rFonts w:ascii="Arial" w:hAnsi="Arial"/>
          <w:u w:val="single"/>
          <w:rtl/>
        </w:rPr>
        <w:t>אנטוני אברמוב</w:t>
      </w:r>
      <w:r w:rsidR="00247AA3" w:rsidRPr="009771FA">
        <w:rPr>
          <w:rFonts w:ascii="Arial" w:hAnsi="Arial"/>
          <w:rtl/>
        </w:rPr>
        <w:t xml:space="preserve"> נ</w:t>
      </w:r>
      <w:r w:rsidR="00247AA3">
        <w:rPr>
          <w:rFonts w:ascii="Arial" w:hAnsi="Arial" w:hint="cs"/>
          <w:rtl/>
        </w:rPr>
        <w:t>.</w:t>
      </w:r>
      <w:r w:rsidR="00247AA3" w:rsidRPr="009771FA">
        <w:rPr>
          <w:rFonts w:ascii="Arial" w:hAnsi="Arial"/>
          <w:rtl/>
        </w:rPr>
        <w:t xml:space="preserve"> </w:t>
      </w:r>
      <w:r w:rsidR="00247AA3">
        <w:rPr>
          <w:rFonts w:ascii="Arial" w:hAnsi="Arial"/>
          <w:u w:val="single"/>
          <w:rtl/>
        </w:rPr>
        <w:t>מדינת ישראל</w:t>
      </w:r>
      <w:r w:rsidR="00247AA3">
        <w:rPr>
          <w:rFonts w:ascii="Arial" w:hAnsi="Arial"/>
          <w:rtl/>
        </w:rPr>
        <w:t xml:space="preserve"> (פורסם בנבו, 21.10.13) נדחתה בר"ע שהגיש המבקש על גזר דינו על פיו הוטלו עליו 12 חודשי מאסר בפועל לצד ענישה נלווית בגין עבירות גידול, ייצור והכנת סמים מסוכנים, החזקת כלים להכנת סם שלא לצריכה עצמית, החזקת סמים שלא לצריכה עצמית ונהיגה בזמן פסילה, ללא רישיון ובלא ביטוח. בית המשפט קמא קבע מתחם עונש הולם הנע בין 6 חודשי מאסר לריצוי בעבודות שירות ועד 24 חודשי מאסר בפועל בנסיבות בהן דובר על מעבדה לגידול סמים ובה שתילי קנבוס במשקל (נטו) של כעשרה ק"ג ואביזרים ששימשו לגידול או לצריכת סמים. ערעור במחוזי נדחה. בית המשפט העליון קבע, כי עונשו של המבקש הנו במסגרת מתחם הענישה תוך התחשבות מידה הראויה בכלל נסיבותיו האישיות והנסיבות לקולא. בר"ע נדחתה. </w:t>
      </w:r>
    </w:p>
    <w:p w14:paraId="2A83CB88" w14:textId="77777777" w:rsidR="00247AA3" w:rsidRDefault="00247AA3" w:rsidP="00247AA3">
      <w:pPr>
        <w:pStyle w:val="a9"/>
        <w:rPr>
          <w:rFonts w:ascii="Arial" w:hAnsi="Arial"/>
          <w:rtl/>
        </w:rPr>
      </w:pPr>
    </w:p>
    <w:p w14:paraId="1D23E63E" w14:textId="77777777" w:rsidR="00247AA3" w:rsidRDefault="00247AA3" w:rsidP="00247AA3">
      <w:pPr>
        <w:pStyle w:val="a9"/>
        <w:spacing w:line="360" w:lineRule="auto"/>
        <w:jc w:val="both"/>
        <w:rPr>
          <w:rFonts w:ascii="Arial" w:hAnsi="Arial"/>
          <w:rtl/>
        </w:rPr>
      </w:pPr>
      <w:r>
        <w:rPr>
          <w:rFonts w:ascii="Arial" w:hAnsi="Arial"/>
          <w:rtl/>
        </w:rPr>
        <w:t>ב</w:t>
      </w:r>
      <w:hyperlink r:id="rId32" w:history="1">
        <w:r w:rsidR="005942FE" w:rsidRPr="005942FE">
          <w:rPr>
            <w:rFonts w:ascii="Arial" w:hAnsi="Arial"/>
            <w:color w:val="0000FF"/>
            <w:u w:val="single"/>
            <w:rtl/>
          </w:rPr>
          <w:t>ת"פ 41515-06-20</w:t>
        </w:r>
      </w:hyperlink>
      <w:r>
        <w:rPr>
          <w:rFonts w:ascii="Arial" w:hAnsi="Arial"/>
          <w:rtl/>
        </w:rPr>
        <w:t xml:space="preserve"> </w:t>
      </w:r>
      <w:r>
        <w:rPr>
          <w:rFonts w:ascii="Arial" w:hAnsi="Arial"/>
          <w:u w:val="single"/>
          <w:rtl/>
        </w:rPr>
        <w:t>מדינת ישראל</w:t>
      </w:r>
      <w:r w:rsidRPr="009771FA">
        <w:rPr>
          <w:rFonts w:ascii="Arial" w:hAnsi="Arial"/>
          <w:rtl/>
        </w:rPr>
        <w:t xml:space="preserve"> נ</w:t>
      </w:r>
      <w:r>
        <w:rPr>
          <w:rFonts w:ascii="Arial" w:hAnsi="Arial" w:hint="cs"/>
          <w:rtl/>
        </w:rPr>
        <w:t>.</w:t>
      </w:r>
      <w:r w:rsidRPr="009771FA">
        <w:rPr>
          <w:rFonts w:ascii="Arial" w:hAnsi="Arial"/>
          <w:rtl/>
        </w:rPr>
        <w:t xml:space="preserve"> </w:t>
      </w:r>
      <w:r>
        <w:rPr>
          <w:rFonts w:ascii="Arial" w:hAnsi="Arial"/>
          <w:u w:val="single"/>
          <w:rtl/>
        </w:rPr>
        <w:t>מוחמד אשקר</w:t>
      </w:r>
      <w:r>
        <w:rPr>
          <w:rFonts w:ascii="Arial" w:hAnsi="Arial"/>
          <w:rtl/>
        </w:rPr>
        <w:t xml:space="preserve"> (מיום 30.6.21) אשר ניתן בבית משפט זה נקבע מתחם עונש הולם הנע בין 6-24 חודשי מאסר בפועל לנאשם שהורשע בעבירת גידול סמים, החזקת כלים להכנת סם שלא לצריכה עצמית ונטילת חשמל, גז או מים בגניבה, זאת בנסיבות בהן ייחד חדר בדירתו לצורך הקמת מעבדה לגידול הסמים, התקין ציוד- מערכת אוורור, מערכת תאורה, מערכת השקיה, מכלי דישון, עציצים, כיסוי אלומיניום וקיר גבס לאיטום חלון המעבדה. באשר להיקף הגידול נמצא </w:t>
      </w:r>
      <w:r>
        <w:rPr>
          <w:rFonts w:ascii="Arial" w:hAnsi="Arial" w:hint="cs"/>
          <w:rtl/>
        </w:rPr>
        <w:t>כ</w:t>
      </w:r>
      <w:r>
        <w:rPr>
          <w:rFonts w:ascii="Arial" w:hAnsi="Arial"/>
          <w:rtl/>
        </w:rPr>
        <w:t>י הנאשם מחזיק במעבדה 96 שתילי קנבוס במשקל כולל של 6.440 ק"ג. היקף החשמל שנטל במרמה הנו בשווי 17,891 ₪. הוטלו על הנאשם 8 חודשי מאסר לריצוי בעבודות שירות לצד ענישה נלווית, תוך אימוץ המלצות שירות המבחן ביחס לריצוי המאסר בעבודות שירות.</w:t>
      </w:r>
    </w:p>
    <w:p w14:paraId="05449718" w14:textId="77777777" w:rsidR="00247AA3" w:rsidRDefault="00247AA3" w:rsidP="00247AA3">
      <w:pPr>
        <w:pStyle w:val="a9"/>
        <w:spacing w:line="360" w:lineRule="auto"/>
        <w:jc w:val="both"/>
        <w:rPr>
          <w:rFonts w:ascii="Arial" w:hAnsi="Arial"/>
        </w:rPr>
      </w:pPr>
    </w:p>
    <w:p w14:paraId="33651A88" w14:textId="77777777" w:rsidR="00247AA3" w:rsidRDefault="00247AA3" w:rsidP="00247AA3">
      <w:pPr>
        <w:pStyle w:val="a9"/>
        <w:numPr>
          <w:ilvl w:val="0"/>
          <w:numId w:val="1"/>
        </w:numPr>
        <w:spacing w:line="360" w:lineRule="auto"/>
        <w:ind w:hanging="720"/>
        <w:jc w:val="both"/>
        <w:rPr>
          <w:rFonts w:ascii="Arial" w:hAnsi="Arial"/>
        </w:rPr>
      </w:pPr>
      <w:r>
        <w:rPr>
          <w:rFonts w:ascii="Arial" w:hAnsi="Arial"/>
          <w:rtl/>
        </w:rPr>
        <w:t xml:space="preserve">בענייננו, הורשע הנאשם הן בעבירת גידול, ייצור והכנת סמים והן בעבירת החזקת כלים להכנת סם שלא לצריכה עצמית. זאת בנסיבות של גידול סמים בהיקף נרחב, הכנה, תכנון, תחכום והשקעה ארוכת טווח על פי תכנית עבריינית סדורה. </w:t>
      </w:r>
    </w:p>
    <w:p w14:paraId="48B7B0B1" w14:textId="77777777" w:rsidR="00247AA3" w:rsidRDefault="00247AA3" w:rsidP="00247AA3">
      <w:pPr>
        <w:pStyle w:val="a9"/>
        <w:spacing w:line="360" w:lineRule="auto"/>
        <w:jc w:val="both"/>
        <w:rPr>
          <w:rFonts w:ascii="Arial" w:hAnsi="Arial"/>
        </w:rPr>
      </w:pPr>
    </w:p>
    <w:p w14:paraId="4A02559C" w14:textId="77777777" w:rsidR="00247AA3" w:rsidRDefault="00247AA3" w:rsidP="00247AA3">
      <w:pPr>
        <w:pStyle w:val="a9"/>
        <w:numPr>
          <w:ilvl w:val="0"/>
          <w:numId w:val="1"/>
        </w:numPr>
        <w:spacing w:line="360" w:lineRule="auto"/>
        <w:ind w:hanging="720"/>
        <w:jc w:val="both"/>
        <w:rPr>
          <w:rFonts w:ascii="Arial" w:hAnsi="Arial"/>
        </w:rPr>
      </w:pPr>
      <w:r>
        <w:rPr>
          <w:rFonts w:ascii="Arial" w:hAnsi="Arial"/>
          <w:rtl/>
        </w:rPr>
        <w:t xml:space="preserve">בשים לב לנסיבות ביצוע העבירות וברוח מדיניות הענישה הנוהגת, יש לקבוע, כי מתחם העונש ההולם, נע בין 6 חודשי מאסר ועד 24 חודשי מאסר בפועל. </w:t>
      </w:r>
    </w:p>
    <w:p w14:paraId="569B1D4F" w14:textId="77777777" w:rsidR="00247AA3" w:rsidRDefault="00247AA3" w:rsidP="00247AA3">
      <w:pPr>
        <w:pStyle w:val="a9"/>
        <w:spacing w:line="360" w:lineRule="auto"/>
        <w:jc w:val="both"/>
        <w:rPr>
          <w:rFonts w:ascii="Arial" w:hAnsi="Arial"/>
          <w:u w:val="single"/>
          <w:rtl/>
        </w:rPr>
      </w:pPr>
    </w:p>
    <w:p w14:paraId="17C03F29" w14:textId="77777777" w:rsidR="00247AA3" w:rsidRDefault="00247AA3" w:rsidP="00247AA3">
      <w:pPr>
        <w:pStyle w:val="a9"/>
        <w:spacing w:line="360" w:lineRule="auto"/>
        <w:jc w:val="both"/>
        <w:rPr>
          <w:rFonts w:ascii="Arial" w:hAnsi="Arial"/>
          <w:u w:val="single"/>
          <w:rtl/>
        </w:rPr>
      </w:pPr>
      <w:r>
        <w:rPr>
          <w:rFonts w:ascii="Arial" w:hAnsi="Arial"/>
          <w:u w:val="single"/>
          <w:rtl/>
        </w:rPr>
        <w:t>נסיבות שאינן קשורות לביצוע העבירות</w:t>
      </w:r>
    </w:p>
    <w:p w14:paraId="4543CB1B" w14:textId="77777777" w:rsidR="00247AA3" w:rsidRDefault="00247AA3" w:rsidP="00247AA3">
      <w:pPr>
        <w:pStyle w:val="a9"/>
        <w:numPr>
          <w:ilvl w:val="0"/>
          <w:numId w:val="1"/>
        </w:numPr>
        <w:spacing w:line="360" w:lineRule="auto"/>
        <w:ind w:hanging="720"/>
        <w:jc w:val="both"/>
        <w:rPr>
          <w:rFonts w:ascii="Arial" w:hAnsi="Arial"/>
        </w:rPr>
      </w:pPr>
      <w:r>
        <w:rPr>
          <w:rFonts w:ascii="Arial" w:hAnsi="Arial"/>
          <w:rtl/>
        </w:rPr>
        <w:t>הנאשם כבן 64, גרוש ואב ל</w:t>
      </w:r>
      <w:r>
        <w:rPr>
          <w:rFonts w:ascii="Arial" w:hAnsi="Arial" w:hint="cs"/>
          <w:rtl/>
        </w:rPr>
        <w:t xml:space="preserve"> </w:t>
      </w:r>
      <w:r>
        <w:rPr>
          <w:rFonts w:ascii="Arial" w:hAnsi="Arial"/>
          <w:rtl/>
        </w:rPr>
        <w:t xml:space="preserve">5 ילדים בגילאי 12-3, השלים 8 שנות לימוד ושירות צבאי חלקי. עובד בשנים האחרונות באופן מזדמן בתחום השיפוצים. </w:t>
      </w:r>
    </w:p>
    <w:p w14:paraId="54D3A206" w14:textId="77777777" w:rsidR="00247AA3" w:rsidRDefault="00247AA3" w:rsidP="00247AA3">
      <w:pPr>
        <w:pStyle w:val="a9"/>
        <w:spacing w:line="360" w:lineRule="auto"/>
        <w:jc w:val="both"/>
        <w:rPr>
          <w:rFonts w:ascii="Arial" w:hAnsi="Arial"/>
        </w:rPr>
      </w:pPr>
    </w:p>
    <w:p w14:paraId="55FBAA80" w14:textId="77777777" w:rsidR="00247AA3" w:rsidRDefault="00247AA3" w:rsidP="00247AA3">
      <w:pPr>
        <w:pStyle w:val="a9"/>
        <w:numPr>
          <w:ilvl w:val="0"/>
          <w:numId w:val="1"/>
        </w:numPr>
        <w:spacing w:line="360" w:lineRule="auto"/>
        <w:ind w:hanging="720"/>
        <w:jc w:val="both"/>
        <w:rPr>
          <w:rFonts w:ascii="Arial" w:hAnsi="Arial"/>
        </w:rPr>
      </w:pPr>
      <w:r>
        <w:rPr>
          <w:rFonts w:ascii="Arial" w:hAnsi="Arial"/>
          <w:rtl/>
        </w:rPr>
        <w:t xml:space="preserve">הנאשם הודה בהזדמנות הראשונה בביצוע העבירות. בכך חסך זמן שיפוטי יקר. </w:t>
      </w:r>
    </w:p>
    <w:p w14:paraId="32C8E70A" w14:textId="77777777" w:rsidR="00247AA3" w:rsidRDefault="00247AA3" w:rsidP="00247AA3">
      <w:pPr>
        <w:pStyle w:val="a9"/>
        <w:rPr>
          <w:rFonts w:ascii="Arial" w:hAnsi="Arial"/>
        </w:rPr>
      </w:pPr>
    </w:p>
    <w:p w14:paraId="60542BBE" w14:textId="77777777" w:rsidR="00247AA3" w:rsidRDefault="00247AA3" w:rsidP="00247AA3">
      <w:pPr>
        <w:pStyle w:val="a9"/>
        <w:numPr>
          <w:ilvl w:val="0"/>
          <w:numId w:val="1"/>
        </w:numPr>
        <w:spacing w:line="360" w:lineRule="auto"/>
        <w:ind w:hanging="720"/>
        <w:jc w:val="both"/>
        <w:rPr>
          <w:rFonts w:ascii="Arial" w:hAnsi="Arial"/>
          <w:rtl/>
        </w:rPr>
      </w:pPr>
      <w:r>
        <w:rPr>
          <w:rFonts w:ascii="Arial" w:hAnsi="Arial"/>
          <w:rtl/>
        </w:rPr>
        <w:t xml:space="preserve">לנאשם עבר פלילי עשיר. עברו התיישן. </w:t>
      </w:r>
    </w:p>
    <w:p w14:paraId="181F124F" w14:textId="77777777" w:rsidR="00247AA3" w:rsidRDefault="00247AA3" w:rsidP="00247AA3">
      <w:pPr>
        <w:pStyle w:val="a9"/>
        <w:rPr>
          <w:rFonts w:ascii="Arial" w:hAnsi="Arial"/>
        </w:rPr>
      </w:pPr>
    </w:p>
    <w:p w14:paraId="7B0E24F5" w14:textId="77777777" w:rsidR="00247AA3" w:rsidRDefault="00247AA3" w:rsidP="00247AA3">
      <w:pPr>
        <w:pStyle w:val="a9"/>
        <w:numPr>
          <w:ilvl w:val="0"/>
          <w:numId w:val="1"/>
        </w:numPr>
        <w:spacing w:line="360" w:lineRule="auto"/>
        <w:ind w:hanging="720"/>
        <w:jc w:val="both"/>
        <w:rPr>
          <w:rFonts w:ascii="Arial" w:hAnsi="Arial"/>
          <w:rtl/>
        </w:rPr>
      </w:pPr>
      <w:r>
        <w:rPr>
          <w:rFonts w:ascii="Arial" w:hAnsi="Arial"/>
          <w:rtl/>
        </w:rPr>
        <w:t>בעניינו של הנאשם לא הונח אפיק שיקומי טיפולי. יחד עם זאת עמד שירות המבחן על הכר</w:t>
      </w:r>
      <w:r>
        <w:rPr>
          <w:rFonts w:ascii="Arial" w:hAnsi="Arial" w:hint="cs"/>
          <w:rtl/>
        </w:rPr>
        <w:t>תו</w:t>
      </w:r>
      <w:r>
        <w:rPr>
          <w:rFonts w:ascii="Arial" w:hAnsi="Arial"/>
          <w:rtl/>
        </w:rPr>
        <w:t xml:space="preserve"> של הנאשם בהתנהלותו הבעייתית והבעת חרטה. לצד זאת ובהעדר הבעת כל נזקקות טיפולית לא בא בהמלצה בעניינו של הנאשם. לאור חומרת העבירות, הומלץ כאמור על הטלת מאסר בעבודות שירות.</w:t>
      </w:r>
    </w:p>
    <w:p w14:paraId="68ACB70C" w14:textId="77777777" w:rsidR="00247AA3" w:rsidRDefault="00247AA3" w:rsidP="00247AA3">
      <w:pPr>
        <w:pStyle w:val="a9"/>
        <w:rPr>
          <w:rFonts w:ascii="Arial" w:hAnsi="Arial"/>
        </w:rPr>
      </w:pPr>
    </w:p>
    <w:p w14:paraId="44F744DD" w14:textId="77777777" w:rsidR="00247AA3" w:rsidRDefault="00247AA3" w:rsidP="00247AA3">
      <w:pPr>
        <w:pStyle w:val="a9"/>
        <w:numPr>
          <w:ilvl w:val="0"/>
          <w:numId w:val="1"/>
        </w:numPr>
        <w:spacing w:line="360" w:lineRule="auto"/>
        <w:ind w:hanging="720"/>
        <w:jc w:val="both"/>
        <w:rPr>
          <w:rFonts w:ascii="Arial" w:hAnsi="Arial"/>
          <w:rtl/>
        </w:rPr>
      </w:pPr>
      <w:r>
        <w:rPr>
          <w:rFonts w:ascii="Arial" w:hAnsi="Arial"/>
          <w:rtl/>
        </w:rPr>
        <w:t>באשר לנסיבותיו האישיות של הנאשם כיום, ביום 5.3.20 הוכרז הנאשם כפושט רגל ובמסגרת זו כתנאי לתחולת ההפטר, הוטלו עליו 36 תשלומים שווים החל מ 03/2020 ולמעשה עד לחודש 03/23 (פר' פסק דינו ב</w:t>
      </w:r>
      <w:hyperlink r:id="rId33" w:history="1">
        <w:r w:rsidR="005942FE" w:rsidRPr="005942FE">
          <w:rPr>
            <w:rFonts w:ascii="Arial" w:hAnsi="Arial"/>
            <w:color w:val="0000FF"/>
            <w:u w:val="single"/>
            <w:rtl/>
          </w:rPr>
          <w:t>פש"ר 47216-01-18</w:t>
        </w:r>
      </w:hyperlink>
      <w:r>
        <w:rPr>
          <w:rFonts w:ascii="Arial" w:hAnsi="Arial"/>
          <w:rtl/>
        </w:rPr>
        <w:t xml:space="preserve"> הוגש על ידי סנגורו וסומן </w:t>
      </w:r>
      <w:r>
        <w:rPr>
          <w:rFonts w:ascii="Arial" w:hAnsi="Arial"/>
          <w:b/>
          <w:bCs/>
          <w:rtl/>
        </w:rPr>
        <w:t>נ/1</w:t>
      </w:r>
      <w:r>
        <w:rPr>
          <w:rFonts w:ascii="Arial" w:hAnsi="Arial"/>
          <w:rtl/>
        </w:rPr>
        <w:t xml:space="preserve">). </w:t>
      </w:r>
    </w:p>
    <w:p w14:paraId="5D19B5A3" w14:textId="77777777" w:rsidR="00247AA3" w:rsidRDefault="00247AA3" w:rsidP="00247AA3">
      <w:pPr>
        <w:pStyle w:val="a9"/>
        <w:rPr>
          <w:rFonts w:ascii="Arial" w:hAnsi="Arial"/>
        </w:rPr>
      </w:pPr>
    </w:p>
    <w:p w14:paraId="3E5A28DF" w14:textId="77777777" w:rsidR="00247AA3" w:rsidRDefault="00247AA3" w:rsidP="00247AA3">
      <w:pPr>
        <w:pStyle w:val="a9"/>
        <w:numPr>
          <w:ilvl w:val="0"/>
          <w:numId w:val="1"/>
        </w:numPr>
        <w:spacing w:line="360" w:lineRule="auto"/>
        <w:ind w:hanging="720"/>
        <w:jc w:val="both"/>
        <w:rPr>
          <w:rFonts w:ascii="Arial" w:hAnsi="Arial"/>
          <w:rtl/>
        </w:rPr>
      </w:pPr>
      <w:r>
        <w:rPr>
          <w:rFonts w:ascii="Arial" w:hAnsi="Arial"/>
          <w:rtl/>
        </w:rPr>
        <w:t>בשים לב לנסיבותיו האישיות של הנאשם, עברו המכביד מחד אשר התיישן ומאידך נטילת אחריות בהזדמנות הראשונה והבעת חרטה, מיקומו של הנאשם לפיכך בחלק ה</w:t>
      </w:r>
      <w:r>
        <w:rPr>
          <w:rFonts w:ascii="Arial" w:hAnsi="Arial" w:hint="cs"/>
          <w:rtl/>
        </w:rPr>
        <w:t>נמוך</w:t>
      </w:r>
      <w:r>
        <w:rPr>
          <w:rFonts w:ascii="Arial" w:hAnsi="Arial"/>
          <w:rtl/>
        </w:rPr>
        <w:t xml:space="preserve"> של מתחם הענישה, אך לא בתחתיתו ממש. </w:t>
      </w:r>
    </w:p>
    <w:p w14:paraId="23DEDA1D" w14:textId="77777777" w:rsidR="00247AA3" w:rsidRDefault="00247AA3" w:rsidP="00247AA3">
      <w:pPr>
        <w:pStyle w:val="a9"/>
        <w:rPr>
          <w:rFonts w:ascii="Arial" w:hAnsi="Arial"/>
        </w:rPr>
      </w:pPr>
    </w:p>
    <w:p w14:paraId="376261FA" w14:textId="77777777" w:rsidR="00247AA3" w:rsidRDefault="00247AA3" w:rsidP="00247AA3">
      <w:pPr>
        <w:pStyle w:val="a9"/>
        <w:numPr>
          <w:ilvl w:val="0"/>
          <w:numId w:val="1"/>
        </w:numPr>
        <w:spacing w:line="360" w:lineRule="auto"/>
        <w:ind w:hanging="720"/>
        <w:jc w:val="both"/>
        <w:rPr>
          <w:rFonts w:ascii="Arial" w:hAnsi="Arial"/>
          <w:rtl/>
        </w:rPr>
      </w:pPr>
      <w:r>
        <w:rPr>
          <w:rFonts w:ascii="Arial" w:hAnsi="Arial"/>
          <w:rtl/>
        </w:rPr>
        <w:t>במקרה זה, המליץ  שירות המבחן על הטלת המאסר לריצוי בעבודות שירות. שירות המבחן התרשם מהבנה לפסול שבמעשיו של הנאשם ולהבעת חרטה. ניכר כי הנאשם אף נטל אחריות למעשיו ובמילתו האחרונה אף הביע ביצועם ברקע מצוקה כלכלית בעוד כיום מצוי הוא לקראת סיום הליך פשיטת רגל ופתיחת דף חדש בחייו. אין להתעלם מניקיונו של הנאשם מסמים, בהתאם לדיווחיו בפני שירות המבחן, לצד התיישנות עברו לפני מזה למעלה מ</w:t>
      </w:r>
      <w:r>
        <w:rPr>
          <w:rFonts w:ascii="Arial" w:hAnsi="Arial" w:hint="cs"/>
          <w:rtl/>
        </w:rPr>
        <w:t xml:space="preserve"> </w:t>
      </w:r>
      <w:r>
        <w:rPr>
          <w:rFonts w:ascii="Arial" w:hAnsi="Arial"/>
          <w:rtl/>
        </w:rPr>
        <w:t>10 שנים. מכלול נסיבות אלו יש לשקול לזכותו. במכלול נסיבותיו לקולא מוצאת אני כי יש לאמץ המלצות שירות המבחן ולהורות על ריצוי מאסרו של הנאשם בעבודות שירות.</w:t>
      </w:r>
    </w:p>
    <w:p w14:paraId="54558CAF" w14:textId="77777777" w:rsidR="00247AA3" w:rsidRDefault="00247AA3" w:rsidP="00247AA3">
      <w:pPr>
        <w:pStyle w:val="a9"/>
        <w:rPr>
          <w:rFonts w:ascii="Arial" w:hAnsi="Arial"/>
        </w:rPr>
      </w:pPr>
    </w:p>
    <w:p w14:paraId="7102FFBF" w14:textId="77777777" w:rsidR="00247AA3" w:rsidRDefault="00247AA3" w:rsidP="00247AA3">
      <w:pPr>
        <w:pStyle w:val="a9"/>
        <w:rPr>
          <w:rFonts w:ascii="Arial" w:hAnsi="Arial"/>
          <w:u w:val="single"/>
          <w:rtl/>
        </w:rPr>
      </w:pPr>
      <w:r>
        <w:rPr>
          <w:rFonts w:ascii="Arial" w:hAnsi="Arial"/>
          <w:u w:val="single"/>
          <w:rtl/>
        </w:rPr>
        <w:t>פסילה</w:t>
      </w:r>
    </w:p>
    <w:p w14:paraId="1B1A2AFD" w14:textId="77777777" w:rsidR="00247AA3" w:rsidRDefault="00247AA3" w:rsidP="00247AA3">
      <w:pPr>
        <w:pStyle w:val="a9"/>
        <w:numPr>
          <w:ilvl w:val="0"/>
          <w:numId w:val="1"/>
        </w:numPr>
        <w:spacing w:line="360" w:lineRule="auto"/>
        <w:ind w:hanging="720"/>
        <w:jc w:val="both"/>
        <w:rPr>
          <w:rFonts w:ascii="Arial" w:hAnsi="Arial"/>
          <w:rtl/>
        </w:rPr>
      </w:pPr>
      <w:r>
        <w:rPr>
          <w:rFonts w:ascii="Arial" w:hAnsi="Arial"/>
          <w:rtl/>
        </w:rPr>
        <w:t xml:space="preserve">המאשימה עותרת להשתת רכיב פסילה ופסילה על תנאי על הנאשם. </w:t>
      </w:r>
    </w:p>
    <w:p w14:paraId="55EFF544" w14:textId="77777777" w:rsidR="00247AA3" w:rsidRDefault="00247AA3" w:rsidP="00247AA3">
      <w:pPr>
        <w:pStyle w:val="a9"/>
        <w:spacing w:line="360" w:lineRule="auto"/>
        <w:jc w:val="both"/>
        <w:rPr>
          <w:rFonts w:ascii="Arial" w:hAnsi="Arial"/>
        </w:rPr>
      </w:pPr>
    </w:p>
    <w:p w14:paraId="71A104DF" w14:textId="77777777" w:rsidR="00247AA3" w:rsidRDefault="00247AA3" w:rsidP="00247AA3">
      <w:pPr>
        <w:pStyle w:val="a9"/>
        <w:numPr>
          <w:ilvl w:val="0"/>
          <w:numId w:val="1"/>
        </w:numPr>
        <w:spacing w:line="360" w:lineRule="auto"/>
        <w:ind w:hanging="720"/>
        <w:jc w:val="both"/>
        <w:rPr>
          <w:rFonts w:ascii="Arial" w:hAnsi="Arial"/>
        </w:rPr>
      </w:pPr>
      <w:r>
        <w:rPr>
          <w:rFonts w:ascii="Arial" w:hAnsi="Arial"/>
          <w:rtl/>
        </w:rPr>
        <w:t xml:space="preserve">לטענת הסנגור, על פי </w:t>
      </w:r>
      <w:hyperlink r:id="rId34" w:history="1">
        <w:r w:rsidR="005942FE" w:rsidRPr="005942FE">
          <w:rPr>
            <w:rFonts w:ascii="Arial" w:hAnsi="Arial"/>
            <w:color w:val="0000FF"/>
            <w:u w:val="single"/>
            <w:rtl/>
          </w:rPr>
          <w:t>פקודת הסמים המסוכנים</w:t>
        </w:r>
      </w:hyperlink>
      <w:r>
        <w:rPr>
          <w:rFonts w:ascii="Arial" w:hAnsi="Arial"/>
          <w:rtl/>
        </w:rPr>
        <w:t xml:space="preserve">, נדרשת הצדקת עניינית על מנת להורות על פסילת רישיון נהיגה ביחס לנאשם אשר לא השתמש בסם או ברכב בעת ביצוע העבירות. </w:t>
      </w:r>
    </w:p>
    <w:p w14:paraId="4944D0AD" w14:textId="77777777" w:rsidR="00247AA3" w:rsidRDefault="00247AA3" w:rsidP="00247AA3">
      <w:pPr>
        <w:pStyle w:val="a9"/>
        <w:spacing w:line="360" w:lineRule="auto"/>
        <w:jc w:val="both"/>
        <w:rPr>
          <w:rFonts w:ascii="Arial" w:hAnsi="Arial"/>
        </w:rPr>
      </w:pPr>
    </w:p>
    <w:p w14:paraId="70066BD0" w14:textId="77777777" w:rsidR="00247AA3" w:rsidRDefault="00DE4BE1" w:rsidP="00247AA3">
      <w:pPr>
        <w:pStyle w:val="a9"/>
        <w:numPr>
          <w:ilvl w:val="0"/>
          <w:numId w:val="1"/>
        </w:numPr>
        <w:spacing w:line="360" w:lineRule="auto"/>
        <w:ind w:hanging="720"/>
        <w:jc w:val="both"/>
        <w:rPr>
          <w:rFonts w:ascii="Arial" w:hAnsi="Arial"/>
        </w:rPr>
      </w:pPr>
      <w:hyperlink r:id="rId35" w:history="1">
        <w:r w:rsidRPr="00DE4BE1">
          <w:rPr>
            <w:rStyle w:val="Hyperlink"/>
            <w:rFonts w:ascii="Arial" w:hAnsi="Arial"/>
            <w:rtl/>
          </w:rPr>
          <w:t>סעיף 37</w:t>
        </w:r>
      </w:hyperlink>
      <w:r w:rsidR="00247AA3">
        <w:rPr>
          <w:rFonts w:ascii="Arial" w:hAnsi="Arial"/>
          <w:rtl/>
        </w:rPr>
        <w:t xml:space="preserve"> ל</w:t>
      </w:r>
      <w:hyperlink r:id="rId36" w:history="1">
        <w:r w:rsidR="005942FE" w:rsidRPr="005942FE">
          <w:rPr>
            <w:rFonts w:ascii="Arial" w:hAnsi="Arial"/>
            <w:color w:val="0000FF"/>
            <w:u w:val="single"/>
            <w:rtl/>
          </w:rPr>
          <w:t>פקודת הסמים המסוכנים</w:t>
        </w:r>
      </w:hyperlink>
      <w:r w:rsidR="00247AA3">
        <w:rPr>
          <w:rFonts w:ascii="Arial" w:hAnsi="Arial"/>
          <w:rtl/>
        </w:rPr>
        <w:t xml:space="preserve">, שכותרתו "שלילת רישיון" קובע, כי </w:t>
      </w:r>
    </w:p>
    <w:p w14:paraId="41630B24" w14:textId="77777777" w:rsidR="00247AA3" w:rsidRDefault="00247AA3" w:rsidP="00247AA3">
      <w:pPr>
        <w:pStyle w:val="P000"/>
        <w:spacing w:before="0"/>
        <w:ind w:left="1080" w:right="1134"/>
        <w:rPr>
          <w:rStyle w:val="default"/>
          <w:rFonts w:ascii="David" w:hAnsi="David" w:cs="David"/>
          <w:sz w:val="24"/>
          <w:szCs w:val="24"/>
        </w:rPr>
      </w:pPr>
      <w:r>
        <w:rPr>
          <w:rStyle w:val="default"/>
          <w:rFonts w:ascii="David" w:hAnsi="David" w:cs="David"/>
          <w:sz w:val="24"/>
          <w:szCs w:val="24"/>
          <w:rtl/>
        </w:rPr>
        <w:t>37א.</w:t>
      </w:r>
      <w:r>
        <w:rPr>
          <w:rStyle w:val="default"/>
          <w:rFonts w:ascii="David" w:hAnsi="David" w:cs="David"/>
          <w:sz w:val="24"/>
          <w:szCs w:val="24"/>
        </w:rPr>
        <w:t xml:space="preserve"> </w:t>
      </w:r>
      <w:r>
        <w:rPr>
          <w:rStyle w:val="default"/>
          <w:rFonts w:ascii="David" w:hAnsi="David" w:cs="David"/>
          <w:sz w:val="24"/>
          <w:szCs w:val="24"/>
          <w:rtl/>
        </w:rPr>
        <w:t>(א)</w:t>
      </w:r>
      <w:r>
        <w:rPr>
          <w:rStyle w:val="default"/>
          <w:rFonts w:ascii="David" w:hAnsi="David" w:cs="David"/>
          <w:sz w:val="24"/>
          <w:szCs w:val="24"/>
          <w:rtl/>
        </w:rPr>
        <w:tab/>
      </w:r>
      <w:r>
        <w:rPr>
          <w:rStyle w:val="default"/>
          <w:rFonts w:ascii="David" w:hAnsi="David" w:cs="David"/>
          <w:b/>
          <w:bCs/>
          <w:sz w:val="24"/>
          <w:szCs w:val="24"/>
          <w:rtl/>
        </w:rPr>
        <w:t>הורשע אדם בעבירה לפי פקודה זו</w:t>
      </w:r>
      <w:r>
        <w:rPr>
          <w:rStyle w:val="default"/>
          <w:rFonts w:ascii="David" w:hAnsi="David" w:cs="David"/>
          <w:sz w:val="24"/>
          <w:szCs w:val="24"/>
          <w:rtl/>
        </w:rPr>
        <w:t xml:space="preserve"> או קבע בית משפט כי אדם עבר עבירה כאמור ולא הרשיעו, </w:t>
      </w:r>
      <w:r>
        <w:rPr>
          <w:rStyle w:val="default"/>
          <w:rFonts w:ascii="David" w:hAnsi="David" w:cs="David"/>
          <w:b/>
          <w:bCs/>
          <w:sz w:val="24"/>
          <w:szCs w:val="24"/>
          <w:rtl/>
        </w:rPr>
        <w:t>רשאי בית המשפט, בנוסף על כל עונש אחר,</w:t>
      </w:r>
      <w:r>
        <w:rPr>
          <w:rStyle w:val="default"/>
          <w:rFonts w:ascii="David" w:hAnsi="David" w:cs="David"/>
          <w:sz w:val="24"/>
          <w:szCs w:val="24"/>
          <w:rtl/>
        </w:rPr>
        <w:t xml:space="preserve"> ובנוסף לסמכותו לפי סעיף 43 ל</w:t>
      </w:r>
      <w:hyperlink r:id="rId37" w:history="1">
        <w:r w:rsidR="005942FE" w:rsidRPr="005942FE">
          <w:rPr>
            <w:rStyle w:val="default"/>
            <w:rFonts w:ascii="David" w:hAnsi="David" w:cs="David"/>
            <w:color w:val="0000FF"/>
            <w:sz w:val="24"/>
            <w:szCs w:val="24"/>
            <w:u w:val="single"/>
            <w:rtl/>
          </w:rPr>
          <w:t>פקודת התעבורה</w:t>
        </w:r>
      </w:hyperlink>
      <w:r>
        <w:rPr>
          <w:rStyle w:val="default"/>
          <w:rFonts w:ascii="David" w:hAnsi="David" w:cs="David"/>
          <w:sz w:val="24"/>
          <w:szCs w:val="24"/>
          <w:rtl/>
        </w:rPr>
        <w:t xml:space="preserve"> [נוסח חדש] ולסמכותו לפי סעיף 43 האמור כפי שהוחל בסעיף 46ג ל</w:t>
      </w:r>
      <w:hyperlink r:id="rId38" w:history="1">
        <w:r w:rsidR="005942FE" w:rsidRPr="005942FE">
          <w:rPr>
            <w:rStyle w:val="default"/>
            <w:rFonts w:ascii="David" w:hAnsi="David" w:cs="David"/>
            <w:color w:val="0000FF"/>
            <w:sz w:val="24"/>
            <w:szCs w:val="24"/>
            <w:u w:val="single"/>
            <w:rtl/>
          </w:rPr>
          <w:t>פקודת מסילות הברזל</w:t>
        </w:r>
      </w:hyperlink>
      <w:r>
        <w:rPr>
          <w:rStyle w:val="default"/>
          <w:rFonts w:ascii="David" w:hAnsi="David" w:cs="David"/>
          <w:sz w:val="24"/>
          <w:szCs w:val="24"/>
          <w:rtl/>
        </w:rPr>
        <w:t xml:space="preserve"> [נוסח חדש], התשל"ב-1972 (בסעיף זה – פקודת מסילות הברזל), </w:t>
      </w:r>
      <w:r>
        <w:rPr>
          <w:rStyle w:val="default"/>
          <w:rFonts w:ascii="David" w:hAnsi="David" w:cs="David"/>
          <w:b/>
          <w:bCs/>
          <w:sz w:val="24"/>
          <w:szCs w:val="24"/>
          <w:rtl/>
        </w:rPr>
        <w:t>לפסול אותו מלקבל או מלהחזיק רשיון נהיגה או מלהחזיק רשיון רכב לתקופה שלא תעלה על חמש שנים, ורשאי הוא, אם הוא סבור שהדבר דרוש כדי להגן על הציבור, לפסול אותו כאמור לתקופה ארוכה יותר;</w:t>
      </w:r>
      <w:r>
        <w:rPr>
          <w:rStyle w:val="default"/>
          <w:rFonts w:ascii="David" w:hAnsi="David" w:cs="David"/>
          <w:sz w:val="24"/>
          <w:szCs w:val="24"/>
          <w:rtl/>
        </w:rPr>
        <w:t xml:space="preserve"> לעניין סעיף זה, "רישיון נהיגה" – לרבות רישיון לנהיגת רכבת מקומית שניתן לפי סימן ח' בפרק ד'1 לפקודת מסילות הברזל.</w:t>
      </w:r>
    </w:p>
    <w:p w14:paraId="0FAF323B" w14:textId="77777777" w:rsidR="00247AA3" w:rsidRDefault="00247AA3" w:rsidP="00247AA3">
      <w:pPr>
        <w:pStyle w:val="P000"/>
        <w:spacing w:before="0"/>
        <w:ind w:left="1080" w:right="1134"/>
        <w:rPr>
          <w:rStyle w:val="default"/>
          <w:rFonts w:ascii="David" w:hAnsi="David" w:cs="David"/>
          <w:sz w:val="24"/>
          <w:szCs w:val="24"/>
        </w:rPr>
      </w:pPr>
      <w:r>
        <w:rPr>
          <w:rStyle w:val="default"/>
          <w:rFonts w:ascii="David" w:hAnsi="David" w:cs="David"/>
          <w:sz w:val="24"/>
          <w:szCs w:val="24"/>
          <w:rtl/>
        </w:rPr>
        <w:t xml:space="preserve">(הדגשות לא במקור). </w:t>
      </w:r>
    </w:p>
    <w:p w14:paraId="4F26C638" w14:textId="77777777" w:rsidR="00247AA3" w:rsidRDefault="00247AA3" w:rsidP="00247AA3">
      <w:pPr>
        <w:pStyle w:val="P000"/>
        <w:spacing w:before="0"/>
        <w:ind w:right="1134"/>
        <w:rPr>
          <w:rStyle w:val="default"/>
          <w:rFonts w:cs="FrankRuehl"/>
          <w:rtl/>
        </w:rPr>
      </w:pPr>
    </w:p>
    <w:p w14:paraId="1D8F2272" w14:textId="77777777" w:rsidR="00247AA3" w:rsidRDefault="00247AA3" w:rsidP="00247AA3">
      <w:pPr>
        <w:pStyle w:val="a9"/>
        <w:numPr>
          <w:ilvl w:val="0"/>
          <w:numId w:val="1"/>
        </w:numPr>
        <w:spacing w:line="360" w:lineRule="auto"/>
        <w:ind w:hanging="720"/>
        <w:jc w:val="both"/>
        <w:rPr>
          <w:rFonts w:ascii="Arial" w:hAnsi="Arial"/>
        </w:rPr>
      </w:pPr>
      <w:r>
        <w:rPr>
          <w:rFonts w:ascii="Arial" w:hAnsi="Arial"/>
          <w:rtl/>
        </w:rPr>
        <w:t>סמכותו של בית המשפט להורות על עונש פסילה ביחס למורשע בעבירות סמים אינה מסויגת על פי לשון החוק ובית המשפט רשאי לצוות על עונשו זה נוסף על כל עונש אחר.</w:t>
      </w:r>
    </w:p>
    <w:p w14:paraId="17292990" w14:textId="77777777" w:rsidR="00247AA3" w:rsidRDefault="00247AA3" w:rsidP="00247AA3">
      <w:pPr>
        <w:pStyle w:val="a9"/>
        <w:spacing w:line="360" w:lineRule="auto"/>
        <w:jc w:val="both"/>
        <w:rPr>
          <w:rFonts w:ascii="Arial" w:hAnsi="Arial"/>
        </w:rPr>
      </w:pPr>
    </w:p>
    <w:p w14:paraId="212C2AFE" w14:textId="77777777" w:rsidR="00247AA3" w:rsidRDefault="00247AA3" w:rsidP="00247AA3">
      <w:pPr>
        <w:pStyle w:val="a9"/>
        <w:numPr>
          <w:ilvl w:val="0"/>
          <w:numId w:val="1"/>
        </w:numPr>
        <w:spacing w:line="360" w:lineRule="auto"/>
        <w:ind w:hanging="720"/>
        <w:jc w:val="both"/>
        <w:rPr>
          <w:rFonts w:ascii="Arial" w:hAnsi="Arial"/>
        </w:rPr>
      </w:pPr>
      <w:r>
        <w:rPr>
          <w:rFonts w:ascii="Arial" w:hAnsi="Arial"/>
          <w:rtl/>
        </w:rPr>
        <w:t xml:space="preserve">יחד עם זאת, במקרה זה, בהעדר שימוש ברכב לצורך ביצוע העבירות ועל מנת לא להכשיל ריצוין של עבודות שירות ולהכביד על ביצוען בשל שלילת רישיונו של הנאשם מוצאת אני להורות על פסילה על תנאי בלבד. </w:t>
      </w:r>
    </w:p>
    <w:p w14:paraId="367A1629" w14:textId="77777777" w:rsidR="00247AA3" w:rsidRDefault="00247AA3" w:rsidP="00247AA3">
      <w:pPr>
        <w:pStyle w:val="a9"/>
        <w:rPr>
          <w:rFonts w:ascii="Arial" w:hAnsi="Arial"/>
        </w:rPr>
      </w:pPr>
    </w:p>
    <w:p w14:paraId="04B0EC1A" w14:textId="77777777" w:rsidR="00247AA3" w:rsidRDefault="00247AA3" w:rsidP="00247AA3">
      <w:pPr>
        <w:pStyle w:val="a9"/>
        <w:numPr>
          <w:ilvl w:val="0"/>
          <w:numId w:val="1"/>
        </w:numPr>
        <w:spacing w:line="360" w:lineRule="auto"/>
        <w:ind w:hanging="720"/>
        <w:jc w:val="both"/>
        <w:rPr>
          <w:rFonts w:ascii="Arial" w:hAnsi="Arial"/>
          <w:rtl/>
        </w:rPr>
      </w:pPr>
      <w:r>
        <w:rPr>
          <w:rFonts w:ascii="Arial" w:hAnsi="Arial"/>
          <w:rtl/>
        </w:rPr>
        <w:t>הנאשם היה עצור מיום 3.2.20 ועד ליום 4.2.20.</w:t>
      </w:r>
    </w:p>
    <w:p w14:paraId="125E66AF" w14:textId="77777777" w:rsidR="00247AA3" w:rsidRDefault="00247AA3" w:rsidP="00247AA3">
      <w:pPr>
        <w:pStyle w:val="a9"/>
        <w:rPr>
          <w:rFonts w:ascii="Arial" w:hAnsi="Arial"/>
        </w:rPr>
      </w:pPr>
    </w:p>
    <w:p w14:paraId="4A95F4C1" w14:textId="77777777" w:rsidR="00247AA3" w:rsidRDefault="00247AA3" w:rsidP="00247AA3">
      <w:pPr>
        <w:pStyle w:val="a9"/>
        <w:numPr>
          <w:ilvl w:val="0"/>
          <w:numId w:val="1"/>
        </w:numPr>
        <w:spacing w:line="360" w:lineRule="auto"/>
        <w:ind w:hanging="720"/>
        <w:jc w:val="both"/>
        <w:rPr>
          <w:rFonts w:ascii="Arial" w:hAnsi="Arial"/>
        </w:rPr>
      </w:pPr>
      <w:r>
        <w:rPr>
          <w:rFonts w:ascii="Arial" w:hAnsi="Arial"/>
          <w:u w:val="single"/>
          <w:rtl/>
        </w:rPr>
        <w:t>לאור כל האמור הנני גוזרת את עונשו של הנאשם כדלקמן</w:t>
      </w:r>
      <w:r>
        <w:rPr>
          <w:rFonts w:ascii="Arial" w:hAnsi="Arial"/>
          <w:rtl/>
        </w:rPr>
        <w:t xml:space="preserve">: </w:t>
      </w:r>
    </w:p>
    <w:p w14:paraId="75DB7E41" w14:textId="77777777" w:rsidR="00247AA3" w:rsidRDefault="00247AA3" w:rsidP="00247AA3">
      <w:pPr>
        <w:pStyle w:val="a9"/>
        <w:spacing w:line="360" w:lineRule="auto"/>
        <w:jc w:val="both"/>
        <w:rPr>
          <w:rFonts w:ascii="Arial" w:hAnsi="Arial"/>
          <w:rtl/>
        </w:rPr>
      </w:pPr>
    </w:p>
    <w:p w14:paraId="00878445" w14:textId="77777777" w:rsidR="00247AA3" w:rsidRDefault="00247AA3" w:rsidP="00247AA3">
      <w:pPr>
        <w:pStyle w:val="a9"/>
        <w:numPr>
          <w:ilvl w:val="0"/>
          <w:numId w:val="4"/>
        </w:numPr>
        <w:overflowPunct w:val="0"/>
        <w:autoSpaceDE w:val="0"/>
        <w:autoSpaceDN w:val="0"/>
        <w:adjustRightInd w:val="0"/>
        <w:spacing w:line="360" w:lineRule="auto"/>
        <w:rPr>
          <w:rtl/>
        </w:rPr>
      </w:pPr>
      <w:r>
        <w:rPr>
          <w:rFonts w:hint="cs"/>
          <w:rtl/>
        </w:rPr>
        <w:t xml:space="preserve">מאסר לתקופה של 8 חודשים בדרך של עבודות שירות. </w:t>
      </w:r>
    </w:p>
    <w:p w14:paraId="69E9F9E5" w14:textId="77777777" w:rsidR="00247AA3" w:rsidRDefault="00247AA3" w:rsidP="00247AA3">
      <w:pPr>
        <w:pStyle w:val="a9"/>
        <w:overflowPunct w:val="0"/>
        <w:autoSpaceDE w:val="0"/>
        <w:autoSpaceDN w:val="0"/>
        <w:adjustRightInd w:val="0"/>
        <w:spacing w:line="360" w:lineRule="auto"/>
        <w:ind w:left="1080"/>
        <w:rPr>
          <w:rtl/>
        </w:rPr>
      </w:pPr>
      <w:r>
        <w:rPr>
          <w:rFonts w:hint="cs"/>
          <w:rtl/>
        </w:rPr>
        <w:t xml:space="preserve">הנאשם יתייצב לעבודות השירות ביום 14.11.22 בשעה 08:00, אצל הממונה על עבודות השירות ליד בית הסוהר מגידו.   </w:t>
      </w:r>
    </w:p>
    <w:p w14:paraId="5024B430" w14:textId="77777777" w:rsidR="00247AA3" w:rsidRDefault="00247AA3" w:rsidP="00247AA3">
      <w:pPr>
        <w:overflowPunct w:val="0"/>
        <w:autoSpaceDE w:val="0"/>
        <w:autoSpaceDN w:val="0"/>
        <w:adjustRightInd w:val="0"/>
        <w:spacing w:line="360" w:lineRule="auto"/>
      </w:pPr>
    </w:p>
    <w:p w14:paraId="2B216D41" w14:textId="77777777" w:rsidR="00247AA3" w:rsidRDefault="00247AA3" w:rsidP="00247AA3">
      <w:pPr>
        <w:pStyle w:val="a9"/>
        <w:numPr>
          <w:ilvl w:val="0"/>
          <w:numId w:val="4"/>
        </w:numPr>
        <w:overflowPunct w:val="0"/>
        <w:autoSpaceDE w:val="0"/>
        <w:autoSpaceDN w:val="0"/>
        <w:adjustRightInd w:val="0"/>
        <w:spacing w:line="360" w:lineRule="auto"/>
        <w:jc w:val="both"/>
        <w:rPr>
          <w:rtl/>
        </w:rPr>
      </w:pPr>
      <w:r>
        <w:rPr>
          <w:rFonts w:hint="cs"/>
          <w:rtl/>
        </w:rPr>
        <w:t xml:space="preserve">מאסר על תנאי לתקופה של  8 חודשים, למשך  3  שנים מהיום, והתנאי הוא כי הנאשם לא יעבור בתקופה זו עבירת על </w:t>
      </w:r>
      <w:hyperlink r:id="rId39" w:history="1">
        <w:r w:rsidR="005942FE" w:rsidRPr="005942FE">
          <w:rPr>
            <w:color w:val="0000FF"/>
            <w:u w:val="single"/>
            <w:rtl/>
          </w:rPr>
          <w:t>פקודת הסמים המסוכנים</w:t>
        </w:r>
      </w:hyperlink>
      <w:r>
        <w:rPr>
          <w:rFonts w:hint="cs"/>
          <w:rtl/>
        </w:rPr>
        <w:t xml:space="preserve"> מסוג גידול, או סחר, תיווך, מכירה, אספקה לאחר, ויורשע עליה בדין. </w:t>
      </w:r>
    </w:p>
    <w:p w14:paraId="3C692BF5" w14:textId="77777777" w:rsidR="00247AA3" w:rsidRDefault="00247AA3" w:rsidP="00247AA3">
      <w:pPr>
        <w:pStyle w:val="a9"/>
        <w:overflowPunct w:val="0"/>
        <w:autoSpaceDE w:val="0"/>
        <w:autoSpaceDN w:val="0"/>
        <w:adjustRightInd w:val="0"/>
        <w:spacing w:line="360" w:lineRule="auto"/>
        <w:ind w:left="1080"/>
        <w:jc w:val="both"/>
      </w:pPr>
    </w:p>
    <w:p w14:paraId="29C82B93" w14:textId="77777777" w:rsidR="00247AA3" w:rsidRDefault="00247AA3" w:rsidP="00247AA3">
      <w:pPr>
        <w:pStyle w:val="a9"/>
        <w:numPr>
          <w:ilvl w:val="0"/>
          <w:numId w:val="4"/>
        </w:numPr>
        <w:overflowPunct w:val="0"/>
        <w:autoSpaceDE w:val="0"/>
        <w:autoSpaceDN w:val="0"/>
        <w:adjustRightInd w:val="0"/>
        <w:spacing w:line="360" w:lineRule="auto"/>
        <w:jc w:val="both"/>
        <w:rPr>
          <w:rtl/>
        </w:rPr>
      </w:pPr>
      <w:r>
        <w:rPr>
          <w:rFonts w:hint="cs"/>
          <w:rtl/>
        </w:rPr>
        <w:t xml:space="preserve">מאסר על תנאי לתקופה של  4 חודשים, למשך  3  שנים מהיום, והתנאי הוא כי הנאשם לא יעבור בתקופה זו עבירה על </w:t>
      </w:r>
      <w:hyperlink r:id="rId40" w:history="1">
        <w:r w:rsidR="005942FE" w:rsidRPr="005942FE">
          <w:rPr>
            <w:color w:val="0000FF"/>
            <w:u w:val="single"/>
            <w:rtl/>
          </w:rPr>
          <w:t>פקודת הסמים המסוכנים</w:t>
        </w:r>
      </w:hyperlink>
      <w:r>
        <w:rPr>
          <w:rFonts w:hint="cs"/>
          <w:rtl/>
        </w:rPr>
        <w:t xml:space="preserve"> מסוג פשע, למעט המפורט בסעיף ב לעיל, ויורשע עליה בדין. </w:t>
      </w:r>
    </w:p>
    <w:p w14:paraId="7F3C6A82" w14:textId="77777777" w:rsidR="00247AA3" w:rsidRDefault="00247AA3" w:rsidP="00247AA3">
      <w:pPr>
        <w:overflowPunct w:val="0"/>
        <w:autoSpaceDE w:val="0"/>
        <w:autoSpaceDN w:val="0"/>
        <w:adjustRightInd w:val="0"/>
        <w:spacing w:line="360" w:lineRule="auto"/>
      </w:pPr>
    </w:p>
    <w:p w14:paraId="4BCF01B3" w14:textId="77777777" w:rsidR="00247AA3" w:rsidRDefault="00247AA3" w:rsidP="00247AA3">
      <w:pPr>
        <w:pStyle w:val="a9"/>
        <w:numPr>
          <w:ilvl w:val="0"/>
          <w:numId w:val="4"/>
        </w:numPr>
        <w:overflowPunct w:val="0"/>
        <w:autoSpaceDE w:val="0"/>
        <w:autoSpaceDN w:val="0"/>
        <w:adjustRightInd w:val="0"/>
        <w:spacing w:line="360" w:lineRule="auto"/>
        <w:jc w:val="both"/>
        <w:rPr>
          <w:rtl/>
        </w:rPr>
      </w:pPr>
      <w:r>
        <w:rPr>
          <w:rFonts w:hint="cs"/>
          <w:rtl/>
        </w:rPr>
        <w:t xml:space="preserve">הנאשם יצהיר על התחייבות כספית בסך  10,000 ש"ח, להמנע מלעבור על עבירה על </w:t>
      </w:r>
      <w:hyperlink r:id="rId41" w:history="1">
        <w:r w:rsidR="005942FE" w:rsidRPr="005942FE">
          <w:rPr>
            <w:color w:val="0000FF"/>
            <w:u w:val="single"/>
            <w:rtl/>
          </w:rPr>
          <w:t>פקודת הסמים המסוכנים</w:t>
        </w:r>
      </w:hyperlink>
      <w:r>
        <w:rPr>
          <w:rFonts w:hint="cs"/>
          <w:rtl/>
        </w:rPr>
        <w:t xml:space="preserve"> מסוג פשע בתוך שלוש שנים מהיום.  אם לא יצהיר  היום על ההתחייבות, יש לאסור אותו למשך   14   ימים.</w:t>
      </w:r>
    </w:p>
    <w:p w14:paraId="5F810F42" w14:textId="77777777" w:rsidR="00247AA3" w:rsidRDefault="00247AA3" w:rsidP="00247AA3">
      <w:pPr>
        <w:overflowPunct w:val="0"/>
        <w:autoSpaceDE w:val="0"/>
        <w:autoSpaceDN w:val="0"/>
        <w:adjustRightInd w:val="0"/>
        <w:spacing w:line="360" w:lineRule="auto"/>
        <w:rPr>
          <w:rtl/>
        </w:rPr>
      </w:pPr>
    </w:p>
    <w:p w14:paraId="75335202" w14:textId="77777777" w:rsidR="00247AA3" w:rsidRDefault="00247AA3" w:rsidP="00247AA3">
      <w:pPr>
        <w:overflowPunct w:val="0"/>
        <w:autoSpaceDE w:val="0"/>
        <w:autoSpaceDN w:val="0"/>
        <w:adjustRightInd w:val="0"/>
        <w:spacing w:line="360" w:lineRule="auto"/>
        <w:rPr>
          <w:rtl/>
        </w:rPr>
      </w:pPr>
      <w:r>
        <w:rPr>
          <w:rFonts w:hint="cs"/>
          <w:rtl/>
        </w:rPr>
        <w:t xml:space="preserve">זכות ערעור תוך 45 יום מהיום. </w:t>
      </w:r>
    </w:p>
    <w:p w14:paraId="4CDDFA4E" w14:textId="77777777" w:rsidR="00247AA3" w:rsidRDefault="00247AA3" w:rsidP="00247AA3">
      <w:pPr>
        <w:overflowPunct w:val="0"/>
        <w:autoSpaceDE w:val="0"/>
        <w:autoSpaceDN w:val="0"/>
        <w:adjustRightInd w:val="0"/>
        <w:spacing w:line="360" w:lineRule="auto"/>
        <w:rPr>
          <w:rtl/>
        </w:rPr>
      </w:pPr>
    </w:p>
    <w:p w14:paraId="7AD86B9B" w14:textId="77777777" w:rsidR="00247AA3" w:rsidRDefault="00247AA3" w:rsidP="00247AA3">
      <w:pPr>
        <w:rPr>
          <w:rtl/>
        </w:rPr>
      </w:pPr>
    </w:p>
    <w:p w14:paraId="5BA52161" w14:textId="77777777" w:rsidR="00247AA3" w:rsidRDefault="00247AA3" w:rsidP="00247AA3">
      <w:pPr>
        <w:jc w:val="both"/>
        <w:rPr>
          <w:rtl/>
        </w:rPr>
      </w:pPr>
    </w:p>
    <w:p w14:paraId="68FE5AAE" w14:textId="77777777" w:rsidR="00247AA3" w:rsidRPr="00E924C4" w:rsidRDefault="005942FE" w:rsidP="00247AA3">
      <w:r w:rsidRPr="005942FE">
        <w:rPr>
          <w:color w:val="FFFFFF"/>
          <w:sz w:val="2"/>
          <w:szCs w:val="2"/>
          <w:rtl/>
        </w:rPr>
        <w:t>5129371</w:t>
      </w:r>
      <w:r w:rsidR="00247AA3">
        <w:rPr>
          <w:rFonts w:hint="cs"/>
          <w:rtl/>
        </w:rPr>
        <w:t xml:space="preserve">צו להשמדת המוצגים אשר נתפסו בתיק זה. </w:t>
      </w:r>
    </w:p>
    <w:p w14:paraId="00E9BA41" w14:textId="77777777" w:rsidR="00247AA3" w:rsidRPr="005942FE" w:rsidRDefault="005942FE" w:rsidP="00247AA3">
      <w:pPr>
        <w:rPr>
          <w:rFonts w:ascii="Arial" w:hAnsi="Arial"/>
          <w:b/>
          <w:bCs/>
          <w:color w:val="FFFFFF"/>
          <w:sz w:val="2"/>
          <w:szCs w:val="2"/>
          <w:rtl/>
        </w:rPr>
      </w:pPr>
      <w:r w:rsidRPr="005942FE">
        <w:rPr>
          <w:rFonts w:ascii="Arial" w:hAnsi="Arial"/>
          <w:b/>
          <w:bCs/>
          <w:color w:val="FFFFFF"/>
          <w:sz w:val="2"/>
          <w:szCs w:val="2"/>
          <w:rtl/>
        </w:rPr>
        <w:t>54678313</w:t>
      </w:r>
    </w:p>
    <w:p w14:paraId="219AF874" w14:textId="77777777" w:rsidR="00247AA3" w:rsidRPr="000F2247" w:rsidRDefault="00247AA3" w:rsidP="00247AA3">
      <w:pPr>
        <w:rPr>
          <w:rFonts w:ascii="Arial" w:hAnsi="Arial"/>
          <w:b/>
          <w:bCs/>
          <w:sz w:val="26"/>
          <w:szCs w:val="26"/>
          <w:rtl/>
        </w:rPr>
      </w:pPr>
    </w:p>
    <w:p w14:paraId="513A2D64" w14:textId="77777777" w:rsidR="00247AA3" w:rsidRPr="000F2247" w:rsidRDefault="005942FE" w:rsidP="00247AA3">
      <w:pPr>
        <w:rPr>
          <w:rFonts w:ascii="Arial" w:hAnsi="Arial"/>
          <w:b/>
          <w:bCs/>
          <w:sz w:val="26"/>
          <w:szCs w:val="26"/>
          <w:rtl/>
        </w:rPr>
      </w:pPr>
      <w:bookmarkStart w:id="8" w:name="Nitan"/>
      <w:r>
        <w:rPr>
          <w:rFonts w:ascii="Arial" w:hAnsi="Arial"/>
          <w:b/>
          <w:bCs/>
          <w:sz w:val="26"/>
          <w:szCs w:val="26"/>
          <w:rtl/>
        </w:rPr>
        <w:t xml:space="preserve">ניתן היום,  כ"ב אלול תשפ"ב, 18 ספטמבר 2022, בהעדר הצדדים. </w:t>
      </w:r>
      <w:bookmarkEnd w:id="8"/>
    </w:p>
    <w:p w14:paraId="3FEC43F6" w14:textId="77777777" w:rsidR="005942FE" w:rsidRDefault="005942FE" w:rsidP="005942FE">
      <w:pPr>
        <w:rPr>
          <w:rtl/>
        </w:rPr>
      </w:pPr>
    </w:p>
    <w:p w14:paraId="65F80271" w14:textId="77777777" w:rsidR="005942FE" w:rsidRDefault="005942FE" w:rsidP="005942FE">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76828D3A" w14:textId="77777777" w:rsidR="00DE4BE1" w:rsidRPr="00DE4BE1" w:rsidRDefault="00DE4BE1" w:rsidP="00DE4BE1">
      <w:pPr>
        <w:keepNext/>
        <w:rPr>
          <w:rFonts w:ascii="David" w:hAnsi="David"/>
          <w:color w:val="000000"/>
          <w:sz w:val="22"/>
          <w:szCs w:val="22"/>
          <w:rtl/>
        </w:rPr>
      </w:pPr>
    </w:p>
    <w:p w14:paraId="0970E4A8" w14:textId="77777777" w:rsidR="00DE4BE1" w:rsidRPr="00DE4BE1" w:rsidRDefault="00DE4BE1" w:rsidP="00DE4BE1">
      <w:pPr>
        <w:keepNext/>
        <w:rPr>
          <w:rFonts w:ascii="David" w:hAnsi="David"/>
          <w:color w:val="000000"/>
          <w:sz w:val="22"/>
          <w:szCs w:val="22"/>
          <w:rtl/>
        </w:rPr>
      </w:pPr>
      <w:r w:rsidRPr="00DE4BE1">
        <w:rPr>
          <w:rFonts w:ascii="David" w:hAnsi="David"/>
          <w:color w:val="000000"/>
          <w:sz w:val="22"/>
          <w:szCs w:val="22"/>
          <w:rtl/>
        </w:rPr>
        <w:t>שושנה פיינסוד כהן 54678313-/</w:t>
      </w:r>
    </w:p>
    <w:p w14:paraId="4B00BACD" w14:textId="77777777" w:rsidR="005942FE" w:rsidRPr="005942FE" w:rsidRDefault="00DE4BE1" w:rsidP="00DE4BE1">
      <w:pPr>
        <w:rPr>
          <w:color w:val="0000FF"/>
          <w:u w:val="single"/>
        </w:rPr>
      </w:pPr>
      <w:r w:rsidRPr="00DE4BE1">
        <w:rPr>
          <w:color w:val="000000"/>
          <w:u w:val="single"/>
          <w:rtl/>
        </w:rPr>
        <w:t>נוסח מסמך זה כפוף לשינויי ניסוח ועריכה</w:t>
      </w:r>
    </w:p>
    <w:sectPr w:rsidR="005942FE" w:rsidRPr="005942FE" w:rsidSect="00DE4BE1">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33A61E" w14:textId="77777777" w:rsidR="00746E14" w:rsidRDefault="00746E14" w:rsidP="002F699C">
      <w:r>
        <w:separator/>
      </w:r>
    </w:p>
  </w:endnote>
  <w:endnote w:type="continuationSeparator" w:id="0">
    <w:p w14:paraId="77DDA41A" w14:textId="77777777" w:rsidR="00746E14" w:rsidRDefault="00746E14" w:rsidP="002F6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2752D1" w14:textId="77777777" w:rsidR="00DE4BE1" w:rsidRDefault="00DE4BE1" w:rsidP="00DE4BE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4A119F4" w14:textId="77777777" w:rsidR="00075067" w:rsidRPr="00DE4BE1" w:rsidRDefault="00DE4BE1" w:rsidP="00DE4BE1">
    <w:pPr>
      <w:pStyle w:val="a5"/>
      <w:pBdr>
        <w:top w:val="single" w:sz="4" w:space="1" w:color="auto"/>
        <w:between w:val="single" w:sz="4" w:space="0" w:color="auto"/>
      </w:pBdr>
      <w:spacing w:after="60"/>
      <w:jc w:val="center"/>
      <w:rPr>
        <w:rFonts w:ascii="FrankRuehl" w:hAnsi="FrankRuehl" w:cs="FrankRuehl"/>
        <w:color w:val="000000"/>
      </w:rPr>
    </w:pPr>
    <w:r w:rsidRPr="00DE4BE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C2C0C5" w14:textId="77777777" w:rsidR="00DE4BE1" w:rsidRDefault="00DE4BE1" w:rsidP="00DE4BE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51AA8">
      <w:rPr>
        <w:rFonts w:ascii="FrankRuehl" w:hAnsi="FrankRuehl" w:cs="FrankRuehl"/>
        <w:noProof/>
        <w:rtl/>
      </w:rPr>
      <w:t>1</w:t>
    </w:r>
    <w:r>
      <w:rPr>
        <w:rFonts w:ascii="FrankRuehl" w:hAnsi="FrankRuehl" w:cs="FrankRuehl"/>
        <w:rtl/>
      </w:rPr>
      <w:fldChar w:fldCharType="end"/>
    </w:r>
  </w:p>
  <w:p w14:paraId="336A2E04" w14:textId="77777777" w:rsidR="00075067" w:rsidRPr="00DE4BE1" w:rsidRDefault="00DE4BE1" w:rsidP="00DE4BE1">
    <w:pPr>
      <w:pStyle w:val="a5"/>
      <w:pBdr>
        <w:top w:val="single" w:sz="4" w:space="1" w:color="auto"/>
        <w:between w:val="single" w:sz="4" w:space="0" w:color="auto"/>
      </w:pBdr>
      <w:spacing w:after="60"/>
      <w:jc w:val="center"/>
      <w:rPr>
        <w:rFonts w:ascii="FrankRuehl" w:hAnsi="FrankRuehl" w:cs="FrankRuehl"/>
        <w:color w:val="000000"/>
      </w:rPr>
    </w:pPr>
    <w:r w:rsidRPr="00DE4BE1">
      <w:rPr>
        <w:rFonts w:ascii="FrankRuehl" w:hAnsi="FrankRuehl" w:cs="FrankRuehl"/>
        <w:color w:val="000000"/>
      </w:rPr>
      <w:pict w14:anchorId="622F03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BEFFC3" w14:textId="77777777" w:rsidR="00746E14" w:rsidRDefault="00746E14" w:rsidP="002F699C">
      <w:r>
        <w:separator/>
      </w:r>
    </w:p>
  </w:footnote>
  <w:footnote w:type="continuationSeparator" w:id="0">
    <w:p w14:paraId="529185B2" w14:textId="77777777" w:rsidR="00746E14" w:rsidRDefault="00746E14" w:rsidP="002F69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D9BAD" w14:textId="77777777" w:rsidR="005942FE" w:rsidRPr="00DE4BE1" w:rsidRDefault="00DE4BE1" w:rsidP="00DE4BE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(עכו) 36602-08-20</w:t>
    </w:r>
    <w:r>
      <w:rPr>
        <w:rFonts w:ascii="David" w:hAnsi="David"/>
        <w:color w:val="000000"/>
        <w:sz w:val="22"/>
        <w:szCs w:val="22"/>
        <w:rtl/>
      </w:rPr>
      <w:tab/>
      <w:t xml:space="preserve"> מדינת ישראל נ' יוסף ימין בו לולו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E4794" w14:textId="77777777" w:rsidR="005942FE" w:rsidRPr="00DE4BE1" w:rsidRDefault="00DE4BE1" w:rsidP="00DE4BE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(עכו) 36602-08-20</w:t>
    </w:r>
    <w:r>
      <w:rPr>
        <w:rFonts w:ascii="David" w:hAnsi="David"/>
        <w:color w:val="000000"/>
        <w:sz w:val="22"/>
        <w:szCs w:val="22"/>
        <w:rtl/>
      </w:rPr>
      <w:tab/>
      <w:t xml:space="preserve"> מדינת ישראל נ' יוסף ימין בו לולו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8154CC"/>
    <w:multiLevelType w:val="hybridMultilevel"/>
    <w:tmpl w:val="0CFEC9B4"/>
    <w:lvl w:ilvl="0" w:tplc="D30E4FC8">
      <w:start w:val="1"/>
      <w:numFmt w:val="decimal"/>
      <w:lvlText w:val="%1."/>
      <w:lvlJc w:val="left"/>
      <w:pPr>
        <w:ind w:left="720" w:hanging="360"/>
      </w:pPr>
      <w:rPr>
        <w:b w:val="0"/>
        <w:bCs w:val="0"/>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44A4001"/>
    <w:multiLevelType w:val="hybridMultilevel"/>
    <w:tmpl w:val="D2520A44"/>
    <w:lvl w:ilvl="0" w:tplc="169CA618">
      <w:start w:val="1"/>
      <w:numFmt w:val="hebrew1"/>
      <w:lvlText w:val="%1."/>
      <w:lvlJc w:val="center"/>
      <w:pPr>
        <w:ind w:left="1440" w:hanging="360"/>
      </w:pPr>
      <w:rPr>
        <w:rFonts w:cs="Times New Roman"/>
        <w:b w:val="0"/>
        <w:bCs w:val="0"/>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2" w15:restartNumberingAfterBreak="0">
    <w:nsid w:val="4FD60D1D"/>
    <w:multiLevelType w:val="hybridMultilevel"/>
    <w:tmpl w:val="0D082CD2"/>
    <w:lvl w:ilvl="0" w:tplc="F3A47A28">
      <w:start w:val="1"/>
      <w:numFmt w:val="hebrew1"/>
      <w:lvlText w:val="%1."/>
      <w:lvlJc w:val="center"/>
      <w:pPr>
        <w:ind w:left="1440" w:hanging="360"/>
      </w:pPr>
      <w:rPr>
        <w:rFonts w:ascii="David" w:hAnsi="David" w:cs="David" w:hint="default"/>
        <w:b w:val="0"/>
        <w:bCs w:val="0"/>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3" w15:restartNumberingAfterBreak="0">
    <w:nsid w:val="5C987B52"/>
    <w:multiLevelType w:val="hybridMultilevel"/>
    <w:tmpl w:val="079ADFCE"/>
    <w:lvl w:ilvl="0" w:tplc="B42EDF82">
      <w:start w:val="1"/>
      <w:numFmt w:val="hebrew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3117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080217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696141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229646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47AA3"/>
    <w:rsid w:val="00075067"/>
    <w:rsid w:val="00247AA3"/>
    <w:rsid w:val="002F699C"/>
    <w:rsid w:val="00575F2A"/>
    <w:rsid w:val="005942FE"/>
    <w:rsid w:val="00630E0C"/>
    <w:rsid w:val="00632EA0"/>
    <w:rsid w:val="006847B3"/>
    <w:rsid w:val="00746E14"/>
    <w:rsid w:val="007E6901"/>
    <w:rsid w:val="00930E28"/>
    <w:rsid w:val="009621A5"/>
    <w:rsid w:val="009A4E4C"/>
    <w:rsid w:val="00A77890"/>
    <w:rsid w:val="00B51AA8"/>
    <w:rsid w:val="00DE4B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9820DC7"/>
  <w15:chartTrackingRefBased/>
  <w15:docId w15:val="{A102DE73-8264-4048-AE1E-557ACCDCE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47AA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47AA3"/>
    <w:pPr>
      <w:tabs>
        <w:tab w:val="center" w:pos="4153"/>
        <w:tab w:val="right" w:pos="8306"/>
      </w:tabs>
    </w:pPr>
  </w:style>
  <w:style w:type="character" w:customStyle="1" w:styleId="a4">
    <w:name w:val="כותרת עליונה תו"/>
    <w:link w:val="a3"/>
    <w:rsid w:val="00247AA3"/>
    <w:rPr>
      <w:rFonts w:ascii="Times New Roman" w:eastAsia="Times New Roman" w:hAnsi="Times New Roman" w:cs="David"/>
      <w:sz w:val="24"/>
      <w:szCs w:val="24"/>
    </w:rPr>
  </w:style>
  <w:style w:type="paragraph" w:styleId="a5">
    <w:name w:val="footer"/>
    <w:basedOn w:val="a"/>
    <w:link w:val="a6"/>
    <w:rsid w:val="00247AA3"/>
    <w:pPr>
      <w:tabs>
        <w:tab w:val="center" w:pos="4153"/>
        <w:tab w:val="right" w:pos="8306"/>
      </w:tabs>
    </w:pPr>
  </w:style>
  <w:style w:type="character" w:customStyle="1" w:styleId="a6">
    <w:name w:val="כותרת תחתונה תו"/>
    <w:link w:val="a5"/>
    <w:rsid w:val="00247AA3"/>
    <w:rPr>
      <w:rFonts w:ascii="Times New Roman" w:eastAsia="Times New Roman" w:hAnsi="Times New Roman" w:cs="David"/>
      <w:sz w:val="24"/>
      <w:szCs w:val="24"/>
    </w:rPr>
  </w:style>
  <w:style w:type="table" w:styleId="a7">
    <w:name w:val="Table Grid"/>
    <w:basedOn w:val="a1"/>
    <w:rsid w:val="00247AA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47AA3"/>
  </w:style>
  <w:style w:type="paragraph" w:styleId="a9">
    <w:name w:val="List Paragraph"/>
    <w:basedOn w:val="a"/>
    <w:qFormat/>
    <w:rsid w:val="00247AA3"/>
    <w:pPr>
      <w:ind w:left="720"/>
      <w:contextualSpacing/>
    </w:pPr>
  </w:style>
  <w:style w:type="character" w:customStyle="1" w:styleId="P00">
    <w:name w:val="P00 תו"/>
    <w:link w:val="P000"/>
    <w:locked/>
    <w:rsid w:val="00247AA3"/>
    <w:rPr>
      <w:noProof/>
      <w:szCs w:val="26"/>
      <w:lang w:eastAsia="he-IL"/>
    </w:rPr>
  </w:style>
  <w:style w:type="paragraph" w:customStyle="1" w:styleId="P000">
    <w:name w:val="P00"/>
    <w:link w:val="P00"/>
    <w:rsid w:val="00247AA3"/>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 w:val="22"/>
      <w:szCs w:val="26"/>
      <w:lang w:eastAsia="he-IL"/>
    </w:rPr>
  </w:style>
  <w:style w:type="character" w:customStyle="1" w:styleId="default">
    <w:name w:val="default"/>
    <w:rsid w:val="00247AA3"/>
    <w:rPr>
      <w:rFonts w:ascii="Times New Roman" w:hAnsi="Times New Roman" w:cs="Times New Roman" w:hint="default"/>
      <w:sz w:val="26"/>
      <w:szCs w:val="26"/>
    </w:rPr>
  </w:style>
  <w:style w:type="character" w:styleId="Hyperlink">
    <w:name w:val="Hyperlink"/>
    <w:rsid w:val="005942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6" TargetMode="External"/><Relationship Id="rId18" Type="http://schemas.openxmlformats.org/officeDocument/2006/relationships/hyperlink" Target="http://www.nevo.co.il/case/20136722" TargetMode="External"/><Relationship Id="rId26" Type="http://schemas.openxmlformats.org/officeDocument/2006/relationships/hyperlink" Target="http://www.nevo.co.il/case/22976244" TargetMode="External"/><Relationship Id="rId39" Type="http://schemas.openxmlformats.org/officeDocument/2006/relationships/hyperlink" Target="http://www.nevo.co.il/law/4216" TargetMode="External"/><Relationship Id="rId21" Type="http://schemas.openxmlformats.org/officeDocument/2006/relationships/hyperlink" Target="http://www.nevo.co.il/case/5917767" TargetMode="External"/><Relationship Id="rId34" Type="http://schemas.openxmlformats.org/officeDocument/2006/relationships/hyperlink" Target="http://www.nevo.co.il/law/4216"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5602063" TargetMode="External"/><Relationship Id="rId29" Type="http://schemas.openxmlformats.org/officeDocument/2006/relationships/hyperlink" Target="http://www.nevo.co.il/case/2088108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5227" TargetMode="External"/><Relationship Id="rId24" Type="http://schemas.openxmlformats.org/officeDocument/2006/relationships/hyperlink" Target="http://www.nevo.co.il/case/20490746" TargetMode="External"/><Relationship Id="rId32" Type="http://schemas.openxmlformats.org/officeDocument/2006/relationships/hyperlink" Target="http://www.nevo.co.il/case/26765319" TargetMode="External"/><Relationship Id="rId37" Type="http://schemas.openxmlformats.org/officeDocument/2006/relationships/hyperlink" Target="http://www.nevo.co.il/law/5227" TargetMode="External"/><Relationship Id="rId40" Type="http://schemas.openxmlformats.org/officeDocument/2006/relationships/hyperlink" Target="http://www.nevo.co.il/law/4216"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10" TargetMode="External"/><Relationship Id="rId23" Type="http://schemas.openxmlformats.org/officeDocument/2006/relationships/hyperlink" Target="http://www.nevo.co.il/case/22715927" TargetMode="External"/><Relationship Id="rId28" Type="http://schemas.openxmlformats.org/officeDocument/2006/relationships/hyperlink" Target="http://www.nevo.co.il/case/26401343" TargetMode="External"/><Relationship Id="rId36" Type="http://schemas.openxmlformats.org/officeDocument/2006/relationships/hyperlink" Target="http://www.nevo.co.il/law/4216" TargetMode="External"/><Relationship Id="rId10" Type="http://schemas.openxmlformats.org/officeDocument/2006/relationships/hyperlink" Target="http://www.nevo.co.il/law/4216/37" TargetMode="External"/><Relationship Id="rId19" Type="http://schemas.openxmlformats.org/officeDocument/2006/relationships/hyperlink" Target="http://www.nevo.co.il/case/16938303" TargetMode="External"/><Relationship Id="rId31" Type="http://schemas.openxmlformats.org/officeDocument/2006/relationships/hyperlink" Target="http://www.nevo.co.il/case/8291661"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10"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6926258" TargetMode="External"/><Relationship Id="rId27" Type="http://schemas.openxmlformats.org/officeDocument/2006/relationships/hyperlink" Target="http://www.nevo.co.il/case/26849703" TargetMode="External"/><Relationship Id="rId30" Type="http://schemas.openxmlformats.org/officeDocument/2006/relationships/hyperlink" Target="http://www.nevo.co.il/case/23858961" TargetMode="External"/><Relationship Id="rId35" Type="http://schemas.openxmlformats.org/officeDocument/2006/relationships/hyperlink" Target="http://www.nevo.co.il/law/4216/37"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2756" TargetMode="External"/><Relationship Id="rId17" Type="http://schemas.openxmlformats.org/officeDocument/2006/relationships/hyperlink" Target="http://www.nevo.co.il/case/16938303" TargetMode="External"/><Relationship Id="rId25" Type="http://schemas.openxmlformats.org/officeDocument/2006/relationships/hyperlink" Target="http://www.nevo.co.il/case/21502789" TargetMode="External"/><Relationship Id="rId33" Type="http://schemas.openxmlformats.org/officeDocument/2006/relationships/hyperlink" Target="http://www.nevo.co.il/case/23558471" TargetMode="External"/><Relationship Id="rId38" Type="http://schemas.openxmlformats.org/officeDocument/2006/relationships/hyperlink" Target="http://www.nevo.co.il/law/72756" TargetMode="External"/><Relationship Id="rId46" Type="http://schemas.openxmlformats.org/officeDocument/2006/relationships/footer" Target="footer2.xml"/><Relationship Id="rId20" Type="http://schemas.openxmlformats.org/officeDocument/2006/relationships/hyperlink" Target="http://www.nevo.co.il/case/20111708" TargetMode="External"/><Relationship Id="rId41"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3096</Words>
  <Characters>15480</Characters>
  <Application>Microsoft Office Word</Application>
  <DocSecurity>0</DocSecurity>
  <Lines>129</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18539</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8257637</vt:i4>
      </vt:variant>
      <vt:variant>
        <vt:i4>102</vt:i4>
      </vt:variant>
      <vt:variant>
        <vt:i4>0</vt:i4>
      </vt:variant>
      <vt:variant>
        <vt:i4>5</vt:i4>
      </vt:variant>
      <vt:variant>
        <vt:lpwstr>http://www.nevo.co.il/law/4216</vt:lpwstr>
      </vt:variant>
      <vt:variant>
        <vt:lpwstr/>
      </vt:variant>
      <vt:variant>
        <vt:i4>8257637</vt:i4>
      </vt:variant>
      <vt:variant>
        <vt:i4>99</vt:i4>
      </vt:variant>
      <vt:variant>
        <vt:i4>0</vt:i4>
      </vt:variant>
      <vt:variant>
        <vt:i4>5</vt:i4>
      </vt:variant>
      <vt:variant>
        <vt:lpwstr>http://www.nevo.co.il/law/4216</vt:lpwstr>
      </vt:variant>
      <vt:variant>
        <vt:lpwstr/>
      </vt:variant>
      <vt:variant>
        <vt:i4>8257637</vt:i4>
      </vt:variant>
      <vt:variant>
        <vt:i4>96</vt:i4>
      </vt:variant>
      <vt:variant>
        <vt:i4>0</vt:i4>
      </vt:variant>
      <vt:variant>
        <vt:i4>5</vt:i4>
      </vt:variant>
      <vt:variant>
        <vt:lpwstr>http://www.nevo.co.il/law/4216</vt:lpwstr>
      </vt:variant>
      <vt:variant>
        <vt:lpwstr/>
      </vt:variant>
      <vt:variant>
        <vt:i4>8192096</vt:i4>
      </vt:variant>
      <vt:variant>
        <vt:i4>93</vt:i4>
      </vt:variant>
      <vt:variant>
        <vt:i4>0</vt:i4>
      </vt:variant>
      <vt:variant>
        <vt:i4>5</vt:i4>
      </vt:variant>
      <vt:variant>
        <vt:lpwstr>http://www.nevo.co.il/law/72756</vt:lpwstr>
      </vt:variant>
      <vt:variant>
        <vt:lpwstr/>
      </vt:variant>
      <vt:variant>
        <vt:i4>8323175</vt:i4>
      </vt:variant>
      <vt:variant>
        <vt:i4>90</vt:i4>
      </vt:variant>
      <vt:variant>
        <vt:i4>0</vt:i4>
      </vt:variant>
      <vt:variant>
        <vt:i4>5</vt:i4>
      </vt:variant>
      <vt:variant>
        <vt:lpwstr>http://www.nevo.co.il/law/5227</vt:lpwstr>
      </vt:variant>
      <vt:variant>
        <vt:lpwstr/>
      </vt:variant>
      <vt:variant>
        <vt:i4>8257637</vt:i4>
      </vt:variant>
      <vt:variant>
        <vt:i4>87</vt:i4>
      </vt:variant>
      <vt:variant>
        <vt:i4>0</vt:i4>
      </vt:variant>
      <vt:variant>
        <vt:i4>5</vt:i4>
      </vt:variant>
      <vt:variant>
        <vt:lpwstr>http://www.nevo.co.il/law/4216</vt:lpwstr>
      </vt:variant>
      <vt:variant>
        <vt:lpwstr/>
      </vt:variant>
      <vt:variant>
        <vt:i4>5046346</vt:i4>
      </vt:variant>
      <vt:variant>
        <vt:i4>84</vt:i4>
      </vt:variant>
      <vt:variant>
        <vt:i4>0</vt:i4>
      </vt:variant>
      <vt:variant>
        <vt:i4>5</vt:i4>
      </vt:variant>
      <vt:variant>
        <vt:lpwstr>http://www.nevo.co.il/law/4216/37</vt:lpwstr>
      </vt:variant>
      <vt:variant>
        <vt:lpwstr/>
      </vt:variant>
      <vt:variant>
        <vt:i4>8257637</vt:i4>
      </vt:variant>
      <vt:variant>
        <vt:i4>81</vt:i4>
      </vt:variant>
      <vt:variant>
        <vt:i4>0</vt:i4>
      </vt:variant>
      <vt:variant>
        <vt:i4>5</vt:i4>
      </vt:variant>
      <vt:variant>
        <vt:lpwstr>http://www.nevo.co.il/law/4216</vt:lpwstr>
      </vt:variant>
      <vt:variant>
        <vt:lpwstr/>
      </vt:variant>
      <vt:variant>
        <vt:i4>3670134</vt:i4>
      </vt:variant>
      <vt:variant>
        <vt:i4>78</vt:i4>
      </vt:variant>
      <vt:variant>
        <vt:i4>0</vt:i4>
      </vt:variant>
      <vt:variant>
        <vt:i4>5</vt:i4>
      </vt:variant>
      <vt:variant>
        <vt:lpwstr>http://www.nevo.co.il/case/23558471</vt:lpwstr>
      </vt:variant>
      <vt:variant>
        <vt:lpwstr/>
      </vt:variant>
      <vt:variant>
        <vt:i4>3211383</vt:i4>
      </vt:variant>
      <vt:variant>
        <vt:i4>75</vt:i4>
      </vt:variant>
      <vt:variant>
        <vt:i4>0</vt:i4>
      </vt:variant>
      <vt:variant>
        <vt:i4>5</vt:i4>
      </vt:variant>
      <vt:variant>
        <vt:lpwstr>http://www.nevo.co.il/case/26765319</vt:lpwstr>
      </vt:variant>
      <vt:variant>
        <vt:lpwstr/>
      </vt:variant>
      <vt:variant>
        <vt:i4>3539057</vt:i4>
      </vt:variant>
      <vt:variant>
        <vt:i4>72</vt:i4>
      </vt:variant>
      <vt:variant>
        <vt:i4>0</vt:i4>
      </vt:variant>
      <vt:variant>
        <vt:i4>5</vt:i4>
      </vt:variant>
      <vt:variant>
        <vt:lpwstr>http://www.nevo.co.il/case/8291661</vt:lpwstr>
      </vt:variant>
      <vt:variant>
        <vt:lpwstr/>
      </vt:variant>
      <vt:variant>
        <vt:i4>3407995</vt:i4>
      </vt:variant>
      <vt:variant>
        <vt:i4>69</vt:i4>
      </vt:variant>
      <vt:variant>
        <vt:i4>0</vt:i4>
      </vt:variant>
      <vt:variant>
        <vt:i4>5</vt:i4>
      </vt:variant>
      <vt:variant>
        <vt:lpwstr>http://www.nevo.co.il/case/23858961</vt:lpwstr>
      </vt:variant>
      <vt:variant>
        <vt:lpwstr/>
      </vt:variant>
      <vt:variant>
        <vt:i4>3342460</vt:i4>
      </vt:variant>
      <vt:variant>
        <vt:i4>66</vt:i4>
      </vt:variant>
      <vt:variant>
        <vt:i4>0</vt:i4>
      </vt:variant>
      <vt:variant>
        <vt:i4>5</vt:i4>
      </vt:variant>
      <vt:variant>
        <vt:lpwstr>http://www.nevo.co.il/case/20881083</vt:lpwstr>
      </vt:variant>
      <vt:variant>
        <vt:lpwstr/>
      </vt:variant>
      <vt:variant>
        <vt:i4>3342449</vt:i4>
      </vt:variant>
      <vt:variant>
        <vt:i4>63</vt:i4>
      </vt:variant>
      <vt:variant>
        <vt:i4>0</vt:i4>
      </vt:variant>
      <vt:variant>
        <vt:i4>5</vt:i4>
      </vt:variant>
      <vt:variant>
        <vt:lpwstr>http://www.nevo.co.il/case/26401343</vt:lpwstr>
      </vt:variant>
      <vt:variant>
        <vt:lpwstr/>
      </vt:variant>
      <vt:variant>
        <vt:i4>3342449</vt:i4>
      </vt:variant>
      <vt:variant>
        <vt:i4>60</vt:i4>
      </vt:variant>
      <vt:variant>
        <vt:i4>0</vt:i4>
      </vt:variant>
      <vt:variant>
        <vt:i4>5</vt:i4>
      </vt:variant>
      <vt:variant>
        <vt:lpwstr>http://www.nevo.co.il/case/26849703</vt:lpwstr>
      </vt:variant>
      <vt:variant>
        <vt:lpwstr/>
      </vt:variant>
      <vt:variant>
        <vt:i4>3735667</vt:i4>
      </vt:variant>
      <vt:variant>
        <vt:i4>57</vt:i4>
      </vt:variant>
      <vt:variant>
        <vt:i4>0</vt:i4>
      </vt:variant>
      <vt:variant>
        <vt:i4>5</vt:i4>
      </vt:variant>
      <vt:variant>
        <vt:lpwstr>http://www.nevo.co.il/case/22976244</vt:lpwstr>
      </vt:variant>
      <vt:variant>
        <vt:lpwstr/>
      </vt:variant>
      <vt:variant>
        <vt:i4>3997810</vt:i4>
      </vt:variant>
      <vt:variant>
        <vt:i4>54</vt:i4>
      </vt:variant>
      <vt:variant>
        <vt:i4>0</vt:i4>
      </vt:variant>
      <vt:variant>
        <vt:i4>5</vt:i4>
      </vt:variant>
      <vt:variant>
        <vt:lpwstr>http://www.nevo.co.il/case/21502789</vt:lpwstr>
      </vt:variant>
      <vt:variant>
        <vt:lpwstr/>
      </vt:variant>
      <vt:variant>
        <vt:i4>3276922</vt:i4>
      </vt:variant>
      <vt:variant>
        <vt:i4>51</vt:i4>
      </vt:variant>
      <vt:variant>
        <vt:i4>0</vt:i4>
      </vt:variant>
      <vt:variant>
        <vt:i4>5</vt:i4>
      </vt:variant>
      <vt:variant>
        <vt:lpwstr>http://www.nevo.co.il/case/20490746</vt:lpwstr>
      </vt:variant>
      <vt:variant>
        <vt:lpwstr/>
      </vt:variant>
      <vt:variant>
        <vt:i4>3276926</vt:i4>
      </vt:variant>
      <vt:variant>
        <vt:i4>48</vt:i4>
      </vt:variant>
      <vt:variant>
        <vt:i4>0</vt:i4>
      </vt:variant>
      <vt:variant>
        <vt:i4>5</vt:i4>
      </vt:variant>
      <vt:variant>
        <vt:lpwstr>http://www.nevo.co.il/case/22715927</vt:lpwstr>
      </vt:variant>
      <vt:variant>
        <vt:lpwstr/>
      </vt:variant>
      <vt:variant>
        <vt:i4>3670130</vt:i4>
      </vt:variant>
      <vt:variant>
        <vt:i4>45</vt:i4>
      </vt:variant>
      <vt:variant>
        <vt:i4>0</vt:i4>
      </vt:variant>
      <vt:variant>
        <vt:i4>5</vt:i4>
      </vt:variant>
      <vt:variant>
        <vt:lpwstr>http://www.nevo.co.il/case/26926258</vt:lpwstr>
      </vt:variant>
      <vt:variant>
        <vt:lpwstr/>
      </vt:variant>
      <vt:variant>
        <vt:i4>3407996</vt:i4>
      </vt:variant>
      <vt:variant>
        <vt:i4>42</vt:i4>
      </vt:variant>
      <vt:variant>
        <vt:i4>0</vt:i4>
      </vt:variant>
      <vt:variant>
        <vt:i4>5</vt:i4>
      </vt:variant>
      <vt:variant>
        <vt:lpwstr>http://www.nevo.co.il/case/5917767</vt:lpwstr>
      </vt:variant>
      <vt:variant>
        <vt:lpwstr/>
      </vt:variant>
      <vt:variant>
        <vt:i4>3276914</vt:i4>
      </vt:variant>
      <vt:variant>
        <vt:i4>39</vt:i4>
      </vt:variant>
      <vt:variant>
        <vt:i4>0</vt:i4>
      </vt:variant>
      <vt:variant>
        <vt:i4>5</vt:i4>
      </vt:variant>
      <vt:variant>
        <vt:lpwstr>http://www.nevo.co.il/case/20111708</vt:lpwstr>
      </vt:variant>
      <vt:variant>
        <vt:lpwstr/>
      </vt:variant>
      <vt:variant>
        <vt:i4>3145842</vt:i4>
      </vt:variant>
      <vt:variant>
        <vt:i4>36</vt:i4>
      </vt:variant>
      <vt:variant>
        <vt:i4>0</vt:i4>
      </vt:variant>
      <vt:variant>
        <vt:i4>5</vt:i4>
      </vt:variant>
      <vt:variant>
        <vt:lpwstr>http://www.nevo.co.il/case/16938303</vt:lpwstr>
      </vt:variant>
      <vt:variant>
        <vt:lpwstr/>
      </vt:variant>
      <vt:variant>
        <vt:i4>3604592</vt:i4>
      </vt:variant>
      <vt:variant>
        <vt:i4>33</vt:i4>
      </vt:variant>
      <vt:variant>
        <vt:i4>0</vt:i4>
      </vt:variant>
      <vt:variant>
        <vt:i4>5</vt:i4>
      </vt:variant>
      <vt:variant>
        <vt:lpwstr>http://www.nevo.co.il/case/20136722</vt:lpwstr>
      </vt:variant>
      <vt:variant>
        <vt:lpwstr/>
      </vt:variant>
      <vt:variant>
        <vt:i4>3145842</vt:i4>
      </vt:variant>
      <vt:variant>
        <vt:i4>30</vt:i4>
      </vt:variant>
      <vt:variant>
        <vt:i4>0</vt:i4>
      </vt:variant>
      <vt:variant>
        <vt:i4>5</vt:i4>
      </vt:variant>
      <vt:variant>
        <vt:lpwstr>http://www.nevo.co.il/case/16938303</vt:lpwstr>
      </vt:variant>
      <vt:variant>
        <vt:lpwstr/>
      </vt:variant>
      <vt:variant>
        <vt:i4>3145841</vt:i4>
      </vt:variant>
      <vt:variant>
        <vt:i4>27</vt:i4>
      </vt:variant>
      <vt:variant>
        <vt:i4>0</vt:i4>
      </vt:variant>
      <vt:variant>
        <vt:i4>5</vt:i4>
      </vt:variant>
      <vt:variant>
        <vt:lpwstr>http://www.nevo.co.il/case/25602063</vt:lpwstr>
      </vt:variant>
      <vt:variant>
        <vt:lpwstr/>
      </vt:variant>
      <vt:variant>
        <vt:i4>5177418</vt:i4>
      </vt:variant>
      <vt:variant>
        <vt:i4>24</vt:i4>
      </vt:variant>
      <vt:variant>
        <vt:i4>0</vt:i4>
      </vt:variant>
      <vt:variant>
        <vt:i4>5</vt:i4>
      </vt:variant>
      <vt:variant>
        <vt:lpwstr>http://www.nevo.co.il/law/4216/10</vt:lpwstr>
      </vt:variant>
      <vt:variant>
        <vt:lpwstr/>
      </vt:variant>
      <vt:variant>
        <vt:i4>8257637</vt:i4>
      </vt:variant>
      <vt:variant>
        <vt:i4>21</vt:i4>
      </vt:variant>
      <vt:variant>
        <vt:i4>0</vt:i4>
      </vt:variant>
      <vt:variant>
        <vt:i4>5</vt:i4>
      </vt:variant>
      <vt:variant>
        <vt:lpwstr>http://www.nevo.co.il/law/4216</vt:lpwstr>
      </vt:variant>
      <vt:variant>
        <vt:lpwstr/>
      </vt:variant>
      <vt:variant>
        <vt:i4>4718666</vt:i4>
      </vt:variant>
      <vt:variant>
        <vt:i4>18</vt:i4>
      </vt:variant>
      <vt:variant>
        <vt:i4>0</vt:i4>
      </vt:variant>
      <vt:variant>
        <vt:i4>5</vt:i4>
      </vt:variant>
      <vt:variant>
        <vt:lpwstr>http://www.nevo.co.il/law/4216/6</vt:lpwstr>
      </vt:variant>
      <vt:variant>
        <vt:lpwstr/>
      </vt:variant>
      <vt:variant>
        <vt:i4>8192096</vt:i4>
      </vt:variant>
      <vt:variant>
        <vt:i4>15</vt:i4>
      </vt:variant>
      <vt:variant>
        <vt:i4>0</vt:i4>
      </vt:variant>
      <vt:variant>
        <vt:i4>5</vt:i4>
      </vt:variant>
      <vt:variant>
        <vt:lpwstr>http://www.nevo.co.il/law/72756</vt:lpwstr>
      </vt:variant>
      <vt:variant>
        <vt:lpwstr/>
      </vt:variant>
      <vt:variant>
        <vt:i4>8323175</vt:i4>
      </vt:variant>
      <vt:variant>
        <vt:i4>12</vt:i4>
      </vt:variant>
      <vt:variant>
        <vt:i4>0</vt:i4>
      </vt:variant>
      <vt:variant>
        <vt:i4>5</vt:i4>
      </vt:variant>
      <vt:variant>
        <vt:lpwstr>http://www.nevo.co.il/law/5227</vt:lpwstr>
      </vt:variant>
      <vt:variant>
        <vt:lpwstr/>
      </vt:variant>
      <vt:variant>
        <vt:i4>5046346</vt:i4>
      </vt:variant>
      <vt:variant>
        <vt:i4>9</vt:i4>
      </vt:variant>
      <vt:variant>
        <vt:i4>0</vt:i4>
      </vt:variant>
      <vt:variant>
        <vt:i4>5</vt:i4>
      </vt:variant>
      <vt:variant>
        <vt:lpwstr>http://www.nevo.co.il/law/4216/37</vt:lpwstr>
      </vt:variant>
      <vt:variant>
        <vt:lpwstr/>
      </vt:variant>
      <vt:variant>
        <vt:i4>5177418</vt:i4>
      </vt:variant>
      <vt:variant>
        <vt:i4>6</vt:i4>
      </vt:variant>
      <vt:variant>
        <vt:i4>0</vt:i4>
      </vt:variant>
      <vt:variant>
        <vt:i4>5</vt:i4>
      </vt:variant>
      <vt:variant>
        <vt:lpwstr>http://www.nevo.co.il/law/4216/10</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2025-04-23T00:42:00Z</dcterms:created>
  <dcterms:modified xsi:type="dcterms:W3CDTF">2025-04-23T00:42:00Z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36602</vt:lpwstr>
  </property>
  <property fmtid="{D5CDD505-2E9C-101B-9397-08002B2CF9AE}" pid="6" name="NEWPARTB">
    <vt:lpwstr>08</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יוסף ימין בו לולו</vt:lpwstr>
  </property>
  <property fmtid="{D5CDD505-2E9C-101B-9397-08002B2CF9AE}" pid="10" name="LAWYER">
    <vt:lpwstr>שלומי שרון</vt:lpwstr>
  </property>
  <property fmtid="{D5CDD505-2E9C-101B-9397-08002B2CF9AE}" pid="11" name="JUDGE">
    <vt:lpwstr>שושנה פיינסוד כהן</vt:lpwstr>
  </property>
  <property fmtid="{D5CDD505-2E9C-101B-9397-08002B2CF9AE}" pid="12" name="CITY">
    <vt:lpwstr>עכו</vt:lpwstr>
  </property>
  <property fmtid="{D5CDD505-2E9C-101B-9397-08002B2CF9AE}" pid="13" name="DATE">
    <vt:lpwstr>20220918</vt:lpwstr>
  </property>
  <property fmtid="{D5CDD505-2E9C-101B-9397-08002B2CF9AE}" pid="14" name="TYPE_N_DATE">
    <vt:lpwstr>38020220918</vt:lpwstr>
  </property>
  <property fmtid="{D5CDD505-2E9C-101B-9397-08002B2CF9AE}" pid="15" name="WORDNUMPAGES">
    <vt:lpwstr>10</vt:lpwstr>
  </property>
  <property fmtid="{D5CDD505-2E9C-101B-9397-08002B2CF9AE}" pid="16" name="TYPE_ABS_DATE">
    <vt:lpwstr>380020220918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25602063;16938303:2;20136722;20111708;5917767;26926258;22715927;20490746;21502789;22976244;26849703;26401343;20881083;23858961;8291661;26765319;23558471</vt:lpwstr>
  </property>
  <property fmtid="{D5CDD505-2E9C-101B-9397-08002B2CF9AE}" pid="36" name="LAWLISTTMP1">
    <vt:lpwstr>4216/006;010;037</vt:lpwstr>
  </property>
  <property fmtid="{D5CDD505-2E9C-101B-9397-08002B2CF9AE}" pid="37" name="LAWLISTTMP2">
    <vt:lpwstr>5227</vt:lpwstr>
  </property>
  <property fmtid="{D5CDD505-2E9C-101B-9397-08002B2CF9AE}" pid="38" name="LAWLISTTMP3">
    <vt:lpwstr>72756</vt:lpwstr>
  </property>
</Properties>
</file>