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A67F61" w:rsidRPr="007D36B7" w14:paraId="65D2565A" w14:textId="77777777" w:rsidTr="009E3A8E">
        <w:trPr>
          <w:trHeight w:hRule="exact" w:val="418"/>
          <w:jc w:val="center"/>
        </w:trPr>
        <w:tc>
          <w:tcPr>
            <w:tcW w:w="8505" w:type="dxa"/>
          </w:tcPr>
          <w:p w14:paraId="7E60E230" w14:textId="77777777" w:rsidR="00A67F61" w:rsidRPr="007D36B7" w:rsidRDefault="00A67F61" w:rsidP="009E3A8E">
            <w:pPr>
              <w:pStyle w:val="a3"/>
              <w:jc w:val="center"/>
              <w:rPr>
                <w:rFonts w:ascii="Tahoma" w:hAnsi="Tahoma" w:cs="Tahoma"/>
                <w:color w:val="000080"/>
                <w:rtl/>
              </w:rPr>
            </w:pPr>
            <w:bookmarkStart w:id="0" w:name="LastJudge"/>
            <w:r w:rsidRPr="007D36B7">
              <w:rPr>
                <w:rFonts w:ascii="Tahoma" w:hAnsi="Tahoma" w:cs="Tahoma"/>
                <w:b/>
                <w:bCs/>
                <w:color w:val="000080"/>
                <w:rtl/>
              </w:rPr>
              <w:t>בית משפט השלום באשקלון</w:t>
            </w:r>
          </w:p>
        </w:tc>
      </w:tr>
      <w:tr w:rsidR="00A67F61" w:rsidRPr="007D36B7" w14:paraId="1C717A32" w14:textId="77777777" w:rsidTr="009E3A8E">
        <w:trPr>
          <w:trHeight w:val="337"/>
          <w:jc w:val="center"/>
        </w:trPr>
        <w:tc>
          <w:tcPr>
            <w:tcW w:w="8505" w:type="dxa"/>
          </w:tcPr>
          <w:p w14:paraId="5147B1E8" w14:textId="77777777" w:rsidR="00A67F61" w:rsidRPr="007D36B7" w:rsidRDefault="00A67F61" w:rsidP="009E3A8E">
            <w:pPr>
              <w:rPr>
                <w:rFonts w:ascii="David" w:hAnsi="David"/>
                <w:b/>
                <w:bCs/>
                <w:sz w:val="26"/>
                <w:szCs w:val="26"/>
                <w:rtl/>
              </w:rPr>
            </w:pPr>
            <w:r w:rsidRPr="007D36B7">
              <w:rPr>
                <w:rFonts w:ascii="David" w:hAnsi="David"/>
                <w:b/>
                <w:bCs/>
                <w:sz w:val="26"/>
                <w:szCs w:val="26"/>
                <w:rtl/>
              </w:rPr>
              <w:t>ת"פ 4606-08-20 מדינת ישראל נ' ווקנין</w:t>
            </w:r>
          </w:p>
          <w:p w14:paraId="4680EABF" w14:textId="77777777" w:rsidR="00A67F61" w:rsidRPr="007D36B7" w:rsidRDefault="00A67F61" w:rsidP="009E3A8E">
            <w:pPr>
              <w:rPr>
                <w:rFonts w:ascii="David" w:hAnsi="David"/>
                <w:b/>
                <w:bCs/>
                <w:sz w:val="26"/>
                <w:szCs w:val="26"/>
                <w:rtl/>
              </w:rPr>
            </w:pPr>
            <w:r w:rsidRPr="007D36B7">
              <w:rPr>
                <w:rFonts w:ascii="David" w:hAnsi="David"/>
                <w:b/>
                <w:bCs/>
                <w:sz w:val="26"/>
                <w:szCs w:val="26"/>
                <w:rtl/>
              </w:rPr>
              <w:t xml:space="preserve">ת"פ 67562-06-20 מדינת ישראל נ' ווקנין </w:t>
            </w:r>
          </w:p>
          <w:p w14:paraId="5ABA7694" w14:textId="77777777" w:rsidR="00A67F61" w:rsidRPr="007D36B7" w:rsidRDefault="00A67F61" w:rsidP="009E3A8E">
            <w:pPr>
              <w:rPr>
                <w:rFonts w:ascii="David" w:hAnsi="David"/>
                <w:b/>
                <w:bCs/>
                <w:sz w:val="26"/>
                <w:szCs w:val="26"/>
                <w:rtl/>
              </w:rPr>
            </w:pPr>
            <w:r w:rsidRPr="007D36B7">
              <w:rPr>
                <w:rFonts w:ascii="David" w:hAnsi="David"/>
                <w:b/>
                <w:bCs/>
                <w:sz w:val="26"/>
                <w:szCs w:val="26"/>
                <w:rtl/>
              </w:rPr>
              <w:t xml:space="preserve">ת"פ 57564-07-20 מדינת ישראל נ' ווקנין </w:t>
            </w:r>
          </w:p>
          <w:p w14:paraId="3E63F9C3" w14:textId="77777777" w:rsidR="00A67F61" w:rsidRPr="007D36B7" w:rsidRDefault="00A67F61" w:rsidP="009E3A8E">
            <w:pPr>
              <w:rPr>
                <w:rFonts w:ascii="David" w:hAnsi="David"/>
                <w:b/>
                <w:bCs/>
                <w:rtl/>
              </w:rPr>
            </w:pPr>
            <w:r w:rsidRPr="007D36B7">
              <w:rPr>
                <w:rFonts w:ascii="David" w:hAnsi="David"/>
                <w:b/>
                <w:bCs/>
                <w:sz w:val="26"/>
                <w:szCs w:val="26"/>
                <w:rtl/>
              </w:rPr>
              <w:t>פל"א 402110/19 מדינת ישראל נ' ווקנין</w:t>
            </w:r>
          </w:p>
        </w:tc>
      </w:tr>
    </w:tbl>
    <w:p w14:paraId="48698729" w14:textId="77777777" w:rsidR="00A67F61" w:rsidRPr="007D36B7" w:rsidRDefault="00A67F61" w:rsidP="00A67F61">
      <w:pPr>
        <w:widowControl w:val="0"/>
        <w:spacing w:line="360" w:lineRule="auto"/>
        <w:rPr>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5954"/>
      </w:tblGrid>
      <w:tr w:rsidR="00A67F61" w:rsidRPr="007D36B7" w14:paraId="10774DEF" w14:textId="77777777" w:rsidTr="00A67F61">
        <w:trPr>
          <w:trHeight w:val="295"/>
          <w:jc w:val="center"/>
        </w:trPr>
        <w:tc>
          <w:tcPr>
            <w:tcW w:w="8505" w:type="dxa"/>
            <w:gridSpan w:val="2"/>
            <w:tcBorders>
              <w:top w:val="nil"/>
              <w:left w:val="nil"/>
              <w:bottom w:val="nil"/>
              <w:right w:val="nil"/>
            </w:tcBorders>
            <w:shd w:val="clear" w:color="auto" w:fill="auto"/>
          </w:tcPr>
          <w:p w14:paraId="1373162D" w14:textId="77777777" w:rsidR="00A67F61" w:rsidRPr="007D36B7" w:rsidRDefault="00A67F61" w:rsidP="00A67F61">
            <w:pPr>
              <w:widowControl w:val="0"/>
              <w:rPr>
                <w:rFonts w:ascii="David" w:hAnsi="David"/>
                <w:b/>
                <w:bCs/>
                <w:sz w:val="26"/>
                <w:szCs w:val="26"/>
              </w:rPr>
            </w:pPr>
            <w:r w:rsidRPr="007D36B7">
              <w:rPr>
                <w:rFonts w:ascii="David" w:hAnsi="David"/>
                <w:b/>
                <w:bCs/>
                <w:sz w:val="26"/>
                <w:szCs w:val="26"/>
                <w:rtl/>
              </w:rPr>
              <w:t>לפני כבוד השופטת  זהר דולב להמן</w:t>
            </w:r>
          </w:p>
          <w:p w14:paraId="41266D80" w14:textId="77777777" w:rsidR="00A67F61" w:rsidRPr="007D36B7" w:rsidRDefault="00A67F61" w:rsidP="00A67F61">
            <w:pPr>
              <w:widowControl w:val="0"/>
              <w:rPr>
                <w:rFonts w:ascii="David" w:hAnsi="David"/>
                <w:sz w:val="26"/>
                <w:szCs w:val="26"/>
              </w:rPr>
            </w:pPr>
          </w:p>
          <w:p w14:paraId="7A43A754" w14:textId="77777777" w:rsidR="00A67F61" w:rsidRPr="007D36B7" w:rsidRDefault="00A67F61" w:rsidP="00A67F61">
            <w:pPr>
              <w:widowControl w:val="0"/>
              <w:jc w:val="both"/>
              <w:rPr>
                <w:rFonts w:ascii="David" w:hAnsi="David"/>
                <w:sz w:val="26"/>
                <w:szCs w:val="26"/>
              </w:rPr>
            </w:pPr>
          </w:p>
        </w:tc>
      </w:tr>
      <w:tr w:rsidR="00A67F61" w:rsidRPr="007D36B7" w14:paraId="397534D6" w14:textId="77777777" w:rsidTr="00A67F61">
        <w:trPr>
          <w:trHeight w:val="355"/>
          <w:jc w:val="center"/>
        </w:trPr>
        <w:tc>
          <w:tcPr>
            <w:tcW w:w="2551" w:type="dxa"/>
            <w:tcBorders>
              <w:top w:val="nil"/>
              <w:left w:val="nil"/>
              <w:bottom w:val="nil"/>
              <w:right w:val="nil"/>
            </w:tcBorders>
            <w:shd w:val="clear" w:color="auto" w:fill="auto"/>
          </w:tcPr>
          <w:p w14:paraId="4BF58C96" w14:textId="77777777" w:rsidR="00A67F61" w:rsidRPr="007D36B7" w:rsidRDefault="00A67F61" w:rsidP="00A67F61">
            <w:pPr>
              <w:widowControl w:val="0"/>
              <w:rPr>
                <w:rtl/>
              </w:rPr>
            </w:pPr>
            <w:bookmarkStart w:id="1" w:name="FirstAppellant"/>
            <w:bookmarkStart w:id="2" w:name="FirstLawyer"/>
            <w:r w:rsidRPr="007D36B7">
              <w:rPr>
                <w:rFonts w:ascii="Arial" w:hAnsi="Arial"/>
                <w:b/>
                <w:bCs/>
                <w:sz w:val="26"/>
                <w:szCs w:val="26"/>
                <w:rtl/>
              </w:rPr>
              <w:t>המאשימה</w:t>
            </w:r>
          </w:p>
          <w:p w14:paraId="261F2A44" w14:textId="77777777" w:rsidR="00A67F61" w:rsidRPr="007D36B7" w:rsidRDefault="00A67F61" w:rsidP="00A67F61">
            <w:pPr>
              <w:widowControl w:val="0"/>
              <w:rPr>
                <w:rFonts w:ascii="David" w:hAnsi="David"/>
                <w:sz w:val="26"/>
                <w:szCs w:val="26"/>
                <w:rtl/>
              </w:rPr>
            </w:pPr>
          </w:p>
        </w:tc>
        <w:tc>
          <w:tcPr>
            <w:tcW w:w="5954" w:type="dxa"/>
            <w:tcBorders>
              <w:top w:val="nil"/>
              <w:left w:val="nil"/>
              <w:bottom w:val="nil"/>
              <w:right w:val="nil"/>
            </w:tcBorders>
            <w:shd w:val="clear" w:color="auto" w:fill="auto"/>
            <w:vAlign w:val="center"/>
          </w:tcPr>
          <w:p w14:paraId="14A52907" w14:textId="77777777" w:rsidR="00A67F61" w:rsidRPr="007D36B7" w:rsidRDefault="00A67F61" w:rsidP="00A67F61">
            <w:pPr>
              <w:widowControl w:val="0"/>
              <w:rPr>
                <w:rFonts w:ascii="Arial" w:hAnsi="Arial"/>
                <w:b/>
                <w:bCs/>
                <w:sz w:val="26"/>
                <w:szCs w:val="26"/>
              </w:rPr>
            </w:pPr>
            <w:r w:rsidRPr="007D36B7">
              <w:rPr>
                <w:rFonts w:ascii="Arial" w:hAnsi="Arial"/>
                <w:b/>
                <w:bCs/>
                <w:sz w:val="26"/>
                <w:szCs w:val="26"/>
                <w:rtl/>
              </w:rPr>
              <w:t>מדינת ישראל</w:t>
            </w:r>
          </w:p>
          <w:p w14:paraId="1F23BF79" w14:textId="77777777" w:rsidR="00A67F61" w:rsidRPr="007D36B7" w:rsidRDefault="00A67F61" w:rsidP="00A67F61">
            <w:pPr>
              <w:widowControl w:val="0"/>
            </w:pPr>
            <w:r w:rsidRPr="007D36B7">
              <w:rPr>
                <w:rFonts w:ascii="Arial" w:hAnsi="Arial"/>
                <w:rtl/>
              </w:rPr>
              <w:t xml:space="preserve"> ע"י ב"כ עוה"ד</w:t>
            </w:r>
            <w:r w:rsidRPr="007D36B7">
              <w:rPr>
                <w:rtl/>
              </w:rPr>
              <w:t xml:space="preserve"> נחשון ארוסי</w:t>
            </w:r>
          </w:p>
        </w:tc>
      </w:tr>
      <w:bookmarkEnd w:id="1"/>
      <w:bookmarkEnd w:id="2"/>
      <w:tr w:rsidR="00A67F61" w:rsidRPr="007D36B7" w14:paraId="21F3A89C" w14:textId="77777777" w:rsidTr="00A67F61">
        <w:trPr>
          <w:trHeight w:val="355"/>
          <w:jc w:val="center"/>
        </w:trPr>
        <w:tc>
          <w:tcPr>
            <w:tcW w:w="8505" w:type="dxa"/>
            <w:gridSpan w:val="2"/>
            <w:tcBorders>
              <w:top w:val="nil"/>
              <w:left w:val="nil"/>
              <w:bottom w:val="nil"/>
              <w:right w:val="nil"/>
            </w:tcBorders>
            <w:shd w:val="clear" w:color="auto" w:fill="auto"/>
          </w:tcPr>
          <w:p w14:paraId="6078D234" w14:textId="77777777" w:rsidR="00A67F61" w:rsidRPr="007D36B7" w:rsidRDefault="00A67F61" w:rsidP="00A67F61">
            <w:pPr>
              <w:widowControl w:val="0"/>
              <w:jc w:val="center"/>
              <w:rPr>
                <w:rFonts w:ascii="David" w:hAnsi="David"/>
                <w:b/>
                <w:bCs/>
                <w:sz w:val="26"/>
                <w:szCs w:val="26"/>
              </w:rPr>
            </w:pPr>
          </w:p>
          <w:p w14:paraId="1624F447" w14:textId="77777777" w:rsidR="00A67F61" w:rsidRPr="007D36B7" w:rsidRDefault="00A67F61" w:rsidP="00A67F61">
            <w:pPr>
              <w:widowControl w:val="0"/>
              <w:jc w:val="center"/>
              <w:rPr>
                <w:rFonts w:ascii="David" w:hAnsi="David"/>
                <w:b/>
                <w:bCs/>
                <w:sz w:val="26"/>
                <w:szCs w:val="26"/>
                <w:rtl/>
              </w:rPr>
            </w:pPr>
            <w:r w:rsidRPr="007D36B7">
              <w:rPr>
                <w:rFonts w:ascii="David" w:hAnsi="David"/>
                <w:b/>
                <w:bCs/>
                <w:sz w:val="26"/>
                <w:szCs w:val="26"/>
                <w:rtl/>
              </w:rPr>
              <w:t>נגד</w:t>
            </w:r>
          </w:p>
          <w:p w14:paraId="22BC040A" w14:textId="77777777" w:rsidR="00A67F61" w:rsidRPr="007D36B7" w:rsidRDefault="00A67F61" w:rsidP="00A67F61">
            <w:pPr>
              <w:widowControl w:val="0"/>
              <w:jc w:val="both"/>
              <w:rPr>
                <w:rFonts w:ascii="David" w:hAnsi="David"/>
                <w:sz w:val="26"/>
                <w:szCs w:val="26"/>
              </w:rPr>
            </w:pPr>
          </w:p>
        </w:tc>
      </w:tr>
      <w:tr w:rsidR="00A67F61" w:rsidRPr="007D36B7" w14:paraId="13AB740F" w14:textId="77777777" w:rsidTr="00A67F61">
        <w:trPr>
          <w:trHeight w:val="355"/>
          <w:jc w:val="center"/>
        </w:trPr>
        <w:tc>
          <w:tcPr>
            <w:tcW w:w="2551" w:type="dxa"/>
            <w:tcBorders>
              <w:top w:val="nil"/>
              <w:left w:val="nil"/>
              <w:bottom w:val="nil"/>
              <w:right w:val="nil"/>
            </w:tcBorders>
            <w:shd w:val="clear" w:color="auto" w:fill="auto"/>
          </w:tcPr>
          <w:p w14:paraId="1B982C42" w14:textId="77777777" w:rsidR="00A67F61" w:rsidRPr="007D36B7" w:rsidRDefault="00A67F61" w:rsidP="00A67F61">
            <w:pPr>
              <w:widowControl w:val="0"/>
              <w:rPr>
                <w:rFonts w:ascii="Arial" w:hAnsi="Arial"/>
                <w:b/>
                <w:bCs/>
                <w:sz w:val="26"/>
                <w:szCs w:val="26"/>
                <w:rtl/>
              </w:rPr>
            </w:pPr>
            <w:r w:rsidRPr="007D36B7">
              <w:rPr>
                <w:rFonts w:ascii="Arial" w:hAnsi="Arial"/>
                <w:b/>
                <w:bCs/>
                <w:sz w:val="26"/>
                <w:szCs w:val="26"/>
                <w:rtl/>
              </w:rPr>
              <w:t>הנאשם</w:t>
            </w:r>
          </w:p>
        </w:tc>
        <w:tc>
          <w:tcPr>
            <w:tcW w:w="5954" w:type="dxa"/>
            <w:tcBorders>
              <w:top w:val="nil"/>
              <w:left w:val="nil"/>
              <w:bottom w:val="nil"/>
              <w:right w:val="nil"/>
            </w:tcBorders>
            <w:shd w:val="clear" w:color="auto" w:fill="auto"/>
            <w:vAlign w:val="center"/>
          </w:tcPr>
          <w:p w14:paraId="37E6B3AC" w14:textId="77777777" w:rsidR="00A67F61" w:rsidRPr="007D36B7" w:rsidRDefault="00A67F61" w:rsidP="00A67F61">
            <w:pPr>
              <w:widowControl w:val="0"/>
              <w:rPr>
                <w:rFonts w:ascii="Arial" w:hAnsi="Arial"/>
                <w:b/>
                <w:bCs/>
                <w:rtl/>
              </w:rPr>
            </w:pPr>
            <w:r w:rsidRPr="007D36B7">
              <w:rPr>
                <w:rFonts w:ascii="Arial" w:hAnsi="Arial"/>
                <w:b/>
                <w:bCs/>
                <w:sz w:val="26"/>
                <w:szCs w:val="26"/>
                <w:rtl/>
              </w:rPr>
              <w:t>דן ווקנין</w:t>
            </w:r>
          </w:p>
          <w:p w14:paraId="2887A334" w14:textId="77777777" w:rsidR="00A67F61" w:rsidRPr="007D36B7" w:rsidRDefault="00A67F61" w:rsidP="00A67F61">
            <w:pPr>
              <w:widowControl w:val="0"/>
            </w:pPr>
            <w:r w:rsidRPr="007D36B7">
              <w:rPr>
                <w:rFonts w:ascii="Arial" w:hAnsi="Arial"/>
                <w:rtl/>
              </w:rPr>
              <w:t>ע"י ב"כ עוה"ד</w:t>
            </w:r>
            <w:r w:rsidRPr="007D36B7">
              <w:rPr>
                <w:rtl/>
              </w:rPr>
              <w:t xml:space="preserve"> חן בן חיים</w:t>
            </w:r>
          </w:p>
          <w:p w14:paraId="768CD3EF" w14:textId="77777777" w:rsidR="00A67F61" w:rsidRPr="007D36B7" w:rsidRDefault="00A67F61" w:rsidP="00A67F61">
            <w:pPr>
              <w:widowControl w:val="0"/>
              <w:rPr>
                <w:rFonts w:ascii="David" w:hAnsi="David"/>
                <w:sz w:val="26"/>
                <w:szCs w:val="26"/>
                <w:rtl/>
              </w:rPr>
            </w:pPr>
          </w:p>
        </w:tc>
      </w:tr>
    </w:tbl>
    <w:p w14:paraId="33901D38" w14:textId="77777777" w:rsidR="00975B74" w:rsidRDefault="00975B74" w:rsidP="00A67F61">
      <w:pPr>
        <w:widowControl w:val="0"/>
        <w:spacing w:line="360" w:lineRule="auto"/>
        <w:rPr>
          <w:sz w:val="26"/>
          <w:szCs w:val="26"/>
          <w:rtl/>
        </w:rPr>
      </w:pPr>
      <w:bookmarkStart w:id="3" w:name="LawTable"/>
      <w:bookmarkEnd w:id="3"/>
    </w:p>
    <w:p w14:paraId="3ABDC8E8" w14:textId="77777777" w:rsidR="00975B74" w:rsidRDefault="00975B74" w:rsidP="00975B74">
      <w:pPr>
        <w:widowControl w:val="0"/>
        <w:spacing w:after="120" w:line="240" w:lineRule="exact"/>
        <w:ind w:left="283" w:hanging="283"/>
        <w:jc w:val="both"/>
        <w:rPr>
          <w:rFonts w:ascii="FrankRuehl" w:hAnsi="FrankRuehl" w:cs="FrankRuehl" w:hint="cs"/>
          <w:rtl/>
        </w:rPr>
      </w:pPr>
    </w:p>
    <w:p w14:paraId="1DD144C6" w14:textId="77777777" w:rsidR="008460AF" w:rsidRPr="00975B74" w:rsidRDefault="008460AF" w:rsidP="00975B74">
      <w:pPr>
        <w:widowControl w:val="0"/>
        <w:spacing w:after="120" w:line="240" w:lineRule="exact"/>
        <w:ind w:left="283" w:hanging="283"/>
        <w:jc w:val="both"/>
        <w:rPr>
          <w:rFonts w:ascii="FrankRuehl" w:hAnsi="FrankRuehl" w:cs="FrankRuehl" w:hint="cs"/>
          <w:rtl/>
        </w:rPr>
      </w:pPr>
    </w:p>
    <w:p w14:paraId="00482744" w14:textId="77777777" w:rsidR="00975B74" w:rsidRPr="00975B74" w:rsidRDefault="00975B74" w:rsidP="00975B74">
      <w:pPr>
        <w:widowControl w:val="0"/>
        <w:spacing w:after="120" w:line="240" w:lineRule="exact"/>
        <w:ind w:left="283" w:hanging="283"/>
        <w:jc w:val="both"/>
        <w:rPr>
          <w:rFonts w:ascii="FrankRuehl" w:hAnsi="FrankRuehl" w:cs="FrankRuehl"/>
          <w:rtl/>
        </w:rPr>
      </w:pPr>
      <w:r w:rsidRPr="00975B74">
        <w:rPr>
          <w:rFonts w:ascii="FrankRuehl" w:hAnsi="FrankRuehl" w:cs="FrankRuehl"/>
          <w:rtl/>
        </w:rPr>
        <w:t xml:space="preserve">חקיקה שאוזכרה: </w:t>
      </w:r>
    </w:p>
    <w:p w14:paraId="6B170C2E" w14:textId="77777777" w:rsidR="00975B74" w:rsidRPr="00975B74" w:rsidRDefault="00975B74" w:rsidP="00975B74">
      <w:pPr>
        <w:widowControl w:val="0"/>
        <w:spacing w:after="120" w:line="240" w:lineRule="exact"/>
        <w:ind w:left="283" w:hanging="283"/>
        <w:jc w:val="both"/>
        <w:rPr>
          <w:rFonts w:ascii="FrankRuehl" w:hAnsi="FrankRuehl" w:cs="FrankRuehl"/>
          <w:rtl/>
        </w:rPr>
      </w:pPr>
      <w:hyperlink r:id="rId7" w:history="1">
        <w:r w:rsidRPr="00975B74">
          <w:rPr>
            <w:rFonts w:ascii="FrankRuehl" w:hAnsi="FrankRuehl" w:cs="FrankRuehl"/>
            <w:color w:val="0000FF"/>
            <w:u w:val="single"/>
            <w:rtl/>
          </w:rPr>
          <w:t>פקודת הסמים המסוכנים [נוסח חדש], תשל"ג-1973</w:t>
        </w:r>
      </w:hyperlink>
      <w:r w:rsidRPr="00975B74">
        <w:rPr>
          <w:rFonts w:ascii="FrankRuehl" w:hAnsi="FrankRuehl" w:cs="FrankRuehl"/>
          <w:rtl/>
        </w:rPr>
        <w:t xml:space="preserve">: סע'  </w:t>
      </w:r>
      <w:hyperlink r:id="rId8" w:history="1">
        <w:r w:rsidRPr="00975B74">
          <w:rPr>
            <w:rFonts w:ascii="FrankRuehl" w:hAnsi="FrankRuehl" w:cs="FrankRuehl"/>
            <w:color w:val="0000FF"/>
            <w:u w:val="single"/>
            <w:rtl/>
          </w:rPr>
          <w:t>7(א)</w:t>
        </w:r>
      </w:hyperlink>
      <w:r w:rsidRPr="00975B74">
        <w:rPr>
          <w:rFonts w:ascii="FrankRuehl" w:hAnsi="FrankRuehl" w:cs="FrankRuehl"/>
          <w:rtl/>
        </w:rPr>
        <w:t xml:space="preserve">, </w:t>
      </w:r>
      <w:hyperlink r:id="rId9" w:history="1">
        <w:r w:rsidRPr="00975B74">
          <w:rPr>
            <w:rFonts w:ascii="FrankRuehl" w:hAnsi="FrankRuehl" w:cs="FrankRuehl"/>
            <w:color w:val="0000FF"/>
            <w:u w:val="single"/>
            <w:rtl/>
          </w:rPr>
          <w:t>7(ג)</w:t>
        </w:r>
      </w:hyperlink>
      <w:r w:rsidRPr="00975B74">
        <w:rPr>
          <w:rFonts w:ascii="FrankRuehl" w:hAnsi="FrankRuehl" w:cs="FrankRuehl"/>
          <w:rtl/>
        </w:rPr>
        <w:t xml:space="preserve">, </w:t>
      </w:r>
      <w:hyperlink r:id="rId10" w:history="1">
        <w:r w:rsidRPr="00975B74">
          <w:rPr>
            <w:rFonts w:ascii="FrankRuehl" w:hAnsi="FrankRuehl" w:cs="FrankRuehl"/>
            <w:color w:val="0000FF"/>
            <w:u w:val="single"/>
            <w:rtl/>
          </w:rPr>
          <w:t>10</w:t>
        </w:r>
      </w:hyperlink>
      <w:r w:rsidRPr="00975B74">
        <w:rPr>
          <w:rFonts w:ascii="FrankRuehl" w:hAnsi="FrankRuehl" w:cs="FrankRuehl"/>
          <w:rtl/>
        </w:rPr>
        <w:t xml:space="preserve">, </w:t>
      </w:r>
      <w:hyperlink r:id="rId11" w:history="1">
        <w:r w:rsidRPr="00975B74">
          <w:rPr>
            <w:rFonts w:ascii="FrankRuehl" w:hAnsi="FrankRuehl" w:cs="FrankRuehl"/>
            <w:color w:val="0000FF"/>
            <w:u w:val="single"/>
            <w:rtl/>
          </w:rPr>
          <w:t>37א</w:t>
        </w:r>
      </w:hyperlink>
    </w:p>
    <w:p w14:paraId="6E3B2E8E" w14:textId="77777777" w:rsidR="00975B74" w:rsidRPr="00975B74" w:rsidRDefault="00975B74" w:rsidP="00975B74">
      <w:pPr>
        <w:widowControl w:val="0"/>
        <w:spacing w:after="120" w:line="240" w:lineRule="exact"/>
        <w:ind w:left="283" w:hanging="283"/>
        <w:jc w:val="both"/>
        <w:rPr>
          <w:rFonts w:ascii="FrankRuehl" w:hAnsi="FrankRuehl" w:cs="FrankRuehl"/>
          <w:rtl/>
        </w:rPr>
      </w:pPr>
      <w:hyperlink r:id="rId12" w:history="1">
        <w:r w:rsidRPr="00975B74">
          <w:rPr>
            <w:rFonts w:ascii="FrankRuehl" w:hAnsi="FrankRuehl" w:cs="FrankRuehl"/>
            <w:color w:val="0000FF"/>
            <w:u w:val="single"/>
            <w:rtl/>
          </w:rPr>
          <w:t>פקודת התעבורה [נוסח חדש]</w:t>
        </w:r>
      </w:hyperlink>
      <w:r w:rsidRPr="00975B74">
        <w:rPr>
          <w:rFonts w:ascii="FrankRuehl" w:hAnsi="FrankRuehl" w:cs="FrankRuehl"/>
          <w:rtl/>
        </w:rPr>
        <w:t xml:space="preserve">: סע'  </w:t>
      </w:r>
      <w:hyperlink r:id="rId13" w:history="1">
        <w:r w:rsidRPr="00975B74">
          <w:rPr>
            <w:rFonts w:ascii="FrankRuehl" w:hAnsi="FrankRuehl" w:cs="FrankRuehl"/>
            <w:color w:val="0000FF"/>
            <w:u w:val="single"/>
            <w:rtl/>
          </w:rPr>
          <w:t>36(ג)</w:t>
        </w:r>
      </w:hyperlink>
      <w:r w:rsidRPr="00975B74">
        <w:rPr>
          <w:rFonts w:ascii="FrankRuehl" w:hAnsi="FrankRuehl" w:cs="FrankRuehl"/>
          <w:rtl/>
        </w:rPr>
        <w:t xml:space="preserve">, </w:t>
      </w:r>
      <w:hyperlink r:id="rId14" w:history="1">
        <w:r w:rsidRPr="00975B74">
          <w:rPr>
            <w:rFonts w:ascii="FrankRuehl" w:hAnsi="FrankRuehl" w:cs="FrankRuehl"/>
            <w:color w:val="0000FF"/>
            <w:u w:val="single"/>
            <w:rtl/>
          </w:rPr>
          <w:t>67</w:t>
        </w:r>
      </w:hyperlink>
    </w:p>
    <w:p w14:paraId="6F75F0C0" w14:textId="77777777" w:rsidR="00975B74" w:rsidRPr="00975B74" w:rsidRDefault="00975B74" w:rsidP="00975B74">
      <w:pPr>
        <w:widowControl w:val="0"/>
        <w:spacing w:after="120" w:line="240" w:lineRule="exact"/>
        <w:ind w:left="283" w:hanging="283"/>
        <w:jc w:val="both"/>
        <w:rPr>
          <w:rFonts w:ascii="FrankRuehl" w:hAnsi="FrankRuehl" w:cs="FrankRuehl"/>
          <w:rtl/>
        </w:rPr>
      </w:pPr>
      <w:hyperlink r:id="rId15" w:history="1">
        <w:r w:rsidRPr="00975B74">
          <w:rPr>
            <w:rFonts w:ascii="FrankRuehl" w:hAnsi="FrankRuehl" w:cs="FrankRuehl"/>
            <w:color w:val="0000FF"/>
            <w:u w:val="single"/>
            <w:rtl/>
          </w:rPr>
          <w:t>חוק העונשין, תשל"ז-1977</w:t>
        </w:r>
      </w:hyperlink>
      <w:r w:rsidRPr="00975B74">
        <w:rPr>
          <w:rFonts w:ascii="FrankRuehl" w:hAnsi="FrankRuehl" w:cs="FrankRuehl"/>
          <w:rtl/>
        </w:rPr>
        <w:t xml:space="preserve">: סע'  </w:t>
      </w:r>
      <w:hyperlink r:id="rId16" w:history="1">
        <w:r w:rsidRPr="00975B74">
          <w:rPr>
            <w:rFonts w:ascii="FrankRuehl" w:hAnsi="FrankRuehl" w:cs="FrankRuehl"/>
            <w:color w:val="0000FF"/>
            <w:u w:val="single"/>
            <w:rtl/>
          </w:rPr>
          <w:t>40ג(א)</w:t>
        </w:r>
      </w:hyperlink>
      <w:r w:rsidRPr="00975B74">
        <w:rPr>
          <w:rFonts w:ascii="FrankRuehl" w:hAnsi="FrankRuehl" w:cs="FrankRuehl"/>
          <w:rtl/>
        </w:rPr>
        <w:t xml:space="preserve">, </w:t>
      </w:r>
      <w:hyperlink r:id="rId17" w:history="1">
        <w:r w:rsidRPr="00975B74">
          <w:rPr>
            <w:rFonts w:ascii="FrankRuehl" w:hAnsi="FrankRuehl" w:cs="FrankRuehl"/>
            <w:color w:val="0000FF"/>
            <w:u w:val="single"/>
            <w:rtl/>
          </w:rPr>
          <w:t>40ג(ב)</w:t>
        </w:r>
      </w:hyperlink>
      <w:r w:rsidRPr="00975B74">
        <w:rPr>
          <w:rFonts w:ascii="FrankRuehl" w:hAnsi="FrankRuehl" w:cs="FrankRuehl"/>
          <w:rtl/>
        </w:rPr>
        <w:t xml:space="preserve">, </w:t>
      </w:r>
      <w:hyperlink r:id="rId18" w:history="1">
        <w:r w:rsidRPr="00975B74">
          <w:rPr>
            <w:rFonts w:ascii="FrankRuehl" w:hAnsi="FrankRuehl" w:cs="FrankRuehl"/>
            <w:color w:val="0000FF"/>
            <w:u w:val="single"/>
            <w:rtl/>
          </w:rPr>
          <w:t>40ד</w:t>
        </w:r>
      </w:hyperlink>
      <w:r w:rsidRPr="00975B74">
        <w:rPr>
          <w:rFonts w:ascii="FrankRuehl" w:hAnsi="FrankRuehl" w:cs="FrankRuehl"/>
          <w:rtl/>
        </w:rPr>
        <w:t xml:space="preserve">, </w:t>
      </w:r>
      <w:hyperlink r:id="rId19" w:history="1">
        <w:r w:rsidRPr="00975B74">
          <w:rPr>
            <w:rFonts w:ascii="FrankRuehl" w:hAnsi="FrankRuehl" w:cs="FrankRuehl"/>
            <w:color w:val="0000FF"/>
            <w:u w:val="single"/>
            <w:rtl/>
          </w:rPr>
          <w:t>40ה</w:t>
        </w:r>
      </w:hyperlink>
      <w:r w:rsidRPr="00975B74">
        <w:rPr>
          <w:rFonts w:ascii="FrankRuehl" w:hAnsi="FrankRuehl" w:cs="FrankRuehl"/>
          <w:rtl/>
        </w:rPr>
        <w:t xml:space="preserve">, </w:t>
      </w:r>
      <w:hyperlink r:id="rId20" w:history="1">
        <w:r w:rsidRPr="00975B74">
          <w:rPr>
            <w:rFonts w:ascii="FrankRuehl" w:hAnsi="FrankRuehl" w:cs="FrankRuehl"/>
            <w:color w:val="0000FF"/>
            <w:u w:val="single"/>
            <w:rtl/>
          </w:rPr>
          <w:t>40ו</w:t>
        </w:r>
      </w:hyperlink>
      <w:r w:rsidRPr="00975B74">
        <w:rPr>
          <w:rFonts w:ascii="FrankRuehl" w:hAnsi="FrankRuehl" w:cs="FrankRuehl"/>
          <w:rtl/>
        </w:rPr>
        <w:t xml:space="preserve">, </w:t>
      </w:r>
      <w:hyperlink r:id="rId21" w:history="1">
        <w:r w:rsidRPr="00975B74">
          <w:rPr>
            <w:rFonts w:ascii="FrankRuehl" w:hAnsi="FrankRuehl" w:cs="FrankRuehl"/>
            <w:color w:val="0000FF"/>
            <w:u w:val="single"/>
            <w:rtl/>
          </w:rPr>
          <w:t>40ז</w:t>
        </w:r>
      </w:hyperlink>
      <w:r w:rsidRPr="00975B74">
        <w:rPr>
          <w:rFonts w:ascii="FrankRuehl" w:hAnsi="FrankRuehl" w:cs="FrankRuehl"/>
          <w:rtl/>
        </w:rPr>
        <w:t xml:space="preserve">, </w:t>
      </w:r>
      <w:hyperlink r:id="rId22" w:history="1">
        <w:r w:rsidRPr="00975B74">
          <w:rPr>
            <w:rFonts w:ascii="FrankRuehl" w:hAnsi="FrankRuehl" w:cs="FrankRuehl"/>
            <w:color w:val="0000FF"/>
            <w:u w:val="single"/>
            <w:rtl/>
          </w:rPr>
          <w:t>40ח'</w:t>
        </w:r>
      </w:hyperlink>
      <w:r w:rsidRPr="00975B74">
        <w:rPr>
          <w:rFonts w:ascii="FrankRuehl" w:hAnsi="FrankRuehl" w:cs="FrankRuehl"/>
          <w:rtl/>
        </w:rPr>
        <w:t xml:space="preserve">, </w:t>
      </w:r>
      <w:hyperlink r:id="rId23" w:history="1">
        <w:r w:rsidRPr="00975B74">
          <w:rPr>
            <w:rFonts w:ascii="FrankRuehl" w:hAnsi="FrankRuehl" w:cs="FrankRuehl"/>
            <w:color w:val="0000FF"/>
            <w:u w:val="single"/>
            <w:rtl/>
          </w:rPr>
          <w:t>40יא</w:t>
        </w:r>
      </w:hyperlink>
      <w:r w:rsidRPr="00975B74">
        <w:rPr>
          <w:rFonts w:ascii="FrankRuehl" w:hAnsi="FrankRuehl" w:cs="FrankRuehl"/>
          <w:rtl/>
        </w:rPr>
        <w:t xml:space="preserve">, </w:t>
      </w:r>
      <w:hyperlink r:id="rId24" w:history="1">
        <w:r w:rsidRPr="00975B74">
          <w:rPr>
            <w:rFonts w:ascii="FrankRuehl" w:hAnsi="FrankRuehl" w:cs="FrankRuehl"/>
            <w:color w:val="0000FF"/>
            <w:u w:val="single"/>
            <w:rtl/>
          </w:rPr>
          <w:t>40יט</w:t>
        </w:r>
      </w:hyperlink>
    </w:p>
    <w:p w14:paraId="1AA1D6A3" w14:textId="77777777" w:rsidR="00975B74" w:rsidRPr="00975B74" w:rsidRDefault="00975B74" w:rsidP="00975B74">
      <w:pPr>
        <w:widowControl w:val="0"/>
        <w:spacing w:after="120" w:line="240" w:lineRule="exact"/>
        <w:ind w:left="283" w:hanging="283"/>
        <w:jc w:val="both"/>
        <w:rPr>
          <w:rFonts w:ascii="FrankRuehl" w:hAnsi="FrankRuehl" w:cs="FrankRuehl"/>
          <w:rtl/>
        </w:rPr>
      </w:pPr>
    </w:p>
    <w:p w14:paraId="4DB3D972" w14:textId="77777777" w:rsidR="00975B74" w:rsidRPr="00975B74" w:rsidRDefault="00975B74" w:rsidP="00A67F61">
      <w:pPr>
        <w:widowControl w:val="0"/>
        <w:spacing w:line="360" w:lineRule="auto"/>
        <w:rPr>
          <w:sz w:val="26"/>
          <w:szCs w:val="26"/>
          <w:rtl/>
        </w:rPr>
      </w:pPr>
      <w:bookmarkStart w:id="4" w:name="LawTable_End"/>
      <w:bookmarkEnd w:id="4"/>
    </w:p>
    <w:p w14:paraId="07A9C707" w14:textId="77777777" w:rsidR="00A67F61" w:rsidRPr="007D36B7" w:rsidRDefault="00A67F61" w:rsidP="00A67F61">
      <w:pPr>
        <w:widowControl w:val="0"/>
        <w:spacing w:line="360" w:lineRule="auto"/>
        <w:rPr>
          <w:rFonts w:ascii="David" w:hAnsi="David"/>
          <w:b/>
          <w:bCs/>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A67F61" w14:paraId="51AFEEDD" w14:textId="77777777" w:rsidTr="00A67F61">
        <w:trPr>
          <w:trHeight w:val="624"/>
          <w:jc w:val="center"/>
        </w:trPr>
        <w:tc>
          <w:tcPr>
            <w:tcW w:w="8364" w:type="dxa"/>
            <w:tcBorders>
              <w:top w:val="nil"/>
              <w:left w:val="nil"/>
              <w:bottom w:val="nil"/>
              <w:right w:val="nil"/>
            </w:tcBorders>
            <w:shd w:val="clear" w:color="auto" w:fill="auto"/>
          </w:tcPr>
          <w:p w14:paraId="17451E81" w14:textId="77777777" w:rsidR="00A67F61" w:rsidRPr="008460AF" w:rsidRDefault="007D36B7" w:rsidP="008460AF">
            <w:pPr>
              <w:widowControl w:val="0"/>
              <w:spacing w:line="360" w:lineRule="auto"/>
              <w:jc w:val="center"/>
              <w:rPr>
                <w:rFonts w:ascii="David" w:hAnsi="David" w:hint="cs"/>
                <w:b/>
                <w:bCs/>
                <w:sz w:val="32"/>
                <w:szCs w:val="32"/>
                <w:u w:val="single"/>
              </w:rPr>
            </w:pPr>
            <w:bookmarkStart w:id="5" w:name="PsakDin" w:colFirst="0" w:colLast="0"/>
            <w:bookmarkEnd w:id="0"/>
            <w:r w:rsidRPr="007D36B7">
              <w:rPr>
                <w:rFonts w:ascii="David" w:hAnsi="David"/>
                <w:b/>
                <w:bCs/>
                <w:sz w:val="32"/>
                <w:szCs w:val="32"/>
                <w:u w:val="single"/>
                <w:rtl/>
              </w:rPr>
              <w:t>גזר דין</w:t>
            </w:r>
          </w:p>
        </w:tc>
      </w:tr>
      <w:bookmarkEnd w:id="5"/>
    </w:tbl>
    <w:p w14:paraId="656B705F" w14:textId="77777777" w:rsidR="00A67F61" w:rsidRDefault="00A67F61" w:rsidP="00A67F61">
      <w:pPr>
        <w:widowControl w:val="0"/>
        <w:spacing w:line="360" w:lineRule="auto"/>
        <w:rPr>
          <w:rFonts w:ascii="David" w:hAnsi="David"/>
          <w:b/>
          <w:bCs/>
          <w:sz w:val="26"/>
          <w:szCs w:val="26"/>
        </w:rPr>
      </w:pPr>
    </w:p>
    <w:p w14:paraId="65C2CF6A" w14:textId="77777777" w:rsidR="00A67F61" w:rsidRDefault="00A67F61" w:rsidP="00A67F61">
      <w:pPr>
        <w:widowControl w:val="0"/>
        <w:spacing w:line="360" w:lineRule="auto"/>
        <w:rPr>
          <w:rFonts w:ascii="David" w:hAnsi="David"/>
          <w:b/>
          <w:bCs/>
          <w:sz w:val="26"/>
          <w:szCs w:val="26"/>
        </w:rPr>
      </w:pPr>
      <w:r>
        <w:rPr>
          <w:rFonts w:ascii="David" w:hAnsi="David"/>
          <w:b/>
          <w:bCs/>
          <w:sz w:val="26"/>
          <w:szCs w:val="26"/>
          <w:rtl/>
        </w:rPr>
        <w:t>כתבי האישום, הכרעות הדין והשתלשלות העניינים בתיק</w:t>
      </w:r>
    </w:p>
    <w:p w14:paraId="7D9C0CB7" w14:textId="77777777" w:rsidR="00A67F61" w:rsidRDefault="00A67F61" w:rsidP="00A67F61">
      <w:pPr>
        <w:pStyle w:val="a9"/>
        <w:widowControl w:val="0"/>
        <w:numPr>
          <w:ilvl w:val="0"/>
          <w:numId w:val="1"/>
        </w:numPr>
        <w:snapToGrid w:val="0"/>
        <w:spacing w:line="360" w:lineRule="auto"/>
        <w:ind w:left="397" w:hanging="397"/>
        <w:jc w:val="both"/>
        <w:rPr>
          <w:rFonts w:ascii="David" w:hAnsi="David" w:cs="David"/>
          <w:rtl/>
        </w:rPr>
      </w:pPr>
      <w:bookmarkStart w:id="6" w:name="ABSTRACT_START"/>
      <w:bookmarkEnd w:id="6"/>
      <w:r>
        <w:rPr>
          <w:rFonts w:ascii="David" w:hAnsi="David" w:cs="David"/>
          <w:rtl/>
        </w:rPr>
        <w:t>ביום 29.12.20 הוצג בפני סגנית הנשיא, כב' השופטת נועה חקלאי הסדר טיעון, במסגרתו צורפו התיקים שבכותרת, כתב האישום ב</w:t>
      </w:r>
      <w:hyperlink r:id="rId25" w:history="1">
        <w:r w:rsidR="007D36B7" w:rsidRPr="007D36B7">
          <w:rPr>
            <w:rFonts w:ascii="David" w:hAnsi="David" w:cs="David"/>
            <w:color w:val="0000FF"/>
            <w:u w:val="single"/>
            <w:rtl/>
          </w:rPr>
          <w:t>ת"פ 4606-08-20</w:t>
        </w:r>
      </w:hyperlink>
      <w:r>
        <w:rPr>
          <w:rFonts w:ascii="David" w:hAnsi="David" w:cs="David"/>
          <w:rtl/>
        </w:rPr>
        <w:t xml:space="preserve"> תוקן וכן הוגש כתב אישום בתיק פל"א 402110/19. הנאשם הודה ב-4 כתבי האישום והורשע על-פי הודאתו כמפורט להלן – לפי הסדר כרונולוגי הפוך של האירועים:</w:t>
      </w:r>
    </w:p>
    <w:p w14:paraId="66A0C84E" w14:textId="77777777" w:rsidR="00A67F61" w:rsidRDefault="00A67F61" w:rsidP="00A67F61">
      <w:pPr>
        <w:pStyle w:val="a9"/>
        <w:widowControl w:val="0"/>
        <w:snapToGrid w:val="0"/>
        <w:ind w:left="794"/>
        <w:jc w:val="both"/>
        <w:rPr>
          <w:rFonts w:ascii="David" w:hAnsi="David" w:cs="David"/>
          <w:rtl/>
        </w:rPr>
      </w:pPr>
      <w:bookmarkStart w:id="7" w:name="ABSTRACT_END"/>
      <w:bookmarkEnd w:id="7"/>
    </w:p>
    <w:p w14:paraId="4131540B" w14:textId="77777777" w:rsidR="00A67F61" w:rsidRDefault="007D36B7" w:rsidP="00A67F61">
      <w:pPr>
        <w:pStyle w:val="a9"/>
        <w:widowControl w:val="0"/>
        <w:numPr>
          <w:ilvl w:val="1"/>
          <w:numId w:val="1"/>
        </w:numPr>
        <w:snapToGrid w:val="0"/>
        <w:spacing w:line="360" w:lineRule="auto"/>
        <w:ind w:left="794" w:hanging="397"/>
        <w:jc w:val="both"/>
        <w:rPr>
          <w:rFonts w:ascii="David" w:hAnsi="David" w:cs="David"/>
          <w:rtl/>
        </w:rPr>
      </w:pPr>
      <w:hyperlink r:id="rId26" w:history="1">
        <w:r w:rsidRPr="007D36B7">
          <w:rPr>
            <w:rFonts w:ascii="David" w:hAnsi="David" w:cs="David"/>
            <w:color w:val="0000FF"/>
            <w:u w:val="single"/>
            <w:rtl/>
          </w:rPr>
          <w:t>ת"פ 4606-08-20</w:t>
        </w:r>
      </w:hyperlink>
      <w:r w:rsidR="00A67F61">
        <w:rPr>
          <w:rFonts w:ascii="David" w:hAnsi="David" w:cs="David"/>
          <w:u w:val="single"/>
          <w:rtl/>
        </w:rPr>
        <w:t xml:space="preserve"> מדינת ישראל נ' ווקנין</w:t>
      </w:r>
      <w:r w:rsidR="00A67F61">
        <w:rPr>
          <w:rFonts w:ascii="David" w:hAnsi="David" w:cs="David"/>
          <w:rtl/>
        </w:rPr>
        <w:t xml:space="preserve"> – </w:t>
      </w:r>
      <w:r w:rsidR="00A67F61">
        <w:rPr>
          <w:rFonts w:ascii="David" w:hAnsi="David" w:cs="David"/>
          <w:b/>
          <w:bCs/>
          <w:rtl/>
        </w:rPr>
        <w:t>החזקת סמים שלא לצריכה עצמית</w:t>
      </w:r>
      <w:r w:rsidR="00A67F61">
        <w:rPr>
          <w:rFonts w:ascii="David" w:hAnsi="David" w:cs="David"/>
          <w:rtl/>
        </w:rPr>
        <w:t xml:space="preserve">, בהתאם </w:t>
      </w:r>
      <w:hyperlink r:id="rId27" w:history="1">
        <w:r w:rsidR="00975B74" w:rsidRPr="00975B74">
          <w:rPr>
            <w:rFonts w:ascii="David" w:hAnsi="David" w:cs="David"/>
            <w:color w:val="0000FF"/>
            <w:u w:val="single"/>
            <w:rtl/>
          </w:rPr>
          <w:t>לסעיפים 7(א)</w:t>
        </w:r>
      </w:hyperlink>
      <w:r w:rsidR="00A67F61">
        <w:rPr>
          <w:rFonts w:ascii="David" w:hAnsi="David" w:cs="David"/>
          <w:rtl/>
        </w:rPr>
        <w:t xml:space="preserve"> ו-</w:t>
      </w:r>
      <w:hyperlink r:id="rId28" w:history="1">
        <w:r w:rsidR="00975B74" w:rsidRPr="00975B74">
          <w:rPr>
            <w:rFonts w:ascii="David" w:hAnsi="David" w:cs="David"/>
            <w:color w:val="0000FF"/>
            <w:u w:val="single"/>
            <w:rtl/>
          </w:rPr>
          <w:t>7(ג)</w:t>
        </w:r>
      </w:hyperlink>
      <w:r w:rsidR="00A67F61">
        <w:rPr>
          <w:rFonts w:ascii="David" w:hAnsi="David" w:cs="David"/>
          <w:rtl/>
        </w:rPr>
        <w:t xml:space="preserve"> רישא ל-</w:t>
      </w:r>
      <w:hyperlink r:id="rId29" w:history="1">
        <w:r w:rsidRPr="007D36B7">
          <w:rPr>
            <w:rFonts w:ascii="Miriam" w:hAnsi="Miriam" w:cs="Miriam"/>
            <w:b/>
            <w:bCs/>
            <w:color w:val="0000FF"/>
            <w:sz w:val="22"/>
            <w:szCs w:val="22"/>
            <w:u w:val="single"/>
            <w:rtl/>
          </w:rPr>
          <w:t>פקודת הסמים המסוכנים</w:t>
        </w:r>
      </w:hyperlink>
      <w:r w:rsidR="00A67F61">
        <w:rPr>
          <w:rFonts w:ascii="Miriam" w:hAnsi="Miriam" w:cs="Miriam"/>
          <w:b/>
          <w:bCs/>
          <w:sz w:val="22"/>
          <w:szCs w:val="22"/>
          <w:rtl/>
        </w:rPr>
        <w:t xml:space="preserve"> [נוסח חדש]</w:t>
      </w:r>
      <w:r w:rsidR="00A67F61">
        <w:rPr>
          <w:rFonts w:ascii="David" w:hAnsi="David" w:cs="David"/>
          <w:rtl/>
        </w:rPr>
        <w:t xml:space="preserve">, התשל"ג-1973 (להלן: </w:t>
      </w:r>
      <w:r w:rsidR="00A67F61">
        <w:rPr>
          <w:rFonts w:ascii="Miriam" w:hAnsi="Miriam" w:cs="Miriam"/>
          <w:b/>
          <w:bCs/>
          <w:sz w:val="22"/>
          <w:szCs w:val="22"/>
          <w:rtl/>
        </w:rPr>
        <w:t>פקודת הסמים</w:t>
      </w:r>
      <w:r w:rsidR="00A67F61">
        <w:rPr>
          <w:rFonts w:ascii="David" w:hAnsi="David" w:cs="David"/>
          <w:rtl/>
        </w:rPr>
        <w:t xml:space="preserve">), </w:t>
      </w:r>
      <w:r w:rsidR="00A67F61">
        <w:rPr>
          <w:rFonts w:ascii="David" w:hAnsi="David" w:cs="David"/>
          <w:b/>
          <w:bCs/>
          <w:rtl/>
        </w:rPr>
        <w:t>החזקת כלים להכנת סם</w:t>
      </w:r>
      <w:r w:rsidR="00A67F61">
        <w:rPr>
          <w:rFonts w:ascii="David" w:hAnsi="David" w:cs="David"/>
          <w:rtl/>
        </w:rPr>
        <w:t xml:space="preserve">, בהתאם </w:t>
      </w:r>
      <w:hyperlink r:id="rId30" w:history="1">
        <w:r w:rsidR="00975B74" w:rsidRPr="00975B74">
          <w:rPr>
            <w:rFonts w:ascii="David" w:hAnsi="David" w:cs="David"/>
            <w:color w:val="0000FF"/>
            <w:u w:val="single"/>
            <w:rtl/>
          </w:rPr>
          <w:t>לסעיף 10</w:t>
        </w:r>
      </w:hyperlink>
      <w:r w:rsidR="00A67F61">
        <w:rPr>
          <w:rFonts w:ascii="David" w:hAnsi="David" w:cs="David"/>
          <w:rtl/>
        </w:rPr>
        <w:t xml:space="preserve"> ל-</w:t>
      </w:r>
      <w:r w:rsidR="00A67F61">
        <w:rPr>
          <w:rFonts w:ascii="Miriam" w:hAnsi="Miriam" w:cs="Miriam"/>
          <w:b/>
          <w:bCs/>
          <w:sz w:val="22"/>
          <w:szCs w:val="22"/>
          <w:rtl/>
        </w:rPr>
        <w:t>פקודת הסמים</w:t>
      </w:r>
      <w:r w:rsidR="00A67F61">
        <w:rPr>
          <w:rFonts w:ascii="David" w:hAnsi="David" w:cs="David"/>
          <w:rtl/>
        </w:rPr>
        <w:t xml:space="preserve"> ונהיגה בזמן פסילה, בהתאם </w:t>
      </w:r>
      <w:hyperlink r:id="rId31" w:history="1">
        <w:r w:rsidR="00975B74" w:rsidRPr="00975B74">
          <w:rPr>
            <w:rFonts w:ascii="David" w:hAnsi="David" w:cs="David"/>
            <w:color w:val="0000FF"/>
            <w:u w:val="single"/>
            <w:rtl/>
          </w:rPr>
          <w:t>לסעיף 67</w:t>
        </w:r>
      </w:hyperlink>
      <w:r w:rsidR="00A67F61">
        <w:rPr>
          <w:rFonts w:ascii="David" w:hAnsi="David" w:cs="David"/>
          <w:rtl/>
        </w:rPr>
        <w:t xml:space="preserve"> ל-</w:t>
      </w:r>
      <w:hyperlink r:id="rId32" w:history="1">
        <w:r w:rsidRPr="007D36B7">
          <w:rPr>
            <w:rFonts w:ascii="Miriam" w:hAnsi="Miriam" w:cs="Miriam"/>
            <w:b/>
            <w:bCs/>
            <w:color w:val="0000FF"/>
            <w:sz w:val="18"/>
            <w:szCs w:val="22"/>
            <w:u w:val="single"/>
            <w:rtl/>
          </w:rPr>
          <w:t>פקודת התעבורה</w:t>
        </w:r>
      </w:hyperlink>
      <w:r w:rsidR="00A67F61">
        <w:rPr>
          <w:rFonts w:ascii="Miriam" w:hAnsi="Miriam" w:cs="Miriam"/>
          <w:b/>
          <w:bCs/>
          <w:sz w:val="18"/>
          <w:szCs w:val="22"/>
          <w:rtl/>
        </w:rPr>
        <w:t xml:space="preserve"> [נוסח חדש]</w:t>
      </w:r>
      <w:r w:rsidR="00A67F61">
        <w:rPr>
          <w:rFonts w:ascii="David" w:hAnsi="David" w:cs="David"/>
          <w:rtl/>
        </w:rPr>
        <w:t xml:space="preserve"> (להלן: </w:t>
      </w:r>
      <w:r w:rsidR="00A67F61">
        <w:rPr>
          <w:rFonts w:ascii="Miriam" w:hAnsi="Miriam" w:cs="Miriam"/>
          <w:b/>
          <w:bCs/>
          <w:sz w:val="18"/>
          <w:szCs w:val="22"/>
          <w:rtl/>
        </w:rPr>
        <w:t>פקודת התעבורה</w:t>
      </w:r>
      <w:r w:rsidR="00A67F61">
        <w:rPr>
          <w:rFonts w:ascii="David" w:hAnsi="David" w:cs="David"/>
          <w:rtl/>
        </w:rPr>
        <w:t>).</w:t>
      </w:r>
    </w:p>
    <w:p w14:paraId="1C71FF91" w14:textId="77777777" w:rsidR="00A67F61" w:rsidRDefault="00A67F61" w:rsidP="00A67F61">
      <w:pPr>
        <w:pStyle w:val="a9"/>
        <w:widowControl w:val="0"/>
        <w:snapToGrid w:val="0"/>
        <w:spacing w:line="360" w:lineRule="auto"/>
        <w:ind w:left="794"/>
        <w:jc w:val="both"/>
        <w:rPr>
          <w:rFonts w:ascii="David" w:hAnsi="David" w:cs="David"/>
        </w:rPr>
      </w:pPr>
      <w:r>
        <w:rPr>
          <w:rFonts w:ascii="David" w:hAnsi="David" w:cs="David"/>
          <w:rtl/>
        </w:rPr>
        <w:t xml:space="preserve">בהתאם לעובדות כתב האישום המתוקן בהן הודה והורשע, ב-11.6.20, במסגרת הליך </w:t>
      </w:r>
      <w:hyperlink r:id="rId33" w:history="1">
        <w:r w:rsidR="007D36B7" w:rsidRPr="007D36B7">
          <w:rPr>
            <w:rFonts w:ascii="David" w:hAnsi="David" w:cs="David"/>
            <w:color w:val="0000FF"/>
            <w:u w:val="single"/>
            <w:rtl/>
          </w:rPr>
          <w:t>מ"ת 3097-06-20</w:t>
        </w:r>
      </w:hyperlink>
      <w:r>
        <w:rPr>
          <w:rFonts w:ascii="David" w:hAnsi="David" w:cs="David"/>
          <w:rtl/>
        </w:rPr>
        <w:t xml:space="preserve">, נפסל הנאשם מלנהוג עד תום ההליכים (להלן: </w:t>
      </w:r>
      <w:r>
        <w:rPr>
          <w:rFonts w:ascii="David" w:hAnsi="David" w:cs="David"/>
          <w:b/>
          <w:bCs/>
          <w:rtl/>
        </w:rPr>
        <w:t>הפסילה</w:t>
      </w:r>
      <w:r>
        <w:rPr>
          <w:rFonts w:ascii="David" w:hAnsi="David" w:cs="David"/>
          <w:rtl/>
        </w:rPr>
        <w:t xml:space="preserve">). חרף זאת, ב-28.7.20, סמוך לשעה 17:25, נהג הנאשם בכביש 3632 ביציאה מהיישוב ניצן בפסילה </w:t>
      </w:r>
      <w:r>
        <w:rPr>
          <w:rFonts w:ascii="David" w:hAnsi="David" w:cs="David"/>
          <w:rtl/>
        </w:rPr>
        <w:lastRenderedPageBreak/>
        <w:t xml:space="preserve">והחזיק, יחד עם אחר, בצוותא חדא, סך כולל של </w:t>
      </w:r>
      <w:r>
        <w:rPr>
          <w:rFonts w:ascii="David" w:hAnsi="David" w:cs="David"/>
          <w:b/>
          <w:bCs/>
          <w:rtl/>
        </w:rPr>
        <w:t>304.11 גרם קנבוס</w:t>
      </w:r>
      <w:r>
        <w:rPr>
          <w:rFonts w:ascii="David" w:hAnsi="David" w:cs="David"/>
          <w:rtl/>
        </w:rPr>
        <w:t xml:space="preserve"> ב-5 שקיות, במשקלים הבאים: 77.43 גרם, 104.63 גרם, 47.49 גרם, 33.25 גרם ו-41.31 גרם וכן </w:t>
      </w:r>
      <w:r>
        <w:rPr>
          <w:rFonts w:ascii="David" w:hAnsi="David" w:cs="David"/>
          <w:b/>
          <w:bCs/>
          <w:rtl/>
        </w:rPr>
        <w:t>שקיות חלוקה</w:t>
      </w:r>
      <w:r>
        <w:rPr>
          <w:rFonts w:ascii="David" w:hAnsi="David" w:cs="David"/>
          <w:rtl/>
        </w:rPr>
        <w:t xml:space="preserve"> המשמשות ככלים להחזקת סמים שלא לצריכה עצמית (להלן: </w:t>
      </w:r>
      <w:r>
        <w:rPr>
          <w:rFonts w:ascii="David" w:hAnsi="David" w:cs="David"/>
          <w:b/>
          <w:bCs/>
          <w:rtl/>
        </w:rPr>
        <w:t>האירוע האחרון</w:t>
      </w:r>
      <w:r>
        <w:rPr>
          <w:rFonts w:ascii="David" w:hAnsi="David" w:cs="David"/>
          <w:rtl/>
        </w:rPr>
        <w:t xml:space="preserve">). </w:t>
      </w:r>
    </w:p>
    <w:p w14:paraId="5C6621C9" w14:textId="77777777" w:rsidR="00A67F61" w:rsidRDefault="00A67F61" w:rsidP="00A67F61">
      <w:pPr>
        <w:pStyle w:val="a9"/>
        <w:widowControl w:val="0"/>
        <w:snapToGrid w:val="0"/>
        <w:spacing w:line="360" w:lineRule="auto"/>
        <w:ind w:left="794"/>
        <w:jc w:val="both"/>
        <w:rPr>
          <w:rFonts w:ascii="David" w:hAnsi="David" w:cs="David"/>
        </w:rPr>
      </w:pPr>
    </w:p>
    <w:p w14:paraId="552AFA21" w14:textId="77777777" w:rsidR="00A67F61" w:rsidRDefault="007D36B7" w:rsidP="00A67F61">
      <w:pPr>
        <w:pStyle w:val="a9"/>
        <w:widowControl w:val="0"/>
        <w:numPr>
          <w:ilvl w:val="1"/>
          <w:numId w:val="1"/>
        </w:numPr>
        <w:snapToGrid w:val="0"/>
        <w:spacing w:line="360" w:lineRule="auto"/>
        <w:ind w:left="794" w:hanging="397"/>
        <w:jc w:val="both"/>
        <w:rPr>
          <w:rFonts w:ascii="David" w:hAnsi="David" w:cs="David"/>
        </w:rPr>
      </w:pPr>
      <w:hyperlink r:id="rId34" w:history="1">
        <w:r w:rsidRPr="007D36B7">
          <w:rPr>
            <w:rFonts w:ascii="David" w:hAnsi="David" w:cs="David"/>
            <w:color w:val="0000FF"/>
            <w:u w:val="single"/>
            <w:rtl/>
          </w:rPr>
          <w:t>ת"פ 57564-07-20</w:t>
        </w:r>
      </w:hyperlink>
      <w:r w:rsidR="00A67F61">
        <w:rPr>
          <w:rFonts w:ascii="David" w:hAnsi="David" w:cs="David"/>
          <w:u w:val="single"/>
          <w:rtl/>
        </w:rPr>
        <w:t xml:space="preserve"> מדינת ישראל נ' ווקנין</w:t>
      </w:r>
      <w:r w:rsidR="00A67F61">
        <w:rPr>
          <w:rFonts w:ascii="David" w:hAnsi="David" w:cs="David"/>
          <w:b/>
          <w:bCs/>
          <w:rtl/>
        </w:rPr>
        <w:t xml:space="preserve"> – החזקת סמים שלא לצריכה עצמית</w:t>
      </w:r>
      <w:r w:rsidR="00A67F61">
        <w:rPr>
          <w:rFonts w:ascii="David" w:hAnsi="David" w:cs="David"/>
          <w:rtl/>
        </w:rPr>
        <w:t xml:space="preserve">, בהתאם </w:t>
      </w:r>
      <w:hyperlink r:id="rId35" w:history="1">
        <w:r w:rsidR="00975B74" w:rsidRPr="00975B74">
          <w:rPr>
            <w:rFonts w:ascii="David" w:hAnsi="David" w:cs="David"/>
            <w:color w:val="0000FF"/>
            <w:u w:val="single"/>
            <w:rtl/>
          </w:rPr>
          <w:t>לסעיפים 7(א)</w:t>
        </w:r>
      </w:hyperlink>
      <w:r w:rsidR="00A67F61">
        <w:rPr>
          <w:rFonts w:ascii="David" w:hAnsi="David" w:cs="David"/>
          <w:rtl/>
        </w:rPr>
        <w:t xml:space="preserve"> ו-</w:t>
      </w:r>
      <w:hyperlink r:id="rId36" w:history="1">
        <w:r w:rsidR="00975B74" w:rsidRPr="00975B74">
          <w:rPr>
            <w:rFonts w:ascii="David" w:hAnsi="David" w:cs="David"/>
            <w:color w:val="0000FF"/>
            <w:u w:val="single"/>
            <w:rtl/>
          </w:rPr>
          <w:t>7(ג)</w:t>
        </w:r>
      </w:hyperlink>
      <w:r w:rsidR="00A67F61">
        <w:rPr>
          <w:rFonts w:ascii="David" w:hAnsi="David" w:cs="David"/>
          <w:rtl/>
        </w:rPr>
        <w:t xml:space="preserve"> רישא ל-</w:t>
      </w:r>
      <w:r w:rsidR="00A67F61">
        <w:rPr>
          <w:rFonts w:ascii="Miriam" w:hAnsi="Miriam" w:cs="Miriam"/>
          <w:b/>
          <w:bCs/>
          <w:sz w:val="22"/>
          <w:szCs w:val="22"/>
          <w:rtl/>
        </w:rPr>
        <w:t>פקודת הסמים</w:t>
      </w:r>
      <w:r w:rsidR="00A67F61">
        <w:rPr>
          <w:rFonts w:ascii="David" w:hAnsi="David" w:cs="David"/>
          <w:rtl/>
        </w:rPr>
        <w:t xml:space="preserve">, בכך שב-5.11.19, סמוך ל-11:33, ליד גדר יוטה לבנה בחצר בית אמו בישוב נהורה (להלן: </w:t>
      </w:r>
      <w:r w:rsidR="00A67F61">
        <w:rPr>
          <w:rFonts w:ascii="David" w:hAnsi="David" w:cs="David"/>
          <w:b/>
          <w:bCs/>
          <w:rtl/>
        </w:rPr>
        <w:t>הבית</w:t>
      </w:r>
      <w:r w:rsidR="00A67F61">
        <w:rPr>
          <w:rFonts w:ascii="David" w:hAnsi="David" w:cs="David"/>
          <w:rtl/>
        </w:rPr>
        <w:t xml:space="preserve">), החזיק </w:t>
      </w:r>
      <w:r w:rsidR="00A67F61">
        <w:rPr>
          <w:rFonts w:ascii="David" w:hAnsi="David" w:cs="David"/>
          <w:b/>
          <w:bCs/>
          <w:rtl/>
        </w:rPr>
        <w:t>98 גרם קנבוס</w:t>
      </w:r>
      <w:r w:rsidR="00A67F61">
        <w:rPr>
          <w:rFonts w:ascii="David" w:hAnsi="David" w:cs="David"/>
          <w:rtl/>
        </w:rPr>
        <w:t xml:space="preserve"> – 68.9 גרם הוחזקו בתפזורת בשקית לבנה ו-29.10 גרם הוחזקו בשקית פלסטיק (להלן: </w:t>
      </w:r>
      <w:r w:rsidR="00A67F61">
        <w:rPr>
          <w:rFonts w:ascii="David" w:hAnsi="David" w:cs="David"/>
          <w:b/>
          <w:bCs/>
          <w:rtl/>
        </w:rPr>
        <w:t>האירוע השלישי</w:t>
      </w:r>
      <w:r w:rsidR="00A67F61">
        <w:rPr>
          <w:rFonts w:ascii="David" w:hAnsi="David" w:cs="David"/>
          <w:rtl/>
        </w:rPr>
        <w:t>).</w:t>
      </w:r>
    </w:p>
    <w:p w14:paraId="6CCAA338" w14:textId="77777777" w:rsidR="00A67F61" w:rsidRDefault="00A67F61" w:rsidP="00A67F61">
      <w:pPr>
        <w:pStyle w:val="a9"/>
        <w:widowControl w:val="0"/>
        <w:snapToGrid w:val="0"/>
        <w:spacing w:line="360" w:lineRule="auto"/>
        <w:ind w:left="360"/>
        <w:jc w:val="both"/>
        <w:rPr>
          <w:rFonts w:ascii="David" w:hAnsi="David" w:cs="David"/>
          <w:b/>
          <w:bCs/>
          <w:rtl/>
        </w:rPr>
      </w:pPr>
    </w:p>
    <w:p w14:paraId="34E49661" w14:textId="77777777" w:rsidR="00A67F61" w:rsidRDefault="00A67F61" w:rsidP="00A67F61">
      <w:pPr>
        <w:pStyle w:val="a9"/>
        <w:widowControl w:val="0"/>
        <w:numPr>
          <w:ilvl w:val="1"/>
          <w:numId w:val="1"/>
        </w:numPr>
        <w:snapToGrid w:val="0"/>
        <w:spacing w:line="360" w:lineRule="auto"/>
        <w:ind w:left="794" w:hanging="397"/>
        <w:jc w:val="both"/>
        <w:rPr>
          <w:rFonts w:ascii="David" w:hAnsi="David" w:cs="David"/>
        </w:rPr>
      </w:pPr>
      <w:r>
        <w:rPr>
          <w:rFonts w:ascii="David" w:hAnsi="David" w:cs="David"/>
          <w:u w:val="single"/>
          <w:rtl/>
        </w:rPr>
        <w:t>פל"א 402110/19 מדינת ישראל נ' ווקנין</w:t>
      </w:r>
      <w:r>
        <w:rPr>
          <w:rFonts w:ascii="David" w:hAnsi="David" w:cs="David"/>
          <w:b/>
          <w:bCs/>
          <w:rtl/>
        </w:rPr>
        <w:t xml:space="preserve"> – החזקת סמים לצריכה עצמית</w:t>
      </w:r>
      <w:r>
        <w:rPr>
          <w:rFonts w:ascii="David" w:hAnsi="David" w:cs="David"/>
          <w:rtl/>
        </w:rPr>
        <w:t xml:space="preserve">, בהתאם </w:t>
      </w:r>
      <w:hyperlink r:id="rId37" w:history="1">
        <w:r w:rsidR="00975B74" w:rsidRPr="00975B74">
          <w:rPr>
            <w:rFonts w:ascii="David" w:hAnsi="David" w:cs="David"/>
            <w:color w:val="0000FF"/>
            <w:u w:val="single"/>
            <w:rtl/>
          </w:rPr>
          <w:t>לסעיפים 7(א)</w:t>
        </w:r>
      </w:hyperlink>
      <w:r>
        <w:rPr>
          <w:rFonts w:ascii="David" w:hAnsi="David" w:cs="David"/>
          <w:rtl/>
        </w:rPr>
        <w:t xml:space="preserve"> ו-</w:t>
      </w:r>
      <w:hyperlink r:id="rId38" w:history="1">
        <w:r w:rsidR="00975B74" w:rsidRPr="00975B74">
          <w:rPr>
            <w:rFonts w:ascii="David" w:hAnsi="David" w:cs="David"/>
            <w:color w:val="0000FF"/>
            <w:u w:val="single"/>
            <w:rtl/>
          </w:rPr>
          <w:t>7(ג)</w:t>
        </w:r>
      </w:hyperlink>
      <w:r>
        <w:rPr>
          <w:rFonts w:ascii="David" w:hAnsi="David" w:cs="David"/>
          <w:rtl/>
        </w:rPr>
        <w:t xml:space="preserve"> סיפא ל-</w:t>
      </w:r>
      <w:r>
        <w:rPr>
          <w:rFonts w:ascii="Miriam" w:hAnsi="Miriam" w:cs="Miriam"/>
          <w:b/>
          <w:bCs/>
          <w:sz w:val="22"/>
          <w:szCs w:val="22"/>
          <w:rtl/>
        </w:rPr>
        <w:t>פקודת הסמים</w:t>
      </w:r>
      <w:r>
        <w:rPr>
          <w:rFonts w:ascii="David" w:hAnsi="David" w:cs="David"/>
          <w:rtl/>
        </w:rPr>
        <w:t xml:space="preserve">, בכך שב-11.9.19, ברכב ל"ז 73-861-36 בחצר הבית, החזיק </w:t>
      </w:r>
      <w:r>
        <w:rPr>
          <w:rFonts w:ascii="David" w:hAnsi="David" w:cs="David"/>
          <w:b/>
          <w:bCs/>
          <w:rtl/>
        </w:rPr>
        <w:t>13.8 גרם קנבוס</w:t>
      </w:r>
      <w:r>
        <w:rPr>
          <w:rFonts w:ascii="David" w:hAnsi="David" w:cs="David"/>
          <w:rtl/>
        </w:rPr>
        <w:t xml:space="preserve">, מחולקים ל-12.8 גרם ו-1.60 גרם (להלן: </w:t>
      </w:r>
      <w:r>
        <w:rPr>
          <w:rFonts w:ascii="David" w:hAnsi="David" w:cs="David"/>
          <w:b/>
          <w:bCs/>
          <w:rtl/>
        </w:rPr>
        <w:t>האירוע השני</w:t>
      </w:r>
      <w:r>
        <w:rPr>
          <w:rFonts w:ascii="David" w:hAnsi="David" w:cs="David"/>
          <w:rtl/>
        </w:rPr>
        <w:t>).</w:t>
      </w:r>
    </w:p>
    <w:p w14:paraId="4069C49B" w14:textId="77777777" w:rsidR="00A67F61" w:rsidRDefault="00A67F61" w:rsidP="00A67F61">
      <w:pPr>
        <w:pStyle w:val="a9"/>
        <w:widowControl w:val="0"/>
        <w:snapToGrid w:val="0"/>
        <w:ind w:left="794"/>
        <w:jc w:val="both"/>
        <w:rPr>
          <w:rFonts w:ascii="David" w:hAnsi="David" w:cs="David"/>
          <w:rtl/>
        </w:rPr>
      </w:pPr>
    </w:p>
    <w:p w14:paraId="34A83F15" w14:textId="77777777" w:rsidR="00A67F61" w:rsidRDefault="007D36B7" w:rsidP="00A67F61">
      <w:pPr>
        <w:pStyle w:val="a9"/>
        <w:widowControl w:val="0"/>
        <w:numPr>
          <w:ilvl w:val="1"/>
          <w:numId w:val="1"/>
        </w:numPr>
        <w:snapToGrid w:val="0"/>
        <w:spacing w:line="360" w:lineRule="auto"/>
        <w:ind w:left="794" w:hanging="397"/>
        <w:jc w:val="both"/>
        <w:rPr>
          <w:rFonts w:ascii="David" w:hAnsi="David" w:cs="David"/>
          <w:rtl/>
        </w:rPr>
      </w:pPr>
      <w:hyperlink r:id="rId39" w:history="1">
        <w:r w:rsidRPr="007D36B7">
          <w:rPr>
            <w:rFonts w:ascii="David" w:hAnsi="David" w:cs="David"/>
            <w:color w:val="0000FF"/>
            <w:u w:val="single"/>
            <w:rtl/>
          </w:rPr>
          <w:t>ת"פ 67562-06-20</w:t>
        </w:r>
      </w:hyperlink>
      <w:r w:rsidR="00A67F61">
        <w:rPr>
          <w:rFonts w:ascii="David" w:hAnsi="David" w:cs="David"/>
          <w:u w:val="single"/>
          <w:rtl/>
        </w:rPr>
        <w:t xml:space="preserve"> מדינת ישראל נ' ווקנין</w:t>
      </w:r>
      <w:r w:rsidR="00A67F61">
        <w:rPr>
          <w:rFonts w:ascii="David" w:hAnsi="David" w:cs="David"/>
          <w:b/>
          <w:bCs/>
          <w:rtl/>
        </w:rPr>
        <w:t xml:space="preserve"> – החזקת סמים שלא לצריכה עצמית</w:t>
      </w:r>
      <w:r w:rsidR="00A67F61">
        <w:rPr>
          <w:rFonts w:ascii="David" w:hAnsi="David" w:cs="David"/>
          <w:rtl/>
        </w:rPr>
        <w:t xml:space="preserve">, בהתאם </w:t>
      </w:r>
      <w:hyperlink r:id="rId40" w:history="1">
        <w:r w:rsidR="00975B74" w:rsidRPr="00975B74">
          <w:rPr>
            <w:rFonts w:ascii="David" w:hAnsi="David" w:cs="David"/>
            <w:color w:val="0000FF"/>
            <w:u w:val="single"/>
            <w:rtl/>
          </w:rPr>
          <w:t>לסעיפים 7(א)</w:t>
        </w:r>
      </w:hyperlink>
      <w:r w:rsidR="00A67F61">
        <w:rPr>
          <w:rFonts w:ascii="David" w:hAnsi="David" w:cs="David"/>
          <w:rtl/>
        </w:rPr>
        <w:t xml:space="preserve"> ו-</w:t>
      </w:r>
      <w:hyperlink r:id="rId41" w:history="1">
        <w:r w:rsidR="00975B74" w:rsidRPr="00975B74">
          <w:rPr>
            <w:rFonts w:ascii="David" w:hAnsi="David" w:cs="David"/>
            <w:color w:val="0000FF"/>
            <w:u w:val="single"/>
            <w:rtl/>
          </w:rPr>
          <w:t>7(ג)</w:t>
        </w:r>
      </w:hyperlink>
      <w:r w:rsidR="00A67F61">
        <w:rPr>
          <w:rFonts w:ascii="David" w:hAnsi="David" w:cs="David"/>
          <w:rtl/>
        </w:rPr>
        <w:t xml:space="preserve"> רישא ל-</w:t>
      </w:r>
      <w:r w:rsidR="00A67F61">
        <w:rPr>
          <w:rFonts w:ascii="Miriam" w:hAnsi="Miriam" w:cs="Miriam"/>
          <w:b/>
          <w:bCs/>
          <w:sz w:val="22"/>
          <w:szCs w:val="22"/>
          <w:rtl/>
        </w:rPr>
        <w:t>פקודת הסמים</w:t>
      </w:r>
      <w:r w:rsidR="00A67F61">
        <w:rPr>
          <w:rFonts w:ascii="David" w:hAnsi="David" w:cs="David"/>
          <w:rtl/>
        </w:rPr>
        <w:t xml:space="preserve">. בכך שב-11.7.19, סמוך ל-13:12, בחדרו בבית, החזיק </w:t>
      </w:r>
      <w:r w:rsidR="00A67F61">
        <w:rPr>
          <w:rFonts w:ascii="David" w:hAnsi="David" w:cs="David"/>
          <w:b/>
          <w:bCs/>
          <w:rtl/>
        </w:rPr>
        <w:t>0.89 גרם חשיש</w:t>
      </w:r>
      <w:r w:rsidR="00A67F61">
        <w:rPr>
          <w:rFonts w:ascii="David" w:hAnsi="David" w:cs="David"/>
          <w:rtl/>
        </w:rPr>
        <w:t xml:space="preserve"> וסך כולל של </w:t>
      </w:r>
      <w:r w:rsidR="00A67F61">
        <w:rPr>
          <w:rFonts w:ascii="David" w:hAnsi="David" w:cs="David"/>
          <w:b/>
          <w:bCs/>
          <w:rtl/>
        </w:rPr>
        <w:t>56 גרם קנבוס</w:t>
      </w:r>
      <w:r w:rsidR="00A67F61">
        <w:rPr>
          <w:rFonts w:ascii="David" w:hAnsi="David" w:cs="David"/>
          <w:rtl/>
        </w:rPr>
        <w:t xml:space="preserve">, על פי החלוקה הבאה: 44.3 גרם, 1.2 גרם, 6.4 גרם ו-4.1 גרם (להלן: </w:t>
      </w:r>
      <w:r w:rsidR="00A67F61">
        <w:rPr>
          <w:rFonts w:ascii="David" w:hAnsi="David" w:cs="David"/>
          <w:b/>
          <w:bCs/>
          <w:rtl/>
        </w:rPr>
        <w:t>האירוע הראשון</w:t>
      </w:r>
      <w:r w:rsidR="00A67F61">
        <w:rPr>
          <w:rFonts w:ascii="David" w:hAnsi="David" w:cs="David"/>
          <w:rtl/>
        </w:rPr>
        <w:t>).</w:t>
      </w:r>
    </w:p>
    <w:p w14:paraId="3588DB20" w14:textId="77777777" w:rsidR="00A67F61" w:rsidRDefault="00A67F61" w:rsidP="00A67F61">
      <w:pPr>
        <w:widowControl w:val="0"/>
        <w:spacing w:line="360" w:lineRule="auto"/>
        <w:rPr>
          <w:rFonts w:ascii="David" w:hAnsi="David"/>
          <w:b/>
          <w:bCs/>
          <w:sz w:val="26"/>
          <w:szCs w:val="26"/>
          <w:rtl/>
        </w:rPr>
      </w:pPr>
    </w:p>
    <w:p w14:paraId="5E4B33F0" w14:textId="77777777" w:rsidR="00A67F61" w:rsidRDefault="00A67F61" w:rsidP="00A67F61">
      <w:pPr>
        <w:widowControl w:val="0"/>
        <w:spacing w:line="360" w:lineRule="auto"/>
        <w:rPr>
          <w:rFonts w:ascii="David" w:hAnsi="David"/>
          <w:b/>
          <w:bCs/>
          <w:sz w:val="26"/>
          <w:szCs w:val="26"/>
          <w:rtl/>
        </w:rPr>
      </w:pPr>
      <w:r>
        <w:rPr>
          <w:rFonts w:ascii="David" w:hAnsi="David"/>
          <w:b/>
          <w:bCs/>
          <w:sz w:val="26"/>
          <w:szCs w:val="26"/>
          <w:rtl/>
        </w:rPr>
        <w:t>קביעת מתחמי העונש ההולמים</w:t>
      </w:r>
    </w:p>
    <w:p w14:paraId="06146BD0" w14:textId="77777777" w:rsidR="00A67F61" w:rsidRDefault="00A67F61" w:rsidP="00A67F61">
      <w:pPr>
        <w:pStyle w:val="a9"/>
        <w:widowControl w:val="0"/>
        <w:numPr>
          <w:ilvl w:val="0"/>
          <w:numId w:val="1"/>
        </w:numPr>
        <w:snapToGrid w:val="0"/>
        <w:spacing w:line="360" w:lineRule="auto"/>
        <w:ind w:left="397" w:hanging="397"/>
        <w:jc w:val="both"/>
        <w:rPr>
          <w:rFonts w:cs="David"/>
          <w:sz w:val="20"/>
          <w:lang w:eastAsia="he-IL"/>
        </w:rPr>
      </w:pPr>
      <w:r>
        <w:rPr>
          <w:rFonts w:cs="David"/>
          <w:sz w:val="20"/>
          <w:rtl/>
          <w:lang w:eastAsia="he-IL"/>
        </w:rPr>
        <w:t>הנאשם הורשע בכמה עבירות. מקובלת עלי טענת ב"כ המאשימה, כי בהתאם לתיקון 113 ל-</w:t>
      </w:r>
      <w:hyperlink r:id="rId42" w:history="1">
        <w:r w:rsidR="007D36B7" w:rsidRPr="007D36B7">
          <w:rPr>
            <w:rFonts w:ascii="Miriam" w:hAnsi="Miriam" w:cs="Miriam"/>
            <w:b/>
            <w:bCs/>
            <w:color w:val="0000FF"/>
            <w:sz w:val="16"/>
            <w:szCs w:val="22"/>
            <w:u w:val="single"/>
            <w:rtl/>
            <w:lang w:eastAsia="he-IL"/>
          </w:rPr>
          <w:t>חוק העונשין</w:t>
        </w:r>
      </w:hyperlink>
      <w:r>
        <w:rPr>
          <w:rFonts w:hint="cs"/>
          <w:sz w:val="22"/>
          <w:szCs w:val="22"/>
          <w:rtl/>
        </w:rPr>
        <w:t xml:space="preserve"> </w:t>
      </w:r>
      <w:r>
        <w:rPr>
          <w:rFonts w:ascii="David" w:hAnsi="David" w:cs="David"/>
          <w:rtl/>
        </w:rPr>
        <w:t>ול-"</w:t>
      </w:r>
      <w:r>
        <w:rPr>
          <w:rFonts w:ascii="David" w:hAnsi="David" w:cs="David"/>
          <w:b/>
          <w:bCs/>
          <w:rtl/>
        </w:rPr>
        <w:t>מבחן הקשר ההדוק</w:t>
      </w:r>
      <w:r>
        <w:rPr>
          <w:rFonts w:ascii="David" w:hAnsi="David" w:cs="David"/>
          <w:rtl/>
        </w:rPr>
        <w:t>"</w:t>
      </w:r>
      <w:r>
        <w:rPr>
          <w:rFonts w:ascii="David" w:hAnsi="David" w:cs="David"/>
          <w:color w:val="000000"/>
          <w:rtl/>
        </w:rPr>
        <w:t xml:space="preserve"> שנקבע ב-</w:t>
      </w:r>
      <w:hyperlink r:id="rId43" w:history="1">
        <w:r w:rsidR="007D36B7" w:rsidRPr="007D36B7">
          <w:rPr>
            <w:rFonts w:ascii="David" w:hAnsi="David" w:cs="David"/>
            <w:color w:val="0000FF"/>
            <w:u w:val="single"/>
            <w:rtl/>
          </w:rPr>
          <w:t>ע"פ 4910/13</w:t>
        </w:r>
      </w:hyperlink>
      <w:r>
        <w:rPr>
          <w:rFonts w:ascii="David" w:hAnsi="David" w:cs="David"/>
          <w:rtl/>
          <w:lang w:eastAsia="he-IL"/>
        </w:rPr>
        <w:t xml:space="preserve"> </w:t>
      </w:r>
      <w:r>
        <w:rPr>
          <w:rFonts w:ascii="Miriam" w:hAnsi="Miriam" w:cs="Miriam"/>
          <w:b/>
          <w:bCs/>
          <w:sz w:val="22"/>
          <w:szCs w:val="22"/>
          <w:rtl/>
          <w:lang w:eastAsia="he-IL"/>
        </w:rPr>
        <w:t>ג'אבר נ' מדינת ישראל</w:t>
      </w:r>
      <w:r>
        <w:rPr>
          <w:rFonts w:ascii="David" w:hAnsi="David" w:cs="David"/>
          <w:sz w:val="22"/>
          <w:szCs w:val="22"/>
          <w:rtl/>
        </w:rPr>
        <w:t xml:space="preserve"> </w:t>
      </w:r>
      <w:r>
        <w:rPr>
          <w:rFonts w:ascii="David" w:hAnsi="David" w:cs="David"/>
          <w:rtl/>
        </w:rPr>
        <w:t>(29.10.14), אליו הפנה ב"כ המאשימה</w:t>
      </w:r>
      <w:r>
        <w:rPr>
          <w:rFonts w:ascii="David" w:hAnsi="David" w:cs="David"/>
          <w:szCs w:val="28"/>
          <w:rtl/>
          <w:lang w:eastAsia="he-IL"/>
        </w:rPr>
        <w:t xml:space="preserve"> </w:t>
      </w:r>
      <w:r>
        <w:rPr>
          <w:rFonts w:cs="David"/>
          <w:sz w:val="20"/>
          <w:rtl/>
          <w:lang w:eastAsia="he-IL"/>
        </w:rPr>
        <w:t>לא מדובר ב"</w:t>
      </w:r>
      <w:r>
        <w:rPr>
          <w:rFonts w:cs="David"/>
          <w:b/>
          <w:bCs/>
          <w:sz w:val="20"/>
          <w:rtl/>
          <w:lang w:eastAsia="he-IL"/>
        </w:rPr>
        <w:t>תכנית עבריינית אחת</w:t>
      </w:r>
      <w:r>
        <w:rPr>
          <w:rFonts w:cs="David"/>
          <w:sz w:val="20"/>
          <w:rtl/>
          <w:lang w:eastAsia="he-IL"/>
        </w:rPr>
        <w:t>", אלא ב-4 אירועים, הנפרדים במספר נתונים. ראשית, המועדים השונים בהם בוצעו העבירות ופערי הזמן. בנוסף קיים שוני בנסיבות ביצוע העבירות, לרבות מבחינת כמויות, סוגי הסמים, מקום החזקתם ונסיבות ההחזקה – משכך מצאתי כי יש לקבוע מתחם נפרד לכל אחד מהאירועים [ראו והשוו סעיף 9 להחלטת כב' הש' ג'ובראן ב</w:t>
      </w:r>
      <w:hyperlink r:id="rId44" w:history="1">
        <w:r w:rsidR="007D36B7" w:rsidRPr="007D36B7">
          <w:rPr>
            <w:rFonts w:cs="David"/>
            <w:color w:val="0000FF"/>
            <w:sz w:val="20"/>
            <w:u w:val="single"/>
            <w:rtl/>
            <w:lang w:eastAsia="he-IL"/>
          </w:rPr>
          <w:t>רע"פ 4687/15</w:t>
        </w:r>
      </w:hyperlink>
      <w:r>
        <w:rPr>
          <w:rFonts w:cs="David"/>
          <w:sz w:val="20"/>
          <w:rtl/>
          <w:lang w:eastAsia="he-IL"/>
        </w:rPr>
        <w:t xml:space="preserve"> </w:t>
      </w:r>
      <w:r>
        <w:rPr>
          <w:rFonts w:ascii="Miriam" w:hAnsi="Miriam" w:cs="Miriam"/>
          <w:b/>
          <w:bCs/>
          <w:sz w:val="22"/>
          <w:szCs w:val="22"/>
          <w:rtl/>
        </w:rPr>
        <w:t>פלג נ' מדינת ישראל</w:t>
      </w:r>
      <w:r>
        <w:rPr>
          <w:rFonts w:cs="David"/>
          <w:sz w:val="20"/>
          <w:rtl/>
          <w:lang w:eastAsia="he-IL"/>
        </w:rPr>
        <w:t xml:space="preserve"> (13.8.15), שגם אליו הפנה ב"כ המאשימה]. </w:t>
      </w:r>
    </w:p>
    <w:p w14:paraId="5878B412" w14:textId="77777777" w:rsidR="00A67F61" w:rsidRDefault="00A67F61" w:rsidP="00A67F61">
      <w:pPr>
        <w:pStyle w:val="a9"/>
        <w:widowControl w:val="0"/>
        <w:snapToGrid w:val="0"/>
        <w:spacing w:line="360" w:lineRule="auto"/>
        <w:ind w:left="397"/>
        <w:jc w:val="both"/>
        <w:rPr>
          <w:rFonts w:cs="David"/>
          <w:sz w:val="20"/>
          <w:rtl/>
          <w:lang w:eastAsia="he-IL"/>
        </w:rPr>
      </w:pPr>
      <w:r>
        <w:rPr>
          <w:rFonts w:cs="David"/>
          <w:sz w:val="20"/>
          <w:rtl/>
          <w:lang w:eastAsia="he-IL"/>
        </w:rPr>
        <w:t>עם זאת, בהינתן חפיפה מסוימת במהות הערכים שנפגעו, מידת הפגיעה בהם, מדיניות הענישה ונסיבות ביצוע חלק מהעבירות – מצאתי כי יש לאחד סקירתם. לכך גם יש להוסיף כי קיים חוט מקשר בין העבירות השונות בכלל, ובפרט בנוגע להחזקת הקנבוס.</w:t>
      </w:r>
      <w:r>
        <w:rPr>
          <w:rFonts w:cs="David"/>
          <w:rtl/>
        </w:rPr>
        <w:t xml:space="preserve"> משכך, אתייחס במאוחד לאמות המידה ואבני הבוחן בהן התחשבתי בקביעת מתחמי העונש ההולמים, בהתאם </w:t>
      </w:r>
      <w:hyperlink r:id="rId45" w:history="1">
        <w:r w:rsidR="00975B74" w:rsidRPr="00975B74">
          <w:rPr>
            <w:rFonts w:cs="David"/>
            <w:color w:val="0000FF"/>
            <w:u w:val="single"/>
            <w:rtl/>
          </w:rPr>
          <w:t>לסעיף 40ג(א)</w:t>
        </w:r>
      </w:hyperlink>
      <w:r>
        <w:rPr>
          <w:rFonts w:cs="David"/>
          <w:rtl/>
        </w:rPr>
        <w:t xml:space="preserve"> ל-</w:t>
      </w:r>
      <w:hyperlink r:id="rId46" w:history="1">
        <w:r w:rsidR="007D36B7" w:rsidRPr="007D36B7">
          <w:rPr>
            <w:rFonts w:ascii="Miriam" w:hAnsi="Miriam" w:cs="Miriam"/>
            <w:b/>
            <w:bCs/>
            <w:color w:val="0000FF"/>
            <w:sz w:val="16"/>
            <w:szCs w:val="22"/>
            <w:u w:val="single"/>
            <w:rtl/>
          </w:rPr>
          <w:t>חוק העונשין</w:t>
        </w:r>
      </w:hyperlink>
      <w:r>
        <w:rPr>
          <w:rFonts w:cs="David"/>
          <w:rtl/>
        </w:rPr>
        <w:t>, כמפורט להלן</w:t>
      </w:r>
      <w:r>
        <w:rPr>
          <w:rFonts w:cs="David"/>
          <w:sz w:val="20"/>
          <w:rtl/>
          <w:lang w:eastAsia="he-IL"/>
        </w:rPr>
        <w:t>:</w:t>
      </w:r>
    </w:p>
    <w:p w14:paraId="29A10882" w14:textId="77777777" w:rsidR="00A67F61" w:rsidRDefault="00A67F61" w:rsidP="00A67F61">
      <w:pPr>
        <w:pStyle w:val="a9"/>
        <w:widowControl w:val="0"/>
        <w:snapToGrid w:val="0"/>
        <w:ind w:left="357"/>
        <w:jc w:val="both"/>
        <w:rPr>
          <w:rFonts w:ascii="David" w:hAnsi="David" w:cs="David"/>
        </w:rPr>
      </w:pPr>
    </w:p>
    <w:p w14:paraId="21D02145" w14:textId="77777777" w:rsidR="00A67F61" w:rsidRDefault="00A67F61" w:rsidP="00A67F61">
      <w:pPr>
        <w:widowControl w:val="0"/>
        <w:numPr>
          <w:ilvl w:val="1"/>
          <w:numId w:val="1"/>
        </w:numPr>
        <w:snapToGrid w:val="0"/>
        <w:spacing w:line="360" w:lineRule="auto"/>
        <w:ind w:left="794" w:hanging="397"/>
        <w:jc w:val="both"/>
        <w:rPr>
          <w:rFonts w:ascii="David" w:hAnsi="David"/>
          <w:lang w:eastAsia="he-IL"/>
        </w:rPr>
      </w:pPr>
      <w:r>
        <w:rPr>
          <w:rFonts w:ascii="David" w:hAnsi="David"/>
          <w:b/>
          <w:bCs/>
          <w:rtl/>
        </w:rPr>
        <w:t xml:space="preserve">הערכים החברתיים שנפגעו מביצוע עבירות הסמים </w:t>
      </w:r>
      <w:r>
        <w:rPr>
          <w:rFonts w:ascii="David" w:hAnsi="David"/>
          <w:rtl/>
        </w:rPr>
        <w:t xml:space="preserve">הם, כנטען על ידי ב"כ המאשימה, </w:t>
      </w:r>
      <w:r>
        <w:rPr>
          <w:rFonts w:ascii="David" w:hAnsi="David"/>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 ובטחון הציבור</w:t>
      </w:r>
      <w:r>
        <w:rPr>
          <w:rFonts w:ascii="David" w:hAnsi="David"/>
          <w:rtl/>
          <w:lang w:eastAsia="he-IL"/>
        </w:rPr>
        <w:t xml:space="preserve">. </w:t>
      </w:r>
      <w:r>
        <w:rPr>
          <w:rFonts w:ascii="David" w:hAnsi="David"/>
          <w:rtl/>
        </w:rPr>
        <w:t xml:space="preserve">נפסק לא אחת, כי עבירות הסמים הן מחוללות פשיעה, אגב הפצת הסם וצריכתו. </w:t>
      </w:r>
      <w:r>
        <w:rPr>
          <w:rFonts w:ascii="David" w:hAnsi="David"/>
          <w:rtl/>
          <w:lang w:eastAsia="he-IL"/>
        </w:rPr>
        <w:t xml:space="preserve">מעבר לנזקים הישירים הנגרמים למשתמשי הסם, משפחותיהם וסביבתם הקרובה – נגע הסמים מלווה ואף יוצר עבירות </w:t>
      </w:r>
      <w:r>
        <w:rPr>
          <w:rFonts w:ascii="David" w:hAnsi="David"/>
          <w:rtl/>
          <w:lang w:eastAsia="he-IL"/>
        </w:rPr>
        <w:lastRenderedPageBreak/>
        <w:t>נוספות, ובכלל זה עבירות רכוש,</w:t>
      </w:r>
      <w:r>
        <w:rPr>
          <w:rFonts w:ascii="David" w:hAnsi="David"/>
          <w:b/>
          <w:bCs/>
          <w:rtl/>
          <w:lang w:eastAsia="he-IL"/>
        </w:rPr>
        <w:t xml:space="preserve"> </w:t>
      </w:r>
      <w:r>
        <w:rPr>
          <w:rFonts w:ascii="David" w:hAnsi="David"/>
          <w:rtl/>
          <w:lang w:eastAsia="he-IL"/>
        </w:rPr>
        <w:t xml:space="preserve">בשל הצורך להשיג את מנת הסם, ולעיתים אף אלימות, שמבוצעות כתוצאה מהשימוש בסמים, או במהלך ביצוע עבירות הרכוש. </w:t>
      </w:r>
    </w:p>
    <w:p w14:paraId="489916D4" w14:textId="77777777" w:rsidR="00A67F61" w:rsidRDefault="00A67F61" w:rsidP="00A67F61">
      <w:pPr>
        <w:widowControl w:val="0"/>
        <w:snapToGrid w:val="0"/>
        <w:spacing w:line="360" w:lineRule="auto"/>
        <w:ind w:left="794"/>
        <w:jc w:val="both"/>
      </w:pPr>
      <w:r>
        <w:rPr>
          <w:rFonts w:ascii="David" w:hAnsi="David"/>
          <w:rtl/>
        </w:rPr>
        <w:t xml:space="preserve">מקובלת עלי טענת ב"כ המאשימה, כי באירוע האחרון, במסגרתו </w:t>
      </w:r>
      <w:r>
        <w:rPr>
          <w:rFonts w:ascii="David" w:hAnsi="David"/>
          <w:b/>
          <w:bCs/>
          <w:rtl/>
        </w:rPr>
        <w:t>נהג הנאשם בפסילה</w:t>
      </w:r>
      <w:r>
        <w:rPr>
          <w:rFonts w:ascii="David" w:hAnsi="David"/>
          <w:rtl/>
        </w:rPr>
        <w:t xml:space="preserve">, </w:t>
      </w:r>
      <w:r>
        <w:rPr>
          <w:rFonts w:ascii="David" w:hAnsi="David"/>
          <w:b/>
          <w:bCs/>
          <w:rtl/>
        </w:rPr>
        <w:t xml:space="preserve">נפגעו גם ערכים חברתיים </w:t>
      </w:r>
      <w:r>
        <w:rPr>
          <w:rFonts w:ascii="David" w:hAnsi="David"/>
          <w:rtl/>
        </w:rPr>
        <w:t>של שמירה על שלומם ובטחונם של המשתמשים בדרך – הולכי רגל, נהגים ונוסעים.</w:t>
      </w:r>
      <w:r>
        <w:rPr>
          <w:rtl/>
        </w:rPr>
        <w:t xml:space="preserve"> מעבר לכך, פגע הנאשם בערכי שמירה וכיבוד שלטון החוק. בעקיפין יש בכך גם פגיעה כלכלית בציבור, בשל הקושי להיפרע במקרה של תאונה כתוצאה מנהיגה בפסילה. יפה לעניין זה קביעת כב' הש' רובינשטיין (כתוארו אז) בפסקה ז' להחלטתו ב-</w:t>
      </w:r>
      <w:hyperlink r:id="rId47" w:history="1">
        <w:r w:rsidR="007D36B7" w:rsidRPr="007D36B7">
          <w:rPr>
            <w:color w:val="0000FF"/>
            <w:u w:val="single"/>
            <w:rtl/>
          </w:rPr>
          <w:t>רע״פ 665/11</w:t>
        </w:r>
      </w:hyperlink>
      <w:r>
        <w:rPr>
          <w:rtl/>
        </w:rPr>
        <w:t xml:space="preserve"> </w:t>
      </w:r>
      <w:r>
        <w:rPr>
          <w:rFonts w:ascii="Miriam" w:hAnsi="Miriam" w:cs="Miriam"/>
          <w:b/>
          <w:bCs/>
          <w:sz w:val="18"/>
          <w:szCs w:val="22"/>
          <w:rtl/>
        </w:rPr>
        <w:t xml:space="preserve">אבו עמאר נ׳ מדינת ישראל </w:t>
      </w:r>
      <w:r>
        <w:rPr>
          <w:rtl/>
        </w:rPr>
        <w:t xml:space="preserve">(24.1.11) – </w:t>
      </w:r>
    </w:p>
    <w:p w14:paraId="340D96C9" w14:textId="77777777" w:rsidR="00A67F61" w:rsidRDefault="00A67F61" w:rsidP="00A67F61">
      <w:pPr>
        <w:ind w:left="1588" w:right="794"/>
        <w:rPr>
          <w:rFonts w:ascii="David" w:hAnsi="David"/>
          <w:b/>
          <w:bCs/>
        </w:rPr>
      </w:pPr>
    </w:p>
    <w:p w14:paraId="085E79B6" w14:textId="77777777" w:rsidR="00A67F61" w:rsidRDefault="00A67F61" w:rsidP="00A67F61">
      <w:pPr>
        <w:ind w:left="1588" w:right="794"/>
        <w:rPr>
          <w:rFonts w:ascii="David" w:hAnsi="David"/>
          <w:b/>
          <w:bCs/>
        </w:rPr>
      </w:pPr>
      <w:r>
        <w:rPr>
          <w:rFonts w:ascii="David" w:hAnsi="David"/>
          <w:b/>
          <w:bCs/>
          <w:rtl/>
        </w:rPr>
        <w:t>״עבירות נהיגה בפסילה ללא ביטוח וללא רישיון, יש בהן לא רק דופי פלילי אלא אף מוסרי כפול: הסיכון המובהק לעוברי דרך (וגם לנוהג עצמו), וזו עיקר, וכן קשיים במימוש פיצויים בעקבות תאונת דרכים אם אלה יקרו חלילה בעת נהיגה כזאת</w:t>
      </w:r>
      <w:r>
        <w:rPr>
          <w:rFonts w:ascii="David" w:hAnsi="David"/>
          <w:rtl/>
        </w:rPr>
        <w:t>..."</w:t>
      </w:r>
    </w:p>
    <w:p w14:paraId="2B6FE2AE" w14:textId="77777777" w:rsidR="00A67F61" w:rsidRDefault="00A67F61" w:rsidP="00A67F61">
      <w:pPr>
        <w:widowControl w:val="0"/>
        <w:snapToGrid w:val="0"/>
        <w:spacing w:line="360" w:lineRule="auto"/>
        <w:ind w:left="794"/>
        <w:jc w:val="both"/>
        <w:rPr>
          <w:rFonts w:ascii="David" w:hAnsi="David"/>
          <w:rtl/>
          <w:lang w:eastAsia="he-IL"/>
        </w:rPr>
      </w:pPr>
      <w:r>
        <w:rPr>
          <w:rtl/>
        </w:rPr>
        <w:t xml:space="preserve"> </w:t>
      </w:r>
    </w:p>
    <w:p w14:paraId="7E580373" w14:textId="77777777" w:rsidR="00A67F61" w:rsidRDefault="00A67F61" w:rsidP="00A67F61">
      <w:pPr>
        <w:widowControl w:val="0"/>
        <w:numPr>
          <w:ilvl w:val="1"/>
          <w:numId w:val="1"/>
        </w:numPr>
        <w:snapToGrid w:val="0"/>
        <w:spacing w:line="360" w:lineRule="auto"/>
        <w:ind w:left="794" w:hanging="397"/>
        <w:jc w:val="both"/>
        <w:rPr>
          <w:rFonts w:ascii="David" w:hAnsi="David"/>
          <w:lang w:eastAsia="he-IL"/>
        </w:rPr>
      </w:pPr>
      <w:r>
        <w:rPr>
          <w:rFonts w:ascii="David" w:hAnsi="David"/>
          <w:rtl/>
          <w:lang w:eastAsia="he-IL"/>
        </w:rPr>
        <w:t>אין להקל ראש ב-</w:t>
      </w:r>
      <w:r>
        <w:rPr>
          <w:rFonts w:ascii="David" w:hAnsi="David"/>
          <w:b/>
          <w:bCs/>
          <w:rtl/>
        </w:rPr>
        <w:t>מידת הפגיעה בערכים החברתיים בעבירות הסמים</w:t>
      </w:r>
      <w:r>
        <w:rPr>
          <w:rFonts w:ascii="David" w:hAnsi="David"/>
          <w:rtl/>
        </w:rPr>
        <w:t xml:space="preserve">. </w:t>
      </w:r>
      <w:r>
        <w:rPr>
          <w:rFonts w:ascii="David" w:hAnsi="David"/>
          <w:sz w:val="20"/>
          <w:rtl/>
          <w:lang w:eastAsia="he-IL"/>
        </w:rPr>
        <w:t>בית המשפט העליון עמד לא אחת על פגיעתן הרבה של עבירות הסמים בערכים המוגנים ועל תפקיד בית המשפט במאבק בנגע הסמים, כמו הצורך להכות בכל אחת ואחת מחוליות הפצת הסם, לרבות בהחזקתו שלא לצריכה עצמית. כך נקבע בסעיף 5 לפסק דינו של כב' השופט עמית ב</w:t>
      </w:r>
      <w:hyperlink r:id="rId48" w:history="1">
        <w:r w:rsidR="007D36B7" w:rsidRPr="007D36B7">
          <w:rPr>
            <w:rFonts w:ascii="David" w:hAnsi="David"/>
            <w:color w:val="0000FF"/>
            <w:sz w:val="20"/>
            <w:u w:val="single"/>
            <w:rtl/>
            <w:lang w:eastAsia="he-IL"/>
          </w:rPr>
          <w:t>ע"פ 3172/13</w:t>
        </w:r>
      </w:hyperlink>
      <w:r>
        <w:rPr>
          <w:rFonts w:ascii="David" w:hAnsi="David"/>
          <w:sz w:val="20"/>
          <w:rtl/>
          <w:lang w:eastAsia="he-IL"/>
        </w:rPr>
        <w:t xml:space="preserve"> </w:t>
      </w:r>
      <w:r>
        <w:rPr>
          <w:rFonts w:ascii="David" w:hAnsi="David" w:cs="Miriam"/>
          <w:b/>
          <w:bCs/>
          <w:sz w:val="18"/>
          <w:szCs w:val="22"/>
          <w:rtl/>
          <w:lang w:eastAsia="he-IL"/>
        </w:rPr>
        <w:t>סואעד נ' מדינת ישראל</w:t>
      </w:r>
      <w:r>
        <w:rPr>
          <w:rFonts w:ascii="David" w:hAnsi="David"/>
          <w:sz w:val="18"/>
          <w:szCs w:val="22"/>
          <w:rtl/>
          <w:lang w:eastAsia="he-IL"/>
        </w:rPr>
        <w:t xml:space="preserve"> </w:t>
      </w:r>
      <w:r>
        <w:rPr>
          <w:rFonts w:ascii="David" w:hAnsi="David"/>
          <w:sz w:val="20"/>
          <w:rtl/>
          <w:lang w:eastAsia="he-IL"/>
        </w:rPr>
        <w:t xml:space="preserve">(7.1.14) (להלן: </w:t>
      </w:r>
      <w:r>
        <w:rPr>
          <w:rFonts w:ascii="David" w:hAnsi="David" w:cs="Miriam"/>
          <w:b/>
          <w:bCs/>
          <w:sz w:val="18"/>
          <w:szCs w:val="22"/>
          <w:rtl/>
          <w:lang w:eastAsia="he-IL"/>
        </w:rPr>
        <w:t>פס"ד סואעד</w:t>
      </w:r>
      <w:r>
        <w:rPr>
          <w:rFonts w:ascii="David" w:hAnsi="David"/>
          <w:sz w:val="20"/>
          <w:rtl/>
          <w:lang w:eastAsia="he-IL"/>
        </w:rPr>
        <w:t xml:space="preserve">) – </w:t>
      </w:r>
    </w:p>
    <w:p w14:paraId="1189559B" w14:textId="77777777" w:rsidR="00A67F61" w:rsidRDefault="00A67F61" w:rsidP="00A67F61">
      <w:pPr>
        <w:pStyle w:val="a9"/>
        <w:rPr>
          <w:sz w:val="16"/>
          <w:szCs w:val="20"/>
        </w:rPr>
      </w:pPr>
    </w:p>
    <w:p w14:paraId="5CA5D47A" w14:textId="77777777" w:rsidR="00A67F61" w:rsidRDefault="00A67F61" w:rsidP="00A67F61">
      <w:pPr>
        <w:snapToGrid w:val="0"/>
        <w:ind w:left="1588" w:right="794"/>
        <w:jc w:val="both"/>
        <w:rPr>
          <w:rFonts w:ascii="Arial" w:hAnsi="Arial"/>
          <w:sz w:val="20"/>
          <w:rtl/>
          <w:lang w:eastAsia="he-IL"/>
        </w:rPr>
      </w:pPr>
      <w:r>
        <w:rPr>
          <w:rFonts w:ascii="Arial" w:hAnsi="Arial"/>
          <w:b/>
          <w:bCs/>
          <w:sz w:val="20"/>
          <w:rtl/>
          <w:lang w:eastAsia="he-IL"/>
        </w:rPr>
        <w:t>"על</w:t>
      </w:r>
      <w:r>
        <w:rPr>
          <w:rFonts w:ascii="David" w:hAnsi="David"/>
          <w:b/>
          <w:bCs/>
          <w:sz w:val="20"/>
          <w:lang w:eastAsia="he-IL"/>
        </w:rPr>
        <w:t xml:space="preserve"> </w:t>
      </w:r>
      <w:r>
        <w:rPr>
          <w:rFonts w:ascii="Arial" w:hAnsi="Arial"/>
          <w:b/>
          <w:bCs/>
          <w:sz w:val="20"/>
          <w:rtl/>
          <w:lang w:eastAsia="he-IL"/>
        </w:rPr>
        <w:t>פגיעתן</w:t>
      </w:r>
      <w:r>
        <w:rPr>
          <w:rFonts w:ascii="David" w:hAnsi="David"/>
          <w:b/>
          <w:bCs/>
          <w:sz w:val="20"/>
          <w:lang w:eastAsia="he-IL"/>
        </w:rPr>
        <w:t xml:space="preserve"> </w:t>
      </w:r>
      <w:r>
        <w:rPr>
          <w:rFonts w:ascii="Arial" w:hAnsi="Arial"/>
          <w:b/>
          <w:bCs/>
          <w:sz w:val="20"/>
          <w:rtl/>
          <w:lang w:eastAsia="he-IL"/>
        </w:rPr>
        <w:t>הרעה</w:t>
      </w:r>
      <w:r>
        <w:rPr>
          <w:rFonts w:ascii="David" w:hAnsi="David"/>
          <w:b/>
          <w:bCs/>
          <w:sz w:val="20"/>
          <w:lang w:eastAsia="he-IL"/>
        </w:rPr>
        <w:t xml:space="preserve"> </w:t>
      </w:r>
      <w:r>
        <w:rPr>
          <w:rFonts w:ascii="Arial" w:hAnsi="Arial"/>
          <w:b/>
          <w:bCs/>
          <w:sz w:val="20"/>
          <w:rtl/>
          <w:lang w:eastAsia="he-IL"/>
        </w:rPr>
        <w:t>של</w:t>
      </w:r>
      <w:r>
        <w:rPr>
          <w:rFonts w:ascii="David" w:hAnsi="David"/>
          <w:b/>
          <w:bCs/>
          <w:sz w:val="20"/>
          <w:lang w:eastAsia="he-IL"/>
        </w:rPr>
        <w:t xml:space="preserve"> </w:t>
      </w:r>
      <w:r>
        <w:rPr>
          <w:rFonts w:ascii="Arial" w:hAnsi="Arial"/>
          <w:b/>
          <w:bCs/>
          <w:sz w:val="20"/>
          <w:rtl/>
          <w:lang w:eastAsia="he-IL"/>
        </w:rPr>
        <w:t>עבירות</w:t>
      </w:r>
      <w:r>
        <w:rPr>
          <w:rFonts w:ascii="David" w:hAnsi="David"/>
          <w:b/>
          <w:bCs/>
          <w:sz w:val="20"/>
          <w:lang w:eastAsia="he-IL"/>
        </w:rPr>
        <w:t xml:space="preserve"> </w:t>
      </w:r>
      <w:r>
        <w:rPr>
          <w:rFonts w:ascii="Arial" w:hAnsi="Arial"/>
          <w:b/>
          <w:bCs/>
          <w:sz w:val="20"/>
          <w:rtl/>
          <w:lang w:eastAsia="he-IL"/>
        </w:rPr>
        <w:t>הסמים</w:t>
      </w:r>
      <w:r>
        <w:rPr>
          <w:rFonts w:ascii="David" w:hAnsi="David"/>
          <w:b/>
          <w:bCs/>
          <w:sz w:val="20"/>
          <w:lang w:eastAsia="he-IL"/>
        </w:rPr>
        <w:t xml:space="preserve"> </w:t>
      </w:r>
      <w:r>
        <w:rPr>
          <w:rFonts w:ascii="Arial" w:hAnsi="Arial"/>
          <w:b/>
          <w:bCs/>
          <w:sz w:val="20"/>
          <w:rtl/>
          <w:lang w:eastAsia="he-IL"/>
        </w:rPr>
        <w:t>ועל</w:t>
      </w:r>
      <w:r>
        <w:rPr>
          <w:rFonts w:ascii="David" w:hAnsi="David"/>
          <w:b/>
          <w:bCs/>
          <w:sz w:val="20"/>
          <w:lang w:eastAsia="he-IL"/>
        </w:rPr>
        <w:t xml:space="preserve"> </w:t>
      </w:r>
      <w:r>
        <w:rPr>
          <w:rFonts w:ascii="Arial" w:hAnsi="Arial"/>
          <w:b/>
          <w:bCs/>
          <w:sz w:val="20"/>
          <w:rtl/>
          <w:lang w:eastAsia="he-IL"/>
        </w:rPr>
        <w:t>תפקידו</w:t>
      </w:r>
      <w:r>
        <w:rPr>
          <w:rFonts w:ascii="David" w:hAnsi="David"/>
          <w:b/>
          <w:bCs/>
          <w:sz w:val="20"/>
          <w:lang w:eastAsia="he-IL"/>
        </w:rPr>
        <w:t xml:space="preserve"> </w:t>
      </w:r>
      <w:r>
        <w:rPr>
          <w:rFonts w:ascii="Arial" w:hAnsi="Arial"/>
          <w:b/>
          <w:bCs/>
          <w:sz w:val="20"/>
          <w:rtl/>
          <w:lang w:eastAsia="he-IL"/>
        </w:rPr>
        <w:t>של</w:t>
      </w:r>
      <w:r>
        <w:rPr>
          <w:rFonts w:ascii="David" w:hAnsi="David"/>
          <w:b/>
          <w:bCs/>
          <w:sz w:val="20"/>
          <w:lang w:eastAsia="he-IL"/>
        </w:rPr>
        <w:t xml:space="preserve"> </w:t>
      </w:r>
      <w:r>
        <w:rPr>
          <w:rFonts w:ascii="Arial" w:hAnsi="Arial"/>
          <w:b/>
          <w:bCs/>
          <w:sz w:val="20"/>
          <w:rtl/>
          <w:lang w:eastAsia="he-IL"/>
        </w:rPr>
        <w:t>בית</w:t>
      </w:r>
      <w:r>
        <w:rPr>
          <w:rFonts w:ascii="David" w:hAnsi="David"/>
          <w:b/>
          <w:bCs/>
          <w:sz w:val="20"/>
          <w:lang w:eastAsia="he-IL"/>
        </w:rPr>
        <w:t xml:space="preserve"> </w:t>
      </w:r>
      <w:r>
        <w:rPr>
          <w:rFonts w:ascii="Arial" w:hAnsi="Arial"/>
          <w:b/>
          <w:bCs/>
          <w:sz w:val="20"/>
          <w:rtl/>
          <w:lang w:eastAsia="he-IL"/>
        </w:rPr>
        <w:t>המשפט</w:t>
      </w:r>
      <w:r>
        <w:rPr>
          <w:rFonts w:ascii="David" w:hAnsi="David"/>
          <w:b/>
          <w:bCs/>
          <w:sz w:val="20"/>
          <w:lang w:eastAsia="he-IL"/>
        </w:rPr>
        <w:t xml:space="preserve"> </w:t>
      </w:r>
      <w:r>
        <w:rPr>
          <w:rFonts w:ascii="Arial" w:hAnsi="Arial"/>
          <w:b/>
          <w:bCs/>
          <w:sz w:val="20"/>
          <w:rtl/>
          <w:lang w:eastAsia="he-IL"/>
        </w:rPr>
        <w:t>במאבק</w:t>
      </w:r>
      <w:r>
        <w:rPr>
          <w:rFonts w:ascii="David" w:hAnsi="David"/>
          <w:b/>
          <w:bCs/>
          <w:sz w:val="20"/>
          <w:lang w:eastAsia="he-IL"/>
        </w:rPr>
        <w:t xml:space="preserve"> </w:t>
      </w:r>
      <w:r>
        <w:rPr>
          <w:rFonts w:ascii="Arial" w:hAnsi="Arial"/>
          <w:b/>
          <w:bCs/>
          <w:sz w:val="20"/>
          <w:rtl/>
          <w:lang w:eastAsia="he-IL"/>
        </w:rPr>
        <w:t>בנגע</w:t>
      </w:r>
      <w:r>
        <w:rPr>
          <w:rFonts w:ascii="David" w:hAnsi="David"/>
          <w:b/>
          <w:bCs/>
          <w:sz w:val="20"/>
          <w:lang w:eastAsia="he-IL"/>
        </w:rPr>
        <w:t xml:space="preserve"> </w:t>
      </w:r>
      <w:r>
        <w:rPr>
          <w:rFonts w:ascii="Arial" w:hAnsi="Arial"/>
          <w:b/>
          <w:bCs/>
          <w:sz w:val="20"/>
          <w:rtl/>
          <w:lang w:eastAsia="he-IL"/>
        </w:rPr>
        <w:t>הסמים</w:t>
      </w:r>
      <w:r>
        <w:rPr>
          <w:rFonts w:ascii="David" w:hAnsi="David"/>
          <w:b/>
          <w:bCs/>
          <w:sz w:val="20"/>
          <w:lang w:eastAsia="he-IL"/>
        </w:rPr>
        <w:t xml:space="preserve"> </w:t>
      </w:r>
      <w:r>
        <w:rPr>
          <w:rFonts w:ascii="Arial" w:hAnsi="Arial"/>
          <w:b/>
          <w:bCs/>
          <w:sz w:val="20"/>
          <w:rtl/>
          <w:lang w:eastAsia="he-IL"/>
        </w:rPr>
        <w:t>לצד</w:t>
      </w:r>
      <w:r>
        <w:rPr>
          <w:rFonts w:ascii="David" w:hAnsi="David"/>
          <w:b/>
          <w:bCs/>
          <w:sz w:val="20"/>
          <w:lang w:eastAsia="he-IL"/>
        </w:rPr>
        <w:t xml:space="preserve"> </w:t>
      </w:r>
      <w:r>
        <w:rPr>
          <w:rFonts w:ascii="Arial" w:hAnsi="Arial"/>
          <w:b/>
          <w:bCs/>
          <w:sz w:val="20"/>
          <w:rtl/>
          <w:lang w:eastAsia="he-IL"/>
        </w:rPr>
        <w:t>גורמים</w:t>
      </w:r>
      <w:r>
        <w:rPr>
          <w:rFonts w:ascii="David" w:hAnsi="David"/>
          <w:b/>
          <w:bCs/>
          <w:sz w:val="20"/>
          <w:lang w:eastAsia="he-IL"/>
        </w:rPr>
        <w:t xml:space="preserve"> </w:t>
      </w:r>
      <w:r>
        <w:rPr>
          <w:rFonts w:ascii="Arial" w:hAnsi="Arial"/>
          <w:b/>
          <w:bCs/>
          <w:sz w:val="20"/>
          <w:rtl/>
          <w:lang w:eastAsia="he-IL"/>
        </w:rPr>
        <w:t>וגופים</w:t>
      </w:r>
      <w:r>
        <w:rPr>
          <w:rFonts w:ascii="David" w:hAnsi="David"/>
          <w:b/>
          <w:bCs/>
          <w:sz w:val="20"/>
          <w:lang w:eastAsia="he-IL"/>
        </w:rPr>
        <w:t xml:space="preserve"> </w:t>
      </w:r>
      <w:r>
        <w:rPr>
          <w:rFonts w:ascii="Arial" w:hAnsi="Arial"/>
          <w:b/>
          <w:bCs/>
          <w:sz w:val="20"/>
          <w:rtl/>
          <w:lang w:eastAsia="he-IL"/>
        </w:rPr>
        <w:t>נוספים, עמד</w:t>
      </w:r>
      <w:r>
        <w:rPr>
          <w:rFonts w:ascii="David" w:hAnsi="David"/>
          <w:b/>
          <w:bCs/>
          <w:sz w:val="20"/>
          <w:lang w:eastAsia="he-IL"/>
        </w:rPr>
        <w:t xml:space="preserve"> </w:t>
      </w:r>
      <w:r>
        <w:rPr>
          <w:rFonts w:ascii="Arial" w:hAnsi="Arial"/>
          <w:b/>
          <w:bCs/>
          <w:sz w:val="20"/>
          <w:rtl/>
          <w:lang w:eastAsia="he-IL"/>
        </w:rPr>
        <w:t>בית</w:t>
      </w:r>
      <w:r>
        <w:rPr>
          <w:rFonts w:ascii="David" w:hAnsi="David"/>
          <w:b/>
          <w:bCs/>
          <w:sz w:val="20"/>
          <w:lang w:eastAsia="he-IL"/>
        </w:rPr>
        <w:t xml:space="preserve"> </w:t>
      </w:r>
      <w:r>
        <w:rPr>
          <w:rFonts w:ascii="Arial" w:hAnsi="Arial"/>
          <w:b/>
          <w:bCs/>
          <w:sz w:val="20"/>
          <w:rtl/>
          <w:lang w:eastAsia="he-IL"/>
        </w:rPr>
        <w:t>משפט</w:t>
      </w:r>
      <w:r>
        <w:rPr>
          <w:rFonts w:ascii="David" w:hAnsi="David"/>
          <w:b/>
          <w:bCs/>
          <w:sz w:val="20"/>
          <w:lang w:eastAsia="he-IL"/>
        </w:rPr>
        <w:t xml:space="preserve"> </w:t>
      </w:r>
      <w:r>
        <w:rPr>
          <w:rFonts w:ascii="Arial" w:hAnsi="Arial"/>
          <w:b/>
          <w:bCs/>
          <w:sz w:val="20"/>
          <w:rtl/>
          <w:lang w:eastAsia="he-IL"/>
        </w:rPr>
        <w:t>זה</w:t>
      </w:r>
      <w:r>
        <w:rPr>
          <w:rFonts w:ascii="David" w:hAnsi="David"/>
          <w:b/>
          <w:bCs/>
          <w:sz w:val="20"/>
          <w:lang w:eastAsia="he-IL"/>
        </w:rPr>
        <w:t xml:space="preserve"> </w:t>
      </w:r>
      <w:r>
        <w:rPr>
          <w:rFonts w:ascii="Arial" w:hAnsi="Arial"/>
          <w:b/>
          <w:bCs/>
          <w:sz w:val="20"/>
          <w:rtl/>
          <w:lang w:eastAsia="he-IL"/>
        </w:rPr>
        <w:t>פעמים</w:t>
      </w:r>
      <w:r>
        <w:rPr>
          <w:rFonts w:ascii="David" w:hAnsi="David"/>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ascii="David" w:hAnsi="David"/>
          <w:b/>
          <w:bCs/>
          <w:sz w:val="20"/>
          <w:lang w:eastAsia="he-IL"/>
        </w:rPr>
        <w:t xml:space="preserve"> </w:t>
      </w:r>
      <w:r>
        <w:rPr>
          <w:rFonts w:ascii="Arial" w:hAnsi="Arial"/>
          <w:b/>
          <w:bCs/>
          <w:sz w:val="20"/>
          <w:rtl/>
          <w:lang w:eastAsia="he-IL"/>
        </w:rPr>
        <w:t>ספור</w:t>
      </w:r>
      <w:r>
        <w:rPr>
          <w:rFonts w:ascii="David" w:hAnsi="David"/>
          <w:b/>
          <w:bCs/>
          <w:sz w:val="20"/>
          <w:lang w:eastAsia="he-IL"/>
        </w:rPr>
        <w:t xml:space="preserve"> </w:t>
      </w:r>
      <w:r>
        <w:rPr>
          <w:rFonts w:ascii="Arial" w:hAnsi="Arial"/>
          <w:b/>
          <w:bCs/>
          <w:sz w:val="20"/>
          <w:rtl/>
          <w:lang w:eastAsia="he-IL"/>
        </w:rPr>
        <w:t>מילים</w:t>
      </w:r>
      <w:r>
        <w:rPr>
          <w:rFonts w:ascii="David" w:hAnsi="David"/>
          <w:b/>
          <w:bCs/>
          <w:sz w:val="20"/>
          <w:lang w:eastAsia="he-IL"/>
        </w:rPr>
        <w:t xml:space="preserve"> </w:t>
      </w:r>
      <w:r>
        <w:rPr>
          <w:rFonts w:ascii="Arial" w:hAnsi="Arial"/>
          <w:b/>
          <w:bCs/>
          <w:sz w:val="20"/>
          <w:rtl/>
          <w:lang w:eastAsia="he-IL"/>
        </w:rPr>
        <w:t>נאמרו</w:t>
      </w:r>
      <w:r>
        <w:rPr>
          <w:rFonts w:ascii="David" w:hAnsi="David"/>
          <w:b/>
          <w:bCs/>
          <w:sz w:val="20"/>
          <w:lang w:eastAsia="he-IL"/>
        </w:rPr>
        <w:t xml:space="preserve"> </w:t>
      </w:r>
      <w:r>
        <w:rPr>
          <w:rFonts w:ascii="Arial" w:hAnsi="Arial"/>
          <w:b/>
          <w:bCs/>
          <w:sz w:val="20"/>
          <w:rtl/>
          <w:lang w:eastAsia="he-IL"/>
        </w:rPr>
        <w:t>בדבר</w:t>
      </w:r>
      <w:r>
        <w:rPr>
          <w:rFonts w:ascii="David" w:hAnsi="David"/>
          <w:b/>
          <w:bCs/>
          <w:sz w:val="20"/>
          <w:lang w:eastAsia="he-IL"/>
        </w:rPr>
        <w:t xml:space="preserve"> </w:t>
      </w:r>
      <w:r>
        <w:rPr>
          <w:rFonts w:ascii="Arial" w:hAnsi="Arial"/>
          <w:b/>
          <w:bCs/>
          <w:sz w:val="20"/>
          <w:rtl/>
          <w:lang w:eastAsia="he-IL"/>
        </w:rPr>
        <w:t>הצורך</w:t>
      </w:r>
      <w:r>
        <w:rPr>
          <w:rFonts w:ascii="David" w:hAnsi="David"/>
          <w:b/>
          <w:bCs/>
          <w:sz w:val="20"/>
          <w:lang w:eastAsia="he-IL"/>
        </w:rPr>
        <w:t xml:space="preserve"> </w:t>
      </w:r>
      <w:r>
        <w:rPr>
          <w:rFonts w:ascii="Arial" w:hAnsi="Arial"/>
          <w:b/>
          <w:bCs/>
          <w:sz w:val="20"/>
          <w:rtl/>
          <w:lang w:eastAsia="he-IL"/>
        </w:rPr>
        <w:t>להכות</w:t>
      </w:r>
      <w:r>
        <w:rPr>
          <w:rFonts w:ascii="David" w:hAnsi="David"/>
          <w:b/>
          <w:bCs/>
          <w:sz w:val="20"/>
          <w:lang w:eastAsia="he-IL"/>
        </w:rPr>
        <w:t xml:space="preserve"> </w:t>
      </w:r>
      <w:r>
        <w:rPr>
          <w:rFonts w:ascii="Arial" w:hAnsi="Arial"/>
          <w:b/>
          <w:bCs/>
          <w:sz w:val="20"/>
          <w:rtl/>
          <w:lang w:eastAsia="he-IL"/>
        </w:rPr>
        <w:t>בכל</w:t>
      </w:r>
      <w:r>
        <w:rPr>
          <w:rFonts w:ascii="David" w:hAnsi="David"/>
          <w:b/>
          <w:bCs/>
          <w:sz w:val="20"/>
          <w:lang w:eastAsia="he-IL"/>
        </w:rPr>
        <w:t xml:space="preserve"> </w:t>
      </w:r>
      <w:r>
        <w:rPr>
          <w:rFonts w:ascii="Arial" w:hAnsi="Arial"/>
          <w:b/>
          <w:bCs/>
          <w:sz w:val="20"/>
          <w:rtl/>
          <w:lang w:eastAsia="he-IL"/>
        </w:rPr>
        <w:t>אחת</w:t>
      </w:r>
      <w:r>
        <w:rPr>
          <w:rFonts w:ascii="David" w:hAnsi="David"/>
          <w:b/>
          <w:bCs/>
          <w:sz w:val="20"/>
          <w:lang w:eastAsia="he-IL"/>
        </w:rPr>
        <w:t xml:space="preserve"> </w:t>
      </w:r>
      <w:r>
        <w:rPr>
          <w:rFonts w:ascii="Arial" w:hAnsi="Arial"/>
          <w:b/>
          <w:bCs/>
          <w:sz w:val="20"/>
          <w:rtl/>
          <w:lang w:eastAsia="he-IL"/>
        </w:rPr>
        <w:t>ואחת</w:t>
      </w:r>
      <w:r>
        <w:rPr>
          <w:rFonts w:ascii="David" w:hAnsi="David"/>
          <w:b/>
          <w:bCs/>
          <w:sz w:val="20"/>
          <w:lang w:eastAsia="he-IL"/>
        </w:rPr>
        <w:t xml:space="preserve"> </w:t>
      </w:r>
      <w:r>
        <w:rPr>
          <w:rFonts w:ascii="Arial" w:hAnsi="Arial"/>
          <w:b/>
          <w:bCs/>
          <w:sz w:val="20"/>
          <w:rtl/>
          <w:lang w:eastAsia="he-IL"/>
        </w:rPr>
        <w:t>מחוליות</w:t>
      </w:r>
      <w:r>
        <w:rPr>
          <w:rFonts w:ascii="David" w:hAnsi="David"/>
          <w:b/>
          <w:bCs/>
          <w:sz w:val="20"/>
          <w:lang w:eastAsia="he-IL"/>
        </w:rPr>
        <w:t xml:space="preserve"> </w:t>
      </w:r>
      <w:r>
        <w:rPr>
          <w:rFonts w:ascii="Arial" w:hAnsi="Arial"/>
          <w:b/>
          <w:bCs/>
          <w:sz w:val="20"/>
          <w:rtl/>
          <w:lang w:eastAsia="he-IL"/>
        </w:rPr>
        <w:t>הפצת</w:t>
      </w:r>
      <w:r>
        <w:rPr>
          <w:rFonts w:ascii="David" w:hAnsi="David"/>
          <w:b/>
          <w:bCs/>
          <w:sz w:val="20"/>
          <w:lang w:eastAsia="he-IL"/>
        </w:rPr>
        <w:t xml:space="preserve"> </w:t>
      </w:r>
      <w:r>
        <w:rPr>
          <w:rFonts w:ascii="Arial" w:hAnsi="Arial"/>
          <w:b/>
          <w:bCs/>
          <w:sz w:val="20"/>
          <w:rtl/>
          <w:lang w:eastAsia="he-IL"/>
        </w:rPr>
        <w:t>הסם</w:t>
      </w:r>
      <w:r>
        <w:rPr>
          <w:rFonts w:ascii="David" w:hAnsi="David"/>
          <w:b/>
          <w:bCs/>
          <w:sz w:val="20"/>
          <w:lang w:eastAsia="he-IL"/>
        </w:rPr>
        <w:t xml:space="preserve"> </w:t>
      </w:r>
      <w:r>
        <w:rPr>
          <w:rFonts w:ascii="Arial" w:hAnsi="Arial"/>
          <w:b/>
          <w:bCs/>
          <w:sz w:val="20"/>
          <w:rtl/>
          <w:lang w:eastAsia="he-IL"/>
        </w:rPr>
        <w:t>ואם</w:t>
      </w:r>
      <w:r>
        <w:rPr>
          <w:rFonts w:ascii="David" w:hAnsi="David"/>
          <w:b/>
          <w:bCs/>
          <w:sz w:val="20"/>
          <w:lang w:eastAsia="he-IL"/>
        </w:rPr>
        <w:t xml:space="preserve"> </w:t>
      </w:r>
      <w:r>
        <w:rPr>
          <w:rFonts w:ascii="Arial" w:hAnsi="Arial"/>
          <w:b/>
          <w:bCs/>
          <w:sz w:val="20"/>
          <w:rtl/>
          <w:lang w:eastAsia="he-IL"/>
        </w:rPr>
        <w:t>אוסיף</w:t>
      </w:r>
      <w:r>
        <w:rPr>
          <w:rFonts w:ascii="David" w:hAnsi="David"/>
          <w:b/>
          <w:bCs/>
          <w:sz w:val="20"/>
          <w:lang w:eastAsia="he-IL"/>
        </w:rPr>
        <w:t xml:space="preserve"> </w:t>
      </w:r>
      <w:r>
        <w:rPr>
          <w:rFonts w:ascii="Arial" w:hAnsi="Arial"/>
          <w:b/>
          <w:bCs/>
          <w:sz w:val="20"/>
          <w:rtl/>
          <w:lang w:eastAsia="he-IL"/>
        </w:rPr>
        <w:t>דברים, אהיה</w:t>
      </w:r>
      <w:r>
        <w:rPr>
          <w:rFonts w:ascii="David" w:hAnsi="David"/>
          <w:b/>
          <w:bCs/>
          <w:sz w:val="20"/>
          <w:lang w:eastAsia="he-IL"/>
        </w:rPr>
        <w:t xml:space="preserve"> </w:t>
      </w:r>
      <w:r>
        <w:rPr>
          <w:rFonts w:ascii="Arial" w:hAnsi="Arial"/>
          <w:b/>
          <w:bCs/>
          <w:sz w:val="20"/>
          <w:rtl/>
          <w:lang w:eastAsia="he-IL"/>
        </w:rPr>
        <w:t>כמכניס</w:t>
      </w:r>
      <w:r>
        <w:rPr>
          <w:rFonts w:ascii="David" w:hAnsi="David"/>
          <w:b/>
          <w:bCs/>
          <w:sz w:val="20"/>
          <w:lang w:eastAsia="he-IL"/>
        </w:rPr>
        <w:t xml:space="preserve"> </w:t>
      </w:r>
      <w:r>
        <w:rPr>
          <w:rFonts w:ascii="Arial" w:hAnsi="Arial"/>
          <w:b/>
          <w:bCs/>
          <w:sz w:val="20"/>
          <w:rtl/>
          <w:lang w:eastAsia="he-IL"/>
        </w:rPr>
        <w:t>תבן</w:t>
      </w:r>
      <w:r>
        <w:rPr>
          <w:rFonts w:ascii="David" w:hAnsi="David"/>
          <w:b/>
          <w:bCs/>
          <w:sz w:val="20"/>
          <w:lang w:eastAsia="he-IL"/>
        </w:rPr>
        <w:t xml:space="preserve"> </w:t>
      </w:r>
      <w:r>
        <w:rPr>
          <w:rFonts w:ascii="Arial" w:hAnsi="Arial"/>
          <w:b/>
          <w:bCs/>
          <w:sz w:val="20"/>
          <w:rtl/>
          <w:lang w:eastAsia="he-IL"/>
        </w:rPr>
        <w:t>לעפריים</w:t>
      </w:r>
      <w:r>
        <w:rPr>
          <w:rFonts w:ascii="Arial" w:hAnsi="Arial"/>
          <w:sz w:val="20"/>
          <w:rtl/>
          <w:lang w:eastAsia="he-IL"/>
        </w:rPr>
        <w:t>...".</w:t>
      </w:r>
    </w:p>
    <w:p w14:paraId="60D53CDC" w14:textId="77777777" w:rsidR="00A67F61" w:rsidRDefault="00A67F61" w:rsidP="00A67F61">
      <w:pPr>
        <w:snapToGrid w:val="0"/>
        <w:ind w:right="993"/>
        <w:jc w:val="both"/>
        <w:rPr>
          <w:rFonts w:ascii="Arial" w:hAnsi="Arial"/>
          <w:b/>
          <w:bCs/>
          <w:sz w:val="20"/>
          <w:lang w:eastAsia="he-IL"/>
        </w:rPr>
      </w:pPr>
    </w:p>
    <w:p w14:paraId="6F8CBD61" w14:textId="77777777" w:rsidR="00A67F61" w:rsidRDefault="00A67F61" w:rsidP="00A67F61">
      <w:pPr>
        <w:spacing w:line="360" w:lineRule="auto"/>
        <w:ind w:left="794"/>
        <w:jc w:val="both"/>
      </w:pPr>
      <w:r>
        <w:rPr>
          <w:rtl/>
        </w:rPr>
        <w:t>וראו גם קביעת כב' הש' ארבל ב-</w:t>
      </w:r>
      <w:hyperlink r:id="rId49" w:history="1">
        <w:r w:rsidR="007D36B7" w:rsidRPr="007D36B7">
          <w:rPr>
            <w:color w:val="0000FF"/>
            <w:u w:val="single"/>
            <w:rtl/>
          </w:rPr>
          <w:t>ע"פ 2000/06</w:t>
        </w:r>
      </w:hyperlink>
      <w:r>
        <w:rPr>
          <w:rtl/>
        </w:rPr>
        <w:t xml:space="preserve"> </w:t>
      </w:r>
      <w:r>
        <w:rPr>
          <w:rFonts w:cs="Miriam"/>
          <w:b/>
          <w:bCs/>
          <w:sz w:val="18"/>
          <w:szCs w:val="22"/>
          <w:rtl/>
        </w:rPr>
        <w:t>מדינת ישראל נ' ויצמן ואח'</w:t>
      </w:r>
      <w:r>
        <w:rPr>
          <w:rtl/>
        </w:rPr>
        <w:t xml:space="preserve"> (20.7.06) (להלן: </w:t>
      </w:r>
      <w:r>
        <w:rPr>
          <w:rFonts w:cs="Miriam"/>
          <w:b/>
          <w:bCs/>
          <w:sz w:val="18"/>
          <w:szCs w:val="22"/>
          <w:rtl/>
        </w:rPr>
        <w:t>פס"ד ויצמן</w:t>
      </w:r>
      <w:r>
        <w:rPr>
          <w:rtl/>
        </w:rPr>
        <w:t xml:space="preserve">) בו הוחמר עונשם של מי שהחזיקו בסם מסוכן מסוג קנבוס שלא לצריכתם העצמית, הרלוונטית לענייננו, הגם ששם דובר בכמות גדולה מזו שבתיקים שלפניי – </w:t>
      </w:r>
    </w:p>
    <w:p w14:paraId="054A1CF1" w14:textId="77777777" w:rsidR="00A67F61" w:rsidRDefault="00A67F61" w:rsidP="00A67F61">
      <w:pPr>
        <w:snapToGrid w:val="0"/>
        <w:ind w:left="1440" w:right="993"/>
        <w:jc w:val="both"/>
        <w:rPr>
          <w:rFonts w:ascii="Arial" w:hAnsi="Arial"/>
          <w:sz w:val="16"/>
          <w:szCs w:val="20"/>
          <w:lang w:eastAsia="he-IL"/>
        </w:rPr>
      </w:pPr>
    </w:p>
    <w:p w14:paraId="0744EFD8" w14:textId="77777777" w:rsidR="00A67F61" w:rsidRDefault="00A67F61" w:rsidP="00A67F61">
      <w:pPr>
        <w:snapToGrid w:val="0"/>
        <w:ind w:left="1588" w:right="794"/>
        <w:jc w:val="both"/>
        <w:rPr>
          <w:rFonts w:ascii="Arial" w:hAnsi="Arial"/>
          <w:b/>
          <w:bCs/>
          <w:sz w:val="20"/>
          <w:lang w:eastAsia="he-IL"/>
        </w:rPr>
      </w:pPr>
      <w:r>
        <w:rPr>
          <w:rFonts w:ascii="Arial" w:hAnsi="Arial"/>
          <w:sz w:val="20"/>
          <w:rtl/>
          <w:lang w:eastAsia="he-IL"/>
        </w:rPr>
        <w:t>"</w:t>
      </w:r>
      <w:r>
        <w:rPr>
          <w:rFonts w:ascii="Arial" w:hAnsi="Arial"/>
          <w:b/>
          <w:bCs/>
          <w:sz w:val="20"/>
          <w:rtl/>
          <w:lang w:eastAsia="he-IL"/>
        </w:rPr>
        <w:t>חומרת העבירה, הנגזרת במידה רבה מכמות הסם בה מדובר, צריכה גם היא לבוא לידי ביטוי ראוי, וכך גם הצורך להרתיע את היחיד ואת הציבור מפני שליחת ידם בתחום זה המניב רווח קל. המאבק בנגע הסמים מחייב כי ההתייחסות לכל החוליות בשרשרת המסתיימת בהגעת הסם לציבור תהא מחמירה ועל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ascii="Arial" w:hAnsi="Arial"/>
          <w:sz w:val="20"/>
          <w:rtl/>
          <w:lang w:eastAsia="he-IL"/>
        </w:rPr>
        <w:t>".</w:t>
      </w:r>
    </w:p>
    <w:p w14:paraId="7AB1DDF9" w14:textId="77777777" w:rsidR="00A67F61" w:rsidRDefault="00A67F61" w:rsidP="00A67F61">
      <w:pPr>
        <w:spacing w:line="360" w:lineRule="auto"/>
        <w:ind w:left="720"/>
        <w:jc w:val="both"/>
      </w:pPr>
    </w:p>
    <w:p w14:paraId="149D959E" w14:textId="77777777" w:rsidR="00A67F61" w:rsidRDefault="00A67F61" w:rsidP="00A67F61">
      <w:pPr>
        <w:spacing w:line="360" w:lineRule="auto"/>
        <w:ind w:left="794"/>
        <w:jc w:val="both"/>
        <w:rPr>
          <w:rtl/>
        </w:rPr>
      </w:pPr>
      <w:r>
        <w:rPr>
          <w:rtl/>
        </w:rPr>
        <w:t>באשר לפגיעתם הרעה של סמים מסוכנים מסוג קנבוס וחשיש, שלא נמנים על הקטלניים שב-</w:t>
      </w:r>
      <w:r>
        <w:rPr>
          <w:rFonts w:ascii="Miriam" w:hAnsi="Miriam" w:cs="Miriam"/>
          <w:b/>
          <w:bCs/>
          <w:sz w:val="22"/>
          <w:szCs w:val="22"/>
          <w:rtl/>
        </w:rPr>
        <w:t>פקודת הסמים</w:t>
      </w:r>
      <w:r>
        <w:rPr>
          <w:rtl/>
        </w:rPr>
        <w:t xml:space="preserve">, </w:t>
      </w:r>
      <w:r>
        <w:rPr>
          <w:rFonts w:ascii="Arial" w:hAnsi="Arial"/>
          <w:rtl/>
        </w:rPr>
        <w:t>קבעה כב' הש' ארבל ב</w:t>
      </w:r>
      <w:r>
        <w:rPr>
          <w:rFonts w:ascii="Miriam" w:hAnsi="Miriam" w:cs="Miriam"/>
          <w:b/>
          <w:bCs/>
          <w:sz w:val="22"/>
          <w:szCs w:val="22"/>
          <w:rtl/>
        </w:rPr>
        <w:t>-פס"ד ויצמן</w:t>
      </w:r>
      <w:r>
        <w:rPr>
          <w:rFonts w:ascii="Arial" w:hAnsi="Arial"/>
          <w:rtl/>
        </w:rPr>
        <w:t xml:space="preserve"> -</w:t>
      </w:r>
      <w:r>
        <w:rPr>
          <w:rtl/>
        </w:rPr>
        <w:t xml:space="preserve"> </w:t>
      </w:r>
    </w:p>
    <w:p w14:paraId="7C81811F" w14:textId="77777777" w:rsidR="00A67F61" w:rsidRDefault="00A67F61" w:rsidP="00A67F61">
      <w:pPr>
        <w:snapToGrid w:val="0"/>
        <w:ind w:left="1440" w:right="993"/>
        <w:jc w:val="both"/>
        <w:rPr>
          <w:rFonts w:ascii="Arial" w:hAnsi="Arial"/>
          <w:sz w:val="16"/>
          <w:szCs w:val="20"/>
          <w:rtl/>
          <w:lang w:eastAsia="he-IL"/>
        </w:rPr>
      </w:pPr>
    </w:p>
    <w:p w14:paraId="0F438158" w14:textId="77777777" w:rsidR="00A67F61" w:rsidRDefault="00A67F61" w:rsidP="00A67F61">
      <w:pPr>
        <w:snapToGrid w:val="0"/>
        <w:ind w:left="1588" w:right="794"/>
        <w:jc w:val="both"/>
        <w:rPr>
          <w:rFonts w:ascii="Arial" w:hAnsi="Arial"/>
          <w:b/>
          <w:bCs/>
          <w:sz w:val="20"/>
          <w:rtl/>
          <w:lang w:eastAsia="he-IL"/>
        </w:rPr>
      </w:pPr>
      <w:r>
        <w:rPr>
          <w:rFonts w:ascii="Arial" w:hAnsi="Arial"/>
          <w:sz w:val="20"/>
          <w:rtl/>
          <w:lang w:eastAsia="he-IL"/>
        </w:rPr>
        <w:t>"</w:t>
      </w:r>
      <w:r>
        <w:rPr>
          <w:rFonts w:ascii="Arial" w:hAnsi="Arial"/>
          <w:b/>
          <w:bCs/>
          <w:sz w:val="20"/>
          <w:rtl/>
          <w:lang w:eastAsia="he-IL"/>
        </w:rPr>
        <w:t xml:space="preserve">אכן, הסם לגביו נעברו העבירות בהן הורשעו המשיבים נחשב סם </w:t>
      </w:r>
      <w:r>
        <w:rPr>
          <w:rFonts w:ascii="Arial" w:hAnsi="Arial"/>
          <w:sz w:val="20"/>
          <w:rtl/>
          <w:lang w:eastAsia="he-IL"/>
        </w:rPr>
        <w:t>'</w:t>
      </w:r>
      <w:r>
        <w:rPr>
          <w:rFonts w:ascii="Arial" w:hAnsi="Arial"/>
          <w:b/>
          <w:bCs/>
          <w:sz w:val="20"/>
          <w:rtl/>
          <w:lang w:eastAsia="he-IL"/>
        </w:rPr>
        <w:t>קל</w:t>
      </w:r>
      <w:r>
        <w:rPr>
          <w:rFonts w:ascii="Arial" w:hAnsi="Arial"/>
          <w:sz w:val="20"/>
          <w:rtl/>
          <w:lang w:eastAsia="he-IL"/>
        </w:rPr>
        <w:t xml:space="preserve">'. </w:t>
      </w:r>
      <w:r>
        <w:rPr>
          <w:rFonts w:ascii="Arial" w:hAnsi="Arial"/>
          <w:b/>
          <w:bCs/>
          <w:sz w:val="20"/>
          <w:rtl/>
          <w:lang w:eastAsia="he-IL"/>
        </w:rPr>
        <w:t xml:space="preserve">יחד עם זאת, סם מזיק הוא והמחוקק מצא לאסור השימוש בו בפקודה </w:t>
      </w:r>
      <w:r>
        <w:rPr>
          <w:rFonts w:ascii="Arial" w:hAnsi="Arial"/>
          <w:sz w:val="20"/>
          <w:rtl/>
          <w:lang w:eastAsia="he-IL"/>
        </w:rPr>
        <w:t>...</w:t>
      </w:r>
      <w:r>
        <w:rPr>
          <w:rFonts w:ascii="Arial" w:hAnsi="Arial"/>
          <w:b/>
          <w:bCs/>
          <w:sz w:val="20"/>
          <w:rtl/>
          <w:lang w:eastAsia="he-IL"/>
        </w:rPr>
        <w:t xml:space="preserve"> אין להקל ראש בעבירות הנוגעות לסמים המוגדרים כ</w:t>
      </w:r>
      <w:r>
        <w:rPr>
          <w:rFonts w:ascii="Arial" w:hAnsi="Arial"/>
          <w:sz w:val="20"/>
          <w:rtl/>
          <w:lang w:eastAsia="he-IL"/>
        </w:rPr>
        <w:t>'</w:t>
      </w:r>
      <w:r>
        <w:rPr>
          <w:rFonts w:ascii="Arial" w:hAnsi="Arial"/>
          <w:b/>
          <w:bCs/>
          <w:sz w:val="20"/>
          <w:rtl/>
          <w:lang w:eastAsia="he-IL"/>
        </w:rPr>
        <w:t>קלים</w:t>
      </w:r>
      <w:r>
        <w:rPr>
          <w:rFonts w:ascii="Arial" w:hAnsi="Arial"/>
          <w:sz w:val="20"/>
          <w:rtl/>
          <w:lang w:eastAsia="he-IL"/>
        </w:rPr>
        <w:t>'."</w:t>
      </w:r>
    </w:p>
    <w:p w14:paraId="2BC5C2D8" w14:textId="77777777" w:rsidR="00A67F61" w:rsidRDefault="00A67F61" w:rsidP="00A67F61">
      <w:pPr>
        <w:widowControl w:val="0"/>
        <w:snapToGrid w:val="0"/>
        <w:spacing w:line="360" w:lineRule="auto"/>
        <w:ind w:left="850"/>
        <w:jc w:val="both"/>
        <w:rPr>
          <w:rtl/>
        </w:rPr>
      </w:pPr>
      <w:r>
        <w:rPr>
          <w:b/>
          <w:bCs/>
          <w:rtl/>
        </w:rPr>
        <w:t xml:space="preserve">מידת הפגיעה בערכים החברתיים בנהיגה בפסילה אף היא לא מבוטלת </w:t>
      </w:r>
      <w:r>
        <w:rPr>
          <w:rtl/>
        </w:rPr>
        <w:t>–</w:t>
      </w:r>
      <w:r>
        <w:rPr>
          <w:rFonts w:ascii="David" w:hAnsi="David"/>
          <w:rtl/>
        </w:rPr>
        <w:t xml:space="preserve">הפסילה היא הדרך בה בית המשפט מונע נהיגתו של אדם המסכן את הציבור, ונהיגה בפסילה מסכלת תכלית זו ומטילה סיכון על שלום הציבור. בנוסף, </w:t>
      </w:r>
      <w:r>
        <w:rPr>
          <w:rtl/>
        </w:rPr>
        <w:t>מעשי הנאשם מלמדים על זלזול בהחלטות בית משפט והיעדר מורא</w:t>
      </w:r>
      <w:r>
        <w:rPr>
          <w:rFonts w:ascii="David" w:hAnsi="David"/>
          <w:rtl/>
        </w:rPr>
        <w:t>, המבטאים פגיעה בשלטון החוק.</w:t>
      </w:r>
    </w:p>
    <w:p w14:paraId="5CD0A2F2" w14:textId="77777777" w:rsidR="00A67F61" w:rsidRDefault="00A67F61" w:rsidP="00A67F61">
      <w:pPr>
        <w:widowControl w:val="0"/>
        <w:snapToGrid w:val="0"/>
        <w:spacing w:line="360" w:lineRule="auto"/>
        <w:ind w:left="850"/>
        <w:jc w:val="both"/>
        <w:rPr>
          <w:rFonts w:ascii="Arial" w:hAnsi="Arial"/>
          <w:rtl/>
        </w:rPr>
      </w:pPr>
    </w:p>
    <w:p w14:paraId="4B080CE2" w14:textId="77777777" w:rsidR="00A67F61" w:rsidRDefault="00A67F61" w:rsidP="00A67F61">
      <w:pPr>
        <w:widowControl w:val="0"/>
        <w:numPr>
          <w:ilvl w:val="1"/>
          <w:numId w:val="1"/>
        </w:numPr>
        <w:snapToGrid w:val="0"/>
        <w:spacing w:line="360" w:lineRule="auto"/>
        <w:ind w:left="850" w:hanging="425"/>
        <w:jc w:val="both"/>
        <w:rPr>
          <w:rFonts w:ascii="David" w:hAnsi="David"/>
          <w:rtl/>
          <w:lang w:eastAsia="he-IL"/>
        </w:rPr>
      </w:pPr>
      <w:r>
        <w:rPr>
          <w:rFonts w:ascii="David" w:hAnsi="David"/>
          <w:rtl/>
          <w:lang w:eastAsia="he-IL"/>
        </w:rPr>
        <w:t xml:space="preserve">בחינת </w:t>
      </w:r>
      <w:r>
        <w:rPr>
          <w:rFonts w:ascii="David" w:hAnsi="David"/>
          <w:b/>
          <w:bCs/>
          <w:rtl/>
          <w:lang w:eastAsia="he-IL"/>
        </w:rPr>
        <w:t>מדיניות הענישה הנהוגה בפסיקה בעבירות החזקת סמים</w:t>
      </w:r>
      <w:r>
        <w:rPr>
          <w:rFonts w:ascii="David" w:hAnsi="David"/>
          <w:rtl/>
          <w:lang w:eastAsia="he-IL"/>
        </w:rPr>
        <w:t xml:space="preserve"> </w:t>
      </w:r>
      <w:r>
        <w:rPr>
          <w:rFonts w:ascii="David" w:hAnsi="David"/>
          <w:rtl/>
        </w:rPr>
        <w:t xml:space="preserve">מלמדת על קשת רחבה של ענישה. סוג העונש ואופן ריצויו תלוי בסוג הסם, כמותו ונסיבות החזקתו. </w:t>
      </w:r>
      <w:r>
        <w:rPr>
          <w:rFonts w:ascii="David" w:hAnsi="David"/>
          <w:rtl/>
          <w:lang w:eastAsia="he-IL"/>
        </w:rPr>
        <w:t xml:space="preserve">במהלך הטיעונים לעונש כל אחד מב"כ הצדדים הפנה לפסיקה התומכת בעמדתו ועליה הוספתי פסיקה נוספת. כל מקרה לנסיבותיו, </w:t>
      </w:r>
      <w:r>
        <w:rPr>
          <w:rFonts w:ascii="David" w:hAnsi="David"/>
          <w:rtl/>
        </w:rPr>
        <w:t>ויש לאבחן המקרים השונים למקרה שלפניי, אם כי יש פסקי-דין מהם ניתן לגזור אמת-מידה עונשית הולמת</w:t>
      </w:r>
      <w:r>
        <w:rPr>
          <w:rFonts w:ascii="David" w:hAnsi="David"/>
          <w:rtl/>
          <w:lang w:eastAsia="he-IL"/>
        </w:rPr>
        <w:t xml:space="preserve"> – </w:t>
      </w:r>
    </w:p>
    <w:p w14:paraId="0EE31452" w14:textId="77777777" w:rsidR="00A67F61" w:rsidRDefault="00A67F61" w:rsidP="00A67F61">
      <w:pPr>
        <w:widowControl w:val="0"/>
        <w:snapToGrid w:val="0"/>
        <w:ind w:left="850"/>
        <w:jc w:val="both"/>
        <w:rPr>
          <w:rFonts w:ascii="David" w:hAnsi="David"/>
          <w:sz w:val="20"/>
          <w:szCs w:val="20"/>
          <w:rtl/>
          <w:lang w:eastAsia="he-IL"/>
        </w:rPr>
      </w:pPr>
    </w:p>
    <w:p w14:paraId="388F3594"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tl/>
        </w:rPr>
      </w:pPr>
      <w:hyperlink r:id="rId50" w:history="1">
        <w:r w:rsidRPr="007D36B7">
          <w:rPr>
            <w:rFonts w:ascii="David" w:hAnsi="David" w:cs="David"/>
            <w:color w:val="0000FF"/>
            <w:u w:val="single"/>
            <w:rtl/>
          </w:rPr>
          <w:t>רע"פ 636/21</w:t>
        </w:r>
      </w:hyperlink>
      <w:r w:rsidR="00A67F61">
        <w:rPr>
          <w:rFonts w:ascii="David" w:hAnsi="David" w:cs="David"/>
          <w:rtl/>
        </w:rPr>
        <w:t xml:space="preserve"> </w:t>
      </w:r>
      <w:r w:rsidR="00A67F61">
        <w:rPr>
          <w:rFonts w:ascii="Miriam" w:hAnsi="Miriam" w:cs="Miriam"/>
          <w:b/>
          <w:bCs/>
          <w:sz w:val="22"/>
          <w:szCs w:val="22"/>
          <w:rtl/>
        </w:rPr>
        <w:t>לוי נ' מדינת ישראל</w:t>
      </w:r>
      <w:r w:rsidR="00A67F61" w:rsidRPr="00A67F61">
        <w:rPr>
          <w:rFonts w:ascii="David" w:eastAsia="Calibri" w:hAnsi="David" w:cs="David"/>
          <w:b/>
          <w:rtl/>
          <w:lang w:eastAsia="he-IL"/>
        </w:rPr>
        <w:t xml:space="preserve"> (</w:t>
      </w:r>
      <w:r w:rsidR="00A67F61">
        <w:rPr>
          <w:rFonts w:ascii="David" w:hAnsi="David" w:cs="David"/>
          <w:rtl/>
        </w:rPr>
        <w:t xml:space="preserve">16.2.21) (להלן: </w:t>
      </w:r>
      <w:r w:rsidR="00A67F61">
        <w:rPr>
          <w:rFonts w:ascii="Miriam" w:hAnsi="Miriam" w:cs="Miriam"/>
          <w:b/>
          <w:bCs/>
          <w:sz w:val="22"/>
          <w:szCs w:val="22"/>
          <w:rtl/>
        </w:rPr>
        <w:t>ענין לוי</w:t>
      </w:r>
      <w:r w:rsidR="00A67F61">
        <w:rPr>
          <w:rFonts w:ascii="David" w:hAnsi="David" w:cs="David"/>
          <w:rtl/>
        </w:rPr>
        <w:t>), אליו הפנה ב"כ המאשימה – נדחו ערעור ובקשת רשות ערעור. בגין החזקת כ-760 גרם חשיש, נקבע מתחם 6–12 חודשי מאסר בפועל. הושתו 4 חודשי מאסר לריצוי בעבודות שירות, תוך חריגה לקולא מהמתחם משיקולי שיקום. בנוסף הושתו מאסר מותנה ומבחן לשנה.</w:t>
      </w:r>
    </w:p>
    <w:p w14:paraId="6907338C" w14:textId="77777777" w:rsidR="00A67F61" w:rsidRDefault="00A67F61" w:rsidP="00A67F61">
      <w:pPr>
        <w:pStyle w:val="a9"/>
        <w:widowControl w:val="0"/>
        <w:snapToGrid w:val="0"/>
        <w:ind w:left="1191"/>
        <w:jc w:val="both"/>
        <w:rPr>
          <w:rFonts w:ascii="David" w:hAnsi="David" w:cs="David"/>
          <w:rtl/>
        </w:rPr>
      </w:pPr>
      <w:r>
        <w:rPr>
          <w:rFonts w:ascii="David" w:hAnsi="David" w:cs="David"/>
          <w:rtl/>
        </w:rPr>
        <w:t>* נוכח הפער בין כמויות הסמים שהוחזקו – המתחם ב-</w:t>
      </w:r>
      <w:r>
        <w:rPr>
          <w:rFonts w:ascii="Miriam" w:hAnsi="Miriam" w:cs="Miriam"/>
          <w:b/>
          <w:bCs/>
          <w:sz w:val="22"/>
          <w:szCs w:val="22"/>
          <w:rtl/>
        </w:rPr>
        <w:t>ענין לוי</w:t>
      </w:r>
      <w:r>
        <w:rPr>
          <w:rFonts w:ascii="David" w:hAnsi="David" w:cs="David"/>
          <w:rtl/>
        </w:rPr>
        <w:t>, שיכול לשמש אמת מידה, מוביל לכך שיש לקבוע בכל אחד מהאירועים שלפניי מתחם הנמוך, למצער בחלקו התחתון, מזה שנקבע ב-</w:t>
      </w:r>
      <w:r>
        <w:rPr>
          <w:rFonts w:ascii="Miriam" w:hAnsi="Miriam" w:cs="Miriam"/>
          <w:b/>
          <w:bCs/>
          <w:sz w:val="22"/>
          <w:szCs w:val="22"/>
          <w:rtl/>
        </w:rPr>
        <w:t>ענין לוי</w:t>
      </w:r>
      <w:r>
        <w:rPr>
          <w:rFonts w:ascii="David" w:hAnsi="David" w:cs="David"/>
          <w:rtl/>
        </w:rPr>
        <w:t xml:space="preserve">. </w:t>
      </w:r>
    </w:p>
    <w:p w14:paraId="54517852" w14:textId="77777777" w:rsidR="00A67F61" w:rsidRDefault="00A67F61" w:rsidP="00A67F61">
      <w:pPr>
        <w:pStyle w:val="a9"/>
        <w:widowControl w:val="0"/>
        <w:snapToGrid w:val="0"/>
        <w:ind w:left="1191"/>
        <w:jc w:val="both"/>
        <w:rPr>
          <w:rFonts w:ascii="David" w:hAnsi="David" w:cs="David"/>
          <w:rtl/>
        </w:rPr>
      </w:pPr>
    </w:p>
    <w:p w14:paraId="5481C24C"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Pr>
      </w:pPr>
      <w:hyperlink r:id="rId51" w:history="1">
        <w:r w:rsidRPr="007D36B7">
          <w:rPr>
            <w:rFonts w:ascii="David" w:hAnsi="David" w:cs="David"/>
            <w:color w:val="0000FF"/>
            <w:u w:val="single"/>
            <w:rtl/>
            <w:lang w:eastAsia="he-IL"/>
          </w:rPr>
          <w:t>רע"פ 322/15</w:t>
        </w:r>
      </w:hyperlink>
      <w:r w:rsidR="00A67F61">
        <w:rPr>
          <w:rFonts w:ascii="David" w:hAnsi="David" w:cs="David"/>
          <w:rtl/>
          <w:lang w:eastAsia="he-IL"/>
        </w:rPr>
        <w:t xml:space="preserve"> </w:t>
      </w:r>
      <w:r w:rsidR="00A67F61">
        <w:rPr>
          <w:rFonts w:ascii="Miriam" w:hAnsi="Miriam" w:cs="Miriam"/>
          <w:b/>
          <w:bCs/>
          <w:sz w:val="16"/>
          <w:szCs w:val="22"/>
          <w:rtl/>
          <w:lang w:eastAsia="he-IL"/>
        </w:rPr>
        <w:t>ג'אנח נ' מדינת ישראל</w:t>
      </w:r>
      <w:r w:rsidR="00A67F61">
        <w:rPr>
          <w:rFonts w:ascii="David" w:hAnsi="David" w:cs="David"/>
          <w:sz w:val="22"/>
          <w:szCs w:val="22"/>
          <w:rtl/>
          <w:lang w:eastAsia="he-IL"/>
        </w:rPr>
        <w:t xml:space="preserve"> </w:t>
      </w:r>
      <w:r w:rsidR="00A67F61">
        <w:rPr>
          <w:rFonts w:ascii="David" w:hAnsi="David" w:cs="David"/>
          <w:rtl/>
          <w:lang w:eastAsia="he-IL"/>
        </w:rPr>
        <w:t xml:space="preserve">(22.1.15) (להלן: </w:t>
      </w:r>
      <w:r w:rsidR="00A67F61">
        <w:rPr>
          <w:rFonts w:ascii="Miriam" w:hAnsi="Miriam" w:cs="Miriam"/>
          <w:b/>
          <w:bCs/>
          <w:sz w:val="22"/>
          <w:szCs w:val="22"/>
          <w:rtl/>
        </w:rPr>
        <w:t>ענין ג'אנח</w:t>
      </w:r>
      <w:r w:rsidR="00A67F61">
        <w:rPr>
          <w:rFonts w:ascii="David" w:hAnsi="David" w:cs="David"/>
          <w:rtl/>
          <w:lang w:eastAsia="he-IL"/>
        </w:rPr>
        <w:t>), אליו הפנה ב"כ המאשימה – נדחו ערעור ובקשת רשות ערעור. בגין החזקת כ-400 גרם חשיש בביתו, מחולק למספר פלטות, נקבע מתחם 7–18 חודשים (נקבע גם מתחם 6-12 חודשים בהחזקת סכין ובסך הכל מתחם 9-24 חודשים בגין שני התיקים שאוחדו).</w:t>
      </w:r>
    </w:p>
    <w:p w14:paraId="1107B5A7" w14:textId="77777777" w:rsidR="00A67F61" w:rsidRDefault="00A67F61" w:rsidP="00A67F61">
      <w:pPr>
        <w:pStyle w:val="a9"/>
        <w:widowControl w:val="0"/>
        <w:snapToGrid w:val="0"/>
        <w:ind w:left="1191"/>
        <w:jc w:val="both"/>
        <w:rPr>
          <w:rFonts w:ascii="David" w:hAnsi="David" w:cs="David"/>
          <w:rtl/>
        </w:rPr>
      </w:pPr>
      <w:r>
        <w:rPr>
          <w:rFonts w:ascii="David" w:hAnsi="David" w:cs="David"/>
          <w:rtl/>
        </w:rPr>
        <w:t>* גם כאן, נוכח הפער בין כמויות הסמים שהוחזקו – המתחם ב-</w:t>
      </w:r>
      <w:r>
        <w:rPr>
          <w:rFonts w:ascii="Miriam" w:hAnsi="Miriam" w:cs="Miriam"/>
          <w:b/>
          <w:bCs/>
          <w:sz w:val="22"/>
          <w:szCs w:val="22"/>
          <w:rtl/>
        </w:rPr>
        <w:t>ענין ג'אנח</w:t>
      </w:r>
      <w:r>
        <w:rPr>
          <w:rFonts w:ascii="David" w:hAnsi="David" w:cs="David"/>
          <w:rtl/>
        </w:rPr>
        <w:t>, שיכול לשמש אמת מידה, מוביל לכך שיש לקבוע בכל אחד מהאירועים שלפניי מתחם הנמוך, למצער בחלקו התחתון, מזה שנקבע ב-</w:t>
      </w:r>
      <w:r>
        <w:rPr>
          <w:rFonts w:ascii="Miriam" w:hAnsi="Miriam" w:cs="Miriam"/>
          <w:b/>
          <w:bCs/>
          <w:sz w:val="22"/>
          <w:szCs w:val="22"/>
          <w:rtl/>
        </w:rPr>
        <w:t>ענין ג'אנח</w:t>
      </w:r>
      <w:r>
        <w:rPr>
          <w:rFonts w:ascii="David" w:hAnsi="David" w:cs="David"/>
          <w:rtl/>
        </w:rPr>
        <w:t xml:space="preserve">. </w:t>
      </w:r>
    </w:p>
    <w:p w14:paraId="6FD08B8D" w14:textId="77777777" w:rsidR="00A67F61" w:rsidRDefault="00A67F61" w:rsidP="00A67F61">
      <w:pPr>
        <w:pStyle w:val="a9"/>
        <w:widowControl w:val="0"/>
        <w:snapToGrid w:val="0"/>
        <w:spacing w:line="360" w:lineRule="auto"/>
        <w:ind w:left="1191"/>
        <w:jc w:val="both"/>
        <w:rPr>
          <w:rFonts w:ascii="David" w:hAnsi="David" w:cs="David"/>
        </w:rPr>
      </w:pPr>
    </w:p>
    <w:p w14:paraId="2E868FCB"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Pr>
      </w:pPr>
      <w:hyperlink r:id="rId52" w:history="1">
        <w:r w:rsidRPr="007D36B7">
          <w:rPr>
            <w:rFonts w:ascii="David" w:hAnsi="David" w:cs="David"/>
            <w:color w:val="0000FF"/>
            <w:u w:val="single"/>
            <w:rtl/>
          </w:rPr>
          <w:t>עפ"ג 49496-07-24</w:t>
        </w:r>
      </w:hyperlink>
      <w:r w:rsidR="00A67F61">
        <w:rPr>
          <w:rFonts w:ascii="David" w:hAnsi="David" w:cs="David"/>
          <w:rtl/>
        </w:rPr>
        <w:t xml:space="preserve"> </w:t>
      </w:r>
      <w:r w:rsidR="00A67F61">
        <w:rPr>
          <w:rFonts w:ascii="Miriam" w:hAnsi="Miriam" w:cs="Miriam"/>
          <w:b/>
          <w:bCs/>
          <w:sz w:val="16"/>
          <w:szCs w:val="22"/>
          <w:rtl/>
        </w:rPr>
        <w:t>אלחזוב נ' מדינת ישראל</w:t>
      </w:r>
      <w:r w:rsidR="00A67F61">
        <w:rPr>
          <w:rFonts w:ascii="David" w:hAnsi="David" w:cs="David"/>
          <w:rtl/>
        </w:rPr>
        <w:t xml:space="preserve"> (26.9.24) – נדחה ערעור על גזר הדין ב</w:t>
      </w:r>
      <w:hyperlink r:id="rId53" w:history="1">
        <w:r w:rsidRPr="007D36B7">
          <w:rPr>
            <w:rFonts w:ascii="David" w:hAnsi="David" w:cs="David"/>
            <w:color w:val="0000FF"/>
            <w:u w:val="single"/>
            <w:rtl/>
          </w:rPr>
          <w:t>ת"פ 24895-03-20</w:t>
        </w:r>
      </w:hyperlink>
      <w:r w:rsidR="00A67F61">
        <w:rPr>
          <w:rFonts w:ascii="David" w:hAnsi="David" w:cs="David"/>
          <w:rtl/>
        </w:rPr>
        <w:t xml:space="preserve"> ו-65505-06-20 </w:t>
      </w:r>
      <w:r w:rsidR="00A67F61">
        <w:rPr>
          <w:rFonts w:ascii="Miriam" w:hAnsi="Miriam" w:cs="Miriam"/>
          <w:b/>
          <w:bCs/>
          <w:sz w:val="16"/>
          <w:szCs w:val="22"/>
          <w:rtl/>
        </w:rPr>
        <w:t>מדינת ישראל נ' אלחזוב</w:t>
      </w:r>
      <w:r w:rsidR="00A67F61">
        <w:rPr>
          <w:rFonts w:ascii="David" w:hAnsi="David" w:cs="David"/>
          <w:rtl/>
        </w:rPr>
        <w:t xml:space="preserve"> (9.6.24), אליו הפנתה ב"כ הנאשם. בגין החזקת 100 גרם קנבוס שלא לצריכתו העצמית נקבע מתחם ממאסר מותנה עד 12 חודשי מאסר בפועל, לצד ענישה נלווית, הכוללת מאסר מותנה, קנס ופסילה (התיק צורף לתיק נוסף, במסגרתו בגין החזקת 9 מנות קוקאין במשקל 1 גרם עם סטייה ו-6.5 גרם קוקאין נקבע מתחם 8–18 חודשי מאסר בפועל לצד ענישה נלווית). בהתחשב בנסיבותיו האישיות, הודאתו, חלוף הזמן ומאמצי השיקום בהם החל העונש בגין החזקת הקנבוס חפף במלואו את העונש בגין החזקת הקוקאין. </w:t>
      </w:r>
    </w:p>
    <w:p w14:paraId="7B47240D" w14:textId="77777777" w:rsidR="00A67F61" w:rsidRDefault="00A67F61" w:rsidP="00A67F61">
      <w:pPr>
        <w:pStyle w:val="a9"/>
        <w:widowControl w:val="0"/>
        <w:snapToGrid w:val="0"/>
        <w:ind w:left="1191"/>
        <w:jc w:val="both"/>
        <w:rPr>
          <w:rFonts w:ascii="David" w:hAnsi="David" w:cs="David"/>
          <w:rtl/>
        </w:rPr>
      </w:pPr>
    </w:p>
    <w:p w14:paraId="733F0799"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Pr>
      </w:pPr>
      <w:hyperlink r:id="rId54" w:history="1">
        <w:r w:rsidRPr="007D36B7">
          <w:rPr>
            <w:rFonts w:ascii="David" w:hAnsi="David" w:cs="David"/>
            <w:color w:val="0000FF"/>
            <w:u w:val="single"/>
            <w:rtl/>
            <w:lang w:eastAsia="he-IL"/>
          </w:rPr>
          <w:t>עפ"ג (מחוזי-ב"ש) 49004-05-23</w:t>
        </w:r>
      </w:hyperlink>
      <w:r>
        <w:rPr>
          <w:rFonts w:ascii="David" w:hAnsi="David" w:cs="David"/>
          <w:rtl/>
          <w:lang w:eastAsia="he-IL"/>
        </w:rPr>
        <w:t xml:space="preserve"> </w:t>
      </w:r>
      <w:r w:rsidR="00A67F61">
        <w:rPr>
          <w:rFonts w:ascii="Miriam" w:hAnsi="Miriam" w:cs="Miriam"/>
          <w:b/>
          <w:bCs/>
          <w:sz w:val="18"/>
          <w:szCs w:val="22"/>
          <w:rtl/>
          <w:lang w:eastAsia="he-IL"/>
        </w:rPr>
        <w:t>אלקשחר נ' מדינת ישראל</w:t>
      </w:r>
      <w:r w:rsidR="00A67F61">
        <w:rPr>
          <w:rFonts w:ascii="David" w:hAnsi="David" w:cs="David"/>
          <w:rtl/>
          <w:lang w:eastAsia="he-IL"/>
        </w:rPr>
        <w:t xml:space="preserve"> (19.7.23) – התקבל ערעור על גזר הדין ב-</w:t>
      </w:r>
      <w:hyperlink r:id="rId55" w:history="1">
        <w:r w:rsidRPr="007D36B7">
          <w:rPr>
            <w:rFonts w:ascii="David" w:hAnsi="David" w:cs="David"/>
            <w:color w:val="0000FF"/>
            <w:u w:val="single"/>
            <w:rtl/>
            <w:lang w:eastAsia="he-IL"/>
          </w:rPr>
          <w:t>ת"פ (שלום-ב"ש) 39829-08-21</w:t>
        </w:r>
      </w:hyperlink>
      <w:r w:rsidR="00A67F61">
        <w:rPr>
          <w:rFonts w:ascii="David" w:hAnsi="David" w:cs="David"/>
          <w:rtl/>
          <w:lang w:eastAsia="he-IL"/>
        </w:rPr>
        <w:t xml:space="preserve"> </w:t>
      </w:r>
      <w:r w:rsidR="00A67F61">
        <w:rPr>
          <w:rFonts w:ascii="Miriam" w:hAnsi="Miriam" w:cs="Miriam"/>
          <w:b/>
          <w:bCs/>
          <w:sz w:val="18"/>
          <w:szCs w:val="22"/>
          <w:rtl/>
          <w:lang w:eastAsia="he-IL"/>
        </w:rPr>
        <w:t xml:space="preserve">מדינת ישראל נ' </w:t>
      </w:r>
      <w:r w:rsidR="00A67F61">
        <w:rPr>
          <w:rFonts w:ascii="Miriam" w:hAnsi="Miriam" w:cs="Miriam"/>
          <w:b/>
          <w:bCs/>
          <w:sz w:val="16"/>
          <w:szCs w:val="22"/>
          <w:rtl/>
          <w:lang w:eastAsia="he-IL"/>
        </w:rPr>
        <w:t xml:space="preserve">אלקשחר </w:t>
      </w:r>
      <w:r w:rsidR="00A67F61">
        <w:rPr>
          <w:rFonts w:ascii="David" w:hAnsi="David" w:cs="David"/>
          <w:rtl/>
          <w:lang w:eastAsia="he-IL"/>
        </w:rPr>
        <w:t>(26.3.23), אליו הפנה ב"כ המאשימה – בגין הרשעתו על פי הודאתו בהחזקת 300 גרם קנבוס, אותם השליך מהחלון ובכך הפריע לשוטר במילוי תפקידו, נקבע מתחם שנע ממספר חודשי מאסר שיכול שירוצו בעבודות שירות עד 12 חודשי מאסר בפועל. על צעיר, נשוי ואב לתינוק, אשר בעניינו הוגש תסקיר חיובי, שהמליץ על של"ץ ואשר לחובתו 3 הרשעות קודמות בעבירות סמים, אלימות ואחרות – הושתו 7 חודשי מאסר לריצוי בעבודות שירות (חלף 8 חודשי מאסר שהושתו בשלום). עונש המאסר כלל הפעלת 4 חודשי מאסר מותנה, 3 חודשים בחופף וחודש במצטבר (חלף הפעלת חצי בחופף וחצי במצטבר). העונשים הנלווית, שכללו מאסר מותנה ו-3,000 ₪ קנס, נותרו על כנם</w:t>
      </w:r>
      <w:r w:rsidR="00A67F61">
        <w:rPr>
          <w:rFonts w:ascii="David" w:hAnsi="David" w:cs="David"/>
          <w:rtl/>
        </w:rPr>
        <w:t>.</w:t>
      </w:r>
    </w:p>
    <w:p w14:paraId="5413629B" w14:textId="77777777" w:rsidR="00A67F61" w:rsidRDefault="00A67F61" w:rsidP="00A67F61">
      <w:pPr>
        <w:pStyle w:val="a9"/>
        <w:widowControl w:val="0"/>
        <w:snapToGrid w:val="0"/>
        <w:ind w:left="1191"/>
        <w:jc w:val="both"/>
        <w:rPr>
          <w:rFonts w:ascii="David" w:hAnsi="David" w:cs="David"/>
        </w:rPr>
      </w:pPr>
    </w:p>
    <w:p w14:paraId="06BAAF0D"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Pr>
      </w:pPr>
      <w:hyperlink r:id="rId56" w:history="1">
        <w:r w:rsidRPr="007D36B7">
          <w:rPr>
            <w:rFonts w:cs="David"/>
            <w:color w:val="0000FF"/>
            <w:sz w:val="20"/>
            <w:u w:val="single"/>
            <w:rtl/>
            <w:lang w:eastAsia="he-IL"/>
          </w:rPr>
          <w:t>עפ"ג (מחוזי-י-ם) 66255-12-20</w:t>
        </w:r>
      </w:hyperlink>
      <w:r w:rsidR="00A67F61">
        <w:rPr>
          <w:rFonts w:cs="David"/>
          <w:sz w:val="20"/>
          <w:rtl/>
          <w:lang w:eastAsia="he-IL"/>
        </w:rPr>
        <w:t xml:space="preserve"> </w:t>
      </w:r>
      <w:r w:rsidR="00A67F61">
        <w:rPr>
          <w:rFonts w:ascii="Miriam" w:hAnsi="Miriam" w:cs="Miriam"/>
          <w:b/>
          <w:bCs/>
          <w:sz w:val="16"/>
          <w:szCs w:val="22"/>
          <w:rtl/>
        </w:rPr>
        <w:t>מזוז נ' מדינת ישראל</w:t>
      </w:r>
      <w:r w:rsidR="00A67F61">
        <w:rPr>
          <w:rFonts w:cs="David"/>
          <w:sz w:val="20"/>
          <w:rtl/>
          <w:lang w:eastAsia="he-IL"/>
        </w:rPr>
        <w:t xml:space="preserve"> (28.4.21), אליו הפנתה ב"כ הנאשם – נדחה ערעור על גזר הדין במסגרתו נקבע מתחם ממאסר מותנה ושל"ץ עד 6 חודשי מאסר בהחזקת כ-60 גרם קנבוס ברכבו, מחולק ל-5 יחידות. על צעיר, נעדר עבר, שהודה ונטל אחריות – הושתו מאסר מותנה, 1,000 ₪ קנס, 200 שעות של"ץ והתחייבות.</w:t>
      </w:r>
    </w:p>
    <w:p w14:paraId="42DA37ED" w14:textId="77777777" w:rsidR="00A67F61" w:rsidRDefault="00A67F61" w:rsidP="00A67F61">
      <w:pPr>
        <w:pStyle w:val="a9"/>
        <w:rPr>
          <w:rFonts w:cs="David"/>
          <w:sz w:val="20"/>
          <w:lang w:eastAsia="he-IL"/>
        </w:rPr>
      </w:pPr>
    </w:p>
    <w:p w14:paraId="48A04D66"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Pr>
      </w:pPr>
      <w:hyperlink r:id="rId57" w:history="1">
        <w:r w:rsidRPr="007D36B7">
          <w:rPr>
            <w:rFonts w:cs="David"/>
            <w:color w:val="0000FF"/>
            <w:sz w:val="20"/>
            <w:u w:val="single"/>
            <w:rtl/>
            <w:lang w:eastAsia="he-IL"/>
          </w:rPr>
          <w:t>עפ"ג (מחוזי-ב"ש) 11549-01-20</w:t>
        </w:r>
      </w:hyperlink>
      <w:r w:rsidR="00A67F61">
        <w:rPr>
          <w:rFonts w:cs="David"/>
          <w:sz w:val="20"/>
          <w:rtl/>
          <w:lang w:eastAsia="he-IL"/>
        </w:rPr>
        <w:t xml:space="preserve"> </w:t>
      </w:r>
      <w:r w:rsidR="00A67F61">
        <w:rPr>
          <w:rFonts w:ascii="Miriam" w:hAnsi="Miriam" w:cs="Miriam"/>
          <w:b/>
          <w:bCs/>
          <w:sz w:val="16"/>
          <w:szCs w:val="22"/>
          <w:rtl/>
        </w:rPr>
        <w:t xml:space="preserve">סלימוב נ' מדינת ישראל </w:t>
      </w:r>
      <w:r w:rsidR="00A67F61">
        <w:rPr>
          <w:rFonts w:cs="David"/>
          <w:sz w:val="20"/>
          <w:rtl/>
          <w:lang w:eastAsia="he-IL"/>
        </w:rPr>
        <w:t>(27.4.20) - נדחה ערעור על גזר הדין ב-</w:t>
      </w:r>
      <w:hyperlink r:id="rId58" w:history="1">
        <w:r w:rsidRPr="007D36B7">
          <w:rPr>
            <w:rFonts w:cs="David"/>
            <w:color w:val="0000FF"/>
            <w:u w:val="single"/>
            <w:rtl/>
          </w:rPr>
          <w:t>ת"פ (שלום-אשק') 40720-03-19</w:t>
        </w:r>
      </w:hyperlink>
      <w:r w:rsidR="00A67F61">
        <w:rPr>
          <w:rFonts w:cs="David"/>
          <w:rtl/>
        </w:rPr>
        <w:t xml:space="preserve"> </w:t>
      </w:r>
      <w:r w:rsidR="00A67F61">
        <w:rPr>
          <w:rFonts w:cs="Miriam"/>
          <w:b/>
          <w:bCs/>
          <w:sz w:val="16"/>
          <w:szCs w:val="22"/>
          <w:rtl/>
        </w:rPr>
        <w:t>מדינת ישראל נ' סלימוב</w:t>
      </w:r>
      <w:r w:rsidR="00A67F61">
        <w:rPr>
          <w:rFonts w:cs="David"/>
          <w:sz w:val="16"/>
          <w:szCs w:val="22"/>
          <w:rtl/>
        </w:rPr>
        <w:t xml:space="preserve"> </w:t>
      </w:r>
      <w:r w:rsidR="00A67F61">
        <w:rPr>
          <w:rFonts w:cs="David"/>
          <w:rtl/>
        </w:rPr>
        <w:t>(27.11.19), אליו הפנה ב"כ המאשימה – נקבע מתחם 6–12 חודשי מאסר בפועל לכל אחד מ-4 אישומים: אישום 1 – החזקת 58.4 גרם קנבוס, שקיות חלוקה, משקלים אלקטרוניים, 9,400 ₪ ו-3 טלפונים סלולריים והפרעת שוטר במילוי תפקידו; אישום 2 – סחר ב</w:t>
      </w:r>
      <w:r w:rsidR="00A67F61">
        <w:rPr>
          <w:rFonts w:cs="David"/>
          <w:sz w:val="20"/>
          <w:rtl/>
          <w:lang w:eastAsia="he-IL"/>
        </w:rPr>
        <w:t xml:space="preserve">-5 גרם קנבוס; אישום 3 – </w:t>
      </w:r>
      <w:r w:rsidR="00A67F61">
        <w:rPr>
          <w:rFonts w:cs="David"/>
          <w:rtl/>
        </w:rPr>
        <w:t>עסקה אחרת ב-20 גרם קנבוס ואישום 4 – 2 עבירות סחר ב-3 ו-1 גרם קנבוס.</w:t>
      </w:r>
      <w:r w:rsidR="00A67F61">
        <w:rPr>
          <w:rFonts w:ascii="David" w:hAnsi="David" w:cs="David"/>
          <w:rtl/>
          <w:lang w:eastAsia="he-IL"/>
        </w:rPr>
        <w:t xml:space="preserve"> </w:t>
      </w:r>
      <w:r w:rsidR="00A67F61">
        <w:rPr>
          <w:rFonts w:cs="David"/>
          <w:rtl/>
        </w:rPr>
        <w:t>על מי שלחובתו 6 הרשעות קודמות, גם בעבירות סמים, רכוש ואלימות – הושתו 32 חודשי מאסר בפועל, מאסרים מותנים, 5,000 ₪ קנס, 5,000 ₪ התחייבות, 24 חודשי פסילה ו-6 חודשי פסילה מותנית</w:t>
      </w:r>
      <w:r w:rsidR="00A67F61">
        <w:rPr>
          <w:rFonts w:ascii="David" w:hAnsi="David" w:cs="David"/>
          <w:rtl/>
        </w:rPr>
        <w:t>.</w:t>
      </w:r>
    </w:p>
    <w:p w14:paraId="48C614C6" w14:textId="77777777" w:rsidR="00A67F61" w:rsidRDefault="00A67F61" w:rsidP="00A67F61">
      <w:pPr>
        <w:pStyle w:val="a9"/>
        <w:rPr>
          <w:rFonts w:ascii="David" w:hAnsi="David" w:cs="David"/>
        </w:rPr>
      </w:pPr>
    </w:p>
    <w:p w14:paraId="7217DE25"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tl/>
        </w:rPr>
      </w:pPr>
      <w:hyperlink r:id="rId59" w:history="1">
        <w:r w:rsidRPr="007D36B7">
          <w:rPr>
            <w:rFonts w:ascii="David" w:hAnsi="David" w:cs="David"/>
            <w:color w:val="0000FF"/>
            <w:u w:val="single"/>
            <w:rtl/>
            <w:lang w:eastAsia="he-IL"/>
          </w:rPr>
          <w:t>תפ"ק (שלום-רמ') 70755-06-20</w:t>
        </w:r>
      </w:hyperlink>
      <w:r w:rsidR="00A67F61">
        <w:rPr>
          <w:rFonts w:ascii="David" w:hAnsi="David" w:cs="David"/>
          <w:rtl/>
          <w:lang w:eastAsia="he-IL"/>
        </w:rPr>
        <w:t xml:space="preserve">, 3343-07-20 ו-67219-02-23 </w:t>
      </w:r>
      <w:r w:rsidR="00A67F61">
        <w:rPr>
          <w:rFonts w:ascii="Miriam" w:hAnsi="Miriam" w:cs="Miriam"/>
          <w:b/>
          <w:bCs/>
          <w:sz w:val="16"/>
          <w:szCs w:val="22"/>
          <w:rtl/>
        </w:rPr>
        <w:t xml:space="preserve">מדינת ישראל נ' נחמני </w:t>
      </w:r>
      <w:r w:rsidR="00A67F61">
        <w:rPr>
          <w:rFonts w:ascii="David" w:hAnsi="David" w:cs="David"/>
          <w:rtl/>
          <w:lang w:eastAsia="he-IL"/>
        </w:rPr>
        <w:t xml:space="preserve">(27.5.24), אליו הפנתה ב"כ הנאשם – בגין הרשעתו ב-3 כתבי אישום נקבע מתחם 6–14 בגין החזקת סמים שלא לצריכה עצמית (4 בקבוקוני קטאמין, 1 במשקל 0.0858 גרם ו-3 בנפח 27 מ"ל, 0.1612 גרם קוקאין, 0.6851 גרם </w:t>
      </w:r>
      <w:r w:rsidR="00A67F61">
        <w:rPr>
          <w:rFonts w:ascii="David" w:hAnsi="David" w:cs="David"/>
          <w:sz w:val="22"/>
          <w:szCs w:val="22"/>
          <w:lang w:eastAsia="he-IL"/>
        </w:rPr>
        <w:t>MDMA</w:t>
      </w:r>
      <w:r w:rsidR="00A67F61">
        <w:rPr>
          <w:rFonts w:ascii="David" w:hAnsi="David" w:cs="David"/>
          <w:rtl/>
          <w:lang w:eastAsia="he-IL"/>
        </w:rPr>
        <w:t xml:space="preserve"> ו-0.9505 גרם אבקת קטאמין), בגין נהיגה תחת השפעת קוקאין וקנבוס נקבע מתחם ממאסר מותנה עד 6 חודשי מאסר. בגין </w:t>
      </w:r>
      <w:r w:rsidR="00A67F61">
        <w:rPr>
          <w:rFonts w:ascii="David" w:hAnsi="David" w:cs="David"/>
          <w:rtl/>
        </w:rPr>
        <w:t>נהיגה בחניון תחת השפעת סמים, הפרעה לשוטר במילוי תפקידו והחזקת 1.7 גרם קטאמין ו-0.5583 גרם קוקאין לצריכה עצמית, נקבע מתחם 5–18. על צעיר, עם נסיבות חיים קשות, אשר במשך כשנתיים ערך מאמצים לשינוי אורחות חייו, שיתף פעולה עם שירות המבחן, אך שב וביצע עבירות כשהוא בעיצומו של הליך בבית המשפט הקהילתי, ממנו נפלט – הושתו 4 חודשי מאסר לריצוי בעבודות שירות, מאסרים מותנים, 1,000 ₪ קנס, 6 חודשי פסילה בפועל, פסילה מותנית ומאסר מותנה.</w:t>
      </w:r>
    </w:p>
    <w:p w14:paraId="18B23910" w14:textId="77777777" w:rsidR="00A67F61" w:rsidRDefault="00A67F61" w:rsidP="00A67F61">
      <w:pPr>
        <w:pStyle w:val="a9"/>
        <w:rPr>
          <w:rFonts w:ascii="David" w:hAnsi="David" w:cs="David"/>
          <w:lang w:eastAsia="he-IL"/>
        </w:rPr>
      </w:pPr>
    </w:p>
    <w:p w14:paraId="0843EBF7"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tl/>
        </w:rPr>
      </w:pPr>
      <w:hyperlink r:id="rId60" w:history="1">
        <w:r w:rsidRPr="007D36B7">
          <w:rPr>
            <w:rFonts w:ascii="David" w:hAnsi="David" w:cs="David"/>
            <w:color w:val="0000FF"/>
            <w:u w:val="single"/>
            <w:rtl/>
            <w:lang w:eastAsia="he-IL"/>
          </w:rPr>
          <w:t>ת"פ (שלום-י-ם) 15481-02-22</w:t>
        </w:r>
      </w:hyperlink>
      <w:r w:rsidR="00A67F61">
        <w:rPr>
          <w:rFonts w:ascii="David" w:hAnsi="David" w:cs="David"/>
          <w:rtl/>
          <w:lang w:eastAsia="he-IL"/>
        </w:rPr>
        <w:t xml:space="preserve"> </w:t>
      </w:r>
      <w:r w:rsidR="00A67F61">
        <w:rPr>
          <w:rFonts w:ascii="Miriam" w:hAnsi="Miriam" w:cs="Miriam"/>
          <w:b/>
          <w:bCs/>
          <w:sz w:val="18"/>
          <w:szCs w:val="22"/>
          <w:rtl/>
          <w:lang w:eastAsia="he-IL"/>
        </w:rPr>
        <w:t>מדינת ישראל נ' אבו סווי</w:t>
      </w:r>
      <w:r w:rsidR="00A67F61">
        <w:rPr>
          <w:rFonts w:ascii="David" w:hAnsi="David" w:cs="David"/>
          <w:rtl/>
          <w:lang w:eastAsia="he-IL"/>
        </w:rPr>
        <w:t xml:space="preserve"> (14.2.24), אליו הפנתה ב"כ הנאשם – בגין הרשעתו, לפי הודאתו, בהחזקת כ-84 גרם חשיש נקבע מתחם הנע ממאסר ושל"ץ מותנה עד 5 חודשי מאסר בפועל. על מי שהודה, כשלחובתו 3 הרשעות קודמות (1 בסמים), בהתחשב בחלוף 4 שנים בהן לא נפתחו תיקים חדשים, אשר לטענתו נגמל מסמים, מסר בדיקות נקיות, החל לנהל אורח חיים תקין ושמר על יציבות תעסוקתית – הושתו מאסר מותנה, 1,000 ₪ קנס, 150 שעות של"ץ, 5,000 ₪ התחייבות, חודשיים פסילה מותנית וחילוט 1,350 ₪ שנתפסו.</w:t>
      </w:r>
    </w:p>
    <w:p w14:paraId="30C00B58" w14:textId="77777777" w:rsidR="00A67F61" w:rsidRDefault="00A67F61" w:rsidP="00A67F61">
      <w:pPr>
        <w:pStyle w:val="a9"/>
        <w:rPr>
          <w:rFonts w:ascii="David" w:hAnsi="David" w:cs="David"/>
          <w:lang w:eastAsia="he-IL"/>
        </w:rPr>
      </w:pPr>
    </w:p>
    <w:p w14:paraId="527FF3AD"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tl/>
        </w:rPr>
      </w:pPr>
      <w:hyperlink r:id="rId61" w:history="1">
        <w:r w:rsidRPr="007D36B7">
          <w:rPr>
            <w:rFonts w:ascii="David" w:hAnsi="David" w:cs="David"/>
            <w:color w:val="0000FF"/>
            <w:u w:val="single"/>
            <w:rtl/>
            <w:lang w:eastAsia="he-IL"/>
          </w:rPr>
          <w:t>ת"פ (שלום-ב"ש) 62242-01-23</w:t>
        </w:r>
      </w:hyperlink>
      <w:r w:rsidR="00A67F61">
        <w:rPr>
          <w:rFonts w:ascii="David" w:hAnsi="David" w:cs="David"/>
          <w:rtl/>
          <w:lang w:eastAsia="he-IL"/>
        </w:rPr>
        <w:t xml:space="preserve"> </w:t>
      </w:r>
      <w:r w:rsidR="00A67F61">
        <w:rPr>
          <w:rFonts w:ascii="Miriam" w:hAnsi="Miriam" w:cs="Miriam"/>
          <w:b/>
          <w:bCs/>
          <w:sz w:val="18"/>
          <w:szCs w:val="22"/>
          <w:rtl/>
          <w:lang w:eastAsia="he-IL"/>
        </w:rPr>
        <w:t>מדינת ישראל נ' אבו חביזה</w:t>
      </w:r>
      <w:r w:rsidR="00A67F61">
        <w:rPr>
          <w:rFonts w:ascii="David" w:hAnsi="David" w:cs="David"/>
          <w:rtl/>
          <w:lang w:eastAsia="he-IL"/>
        </w:rPr>
        <w:t xml:space="preserve"> (24.7.23), אליו הפנתה ב"כ הנאשם – בגין הרשעתו, לפי הודאתו, בהחזקת 5.5 ק"ג קנבוס שלא לצריכה עצמי ונהיגה במהירות מופרזת (150 קמ"ש חלף 90 קמ"ש) ובריחה רגלית, כל זאת בכוונה להפריע לשוטרים במילוי תפקידם – נקבע מתחם 9–20. על צעיר, נעדר עבר, שנטל אחריות והודה עוד בשלב החקירה – הושתו 10 חודשי מאסר בפועל, מאסרים מותנים, 7,000 ₪ קנס, 3,000 ₪ התחייבות, 4 חודשי פסילה בפועל ו-6 חודשי פסילה מותנית</w:t>
      </w:r>
      <w:r w:rsidR="00A67F61">
        <w:rPr>
          <w:rFonts w:ascii="David" w:hAnsi="David" w:cs="David"/>
          <w:rtl/>
        </w:rPr>
        <w:t>.</w:t>
      </w:r>
    </w:p>
    <w:p w14:paraId="11B42358" w14:textId="77777777" w:rsidR="00A67F61" w:rsidRDefault="00A67F61" w:rsidP="00A67F61">
      <w:pPr>
        <w:pStyle w:val="a9"/>
        <w:rPr>
          <w:rFonts w:ascii="David" w:hAnsi="David" w:cs="David"/>
        </w:rPr>
      </w:pPr>
    </w:p>
    <w:p w14:paraId="46BCA53C" w14:textId="77777777" w:rsidR="00A67F61" w:rsidRDefault="007D36B7" w:rsidP="00A67F61">
      <w:pPr>
        <w:pStyle w:val="a9"/>
        <w:widowControl w:val="0"/>
        <w:numPr>
          <w:ilvl w:val="2"/>
          <w:numId w:val="1"/>
        </w:numPr>
        <w:snapToGrid w:val="0"/>
        <w:spacing w:line="360" w:lineRule="auto"/>
        <w:ind w:left="1191" w:hanging="397"/>
        <w:jc w:val="both"/>
        <w:rPr>
          <w:rFonts w:ascii="David" w:hAnsi="David" w:cs="David"/>
          <w:rtl/>
        </w:rPr>
      </w:pPr>
      <w:hyperlink r:id="rId62" w:history="1">
        <w:r w:rsidRPr="007D36B7">
          <w:rPr>
            <w:rFonts w:ascii="David" w:hAnsi="David" w:cs="David"/>
            <w:color w:val="0000FF"/>
            <w:u w:val="single"/>
            <w:rtl/>
            <w:lang w:eastAsia="he-IL"/>
          </w:rPr>
          <w:t>ת"פ (שלום-ב"ש) 14656-12-20</w:t>
        </w:r>
      </w:hyperlink>
      <w:r w:rsidR="00A67F61">
        <w:rPr>
          <w:rFonts w:ascii="David" w:hAnsi="David" w:cs="David"/>
          <w:rtl/>
          <w:lang w:eastAsia="he-IL"/>
        </w:rPr>
        <w:t xml:space="preserve"> </w:t>
      </w:r>
      <w:r w:rsidR="00A67F61">
        <w:rPr>
          <w:rFonts w:ascii="Miriam" w:hAnsi="Miriam" w:cs="Miriam"/>
          <w:b/>
          <w:bCs/>
          <w:sz w:val="18"/>
          <w:szCs w:val="22"/>
          <w:rtl/>
          <w:lang w:eastAsia="he-IL"/>
        </w:rPr>
        <w:t>מדינת ישראל נ' אלעלאון</w:t>
      </w:r>
      <w:r w:rsidR="00A67F61">
        <w:rPr>
          <w:rFonts w:ascii="David" w:hAnsi="David" w:cs="David"/>
          <w:rtl/>
          <w:lang w:eastAsia="he-IL"/>
        </w:rPr>
        <w:t xml:space="preserve"> (10.3.21), אליו הפנה ב"כ המאשימה – בגין החזקת 457 גרם קנבוס נקבע מתחם ממספר חודשים עד 18 חודשי מאסר בפועל. על צעיר, נשוי ואב לתינוקת, שהודה ואשר לחובתו עבר שכלל מאסר מותנה – הושתו 10 חודשי מאסר בפועל, שכללו הפעלת 4 חודשי מאסר מותנה, מחצית בחופף ומחצית במצטבר, לצד מאסר מותנה, 3,000 ₪ קנס והופעל חודש פסילה מותנית</w:t>
      </w:r>
      <w:r w:rsidR="00A67F61">
        <w:rPr>
          <w:rFonts w:ascii="David" w:hAnsi="David" w:cs="David"/>
          <w:rtl/>
        </w:rPr>
        <w:t>.</w:t>
      </w:r>
    </w:p>
    <w:p w14:paraId="4E1BC676" w14:textId="77777777" w:rsidR="00A67F61" w:rsidRDefault="00A67F61" w:rsidP="00A67F61">
      <w:pPr>
        <w:pStyle w:val="a9"/>
        <w:widowControl w:val="0"/>
        <w:snapToGrid w:val="0"/>
        <w:spacing w:line="360" w:lineRule="auto"/>
        <w:ind w:left="900"/>
        <w:jc w:val="both"/>
        <w:rPr>
          <w:rFonts w:ascii="David" w:hAnsi="David" w:cs="David"/>
        </w:rPr>
      </w:pPr>
    </w:p>
    <w:p w14:paraId="1A998AA4" w14:textId="77777777" w:rsidR="00A67F61" w:rsidRDefault="00A67F61" w:rsidP="00A67F61">
      <w:pPr>
        <w:widowControl w:val="0"/>
        <w:numPr>
          <w:ilvl w:val="1"/>
          <w:numId w:val="1"/>
        </w:numPr>
        <w:snapToGrid w:val="0"/>
        <w:spacing w:line="360" w:lineRule="auto"/>
        <w:ind w:left="794" w:hanging="397"/>
        <w:jc w:val="both"/>
        <w:rPr>
          <w:rFonts w:ascii="David" w:hAnsi="David"/>
          <w:rtl/>
          <w:lang w:eastAsia="he-IL"/>
        </w:rPr>
      </w:pPr>
      <w:r>
        <w:rPr>
          <w:rFonts w:ascii="David" w:hAnsi="David"/>
          <w:rtl/>
          <w:lang w:eastAsia="he-IL"/>
        </w:rPr>
        <w:t xml:space="preserve">בחינת </w:t>
      </w:r>
      <w:r>
        <w:rPr>
          <w:rFonts w:ascii="David" w:hAnsi="David"/>
          <w:b/>
          <w:bCs/>
          <w:rtl/>
          <w:lang w:eastAsia="he-IL"/>
        </w:rPr>
        <w:t>מדיניות הענישה הנהוגה בפסיקה בנהיגה בפסילה</w:t>
      </w:r>
      <w:r>
        <w:rPr>
          <w:rFonts w:ascii="David" w:hAnsi="David"/>
          <w:rtl/>
          <w:lang w:eastAsia="he-IL"/>
        </w:rPr>
        <w:t xml:space="preserve"> </w:t>
      </w:r>
      <w:r>
        <w:rPr>
          <w:rFonts w:ascii="David" w:hAnsi="David"/>
          <w:rtl/>
        </w:rPr>
        <w:t xml:space="preserve">מלמדת אף היא על קשת רחבה של ענישה. </w:t>
      </w:r>
      <w:r>
        <w:rPr>
          <w:rFonts w:ascii="David" w:hAnsi="David"/>
          <w:rtl/>
          <w:lang w:eastAsia="he-IL"/>
        </w:rPr>
        <w:t xml:space="preserve">במהלך הטיעונים לעונש ב"כ המאשימה הפנה לפסיקה ועליה הוספתי פסיקה נוספת. כל מקרה לנסיבותיו, </w:t>
      </w:r>
      <w:r>
        <w:rPr>
          <w:rFonts w:ascii="David" w:hAnsi="David"/>
          <w:rtl/>
        </w:rPr>
        <w:t>ויש לאבחן המקרים השונים למקרה שלפניי, אם כי יש פסקי-דין מהם ניתן לגזור אמת-מידה עונשית הולמת</w:t>
      </w:r>
      <w:r>
        <w:rPr>
          <w:rFonts w:ascii="David" w:hAnsi="David"/>
          <w:rtl/>
          <w:lang w:eastAsia="he-IL"/>
        </w:rPr>
        <w:t xml:space="preserve"> – </w:t>
      </w:r>
    </w:p>
    <w:p w14:paraId="0F686D07" w14:textId="77777777" w:rsidR="00A67F61" w:rsidRDefault="00A67F61" w:rsidP="00A67F61">
      <w:pPr>
        <w:widowControl w:val="0"/>
        <w:snapToGrid w:val="0"/>
        <w:ind w:left="794"/>
        <w:jc w:val="both"/>
        <w:rPr>
          <w:rFonts w:ascii="David" w:hAnsi="David"/>
          <w:lang w:eastAsia="he-IL"/>
        </w:rPr>
      </w:pPr>
    </w:p>
    <w:p w14:paraId="342B68E8" w14:textId="77777777" w:rsidR="00A67F61" w:rsidRDefault="007D36B7" w:rsidP="00A67F61">
      <w:pPr>
        <w:pStyle w:val="a9"/>
        <w:widowControl w:val="0"/>
        <w:numPr>
          <w:ilvl w:val="0"/>
          <w:numId w:val="2"/>
        </w:numPr>
        <w:snapToGrid w:val="0"/>
        <w:spacing w:line="360" w:lineRule="auto"/>
        <w:ind w:left="1191" w:hanging="397"/>
        <w:jc w:val="both"/>
        <w:rPr>
          <w:rFonts w:ascii="David" w:hAnsi="David" w:cs="David"/>
          <w:rtl/>
        </w:rPr>
      </w:pPr>
      <w:hyperlink r:id="rId63" w:history="1">
        <w:r w:rsidRPr="007D36B7">
          <w:rPr>
            <w:rFonts w:ascii="David" w:hAnsi="David" w:cs="David"/>
            <w:color w:val="0000FF"/>
            <w:u w:val="single"/>
            <w:rtl/>
          </w:rPr>
          <w:t>רע"פ 7921/23</w:t>
        </w:r>
      </w:hyperlink>
      <w:r w:rsidR="00A67F61">
        <w:rPr>
          <w:rFonts w:ascii="David" w:hAnsi="David" w:cs="David"/>
          <w:rtl/>
        </w:rPr>
        <w:t xml:space="preserve"> </w:t>
      </w:r>
      <w:r w:rsidR="00A67F61">
        <w:rPr>
          <w:rFonts w:ascii="Miriam" w:hAnsi="Miriam" w:cs="Miriam"/>
          <w:b/>
          <w:bCs/>
          <w:sz w:val="18"/>
          <w:szCs w:val="22"/>
          <w:rtl/>
          <w:lang w:eastAsia="he-IL"/>
        </w:rPr>
        <w:t>אבו קנדיל נ' מדינת ישראל</w:t>
      </w:r>
      <w:r w:rsidR="00A67F61">
        <w:rPr>
          <w:rFonts w:ascii="David" w:hAnsi="David" w:cs="David"/>
          <w:rtl/>
        </w:rPr>
        <w:t xml:space="preserve"> (15.11.23) – נדחתה בקשת רשות ערעור על פסק דין במסגרתו התקבל ערעור המדינה. בגין הרשעתו בנהיגה בפסילה וללא ביטוח בתיק אחד ונהיגה בפסילה, ללא רישיון תקף, במהירות וללא ביטוח – נקבע מתחם הנע מהארכת חודשיים מאסר מותנה עד 12 חודשי מאסר בפועל ופסילה במתחם 6–36. תוך התחשבות בהודאתו, בפגיעה בפרנסת המשפחה ובהמלצת שירות המבחן – הוארך המאסר המותנה והושתו 14 חודשי פסילה, שכללו הפעלת 3 חודשי  פסילה מותנית, 140 שעות של"צ ו-7,000 ₪ התחייבות. בקבלו ערעור המדינה, השית בית המשפט המחוזי 9 חודשי מאסר בפועל, שכללו הפעלת המאסר המותנה, והפעלת הפסילה המותנית במצטבר, הגם שהמבקש ביצע חלק משמעותי משעות השל"ץ שהושתו עליו, משבקשה לעיכוב ביצוען לא הוגשה מלכתחילה. </w:t>
      </w:r>
    </w:p>
    <w:p w14:paraId="00644B13" w14:textId="77777777" w:rsidR="00A67F61" w:rsidRDefault="00A67F61" w:rsidP="00A67F61">
      <w:pPr>
        <w:pStyle w:val="a9"/>
        <w:widowControl w:val="0"/>
        <w:snapToGrid w:val="0"/>
        <w:ind w:left="1191"/>
        <w:jc w:val="both"/>
        <w:rPr>
          <w:rFonts w:ascii="David" w:hAnsi="David" w:cs="David"/>
        </w:rPr>
      </w:pPr>
    </w:p>
    <w:p w14:paraId="22A0D39F" w14:textId="77777777" w:rsidR="00A67F61" w:rsidRDefault="007D36B7" w:rsidP="00A67F61">
      <w:pPr>
        <w:pStyle w:val="a9"/>
        <w:widowControl w:val="0"/>
        <w:numPr>
          <w:ilvl w:val="0"/>
          <w:numId w:val="2"/>
        </w:numPr>
        <w:snapToGrid w:val="0"/>
        <w:spacing w:line="360" w:lineRule="auto"/>
        <w:ind w:left="1191" w:hanging="397"/>
        <w:jc w:val="both"/>
        <w:rPr>
          <w:rFonts w:ascii="David" w:hAnsi="David" w:cs="David"/>
          <w:rtl/>
        </w:rPr>
      </w:pPr>
      <w:hyperlink r:id="rId64" w:history="1">
        <w:r w:rsidRPr="007D36B7">
          <w:rPr>
            <w:rFonts w:ascii="David" w:hAnsi="David" w:cs="David"/>
            <w:color w:val="0000FF"/>
            <w:u w:val="single"/>
            <w:rtl/>
          </w:rPr>
          <w:t>רע״פ 155/23</w:t>
        </w:r>
      </w:hyperlink>
      <w:r w:rsidR="00A67F61">
        <w:rPr>
          <w:rFonts w:ascii="David" w:hAnsi="David" w:cs="David"/>
          <w:rtl/>
        </w:rPr>
        <w:t xml:space="preserve"> </w:t>
      </w:r>
      <w:r w:rsidR="00A67F61">
        <w:rPr>
          <w:rFonts w:ascii="Miriam" w:hAnsi="Miriam" w:cs="Miriam"/>
          <w:b/>
          <w:bCs/>
          <w:sz w:val="18"/>
          <w:szCs w:val="22"/>
          <w:rtl/>
          <w:lang w:eastAsia="he-IL"/>
        </w:rPr>
        <w:t>ברנס נ׳ מדינת ישראל</w:t>
      </w:r>
      <w:r w:rsidR="00A67F61">
        <w:rPr>
          <w:rFonts w:ascii="David" w:hAnsi="David" w:cs="David"/>
          <w:rtl/>
        </w:rPr>
        <w:t xml:space="preserve"> (11.1.23) – נדחו ערעור ובקשת רשות ערעור. נקבע מתחם 7–20 חודשי מאסר בנהיגה בפסילה, ללא רישיון תקף, ללא ביטוח ואי-החלפת דסקה יומית. על מי שהודה, תוך התחשבות בנסיבותיו האישיות המורכבות ובעברו התעבורתי המכביד, אשר ריצה מאסרים קודמים ונגזרו עליו מאסרים מותנים – הושתו 12 חודשי מאסר בפועל, הופעלו 9 ו-14 חודשי מאסר מותנה בחופף ובמצטבר, כך שסך הכל הושתו 33 חודשי מאסר וענישה נלווית, שכללה מאסר מותנה ו-10 שנות פסילה.</w:t>
      </w:r>
    </w:p>
    <w:p w14:paraId="0EE34BB0" w14:textId="77777777" w:rsidR="00A67F61" w:rsidRDefault="00A67F61" w:rsidP="00A67F61">
      <w:pPr>
        <w:pStyle w:val="a9"/>
        <w:widowControl w:val="0"/>
        <w:snapToGrid w:val="0"/>
        <w:ind w:left="1191"/>
        <w:jc w:val="both"/>
        <w:rPr>
          <w:rFonts w:ascii="David" w:hAnsi="David" w:cs="David"/>
          <w:rtl/>
        </w:rPr>
      </w:pPr>
    </w:p>
    <w:p w14:paraId="40DB6765" w14:textId="77777777" w:rsidR="00A67F61" w:rsidRDefault="007D36B7" w:rsidP="00A67F61">
      <w:pPr>
        <w:pStyle w:val="a9"/>
        <w:widowControl w:val="0"/>
        <w:numPr>
          <w:ilvl w:val="0"/>
          <w:numId w:val="2"/>
        </w:numPr>
        <w:snapToGrid w:val="0"/>
        <w:spacing w:line="360" w:lineRule="auto"/>
        <w:ind w:left="1191" w:hanging="397"/>
        <w:jc w:val="both"/>
        <w:rPr>
          <w:rFonts w:ascii="David" w:hAnsi="David" w:cs="David"/>
          <w:rtl/>
        </w:rPr>
      </w:pPr>
      <w:hyperlink r:id="rId65" w:history="1">
        <w:r w:rsidRPr="007D36B7">
          <w:rPr>
            <w:rFonts w:ascii="David" w:hAnsi="David" w:cs="David"/>
            <w:color w:val="0000FF"/>
            <w:u w:val="single"/>
            <w:rtl/>
          </w:rPr>
          <w:t>רע"פ 2588/16</w:t>
        </w:r>
      </w:hyperlink>
      <w:r w:rsidR="00A67F61">
        <w:rPr>
          <w:rFonts w:ascii="David" w:hAnsi="David" w:cs="David"/>
          <w:rtl/>
        </w:rPr>
        <w:t xml:space="preserve"> </w:t>
      </w:r>
      <w:r w:rsidR="00A67F61">
        <w:rPr>
          <w:rFonts w:ascii="Miriam" w:hAnsi="Miriam" w:cs="Miriam"/>
          <w:b/>
          <w:bCs/>
          <w:sz w:val="18"/>
          <w:szCs w:val="22"/>
          <w:rtl/>
          <w:lang w:eastAsia="he-IL"/>
        </w:rPr>
        <w:t xml:space="preserve">שלביה נ' מדינת ישראל </w:t>
      </w:r>
      <w:r w:rsidR="00A67F61">
        <w:rPr>
          <w:rFonts w:ascii="David" w:hAnsi="David" w:cs="David"/>
          <w:rtl/>
        </w:rPr>
        <w:t xml:space="preserve">(19.9.16), אליו הפנה ב"כ המאשימה – נדחו ערעור ובקשת רשות ערעור. בגין נהיגה בפסילה, ללא ביטוח וללא רישיון תקף הושתו 8 חודשי מאסר בפועל, 10 חודשי מאסר מותנה ל-3 שנים, 11 חודשי פסילה בפועל ו-12 חודשי פסילה מותנית ל-3 שנים, חרף שיקולי שיקום, המלצת שירות המבחן, השינויים שערך, לרבות הוצאת רישיון נהיגה, גילו (כבן 53), היותו אב ל-5 וסב לנכדים, המתפרנס מטיפול באנשים עם מוגבלויות, כאשר גזר הדין ניתן בחלוף 4 שנים ממועד הגשת כתב האישום, כשמדובר היה במי שרישיון הנהיגה שלו פקע 12 שנים לפני ביצוע העבירות. נקבע כי העבר התעבורתי הכבד, הכולל 20 הרשעות, 13 מהן בנהיגה ללא רישיון תקף ו-3 בנהיגה בפסילה ואף ריצה 6 חודשי מאסר בגין נהיגה בפסילה, מצדיק דחיית הבקשה, בנוסף חלוף הזמן רבץ לפתחו משום שלא התייצב לדיונים עד שההליכים הותלו פעמיים. </w:t>
      </w:r>
    </w:p>
    <w:p w14:paraId="3C1A59F8" w14:textId="77777777" w:rsidR="00A67F61" w:rsidRDefault="00A67F61" w:rsidP="00A67F61">
      <w:pPr>
        <w:pStyle w:val="a9"/>
        <w:rPr>
          <w:rFonts w:ascii="David" w:hAnsi="David" w:cs="David"/>
          <w:rtl/>
        </w:rPr>
      </w:pPr>
    </w:p>
    <w:p w14:paraId="59FA557C" w14:textId="77777777" w:rsidR="00A67F61" w:rsidRDefault="007D36B7" w:rsidP="00A67F61">
      <w:pPr>
        <w:pStyle w:val="a9"/>
        <w:widowControl w:val="0"/>
        <w:numPr>
          <w:ilvl w:val="0"/>
          <w:numId w:val="2"/>
        </w:numPr>
        <w:snapToGrid w:val="0"/>
        <w:spacing w:line="360" w:lineRule="auto"/>
        <w:ind w:left="1191" w:hanging="397"/>
        <w:jc w:val="both"/>
        <w:rPr>
          <w:rFonts w:ascii="David" w:hAnsi="David" w:cs="David"/>
          <w:rtl/>
        </w:rPr>
      </w:pPr>
      <w:hyperlink r:id="rId66" w:history="1">
        <w:r w:rsidRPr="007D36B7">
          <w:rPr>
            <w:rFonts w:ascii="David" w:hAnsi="David" w:cs="David"/>
            <w:color w:val="0000FF"/>
            <w:u w:val="single"/>
            <w:rtl/>
          </w:rPr>
          <w:t>רע"פ 1076/16</w:t>
        </w:r>
      </w:hyperlink>
      <w:r w:rsidR="00A67F61">
        <w:rPr>
          <w:rFonts w:ascii="David" w:hAnsi="David" w:cs="David"/>
          <w:rtl/>
        </w:rPr>
        <w:t xml:space="preserve"> </w:t>
      </w:r>
      <w:r w:rsidR="00A67F61">
        <w:rPr>
          <w:rFonts w:ascii="Miriam" w:hAnsi="Miriam" w:cs="Miriam"/>
          <w:b/>
          <w:bCs/>
          <w:sz w:val="18"/>
          <w:szCs w:val="22"/>
          <w:rtl/>
          <w:lang w:eastAsia="he-IL"/>
        </w:rPr>
        <w:t>כהן נ' מדינת ישראל</w:t>
      </w:r>
      <w:r w:rsidR="00A67F61">
        <w:rPr>
          <w:rFonts w:ascii="David" w:hAnsi="David" w:cs="David"/>
          <w:rtl/>
        </w:rPr>
        <w:t xml:space="preserve"> (11.2.16), אליו הפנה ב"כ המאשימה – נדחו ערעור ובקשת רשות ערעור. בגין נהיגה בפסילה, ללא רישיון תקף וללא ביטוח נקבע מתחם ממספר חודשי מאסר עד 20 חודשי מאסר בפועל ו-2–5 שנות פסילה. הושתו 18 חודשי מאסר בפועל, שכללו הפעלת 6 חודשי מאסר מותנה, חציו בחופף וחציו במצטבר. בנוסף הושתו שנתיים פסילה בפועל, הופעלה פסילה מותנית בת 6 חודשים וכן הושת מאסר מותנה. לחובת המבקש היו 106 הרשעות תעבורה, 6 מהן נהיגה ללא רישיון תקף. בגין הרשעתו הקודמת בנהיגה בפסילה הושתו 4 חודשי עבודות שירות. לאחר שימוע גזר הדין הגיש תוצאת בדיקת </w:t>
      </w:r>
      <w:r w:rsidR="00A67F61">
        <w:rPr>
          <w:rFonts w:ascii="David" w:hAnsi="David" w:cs="David"/>
          <w:sz w:val="22"/>
          <w:szCs w:val="22"/>
        </w:rPr>
        <w:t>MRI</w:t>
      </w:r>
      <w:r w:rsidR="00A67F61">
        <w:rPr>
          <w:rFonts w:ascii="David" w:hAnsi="David" w:cs="David"/>
          <w:rtl/>
        </w:rPr>
        <w:t xml:space="preserve"> ממנה עלה כי המבקש לקה במחלה קשה. בענין זה נקבע "</w:t>
      </w:r>
      <w:r w:rsidR="00A67F61">
        <w:rPr>
          <w:rFonts w:ascii="David" w:hAnsi="David" w:cs="David"/>
          <w:b/>
          <w:bCs/>
          <w:rtl/>
        </w:rPr>
        <w:t>ככלל, מצב בריאותי קשה איננו מקנה לעבריין פטור מעונש מאסר בפועל בגין מעשיו, ככל שעונש זה מוצדק לגביו לאחר הרשעתו</w:t>
      </w:r>
      <w:r w:rsidR="00A67F61">
        <w:rPr>
          <w:rFonts w:ascii="David" w:hAnsi="David" w:cs="David"/>
          <w:rtl/>
        </w:rPr>
        <w:t>".</w:t>
      </w:r>
    </w:p>
    <w:p w14:paraId="73AE6071" w14:textId="77777777" w:rsidR="00A67F61" w:rsidRDefault="00A67F61" w:rsidP="00A67F61">
      <w:pPr>
        <w:pStyle w:val="a9"/>
        <w:widowControl w:val="0"/>
        <w:snapToGrid w:val="0"/>
        <w:spacing w:line="360" w:lineRule="auto"/>
        <w:ind w:left="714"/>
        <w:jc w:val="both"/>
        <w:rPr>
          <w:rFonts w:ascii="David" w:hAnsi="David" w:cs="David"/>
        </w:rPr>
      </w:pPr>
    </w:p>
    <w:p w14:paraId="03B6CC8F" w14:textId="77777777" w:rsidR="00A67F61" w:rsidRDefault="00A67F61" w:rsidP="00A67F61">
      <w:pPr>
        <w:pStyle w:val="a9"/>
        <w:widowControl w:val="0"/>
        <w:snapToGrid w:val="0"/>
        <w:spacing w:line="360" w:lineRule="auto"/>
        <w:ind w:left="714"/>
        <w:jc w:val="both"/>
        <w:rPr>
          <w:rFonts w:ascii="David" w:hAnsi="David" w:cs="David"/>
          <w:rtl/>
        </w:rPr>
      </w:pPr>
      <w:r>
        <w:rPr>
          <w:rFonts w:ascii="David" w:hAnsi="David" w:cs="David"/>
          <w:rtl/>
        </w:rPr>
        <w:t xml:space="preserve">גם אם ניתן לגזור אמת מידה עונשית רלוונטית מהפסיקה שנסקרה לעיל לצורך קביעת המתחם, הרי מאחר שמדובר בנסיבות ביצוע שונות מאלו שלפניי, כשהנאשם לא הורשע בעבירות תעבורה נוספות – יש לקבוע מתחם נמוך מזה שנקבע בפסיקה שפורטה לעיל. זאת ועוד, פסקי הדין שנסקרו לעיל עסקו בעבריינות תעבורה חוזרת, כשהנהיגה בפסילה בוצעה על ידי מי שלא החזיקו רישיון נהיגה תקף במשך תקופה ארוכה ונהגו חרף קיומם של מאסרים מותנים, שלא היה בהם כדי להרתיעם. משכך יש שוני גם בעבר התעבורתי. </w:t>
      </w:r>
    </w:p>
    <w:p w14:paraId="16D24705" w14:textId="77777777" w:rsidR="00A67F61" w:rsidRDefault="00A67F61" w:rsidP="00A67F61">
      <w:pPr>
        <w:pStyle w:val="a9"/>
        <w:widowControl w:val="0"/>
        <w:snapToGrid w:val="0"/>
        <w:spacing w:line="360" w:lineRule="auto"/>
        <w:ind w:left="714"/>
        <w:jc w:val="both"/>
        <w:rPr>
          <w:rFonts w:ascii="David" w:hAnsi="David" w:cs="David"/>
        </w:rPr>
      </w:pPr>
    </w:p>
    <w:p w14:paraId="1BFB3FB8" w14:textId="77777777" w:rsidR="00A67F61" w:rsidRDefault="00A67F61" w:rsidP="00A67F61">
      <w:pPr>
        <w:pStyle w:val="a9"/>
        <w:widowControl w:val="0"/>
        <w:numPr>
          <w:ilvl w:val="1"/>
          <w:numId w:val="1"/>
        </w:numPr>
        <w:snapToGrid w:val="0"/>
        <w:spacing w:line="360" w:lineRule="auto"/>
        <w:ind w:left="714" w:hanging="357"/>
        <w:jc w:val="both"/>
        <w:rPr>
          <w:rFonts w:ascii="David" w:hAnsi="David" w:cs="David"/>
          <w:rtl/>
        </w:rPr>
      </w:pPr>
      <w:r>
        <w:rPr>
          <w:rFonts w:ascii="David" w:hAnsi="David" w:cs="David"/>
          <w:b/>
          <w:rtl/>
        </w:rPr>
        <w:t xml:space="preserve">בפסיקה עוברת כחוט השני חשיבות </w:t>
      </w:r>
      <w:r>
        <w:rPr>
          <w:rFonts w:ascii="David" w:hAnsi="David" w:cs="David"/>
          <w:b/>
          <w:bCs/>
          <w:rtl/>
        </w:rPr>
        <w:t>נסיבות הקשורות בביצוע העבירות</w:t>
      </w:r>
      <w:r>
        <w:rPr>
          <w:rFonts w:ascii="David" w:hAnsi="David" w:cs="David"/>
          <w:rtl/>
        </w:rPr>
        <w:t xml:space="preserve">, בהתאם </w:t>
      </w:r>
      <w:hyperlink r:id="rId67" w:history="1">
        <w:r w:rsidR="00975B74" w:rsidRPr="00975B74">
          <w:rPr>
            <w:rFonts w:ascii="David" w:hAnsi="David" w:cs="David"/>
            <w:color w:val="0000FF"/>
            <w:u w:val="single"/>
            <w:rtl/>
          </w:rPr>
          <w:t>לסעיף 40יט</w:t>
        </w:r>
      </w:hyperlink>
      <w:r>
        <w:rPr>
          <w:rFonts w:ascii="David" w:hAnsi="David" w:cs="David"/>
          <w:rtl/>
        </w:rPr>
        <w:t xml:space="preserve"> ל-</w:t>
      </w:r>
      <w:hyperlink r:id="rId68" w:history="1">
        <w:r w:rsidR="007D36B7" w:rsidRPr="007D36B7">
          <w:rPr>
            <w:rFonts w:ascii="Miriam" w:hAnsi="Miriam" w:cs="Miriam"/>
            <w:b/>
            <w:bCs/>
            <w:color w:val="0000FF"/>
            <w:sz w:val="22"/>
            <w:szCs w:val="22"/>
            <w:u w:val="single"/>
            <w:rtl/>
          </w:rPr>
          <w:t>חוק העונשין</w:t>
        </w:r>
      </w:hyperlink>
      <w:r>
        <w:rPr>
          <w:rFonts w:ascii="David" w:hAnsi="David" w:cs="David"/>
          <w:rtl/>
        </w:rPr>
        <w:t xml:space="preserve"> </w:t>
      </w:r>
      <w:r>
        <w:rPr>
          <w:rFonts w:ascii="David" w:hAnsi="David" w:cs="David"/>
          <w:rtl/>
          <w:lang w:eastAsia="he-IL"/>
        </w:rPr>
        <w:t>ובכלל זה סוג הסם, אופן החזקתו וכמותו. עיון בפסיקה מלמד, כי אין דין החזקת סמים מסוג קנבוס וחשיש כדין החזקת סמים קשים וקטלניים יותר, כגון קוקאין והרואין, אין דין החזקת גרמים בודדים כדין החזקת קילוגרמים רבים ואין דין החזקה לשימוש עצמי כדין החזקה שלא לשימוש עצמי בנסיבות המלמדות על מטרות סחר. כך גם אין דין נהיגה בפסילה ללא עבירות נלוות כדין נהיגה בפסילה במהלך מרדף, תוך סיכון חיי אדם ובכוונה להפריע לשוטרים, וקיים שוני גם אם קיים רישיון נהיגה ותוקפו</w:t>
      </w:r>
      <w:r>
        <w:rPr>
          <w:rFonts w:ascii="David" w:hAnsi="David" w:cs="David"/>
          <w:rtl/>
        </w:rPr>
        <w:t xml:space="preserve">. משכך התחשבתי בנסיבות הבאות – </w:t>
      </w:r>
    </w:p>
    <w:p w14:paraId="10C83277" w14:textId="77777777" w:rsidR="00A67F61" w:rsidRDefault="00A67F61" w:rsidP="00A67F61">
      <w:pPr>
        <w:widowControl w:val="0"/>
        <w:ind w:left="714"/>
        <w:rPr>
          <w:rFonts w:ascii="David" w:hAnsi="David"/>
          <w:rtl/>
        </w:rPr>
      </w:pPr>
    </w:p>
    <w:p w14:paraId="6B44B0AE" w14:textId="77777777" w:rsidR="00A67F61" w:rsidRDefault="00A67F61" w:rsidP="00A67F61">
      <w:pPr>
        <w:numPr>
          <w:ilvl w:val="2"/>
          <w:numId w:val="1"/>
        </w:numPr>
        <w:autoSpaceDE w:val="0"/>
        <w:autoSpaceDN w:val="0"/>
        <w:snapToGrid w:val="0"/>
        <w:spacing w:line="360" w:lineRule="auto"/>
        <w:ind w:left="1151" w:hanging="397"/>
        <w:contextualSpacing/>
        <w:jc w:val="both"/>
        <w:rPr>
          <w:snapToGrid w:val="0"/>
          <w:sz w:val="20"/>
          <w:lang w:eastAsia="he-IL"/>
        </w:rPr>
      </w:pPr>
      <w:r>
        <w:rPr>
          <w:snapToGrid w:val="0"/>
          <w:sz w:val="20"/>
          <w:rtl/>
          <w:lang w:eastAsia="he-IL"/>
        </w:rPr>
        <w:t xml:space="preserve">עבירות החזקת סמים הן עבירות שמעצם טיבן וטבען נעשו לאחר </w:t>
      </w:r>
      <w:r>
        <w:rPr>
          <w:snapToGrid w:val="0"/>
          <w:sz w:val="20"/>
          <w:u w:val="single"/>
          <w:rtl/>
          <w:lang w:eastAsia="he-IL"/>
        </w:rPr>
        <w:t>תכנון מוקדם</w:t>
      </w:r>
      <w:r>
        <w:rPr>
          <w:snapToGrid w:val="0"/>
          <w:sz w:val="20"/>
          <w:rtl/>
          <w:lang w:eastAsia="he-IL"/>
        </w:rPr>
        <w:t xml:space="preserve">, כך גם לגבי הנהיגה בפסילה. </w:t>
      </w:r>
    </w:p>
    <w:p w14:paraId="453AFEEB" w14:textId="77777777" w:rsidR="00A67F61" w:rsidRDefault="00A67F61" w:rsidP="00A67F61">
      <w:pPr>
        <w:ind w:left="1151"/>
        <w:contextualSpacing/>
        <w:jc w:val="both"/>
        <w:rPr>
          <w:rFonts w:ascii="David" w:hAnsi="David"/>
          <w:snapToGrid w:val="0"/>
          <w:lang w:eastAsia="he-IL"/>
        </w:rPr>
      </w:pPr>
    </w:p>
    <w:p w14:paraId="03525305" w14:textId="77777777" w:rsidR="00A67F61" w:rsidRDefault="00A67F61" w:rsidP="00A67F61">
      <w:pPr>
        <w:numPr>
          <w:ilvl w:val="2"/>
          <w:numId w:val="1"/>
        </w:numPr>
        <w:autoSpaceDE w:val="0"/>
        <w:autoSpaceDN w:val="0"/>
        <w:snapToGrid w:val="0"/>
        <w:spacing w:line="360" w:lineRule="auto"/>
        <w:ind w:left="1151" w:hanging="397"/>
        <w:contextualSpacing/>
        <w:jc w:val="both"/>
        <w:rPr>
          <w:snapToGrid w:val="0"/>
          <w:sz w:val="20"/>
          <w:rtl/>
          <w:lang w:eastAsia="he-IL"/>
        </w:rPr>
      </w:pPr>
      <w:r>
        <w:rPr>
          <w:snapToGrid w:val="0"/>
          <w:sz w:val="20"/>
          <w:u w:val="single"/>
          <w:rtl/>
          <w:lang w:eastAsia="he-IL"/>
        </w:rPr>
        <w:t>הנאשם הוא המבצע היחיד והעיקרי של מרבית העבירות בהן הורשע, מלבד האירוע האחרון</w:t>
      </w:r>
      <w:r>
        <w:rPr>
          <w:snapToGrid w:val="0"/>
          <w:sz w:val="20"/>
          <w:rtl/>
          <w:lang w:eastAsia="he-IL"/>
        </w:rPr>
        <w:t xml:space="preserve">, בו החזיק </w:t>
      </w:r>
      <w:r>
        <w:rPr>
          <w:rFonts w:ascii="David" w:hAnsi="David"/>
          <w:rtl/>
        </w:rPr>
        <w:t>304.11 גרם קנבוס, בצוותא חדא עם אחר.</w:t>
      </w:r>
    </w:p>
    <w:p w14:paraId="08478B89" w14:textId="77777777" w:rsidR="00A67F61" w:rsidRDefault="00A67F61" w:rsidP="00A67F61">
      <w:pPr>
        <w:ind w:left="1474"/>
        <w:contextualSpacing/>
        <w:jc w:val="both"/>
        <w:rPr>
          <w:rFonts w:ascii="David" w:hAnsi="David"/>
          <w:snapToGrid w:val="0"/>
          <w:lang w:eastAsia="he-IL"/>
        </w:rPr>
      </w:pPr>
    </w:p>
    <w:p w14:paraId="3BC0BA66" w14:textId="77777777" w:rsidR="00A67F61" w:rsidRDefault="00A67F61" w:rsidP="00A67F61">
      <w:pPr>
        <w:numPr>
          <w:ilvl w:val="2"/>
          <w:numId w:val="1"/>
        </w:numPr>
        <w:autoSpaceDE w:val="0"/>
        <w:autoSpaceDN w:val="0"/>
        <w:snapToGrid w:val="0"/>
        <w:spacing w:line="360" w:lineRule="auto"/>
        <w:ind w:left="1117" w:hanging="397"/>
        <w:contextualSpacing/>
        <w:jc w:val="both"/>
        <w:rPr>
          <w:snapToGrid w:val="0"/>
          <w:sz w:val="16"/>
          <w:szCs w:val="20"/>
          <w:lang w:eastAsia="he-IL"/>
        </w:rPr>
      </w:pPr>
      <w:r>
        <w:rPr>
          <w:snapToGrid w:val="0"/>
          <w:sz w:val="20"/>
          <w:u w:val="single"/>
          <w:rtl/>
          <w:lang w:eastAsia="he-IL"/>
        </w:rPr>
        <w:t xml:space="preserve">אמנם הנזק שנגרם בפועל לא משמעותי, שכן הנאשם נתפס נוהג בפסילה והסמים נתפסו </w:t>
      </w:r>
      <w:r>
        <w:rPr>
          <w:snapToGrid w:val="0"/>
          <w:sz w:val="20"/>
          <w:rtl/>
          <w:lang w:eastAsia="he-IL"/>
        </w:rPr>
        <w:t>– אולם הנזק שצפוי היה להיגרם מביצוע העבירות חמור עשרות מונים מהנזק שנגרם בפועל. זאת ועוד, יש בזלזול הנאשם בהחלטת בית המשפט בעצם הנהיגה בפסילה כדי להביא לפגיעה משמעותית בהרתעה וכיבוד החוק, המהווים את הבסיס לקיום חיים שלווים בחברה מתוקנת.</w:t>
      </w:r>
    </w:p>
    <w:p w14:paraId="6BBBAB4B" w14:textId="77777777" w:rsidR="00A67F61" w:rsidRDefault="00A67F61" w:rsidP="00A67F61">
      <w:pPr>
        <w:pStyle w:val="a9"/>
        <w:rPr>
          <w:snapToGrid w:val="0"/>
          <w:sz w:val="16"/>
          <w:szCs w:val="20"/>
          <w:lang w:eastAsia="he-IL"/>
        </w:rPr>
      </w:pPr>
    </w:p>
    <w:p w14:paraId="19A73B68" w14:textId="77777777" w:rsidR="00A67F61" w:rsidRDefault="00A67F61" w:rsidP="00A67F61">
      <w:pPr>
        <w:numPr>
          <w:ilvl w:val="2"/>
          <w:numId w:val="1"/>
        </w:numPr>
        <w:autoSpaceDE w:val="0"/>
        <w:autoSpaceDN w:val="0"/>
        <w:snapToGrid w:val="0"/>
        <w:spacing w:line="360" w:lineRule="auto"/>
        <w:ind w:left="1117" w:hanging="397"/>
        <w:contextualSpacing/>
        <w:jc w:val="both"/>
        <w:rPr>
          <w:snapToGrid w:val="0"/>
          <w:rtl/>
          <w:lang w:eastAsia="he-IL"/>
        </w:rPr>
      </w:pPr>
      <w:r>
        <w:rPr>
          <w:snapToGrid w:val="0"/>
          <w:u w:val="single"/>
          <w:rtl/>
          <w:lang w:eastAsia="he-IL"/>
        </w:rPr>
        <w:t>הסיבות שהביאו את הנאשם לבצע את העבירות</w:t>
      </w:r>
      <w:r>
        <w:rPr>
          <w:snapToGrid w:val="0"/>
          <w:rtl/>
          <w:lang w:eastAsia="he-IL"/>
        </w:rPr>
        <w:t xml:space="preserve"> – הן התמכרותו לסמים, שהובילה לרכישת כמויות גדולות של סמים כדי לחסוך עלויות. זאת ועוד, הנאשם נהג בפסילה משום שסבר כי הפסילה חלה רק על נהיגה באופנוע, אין בכך כדי להשפיע על אחריותו לביצוע העבירות, אולם יש בכך כדי להפחית מחומרתן.  </w:t>
      </w:r>
    </w:p>
    <w:p w14:paraId="3F9ED2A2" w14:textId="77777777" w:rsidR="00A67F61" w:rsidRDefault="00A67F61" w:rsidP="00A67F61">
      <w:pPr>
        <w:widowControl w:val="0"/>
        <w:spacing w:line="360" w:lineRule="auto"/>
        <w:rPr>
          <w:rFonts w:ascii="David" w:hAnsi="David"/>
          <w:bCs/>
          <w:sz w:val="26"/>
          <w:szCs w:val="26"/>
        </w:rPr>
      </w:pPr>
    </w:p>
    <w:p w14:paraId="4B036020" w14:textId="77777777" w:rsidR="00A67F61" w:rsidRDefault="00A67F61" w:rsidP="00A67F61">
      <w:pPr>
        <w:widowControl w:val="0"/>
        <w:spacing w:line="360" w:lineRule="auto"/>
        <w:rPr>
          <w:rFonts w:ascii="David" w:hAnsi="David"/>
          <w:bCs/>
          <w:sz w:val="26"/>
          <w:szCs w:val="26"/>
          <w:rtl/>
        </w:rPr>
      </w:pPr>
      <w:r>
        <w:rPr>
          <w:rFonts w:ascii="David" w:hAnsi="David"/>
          <w:bCs/>
          <w:sz w:val="26"/>
          <w:szCs w:val="26"/>
          <w:rtl/>
        </w:rPr>
        <w:t>מתחמי העונש ההולמים</w:t>
      </w:r>
    </w:p>
    <w:p w14:paraId="5B8B8C35" w14:textId="77777777" w:rsidR="00A67F61" w:rsidRDefault="00A67F61" w:rsidP="00A67F61">
      <w:pPr>
        <w:pStyle w:val="a9"/>
        <w:widowControl w:val="0"/>
        <w:numPr>
          <w:ilvl w:val="0"/>
          <w:numId w:val="1"/>
        </w:numPr>
        <w:snapToGrid w:val="0"/>
        <w:spacing w:line="360" w:lineRule="auto"/>
        <w:ind w:left="357" w:hanging="357"/>
        <w:jc w:val="both"/>
        <w:rPr>
          <w:rFonts w:ascii="David" w:hAnsi="David" w:cs="David"/>
          <w:b/>
        </w:rPr>
      </w:pPr>
      <w:r>
        <w:rPr>
          <w:rFonts w:ascii="David" w:hAnsi="David" w:cs="David"/>
          <w:u w:val="single"/>
          <w:rtl/>
        </w:rPr>
        <w:t xml:space="preserve">הנאשם הורשע בכמה עבירות המהוות מספר אירועים, ומשכך אני קובעת </w:t>
      </w:r>
      <w:r>
        <w:rPr>
          <w:rFonts w:ascii="David" w:hAnsi="David" w:cs="David"/>
          <w:b/>
          <w:u w:val="single"/>
          <w:rtl/>
        </w:rPr>
        <w:t>מתחמים כדלקמן</w:t>
      </w:r>
      <w:r>
        <w:rPr>
          <w:rFonts w:ascii="David" w:hAnsi="David" w:cs="David"/>
          <w:b/>
          <w:rtl/>
        </w:rPr>
        <w:t>:</w:t>
      </w:r>
    </w:p>
    <w:p w14:paraId="138EAC44" w14:textId="77777777" w:rsidR="00A67F61" w:rsidRDefault="00A67F61" w:rsidP="00A67F61">
      <w:pPr>
        <w:pStyle w:val="a9"/>
        <w:widowControl w:val="0"/>
        <w:snapToGrid w:val="0"/>
        <w:spacing w:line="360" w:lineRule="auto"/>
        <w:ind w:left="357"/>
        <w:jc w:val="both"/>
        <w:rPr>
          <w:rFonts w:ascii="David" w:hAnsi="David" w:cs="David"/>
          <w:bCs/>
          <w:rtl/>
        </w:rPr>
      </w:pPr>
      <w:r>
        <w:rPr>
          <w:rFonts w:ascii="David" w:hAnsi="David" w:cs="David"/>
          <w:bCs/>
          <w:u w:val="single"/>
          <w:rtl/>
        </w:rPr>
        <w:t>באירוע האחרון</w:t>
      </w:r>
      <w:r>
        <w:rPr>
          <w:rFonts w:ascii="David" w:hAnsi="David" w:cs="David"/>
          <w:bCs/>
          <w:rtl/>
        </w:rPr>
        <w:t xml:space="preserve">: 6–18 חודשי מאסר לצד ענישה נלווית, הכוללת מאסרים מותנים, עיצומים כספיים ופסילה. </w:t>
      </w:r>
    </w:p>
    <w:p w14:paraId="63736C77" w14:textId="77777777" w:rsidR="00A67F61" w:rsidRDefault="00A67F61" w:rsidP="00A67F61">
      <w:pPr>
        <w:pStyle w:val="a9"/>
        <w:widowControl w:val="0"/>
        <w:snapToGrid w:val="0"/>
        <w:spacing w:line="360" w:lineRule="auto"/>
        <w:ind w:left="357"/>
        <w:jc w:val="both"/>
        <w:rPr>
          <w:rFonts w:ascii="David" w:hAnsi="David" w:cs="David"/>
          <w:bCs/>
          <w:rtl/>
        </w:rPr>
      </w:pPr>
      <w:r>
        <w:rPr>
          <w:rFonts w:ascii="David" w:hAnsi="David" w:cs="David"/>
          <w:bCs/>
          <w:u w:val="single"/>
          <w:rtl/>
        </w:rPr>
        <w:t>באירוע השלישי</w:t>
      </w:r>
      <w:r>
        <w:rPr>
          <w:rFonts w:ascii="David" w:hAnsi="David" w:cs="David"/>
          <w:bCs/>
          <w:rtl/>
        </w:rPr>
        <w:t>: 2–8 חודשי מאסר, לצד ענישה נלווית, הכוללת מאסרים מותנים, עיצומים כספיים ופסילה.</w:t>
      </w:r>
    </w:p>
    <w:p w14:paraId="5E15012C" w14:textId="77777777" w:rsidR="00A67F61" w:rsidRDefault="00A67F61" w:rsidP="00A67F61">
      <w:pPr>
        <w:pStyle w:val="a9"/>
        <w:widowControl w:val="0"/>
        <w:snapToGrid w:val="0"/>
        <w:spacing w:line="360" w:lineRule="auto"/>
        <w:ind w:left="357"/>
        <w:jc w:val="both"/>
        <w:rPr>
          <w:rFonts w:ascii="David" w:hAnsi="David" w:cs="David"/>
          <w:bCs/>
          <w:rtl/>
        </w:rPr>
      </w:pPr>
      <w:r>
        <w:rPr>
          <w:rFonts w:ascii="David" w:hAnsi="David" w:cs="David"/>
          <w:bCs/>
          <w:u w:val="single"/>
          <w:rtl/>
        </w:rPr>
        <w:t>באירוע השני</w:t>
      </w:r>
      <w:r>
        <w:rPr>
          <w:rFonts w:ascii="David" w:hAnsi="David" w:cs="David"/>
          <w:bCs/>
          <w:rtl/>
        </w:rPr>
        <w:t>: ענישה שלא כוללת מאסר, אף לא מותנה עד מאסר מותנה, לצד עיצומים כספיים ופסילה.</w:t>
      </w:r>
    </w:p>
    <w:p w14:paraId="66DADD0F" w14:textId="77777777" w:rsidR="00A67F61" w:rsidRDefault="00A67F61" w:rsidP="00A67F61">
      <w:pPr>
        <w:pStyle w:val="a9"/>
        <w:widowControl w:val="0"/>
        <w:snapToGrid w:val="0"/>
        <w:spacing w:line="360" w:lineRule="auto"/>
        <w:ind w:left="357"/>
        <w:jc w:val="both"/>
        <w:rPr>
          <w:rFonts w:ascii="David" w:hAnsi="David" w:cs="David"/>
          <w:bCs/>
          <w:rtl/>
        </w:rPr>
      </w:pPr>
      <w:r>
        <w:rPr>
          <w:rFonts w:ascii="David" w:hAnsi="David" w:cs="David"/>
          <w:bCs/>
          <w:u w:val="single"/>
          <w:rtl/>
        </w:rPr>
        <w:t>באירוע הראשון</w:t>
      </w:r>
      <w:r>
        <w:rPr>
          <w:rFonts w:ascii="David" w:hAnsi="David" w:cs="David"/>
          <w:bCs/>
          <w:rtl/>
        </w:rPr>
        <w:t>: ענישה צופה פני עתיד עד 6 חודשי מאסר בפועל, לצד ענישה נלווית, הכוללת מאסרים מותנים, עיצומים כספיים ופסילה.</w:t>
      </w:r>
    </w:p>
    <w:p w14:paraId="755F6DC0" w14:textId="77777777" w:rsidR="00A67F61" w:rsidRDefault="00A67F61" w:rsidP="00A67F61">
      <w:pPr>
        <w:pStyle w:val="a9"/>
        <w:widowControl w:val="0"/>
        <w:snapToGrid w:val="0"/>
        <w:spacing w:line="360" w:lineRule="auto"/>
        <w:ind w:left="357"/>
        <w:jc w:val="both"/>
        <w:rPr>
          <w:rFonts w:ascii="David" w:hAnsi="David" w:cs="David"/>
          <w:b/>
          <w:rtl/>
        </w:rPr>
      </w:pPr>
    </w:p>
    <w:p w14:paraId="69024EC4" w14:textId="77777777" w:rsidR="00A67F61" w:rsidRDefault="00A67F61" w:rsidP="00A67F61">
      <w:pPr>
        <w:pStyle w:val="a9"/>
        <w:widowControl w:val="0"/>
        <w:numPr>
          <w:ilvl w:val="0"/>
          <w:numId w:val="1"/>
        </w:numPr>
        <w:snapToGrid w:val="0"/>
        <w:spacing w:line="360" w:lineRule="auto"/>
        <w:ind w:left="357" w:hanging="357"/>
        <w:jc w:val="both"/>
        <w:rPr>
          <w:rFonts w:ascii="David" w:hAnsi="David" w:cs="David"/>
          <w:b/>
        </w:rPr>
      </w:pPr>
      <w:r>
        <w:rPr>
          <w:rFonts w:ascii="David" w:hAnsi="David" w:cs="David"/>
          <w:bCs/>
          <w:rtl/>
        </w:rPr>
        <w:t>אופי העבירות והפגיעה הכלכלית שלהן בציבור כולו מחייב השתת עיצומים כלכליים, הכוללים קנס והתחייבות</w:t>
      </w:r>
      <w:r>
        <w:rPr>
          <w:rFonts w:ascii="David" w:hAnsi="David" w:cs="David"/>
          <w:b/>
          <w:rtl/>
        </w:rPr>
        <w:t>. עבירות סמים הן עבירות המחייבות עיצומים כספיים כדי למנוע את הכדאיות הכלכלית שבביצוען. גם נהיגה בפסילה היא עבירה שבצדה פגיעה כלכלית בציבור כולו ומשכך גם בעבירה זו יש להשית עיצומים כלכליים, שירתיעו מפני ביצועה. ב"כ המאשימה הפנה לקביעת כב' הש' אלרון בסעיף 13 לפסק דינו ב-</w:t>
      </w:r>
      <w:hyperlink r:id="rId69" w:history="1">
        <w:r w:rsidR="007D36B7" w:rsidRPr="007D36B7">
          <w:rPr>
            <w:rFonts w:ascii="David" w:hAnsi="David" w:cs="David"/>
            <w:b/>
            <w:color w:val="0000FF"/>
            <w:u w:val="single"/>
            <w:rtl/>
          </w:rPr>
          <w:t>ע"פ 4387/20</w:t>
        </w:r>
      </w:hyperlink>
      <w:r>
        <w:rPr>
          <w:rFonts w:ascii="David" w:hAnsi="David" w:cs="David"/>
          <w:b/>
          <w:rtl/>
        </w:rPr>
        <w:t xml:space="preserve"> </w:t>
      </w:r>
      <w:r>
        <w:rPr>
          <w:rFonts w:ascii="Miriam" w:hAnsi="Miriam" w:cs="Miriam"/>
          <w:b/>
          <w:bCs/>
          <w:sz w:val="18"/>
          <w:szCs w:val="22"/>
          <w:rtl/>
          <w:lang w:eastAsia="he-IL"/>
        </w:rPr>
        <w:t>מדינת ישראל נ' דרור ואח'</w:t>
      </w:r>
      <w:r>
        <w:rPr>
          <w:rFonts w:ascii="David" w:hAnsi="David" w:cs="David"/>
          <w:b/>
          <w:rtl/>
        </w:rPr>
        <w:t xml:space="preserve"> (8.2.21) בדבר הצורך בהרתעה ובהטלת ענישה כלכלית ממשית על עברייני סמים, "</w:t>
      </w:r>
      <w:r>
        <w:rPr>
          <w:rFonts w:ascii="David" w:hAnsi="David" w:cs="David"/>
          <w:b/>
          <w:bCs/>
          <w:rtl/>
        </w:rPr>
        <w:t>במטרה למגר את מעבדות הסמים</w:t>
      </w:r>
      <w:r>
        <w:rPr>
          <w:rFonts w:ascii="David" w:hAnsi="David" w:cs="David"/>
          <w:b/>
          <w:rtl/>
        </w:rPr>
        <w:t>...". שם נקבע כי יש להחמיר בענישה הכלכלית "</w:t>
      </w:r>
      <w:r>
        <w:rPr>
          <w:rFonts w:ascii="David" w:hAnsi="David" w:cs="David"/>
          <w:b/>
          <w:bCs/>
          <w:rtl/>
        </w:rPr>
        <w:t>כדי להביע מסר חד וברור כי ניסיונות להקמת מיזמים מן הסוג כבמקרה דנן, אינן בעלות תוחלת כלכלית</w:t>
      </w:r>
      <w:r>
        <w:rPr>
          <w:rFonts w:ascii="David" w:hAnsi="David" w:cs="David"/>
          <w:b/>
          <w:rtl/>
        </w:rPr>
        <w:t xml:space="preserve">" – אולם המיזם שם היה הקמת 3 מעבדות גידול קנבוס, בהן נתפסו למעלה מ-2,000 שתילי קנבוס, עלי קנבוס מיובשים ואריזות קנבוס במשקל כולל של 584.5 ק"ג, בשווי 17,535,000 ₪ – בשונה מענייננו. משכך לצד הקביעה העקרונית בדבר הצורך בהשתת עיצומים כלכליים ממשיים, בעניינו מדובר בענישה כלכלית נמוכה משמעותית. זאת ועוד, </w:t>
      </w:r>
      <w:r>
        <w:rPr>
          <w:rFonts w:ascii="David" w:hAnsi="David" w:cs="David"/>
          <w:rtl/>
        </w:rPr>
        <w:t xml:space="preserve">על פי הוראות </w:t>
      </w:r>
      <w:hyperlink r:id="rId70" w:history="1">
        <w:r w:rsidR="00975B74" w:rsidRPr="00975B74">
          <w:rPr>
            <w:rFonts w:ascii="David" w:hAnsi="David" w:cs="David"/>
            <w:color w:val="0000FF"/>
            <w:u w:val="single"/>
            <w:rtl/>
          </w:rPr>
          <w:t>סעיף 40ח'</w:t>
        </w:r>
      </w:hyperlink>
      <w:r>
        <w:rPr>
          <w:rFonts w:ascii="David" w:hAnsi="David" w:cs="David"/>
          <w:rtl/>
        </w:rPr>
        <w:t xml:space="preserve"> ל-</w:t>
      </w:r>
      <w:hyperlink r:id="rId71" w:history="1">
        <w:r w:rsidR="007D36B7" w:rsidRPr="007D36B7">
          <w:rPr>
            <w:rFonts w:ascii="Miriam" w:hAnsi="Miriam" w:cs="Miriam"/>
            <w:b/>
            <w:bCs/>
            <w:color w:val="0000FF"/>
            <w:sz w:val="22"/>
            <w:szCs w:val="22"/>
            <w:u w:val="single"/>
            <w:rtl/>
          </w:rPr>
          <w:t>חוק העונשין</w:t>
        </w:r>
      </w:hyperlink>
      <w:r>
        <w:rPr>
          <w:rFonts w:ascii="David" w:hAnsi="David" w:cs="David"/>
          <w:rtl/>
        </w:rPr>
        <w:t xml:space="preserve">, בקביעת מתחם הקנס ההולם שומה על בית המשפט לבחון היכולת הכלכלית של הנאשם, כחלק מהשיקולים לקביעת מתחם הקנס, שכן לא הרי פלוני כאלמוני. מטעם ההגנה לא הוגשו אסמכתאות המעידות על מצבו הכלכלי, אך חרף זאת נתתי דעתי למצב הכלכלי המורכב של הנאשם במסגרת קביעת מתחמי הקנס. </w:t>
      </w:r>
      <w:r>
        <w:rPr>
          <w:rFonts w:cs="David"/>
          <w:noProof/>
          <w:sz w:val="20"/>
          <w:rtl/>
          <w:lang w:eastAsia="he-IL"/>
        </w:rPr>
        <w:t xml:space="preserve">אשר על כן, </w:t>
      </w:r>
      <w:r>
        <w:rPr>
          <w:rFonts w:cs="David"/>
          <w:b/>
          <w:bCs/>
          <w:noProof/>
          <w:sz w:val="20"/>
          <w:rtl/>
          <w:lang w:eastAsia="he-IL"/>
        </w:rPr>
        <w:t>מתחם הקנס באירוע האחרון הוא 1,500 ₪–7,500 ₪</w:t>
      </w:r>
      <w:r>
        <w:rPr>
          <w:rFonts w:cs="David"/>
          <w:noProof/>
          <w:sz w:val="20"/>
          <w:rtl/>
          <w:lang w:eastAsia="he-IL"/>
        </w:rPr>
        <w:t>. מתחמי הקנס</w:t>
      </w:r>
      <w:r>
        <w:rPr>
          <w:rFonts w:ascii="David" w:hAnsi="David" w:cs="David"/>
          <w:rtl/>
        </w:rPr>
        <w:t xml:space="preserve"> ב-3 האירועים הנוספים הם </w:t>
      </w:r>
      <w:r>
        <w:rPr>
          <w:rFonts w:ascii="David" w:hAnsi="David" w:cs="David"/>
          <w:b/>
          <w:bCs/>
          <w:rtl/>
        </w:rPr>
        <w:t>500 ₪–2,000 ₪ בכל אירוע</w:t>
      </w:r>
      <w:r>
        <w:rPr>
          <w:rFonts w:ascii="David" w:hAnsi="David" w:cs="David"/>
          <w:rtl/>
        </w:rPr>
        <w:t xml:space="preserve">.  </w:t>
      </w:r>
    </w:p>
    <w:p w14:paraId="1894A453" w14:textId="77777777" w:rsidR="00A67F61" w:rsidRDefault="00A67F61" w:rsidP="00A67F61">
      <w:pPr>
        <w:pStyle w:val="a9"/>
        <w:widowControl w:val="0"/>
        <w:spacing w:line="360" w:lineRule="auto"/>
        <w:rPr>
          <w:rFonts w:ascii="David" w:hAnsi="David" w:cs="David"/>
          <w:b/>
        </w:rPr>
      </w:pPr>
    </w:p>
    <w:p w14:paraId="1970C5F1" w14:textId="77777777" w:rsidR="00A67F61" w:rsidRDefault="00A67F61" w:rsidP="00A67F61">
      <w:pPr>
        <w:pStyle w:val="a9"/>
        <w:widowControl w:val="0"/>
        <w:numPr>
          <w:ilvl w:val="0"/>
          <w:numId w:val="1"/>
        </w:numPr>
        <w:snapToGrid w:val="0"/>
        <w:spacing w:line="360" w:lineRule="auto"/>
        <w:ind w:left="357" w:hanging="357"/>
        <w:jc w:val="both"/>
        <w:rPr>
          <w:rFonts w:ascii="David" w:hAnsi="David" w:cs="David"/>
          <w:b/>
          <w:rtl/>
        </w:rPr>
      </w:pPr>
      <w:r>
        <w:rPr>
          <w:rFonts w:ascii="David" w:hAnsi="David" w:cs="David"/>
          <w:b/>
          <w:rtl/>
        </w:rPr>
        <w:t xml:space="preserve">מקובלת עליי טענת בא כוח המאשימה כי בגין העבירות בהן הורשע הנאשם יש להשית פסילה. </w:t>
      </w:r>
      <w:r>
        <w:rPr>
          <w:rFonts w:cs="David"/>
          <w:noProof/>
          <w:sz w:val="20"/>
          <w:rtl/>
          <w:lang w:eastAsia="he-IL"/>
        </w:rPr>
        <w:t xml:space="preserve">כפי שנקבע בפסיקה ובהתאם להוראות </w:t>
      </w:r>
      <w:hyperlink r:id="rId72" w:history="1">
        <w:r w:rsidR="00975B74" w:rsidRPr="00975B74">
          <w:rPr>
            <w:rFonts w:cs="David"/>
            <w:noProof/>
            <w:color w:val="0000FF"/>
            <w:sz w:val="20"/>
            <w:u w:val="single"/>
            <w:rtl/>
            <w:lang w:eastAsia="he-IL"/>
          </w:rPr>
          <w:t>סעיף 37א</w:t>
        </w:r>
      </w:hyperlink>
      <w:r>
        <w:rPr>
          <w:rFonts w:cs="David"/>
          <w:noProof/>
          <w:sz w:val="20"/>
          <w:rtl/>
          <w:lang w:eastAsia="he-IL"/>
        </w:rPr>
        <w:t xml:space="preserve"> ל-</w:t>
      </w:r>
      <w:r>
        <w:rPr>
          <w:rFonts w:ascii="Miriam" w:hAnsi="Miriam" w:cs="Miriam"/>
          <w:b/>
          <w:bCs/>
          <w:noProof/>
          <w:sz w:val="16"/>
          <w:szCs w:val="22"/>
          <w:rtl/>
          <w:lang w:eastAsia="he-IL"/>
        </w:rPr>
        <w:t>פקודת הסמים</w:t>
      </w:r>
      <w:r>
        <w:rPr>
          <w:rFonts w:cs="David"/>
          <w:noProof/>
          <w:sz w:val="20"/>
          <w:rtl/>
          <w:lang w:eastAsia="he-IL"/>
        </w:rPr>
        <w:t xml:space="preserve">, בעבירות סמים יש חשיבות לפסילה, כאשר </w:t>
      </w:r>
      <w:r>
        <w:rPr>
          <w:rFonts w:cs="David"/>
          <w:b/>
          <w:bCs/>
          <w:noProof/>
          <w:sz w:val="20"/>
          <w:rtl/>
          <w:lang w:eastAsia="he-IL"/>
        </w:rPr>
        <w:t>מתחם הפסילה נע בין פסילה מותנית לבין שנת פסילה בפועל</w:t>
      </w:r>
      <w:r>
        <w:rPr>
          <w:rFonts w:ascii="David" w:hAnsi="David" w:cs="David"/>
          <w:b/>
          <w:rtl/>
        </w:rPr>
        <w:t>, בכל אירוע של החזקת סמים שלא לצריכה עצמית. זאת ועוד, גם בנהיגה בפסילה יש להשית פסילה, שכן "</w:t>
      </w:r>
      <w:r>
        <w:rPr>
          <w:rFonts w:ascii="David" w:hAnsi="David" w:cs="David"/>
          <w:bCs/>
          <w:rtl/>
        </w:rPr>
        <w:t>נהיגה אינה זכות אוטומטית הניתנת לאזרח אלא כפופה היא להחזקת רישיון וביטוח תקפים ושמירה על כללי הבטיחות בדרכים</w:t>
      </w:r>
      <w:r>
        <w:rPr>
          <w:rFonts w:ascii="David" w:hAnsi="David" w:cs="David"/>
          <w:b/>
          <w:rtl/>
        </w:rPr>
        <w:t xml:space="preserve">... </w:t>
      </w:r>
      <w:r>
        <w:rPr>
          <w:rFonts w:ascii="David" w:hAnsi="David" w:cs="David"/>
          <w:bCs/>
          <w:rtl/>
        </w:rPr>
        <w:t>פסילת רישיון נהיגה היא כלי עונשי חשוב והולם</w:t>
      </w:r>
      <w:r>
        <w:rPr>
          <w:rFonts w:ascii="David" w:hAnsi="David" w:cs="David"/>
          <w:b/>
          <w:rtl/>
        </w:rPr>
        <w:t xml:space="preserve">..." [ראו והשוו </w:t>
      </w:r>
      <w:hyperlink r:id="rId73" w:history="1">
        <w:r w:rsidR="007D36B7" w:rsidRPr="007D36B7">
          <w:rPr>
            <w:rFonts w:ascii="David" w:hAnsi="David" w:cs="David"/>
            <w:b/>
            <w:color w:val="0000FF"/>
            <w:u w:val="single"/>
            <w:rtl/>
          </w:rPr>
          <w:t>ע"פ 7827/15</w:t>
        </w:r>
      </w:hyperlink>
      <w:r>
        <w:rPr>
          <w:rFonts w:ascii="David" w:hAnsi="David" w:cs="David"/>
          <w:b/>
          <w:rtl/>
        </w:rPr>
        <w:t xml:space="preserve"> </w:t>
      </w:r>
      <w:r>
        <w:rPr>
          <w:rFonts w:ascii="Miriam" w:hAnsi="Miriam" w:cs="Miriam"/>
          <w:b/>
          <w:bCs/>
          <w:sz w:val="18"/>
          <w:szCs w:val="22"/>
          <w:rtl/>
          <w:lang w:eastAsia="he-IL"/>
        </w:rPr>
        <w:t>מדינת ישראל נ' פלק</w:t>
      </w:r>
      <w:r>
        <w:rPr>
          <w:rFonts w:ascii="David" w:hAnsi="David" w:cs="David"/>
          <w:b/>
          <w:rtl/>
        </w:rPr>
        <w:t xml:space="preserve"> (17.7.16)]. נקבע שיש להשית פסילה בפועל גם כשמושת מאסר בפועל. בהינתן רמת הפסילה שאושרה בפסיקה במקרים דומים – </w:t>
      </w:r>
      <w:r>
        <w:rPr>
          <w:rFonts w:ascii="David" w:hAnsi="David" w:cs="David"/>
          <w:bCs/>
          <w:rtl/>
        </w:rPr>
        <w:t>מתחם הפסילה בנהיגה בפסילה הוא 12–36 חודשי פסילה בפועל</w:t>
      </w:r>
      <w:r>
        <w:rPr>
          <w:rFonts w:ascii="David" w:hAnsi="David" w:cs="David"/>
          <w:b/>
          <w:rtl/>
        </w:rPr>
        <w:t>.</w:t>
      </w:r>
    </w:p>
    <w:p w14:paraId="16667476" w14:textId="77777777" w:rsidR="00A67F61" w:rsidRDefault="00A67F61" w:rsidP="00A67F61">
      <w:pPr>
        <w:widowControl w:val="0"/>
        <w:spacing w:line="360" w:lineRule="auto"/>
        <w:rPr>
          <w:rFonts w:ascii="David" w:hAnsi="David"/>
          <w:bCs/>
          <w:sz w:val="26"/>
          <w:szCs w:val="26"/>
        </w:rPr>
      </w:pPr>
    </w:p>
    <w:p w14:paraId="738E9866" w14:textId="77777777" w:rsidR="00A67F61" w:rsidRDefault="00A67F61" w:rsidP="00A67F61">
      <w:pPr>
        <w:widowControl w:val="0"/>
        <w:spacing w:line="360" w:lineRule="auto"/>
        <w:rPr>
          <w:rFonts w:ascii="David" w:hAnsi="David"/>
          <w:bCs/>
          <w:sz w:val="26"/>
          <w:szCs w:val="26"/>
          <w:rtl/>
        </w:rPr>
      </w:pPr>
      <w:r>
        <w:rPr>
          <w:rFonts w:ascii="David" w:hAnsi="David"/>
          <w:bCs/>
          <w:sz w:val="26"/>
          <w:szCs w:val="26"/>
          <w:rtl/>
        </w:rPr>
        <w:t>גזירת העונש המתאים לנאשם במסגרת המתחמים</w:t>
      </w:r>
    </w:p>
    <w:p w14:paraId="40797079" w14:textId="77777777" w:rsidR="00A67F61" w:rsidRDefault="00A67F61" w:rsidP="00A67F61">
      <w:pPr>
        <w:pStyle w:val="a9"/>
        <w:widowControl w:val="0"/>
        <w:numPr>
          <w:ilvl w:val="0"/>
          <w:numId w:val="1"/>
        </w:numPr>
        <w:snapToGrid w:val="0"/>
        <w:spacing w:line="360" w:lineRule="auto"/>
        <w:ind w:left="357" w:hanging="357"/>
        <w:jc w:val="both"/>
        <w:rPr>
          <w:rFonts w:ascii="David" w:hAnsi="David" w:cs="David"/>
          <w:rtl/>
        </w:rPr>
      </w:pPr>
      <w:r>
        <w:rPr>
          <w:rFonts w:ascii="David" w:hAnsi="David" w:cs="David"/>
          <w:rtl/>
        </w:rPr>
        <w:t xml:space="preserve">בגזירת העונש המתאים לנאשם התחשבתי, בהתאם </w:t>
      </w:r>
      <w:hyperlink r:id="rId74" w:history="1">
        <w:r w:rsidR="00975B74" w:rsidRPr="00975B74">
          <w:rPr>
            <w:rFonts w:ascii="David" w:hAnsi="David" w:cs="David"/>
            <w:color w:val="0000FF"/>
            <w:u w:val="single"/>
            <w:rtl/>
          </w:rPr>
          <w:t>לסעיף 40ג(ב)</w:t>
        </w:r>
      </w:hyperlink>
      <w:r>
        <w:rPr>
          <w:rFonts w:ascii="David" w:hAnsi="David" w:cs="David"/>
          <w:rtl/>
        </w:rPr>
        <w:t xml:space="preserve"> ל-</w:t>
      </w:r>
      <w:hyperlink r:id="rId75" w:history="1">
        <w:r w:rsidR="007D36B7" w:rsidRPr="007D36B7">
          <w:rPr>
            <w:rFonts w:ascii="Miriam" w:hAnsi="Miriam" w:cs="Miriam"/>
            <w:b/>
            <w:bCs/>
            <w:color w:val="0000FF"/>
            <w:sz w:val="22"/>
            <w:szCs w:val="22"/>
            <w:u w:val="single"/>
            <w:rtl/>
          </w:rPr>
          <w:t>חוק העונשין</w:t>
        </w:r>
      </w:hyperlink>
      <w:r>
        <w:rPr>
          <w:rFonts w:ascii="David" w:hAnsi="David" w:cs="David"/>
          <w:b/>
          <w:bCs/>
          <w:rtl/>
        </w:rPr>
        <w:t xml:space="preserve">, </w:t>
      </w:r>
      <w:r>
        <w:rPr>
          <w:rFonts w:ascii="David" w:hAnsi="David" w:cs="David"/>
          <w:rtl/>
        </w:rPr>
        <w:t xml:space="preserve">בנסיבות שאינן קשורות בביצוע העבירות כאמור </w:t>
      </w:r>
      <w:hyperlink r:id="rId76" w:history="1">
        <w:r w:rsidR="00975B74" w:rsidRPr="00975B74">
          <w:rPr>
            <w:rFonts w:ascii="David" w:hAnsi="David" w:cs="David"/>
            <w:color w:val="0000FF"/>
            <w:u w:val="single"/>
            <w:rtl/>
          </w:rPr>
          <w:t>בסעיף 40יא</w:t>
        </w:r>
      </w:hyperlink>
      <w:r>
        <w:rPr>
          <w:rFonts w:ascii="David" w:hAnsi="David" w:cs="David"/>
          <w:rtl/>
        </w:rPr>
        <w:t xml:space="preserve"> ל-</w:t>
      </w:r>
      <w:r>
        <w:rPr>
          <w:rFonts w:ascii="Miriam" w:hAnsi="Miriam" w:cs="Miriam"/>
          <w:b/>
          <w:bCs/>
          <w:sz w:val="22"/>
          <w:szCs w:val="22"/>
          <w:rtl/>
        </w:rPr>
        <w:t>חוק העונשין</w:t>
      </w:r>
      <w:r>
        <w:rPr>
          <w:rFonts w:ascii="David" w:hAnsi="David" w:cs="David"/>
          <w:rtl/>
        </w:rPr>
        <w:t>, כפי שפורטו בטיעוני ההגנה לעונש, בתסקירי שירות המבחן (הנושאים תאריכים 8.2.21, 2.12.21, 23.3.22, 1.6.22, 27.12.22, 29.5.23, 23.11.23 ו-21.5.24), חוות דעת הממונה (12.9.24), טיעוני ב"כ הצדדים ודברי הנאשם, כ</w:t>
      </w:r>
      <w:r>
        <w:rPr>
          <w:rFonts w:ascii="David" w:hAnsi="David" w:cs="David" w:hint="cs"/>
          <w:rtl/>
        </w:rPr>
        <w:t>ד</w:t>
      </w:r>
      <w:r>
        <w:rPr>
          <w:rFonts w:ascii="David" w:hAnsi="David" w:cs="David"/>
          <w:rtl/>
        </w:rPr>
        <w:t>להלן:</w:t>
      </w:r>
    </w:p>
    <w:p w14:paraId="0DDCAFB2" w14:textId="77777777" w:rsidR="00A67F61" w:rsidRDefault="00A67F61" w:rsidP="00A67F61">
      <w:pPr>
        <w:pStyle w:val="a9"/>
        <w:widowControl w:val="0"/>
        <w:snapToGrid w:val="0"/>
        <w:ind w:left="357"/>
        <w:jc w:val="both"/>
        <w:rPr>
          <w:rFonts w:ascii="David" w:hAnsi="David" w:cs="David"/>
          <w:rtl/>
        </w:rPr>
      </w:pPr>
    </w:p>
    <w:p w14:paraId="664CFC0E" w14:textId="77777777" w:rsidR="00A67F61" w:rsidRDefault="00A67F61" w:rsidP="00A67F61">
      <w:pPr>
        <w:pStyle w:val="a9"/>
        <w:widowControl w:val="0"/>
        <w:numPr>
          <w:ilvl w:val="0"/>
          <w:numId w:val="3"/>
        </w:numPr>
        <w:spacing w:line="360" w:lineRule="auto"/>
        <w:jc w:val="both"/>
        <w:rPr>
          <w:rFonts w:ascii="David" w:hAnsi="David" w:cs="David"/>
          <w:rtl/>
        </w:rPr>
      </w:pPr>
      <w:r>
        <w:rPr>
          <w:rFonts w:ascii="David" w:hAnsi="David" w:cs="David"/>
          <w:b/>
          <w:bCs/>
          <w:rtl/>
        </w:rPr>
        <w:t xml:space="preserve">נסיבות חיים מורכבות של הנאשם שהיתה להן השפעה על ביצוע העבירות – </w:t>
      </w:r>
      <w:r>
        <w:rPr>
          <w:rFonts w:ascii="David" w:hAnsi="David" w:cs="David"/>
          <w:rtl/>
        </w:rPr>
        <w:t>הנאשם נולד וגדל במושב נהורה ובנערותו משפחתו עברה להתגורר באשקלון. משפחת מוצאו מונה זוג הורים גרושים בשנות ה-50 לחייהם ו-3 ילדים, כשהנאשם הוא הבכור במשפחתו. אביו כבאי וחשמלאי רכב ואימו סמנכ"לית כספים בחברה לציוד רפואי בשדרות. הוריו התגרשו כשהיה בכיתה א' בהליך גירושין קשה שנמשך גם בעת הכנת התסקיר מיום 8.2.21. שני הוריו נישאו מחדש ולנאשם נולד אח נוסף מנישואיו השניים של אביו.</w:t>
      </w:r>
    </w:p>
    <w:p w14:paraId="326E8E5D" w14:textId="77777777" w:rsidR="00A67F61" w:rsidRDefault="00A67F61" w:rsidP="00A67F61">
      <w:pPr>
        <w:pStyle w:val="a9"/>
        <w:widowControl w:val="0"/>
        <w:spacing w:line="360" w:lineRule="auto"/>
        <w:ind w:left="717"/>
        <w:jc w:val="both"/>
        <w:rPr>
          <w:rFonts w:ascii="David" w:hAnsi="David" w:cs="David"/>
        </w:rPr>
      </w:pPr>
      <w:r>
        <w:rPr>
          <w:rFonts w:ascii="David" w:hAnsi="David" w:cs="David"/>
          <w:rtl/>
        </w:rPr>
        <w:t xml:space="preserve">לנאשם קשר מורכב עם אביו מאז ילדותו, כשלאורך השנים חווה מצד האב אלימות קשה, שהובילה למעורבות שירותי הרווחה ובעידודם הוגשה תלונה על אלימות האב במשטרה. חרף ניסיונות האם לקרב אותו ואת אחיו לאב – הם בחרו לנתק איתו את הקשר בשל התנהגותו האלימה כלפיהם לאורך השנים, בייחוד בהליכי גירושי הוריו. </w:t>
      </w:r>
    </w:p>
    <w:p w14:paraId="56584121"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rtl/>
        </w:rPr>
        <w:t xml:space="preserve">תיאר את אמו כדמות תומכת ומגוננת, שנלחמה למענו לאורך השנים ועודדה בהתמודדות עם משברים בחייו. יחסים טובים עם אחיו, שהתגוררו יחד עמו בבית האם ונעדרי עבר פלילי. </w:t>
      </w:r>
    </w:p>
    <w:p w14:paraId="12C76370"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rtl/>
        </w:rPr>
        <w:t xml:space="preserve">שנות ילדותו ונערותו אופיינו בבעיות התנהגות ובקשיי למידה. </w:t>
      </w:r>
    </w:p>
    <w:p w14:paraId="063E6801" w14:textId="77777777" w:rsidR="00A67F61" w:rsidRDefault="00A67F61" w:rsidP="00A67F61">
      <w:pPr>
        <w:pStyle w:val="a9"/>
        <w:widowControl w:val="0"/>
        <w:spacing w:line="360" w:lineRule="auto"/>
        <w:jc w:val="both"/>
        <w:rPr>
          <w:rFonts w:ascii="David" w:hAnsi="David" w:cs="David"/>
          <w:rtl/>
        </w:rPr>
      </w:pPr>
      <w:r>
        <w:rPr>
          <w:rFonts w:ascii="David" w:hAnsi="David" w:cs="David"/>
          <w:rtl/>
        </w:rPr>
        <w:t>התנהגותו אופיינה באלימות רבה כלפי סביבתו.</w:t>
      </w:r>
    </w:p>
    <w:p w14:paraId="23289734" w14:textId="77777777" w:rsidR="00A67F61" w:rsidRDefault="00A67F61" w:rsidP="00A67F61">
      <w:pPr>
        <w:pStyle w:val="a9"/>
        <w:widowControl w:val="0"/>
        <w:ind w:left="717"/>
        <w:jc w:val="both"/>
        <w:rPr>
          <w:rFonts w:ascii="David" w:hAnsi="David" w:cs="David"/>
          <w:rtl/>
        </w:rPr>
      </w:pPr>
    </w:p>
    <w:p w14:paraId="673D5924" w14:textId="77777777" w:rsidR="00A67F61" w:rsidRDefault="00A67F61" w:rsidP="00A67F61">
      <w:pPr>
        <w:pStyle w:val="a9"/>
        <w:widowControl w:val="0"/>
        <w:numPr>
          <w:ilvl w:val="0"/>
          <w:numId w:val="3"/>
        </w:numPr>
        <w:spacing w:line="360" w:lineRule="auto"/>
        <w:jc w:val="both"/>
        <w:rPr>
          <w:rFonts w:ascii="David" w:hAnsi="David" w:cs="David"/>
          <w:rtl/>
        </w:rPr>
      </w:pPr>
      <w:r>
        <w:rPr>
          <w:rFonts w:ascii="David" w:hAnsi="David" w:cs="David"/>
          <w:b/>
          <w:bCs/>
          <w:rtl/>
        </w:rPr>
        <w:t xml:space="preserve">לימודים, שירות צבאי ותעסוקה – </w:t>
      </w:r>
      <w:r>
        <w:rPr>
          <w:rFonts w:ascii="David" w:hAnsi="David" w:cs="David"/>
          <w:rtl/>
        </w:rPr>
        <w:t>הנאשם אובחן כלוקה בהיפרקטיביות בגיל צעיר. בכיתה ג' עבר אבחון קשב וריכוז, הומלץ על ריטלין ובהמשך קונצרטה, שהשפיעו במידה מסוימת על תפקודו במסגרות הלימודים. עם מעבר לחטיבת הביניים חלה החרפה בתפקודו והוא הועבר לכפר הנוער סילבר למסלול אקסטרני. סיים 12 שנ"ל. בשל מעורבותו בפלילים לא גויס לצבא בגיל המתאים. בסיום ההליך הפלילי קיבל צו גיוס אך אז סירב להתגייס. לאחר מאסר בכלא צבאי קיבל פטור משירות צבאי.</w:t>
      </w:r>
    </w:p>
    <w:p w14:paraId="37919D36" w14:textId="77777777" w:rsidR="00A67F61" w:rsidRDefault="00A67F61" w:rsidP="00A67F61">
      <w:pPr>
        <w:pStyle w:val="a9"/>
        <w:widowControl w:val="0"/>
        <w:spacing w:line="360" w:lineRule="auto"/>
        <w:ind w:left="717"/>
        <w:jc w:val="both"/>
        <w:rPr>
          <w:rFonts w:ascii="David" w:hAnsi="David" w:cs="David"/>
        </w:rPr>
      </w:pPr>
      <w:r>
        <w:rPr>
          <w:rFonts w:ascii="David" w:hAnsi="David" w:cs="David"/>
          <w:rtl/>
        </w:rPr>
        <w:t xml:space="preserve">משנות לימודיו התיכוניים עבד בעבודות שונות בתקופות קצרות, התקשה לשמור על יציבות תעסוקתית. בתסקיר </w:t>
      </w:r>
      <w:r>
        <w:rPr>
          <w:rFonts w:ascii="David" w:hAnsi="David" w:cs="David"/>
          <w:u w:val="single"/>
          <w:rtl/>
        </w:rPr>
        <w:t>מיום 8.2.21</w:t>
      </w:r>
      <w:r>
        <w:rPr>
          <w:rFonts w:ascii="David" w:hAnsi="David" w:cs="David"/>
          <w:rtl/>
        </w:rPr>
        <w:t xml:space="preserve"> דווח כי במסגרת הקלה בתנאי השחרור עבד בפיצרייה באשקלון השייכת לחברו. בתסקיר מיום 2.12.21 עלה כי לא אהב את עבודתו, הגיע לעבוד 3 ימים בשבוע, הוציא רישיון על מכונה ניידת ורצה להשתלב בעבודה בתחום. </w:t>
      </w:r>
    </w:p>
    <w:p w14:paraId="6848E001" w14:textId="77777777" w:rsidR="00A67F61" w:rsidRDefault="00A67F61" w:rsidP="00A67F61">
      <w:pPr>
        <w:pStyle w:val="a9"/>
        <w:widowControl w:val="0"/>
        <w:jc w:val="both"/>
        <w:rPr>
          <w:rFonts w:ascii="David" w:hAnsi="David" w:cs="David"/>
          <w:rtl/>
        </w:rPr>
      </w:pPr>
    </w:p>
    <w:p w14:paraId="4EC679D4" w14:textId="77777777" w:rsidR="00A67F61" w:rsidRDefault="00A67F61" w:rsidP="00A67F61">
      <w:pPr>
        <w:pStyle w:val="a9"/>
        <w:widowControl w:val="0"/>
        <w:numPr>
          <w:ilvl w:val="0"/>
          <w:numId w:val="3"/>
        </w:numPr>
        <w:spacing w:line="360" w:lineRule="auto"/>
        <w:jc w:val="both"/>
        <w:rPr>
          <w:rFonts w:ascii="David" w:hAnsi="David" w:cs="David"/>
          <w:rtl/>
        </w:rPr>
      </w:pPr>
      <w:r>
        <w:rPr>
          <w:rFonts w:ascii="David" w:hAnsi="David" w:cs="David"/>
          <w:b/>
          <w:bCs/>
          <w:rtl/>
        </w:rPr>
        <w:t>שימוש בסמים ובחומרים משני תודעה</w:t>
      </w:r>
      <w:r>
        <w:rPr>
          <w:rFonts w:ascii="David" w:hAnsi="David" w:cs="David"/>
          <w:rtl/>
        </w:rPr>
        <w:t xml:space="preserve"> – כשמשפחתו עברה לגור באשקלון, בהיותו כבן 16, חבר לחברה שולית, החל לצרוך אלכוהול וסמים עם חבריו והסתבך בפלילים. בשנים שקדמו להכנת </w:t>
      </w:r>
      <w:r>
        <w:rPr>
          <w:rFonts w:ascii="David" w:hAnsi="David" w:cs="David"/>
          <w:u w:val="single"/>
          <w:rtl/>
        </w:rPr>
        <w:t>התסקיר מיום 8.2.21</w:t>
      </w:r>
      <w:r>
        <w:rPr>
          <w:rFonts w:ascii="David" w:hAnsi="David" w:cs="David"/>
          <w:rtl/>
        </w:rPr>
        <w:t xml:space="preserve"> נטה לעשות שימוש בסמים באופן אינטנסיבי, שכן הם נתנו לו תחושת רוגע, הפחיתו תחושות כעס ועצבנות שאפיינו אותו בעבר. בשנה שקדמה לתסקיר מ-8.2.21 חווה תגובה פיזית קשה לאחר שימוש בסמים שגרמה לו להפסיק השימוש בהם, אולם בחר לנסות לחזור לשימוש בסמים ולכן ביולי 2020 רכש סמים עם חברו (באירוע האחרון). </w:t>
      </w:r>
    </w:p>
    <w:p w14:paraId="2F3C9056" w14:textId="77777777" w:rsidR="00A67F61" w:rsidRDefault="00A67F61" w:rsidP="00A67F61">
      <w:pPr>
        <w:pStyle w:val="a9"/>
        <w:widowControl w:val="0"/>
        <w:spacing w:line="360" w:lineRule="auto"/>
        <w:ind w:left="717"/>
        <w:jc w:val="both"/>
        <w:rPr>
          <w:rFonts w:ascii="David" w:hAnsi="David" w:cs="David"/>
        </w:rPr>
      </w:pPr>
      <w:r>
        <w:rPr>
          <w:rFonts w:ascii="David" w:hAnsi="David" w:cs="David"/>
          <w:rtl/>
        </w:rPr>
        <w:t>מאז מעצרו לא שב לצרוך סמים ובדיקות שמסר בתאריכים 24.1.21 ו-7.2.21 נמצאו נקיות משרידי סם.</w:t>
      </w:r>
    </w:p>
    <w:p w14:paraId="4179F04F"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rtl/>
        </w:rPr>
        <w:t xml:space="preserve">להתרשמות שירות המבחן </w:t>
      </w:r>
      <w:r>
        <w:rPr>
          <w:rFonts w:ascii="David" w:hAnsi="David" w:cs="David"/>
          <w:u w:val="single"/>
          <w:rtl/>
        </w:rPr>
        <w:t>בתסקירו מיום 8.2.21</w:t>
      </w:r>
      <w:r>
        <w:rPr>
          <w:rFonts w:ascii="David" w:hAnsi="David" w:cs="David"/>
          <w:rtl/>
        </w:rPr>
        <w:t xml:space="preserve"> נטייתו לחפש שייכות בחברה שולית וצריכת סמים לרעה, כמענה לרגשות מורכבים וכואבים, מהווים גורמי סיכון במצבו. </w:t>
      </w:r>
    </w:p>
    <w:p w14:paraId="7E04E1F5" w14:textId="77777777" w:rsidR="00A67F61" w:rsidRDefault="00A67F61" w:rsidP="00A67F61">
      <w:pPr>
        <w:pStyle w:val="a9"/>
        <w:widowControl w:val="0"/>
        <w:ind w:left="717"/>
        <w:jc w:val="both"/>
        <w:rPr>
          <w:rFonts w:ascii="David" w:hAnsi="David" w:cs="David"/>
          <w:u w:val="single"/>
          <w:rtl/>
        </w:rPr>
      </w:pPr>
    </w:p>
    <w:p w14:paraId="1C5D7D5A"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b/>
          <w:bCs/>
          <w:rtl/>
        </w:rPr>
        <w:t>לדברי אם הנאשם</w:t>
      </w:r>
      <w:r>
        <w:rPr>
          <w:rFonts w:ascii="David" w:hAnsi="David" w:cs="David"/>
          <w:rtl/>
        </w:rPr>
        <w:t xml:space="preserve"> – הנאשם חווה לאורך חייו אלימות קשה מצד אביו ומורכבות ביחסים עמו, שלהערכתה השפיעו על התנהגותו האלימה לאורך השנים ועל בחירתו להשתמש בסמים כפורקן לרגשותיו הכואבים. לאורך השנים השקיעה בטיפול רגשי פרטי עבור הנאשם, אשר שיפר במידת מה את תפקודו ואופן התנהלותו. יחסיה עמו קרובים ויש לה השפעה עליו. ידעה על נטייתו להשתמש בסמים. לדבריה, כחצי שנה לפני עריכת התסקיר </w:t>
      </w:r>
      <w:r>
        <w:rPr>
          <w:rFonts w:ascii="David" w:hAnsi="David" w:cs="David"/>
          <w:u w:val="single"/>
          <w:rtl/>
        </w:rPr>
        <w:t>מיום 8.2.21</w:t>
      </w:r>
      <w:r>
        <w:rPr>
          <w:rFonts w:ascii="David" w:hAnsi="David" w:cs="David"/>
          <w:rtl/>
        </w:rPr>
        <w:t xml:space="preserve"> חווה הנאשם תגובות פיזיות קשות בעקבות השימוש בסמים ובחר להפסיק צריכתם, ולכן הביעה תמיהה על מעורבותו בהחזקת סמים באירוע האחרון. </w:t>
      </w:r>
    </w:p>
    <w:p w14:paraId="499E9739" w14:textId="77777777" w:rsidR="00A67F61" w:rsidRDefault="00A67F61" w:rsidP="00A67F61">
      <w:pPr>
        <w:pStyle w:val="a9"/>
        <w:widowControl w:val="0"/>
        <w:ind w:left="717"/>
        <w:jc w:val="both"/>
        <w:rPr>
          <w:rFonts w:ascii="David" w:hAnsi="David" w:cs="David"/>
          <w:u w:val="single"/>
          <w:rtl/>
        </w:rPr>
      </w:pPr>
    </w:p>
    <w:p w14:paraId="641C4204"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u w:val="single"/>
          <w:rtl/>
        </w:rPr>
        <w:t>בתסקיר מיום 2.12.21</w:t>
      </w:r>
      <w:r>
        <w:rPr>
          <w:rFonts w:ascii="David" w:hAnsi="David" w:cs="David"/>
          <w:rtl/>
        </w:rPr>
        <w:t xml:space="preserve"> עלה כי תחילה השתמש בסמים במפגשים חברתיים אולם עם הזמן השימוש נהיה אינטנסיבי ואף ללא חבריו. בתסקיר זה עלה כי אמנם עם מעצרו הפסיק לצרוך סמים, אולם המשיך לבלות עם חבריו הבעייתיים ולצרוך עמם אלכוהול, חש צורך לעשות שימוש בסמים, אך נמנע מכך בשל ההליך המשפטי. לדבריו השימוש בסמים תרם לתחושת רוגע ושחרור מקשיים רגשיים. גם בדיקות שמסר ב-16.11.21 ו-23.11.21 נמצא נקי מסמים. </w:t>
      </w:r>
    </w:p>
    <w:p w14:paraId="2B1D8B44" w14:textId="77777777" w:rsidR="00A67F61" w:rsidRDefault="00A67F61" w:rsidP="00A67F61">
      <w:pPr>
        <w:pStyle w:val="a9"/>
        <w:widowControl w:val="0"/>
        <w:ind w:left="717"/>
        <w:jc w:val="both"/>
        <w:rPr>
          <w:rFonts w:ascii="David" w:hAnsi="David" w:cs="David"/>
          <w:rtl/>
        </w:rPr>
      </w:pPr>
    </w:p>
    <w:p w14:paraId="27747430"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u w:val="single"/>
          <w:rtl/>
        </w:rPr>
        <w:t>מהתסקיר מיום 23.3.22</w:t>
      </w:r>
      <w:r>
        <w:rPr>
          <w:rFonts w:ascii="David" w:hAnsi="David" w:cs="David"/>
          <w:rtl/>
        </w:rPr>
        <w:t xml:space="preserve"> עלה כי גם בתאריכים 14.12.21 ו-21.12.21 מסר בדיקות נקיות. </w:t>
      </w:r>
      <w:r>
        <w:rPr>
          <w:rFonts w:ascii="David" w:hAnsi="David" w:cs="David"/>
          <w:u w:val="single"/>
          <w:rtl/>
        </w:rPr>
        <w:t xml:space="preserve"> </w:t>
      </w:r>
    </w:p>
    <w:p w14:paraId="399A3007" w14:textId="77777777" w:rsidR="00A67F61" w:rsidRDefault="00A67F61" w:rsidP="00A67F61">
      <w:pPr>
        <w:pStyle w:val="a9"/>
        <w:widowControl w:val="0"/>
        <w:jc w:val="both"/>
        <w:rPr>
          <w:rFonts w:ascii="David" w:hAnsi="David" w:cs="David"/>
          <w:rtl/>
        </w:rPr>
      </w:pPr>
    </w:p>
    <w:p w14:paraId="6B31472B" w14:textId="77777777" w:rsidR="00A67F61" w:rsidRDefault="00A67F61" w:rsidP="00A67F61">
      <w:pPr>
        <w:pStyle w:val="a9"/>
        <w:widowControl w:val="0"/>
        <w:numPr>
          <w:ilvl w:val="0"/>
          <w:numId w:val="3"/>
        </w:numPr>
        <w:spacing w:line="360" w:lineRule="auto"/>
        <w:jc w:val="both"/>
        <w:rPr>
          <w:rFonts w:ascii="David" w:hAnsi="David" w:cs="David"/>
        </w:rPr>
      </w:pPr>
      <w:r>
        <w:rPr>
          <w:rFonts w:ascii="David" w:hAnsi="David" w:cs="David"/>
          <w:b/>
          <w:bCs/>
          <w:rtl/>
        </w:rPr>
        <w:t>נטילת האחריות של הנאשם</w:t>
      </w:r>
      <w:r>
        <w:rPr>
          <w:rFonts w:ascii="David" w:hAnsi="David" w:cs="David"/>
          <w:rtl/>
        </w:rPr>
        <w:t xml:space="preserve"> – </w:t>
      </w:r>
      <w:r>
        <w:rPr>
          <w:rFonts w:ascii="David" w:hAnsi="David" w:cs="David"/>
          <w:u w:val="single"/>
          <w:rtl/>
        </w:rPr>
        <w:t>בתסקיר מ-8.2.21</w:t>
      </w:r>
      <w:r>
        <w:rPr>
          <w:rFonts w:ascii="David" w:hAnsi="David" w:cs="David"/>
          <w:rtl/>
        </w:rPr>
        <w:t xml:space="preserve"> עלה, כי לשיטתו לא נהג בפסילה, משום שנפסל מלנהוג באופנוע ולא ברכב פרטי. לגבי החזקת הסמים הסביר כי נהג לצרוך סמים בכמויות גדולות ובתדירות גבוהה ולכן העדיף לרכוש כמויות גדולות להפחתת עלויות. דברים דומים נרשמו גם בתסקיר מ-2.12.21. באירוע האחרון רכש סמים עם חברו לשימושם העצמי.  </w:t>
      </w:r>
    </w:p>
    <w:p w14:paraId="5C843986" w14:textId="77777777" w:rsidR="00A67F61" w:rsidRDefault="00A67F61" w:rsidP="00A67F61">
      <w:pPr>
        <w:pStyle w:val="a9"/>
        <w:rPr>
          <w:rFonts w:ascii="David" w:hAnsi="David" w:cs="David"/>
        </w:rPr>
      </w:pPr>
    </w:p>
    <w:p w14:paraId="579FC217" w14:textId="77777777" w:rsidR="00A67F61" w:rsidRDefault="00A67F61" w:rsidP="00A67F61">
      <w:pPr>
        <w:pStyle w:val="a9"/>
        <w:widowControl w:val="0"/>
        <w:numPr>
          <w:ilvl w:val="0"/>
          <w:numId w:val="3"/>
        </w:numPr>
        <w:spacing w:line="360" w:lineRule="auto"/>
        <w:jc w:val="both"/>
        <w:rPr>
          <w:rFonts w:ascii="David" w:hAnsi="David" w:cs="David"/>
          <w:rtl/>
        </w:rPr>
      </w:pPr>
      <w:r>
        <w:rPr>
          <w:rFonts w:ascii="David" w:hAnsi="David" w:cs="David"/>
          <w:b/>
          <w:bCs/>
          <w:rtl/>
        </w:rPr>
        <w:t>מאמצי הנאשם לחזור למוטב ושיתוף הפעולה עם ההליך הטיפולי</w:t>
      </w:r>
      <w:r>
        <w:rPr>
          <w:rFonts w:ascii="David" w:hAnsi="David" w:cs="David"/>
          <w:rtl/>
        </w:rPr>
        <w:t xml:space="preserve"> – </w:t>
      </w:r>
    </w:p>
    <w:p w14:paraId="26E5C23A" w14:textId="77777777" w:rsidR="00A67F61" w:rsidRDefault="00A67F61" w:rsidP="00A67F61">
      <w:pPr>
        <w:pStyle w:val="a9"/>
        <w:widowControl w:val="0"/>
        <w:spacing w:line="360" w:lineRule="auto"/>
        <w:ind w:left="717"/>
        <w:jc w:val="both"/>
        <w:rPr>
          <w:rFonts w:ascii="David" w:hAnsi="David" w:cs="David"/>
        </w:rPr>
      </w:pPr>
      <w:r>
        <w:rPr>
          <w:rFonts w:ascii="David" w:hAnsi="David" w:cs="David"/>
          <w:u w:val="single"/>
          <w:rtl/>
        </w:rPr>
        <w:t xml:space="preserve">בתסקיר מיום 8.2.21 </w:t>
      </w:r>
      <w:r>
        <w:rPr>
          <w:rFonts w:ascii="David" w:hAnsi="David" w:cs="David"/>
          <w:rtl/>
        </w:rPr>
        <w:t xml:space="preserve">עלה, כי בשני 2015 ו-2017 הופנה לשירות המבחן לנוער בהליך שנסגר ללא הרשעתו. לדבריו בגיל 17 היה מעורב בדקירת נער עמו היה מסוכסך. שיתף פעולה בפגישות שבועיות קבועות בשירות המבחן לנוער, לקח חלק בטיפול פסיכולוגי ובתכנית "סיכויים", בה קיבל חונך שליווה אותו בהליך מעצרו. טופל גם על ידי עו"ס נערים במחלקת הרווחה בנהורה בעקבות אלימות אביו ולדברי אמו לווה גם בפסיכולוג בית הספר. הנאשם אמנם הגיע לפגישות, אולם לא שיתף פעולה עם הפסיכולוגית ואף סרב להשתתף בקבוצת טיפול לשליטה וויסות כעסים ולכן הטיפול הסתיים בטרם עת. בשנים האחרונות, כחלק מהחלטתו להתרחק מחברה שולית, צמצם הנאשם מספר חבריו. באותה עת ניהל הנאשם מערכת יחסים יציבה ומשמעותית במשך כשנה וחצי והשניים היו מעוניינים לשכור יחד דירה למגורים משותפים. </w:t>
      </w:r>
      <w:r>
        <w:rPr>
          <w:rFonts w:ascii="David" w:hAnsi="David" w:cs="David"/>
          <w:u w:val="single"/>
          <w:rtl/>
        </w:rPr>
        <w:t>בתסקיר מיום 8.2.21</w:t>
      </w:r>
      <w:r>
        <w:rPr>
          <w:rFonts w:ascii="David" w:hAnsi="David" w:cs="David"/>
          <w:rtl/>
        </w:rPr>
        <w:t xml:space="preserve"> עלה כי מאחר שמעת מעצרו בעקבות האירוע האחרון לא שב לצרוך סמים לא ראה נזקקות טיפולית במצבו. שירות המבחן התרשם כי לצד גורמי הסיכון נוכח השימוש בסמים כמזור לכאביו – המאמצים שערך לשתף פעולה עם גורמי הטיפול במסגרת שירות המבחן לנוער, כמו גם הפתיחות והכנות בהן שיתף בקשייו הרגשיים, חולשותיו והמשבים בחייו, מהווים גורמי סיכוי. שירות המבחן ציין כי יש בהשתלבותו בטיפול אינטנסיבי כדי לצמצם הסיכון הנשקף ממנו. שירות המבחן ציין כי אם הנאשם יבטא הכרה ומודעות לחומרת מצבו והסכמה להשתלב בטיפול כוללני בקהילה טיפולית לצעירים מכורים, שירות המבחן יוכל לבחון זאת. </w:t>
      </w:r>
    </w:p>
    <w:p w14:paraId="5758E4B0"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rtl/>
        </w:rPr>
        <w:t xml:space="preserve">הדיון בהמלצת שירות המבחן נדחה מעת לעת מטעמים שונים והתקיים רק ביום 1.11.21. במועד זה כב' הש' נחמיאס דחה את הדיון ליום 9.12.21 לקבל תסקיר משלים. </w:t>
      </w:r>
    </w:p>
    <w:p w14:paraId="084A27EE"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u w:val="single"/>
          <w:rtl/>
        </w:rPr>
        <w:t>בתסקיר מיום 2.12.21</w:t>
      </w:r>
      <w:r>
        <w:rPr>
          <w:rFonts w:ascii="David" w:hAnsi="David" w:cs="David"/>
          <w:rtl/>
        </w:rPr>
        <w:t xml:space="preserve"> עלה כי בנובמבר 2021 התחתן עם זוגתו, שהיתה אותה עת בהריון מתקדם. נישואיו והולדת בנו לא היו מתוכננים והוא נערך לאחריות הכבדה שנפלה על כתפיו. אשתו הציבה כתנאי להמשך הקשר שינוי באורחותיו, הפסקת שימוש בחומרים ממכרים והתרחקות מחברה שולית. בעקבות זאת עברו לגור ביישוב קהילתי על מנת להתרחק מחבריו הבעייתיים, שרובם צרכני סמים. בתסקיר זה עלה כי הנאשם הצליח להכיר בהשלכות השימוש בסמים מבחינה כלכלית ותפקודית, שימוש שהביא לתחושות עצלות, חוסר ריכוז, חוסר מוטיבציה לעשייה ולהתפתחות. הנאשם הכיר בהתמכרותו לסמים, ועל אף נקיונו הפיזי משימוש בהם – הבין שזקוק לסיוע לטיפול גמילה נפשי מסמים והסכים להשתלב ביחידה לטיפול בהתמכרויות באשקלון. שירות המבחן המליץ על דחיית הדיון ב-3 חודשים.</w:t>
      </w:r>
    </w:p>
    <w:p w14:paraId="1FEA8FD5"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u w:val="single"/>
          <w:rtl/>
        </w:rPr>
        <w:t>מהתסקיר מיום 23.3.22</w:t>
      </w:r>
      <w:r>
        <w:rPr>
          <w:rFonts w:ascii="David" w:hAnsi="David" w:cs="David"/>
          <w:rtl/>
        </w:rPr>
        <w:t xml:space="preserve"> עלה כי הנאשם היה בקשר עם שירות המבחן וזומן לפגישת אינטק ביחידה לטיפול בהתמכרויות ב-30.12.21אולם לא התייצב ועו"ס היחידה לא הצליחה ליצור עמו קשר. בהמשך התברר כי הנאשם נעצר בתיק סחר בסמים ומשכך הופסק הקשר עם היחידה להתמכרויות. שירות המבחן המליץ על דחיית הדיון בחודשים נוספים. התיק נותב לכב' הש' בונדה, אשר דחתה את הדיון ליום 7.6.22.</w:t>
      </w:r>
    </w:p>
    <w:p w14:paraId="049CA4F7"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hint="cs"/>
          <w:u w:val="single"/>
          <w:rtl/>
        </w:rPr>
        <w:t>מהתסקיר מיום 1.6.22</w:t>
      </w:r>
      <w:r>
        <w:rPr>
          <w:rFonts w:ascii="David" w:hAnsi="David" w:cs="David" w:hint="cs"/>
          <w:rtl/>
        </w:rPr>
        <w:t xml:space="preserve"> עלה כי ב-30.5.22 הגיעו הצדדים להסדר טיעון בתיק בו נעצר, במסגרתו הוסכם על 12 חודשי מאסר בפועל, מאסר מותנה קנס ופסילה והדיון שם נדחה ליום 4.7.22. במצב דברים זה שירות המבחן לא בא בהמלצה. ב-7.6.22 כב' השופטת בונדה נעתרה לבקשת ב"כ הנאשם לבחון את נושא הנהיגה בפסילה משכך הדיון נדחה ליום 21.9.22. מועד זה לא התקיים מפאת מחלת ב"כ הנאשם ליום 15.1.23. ביום 13.11.22 התבקש שירות המבחן להגיש תסקיר משלים בעניינו. </w:t>
      </w:r>
    </w:p>
    <w:p w14:paraId="08714F42"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hint="cs"/>
          <w:u w:val="single"/>
          <w:rtl/>
        </w:rPr>
        <w:t>מהתסקיר מיום 27.12.22</w:t>
      </w:r>
      <w:r w:rsidRPr="00F860C4">
        <w:rPr>
          <w:rFonts w:ascii="David" w:hAnsi="David" w:cs="David" w:hint="cs"/>
          <w:rtl/>
        </w:rPr>
        <w:t xml:space="preserve"> </w:t>
      </w:r>
      <w:r>
        <w:rPr>
          <w:rFonts w:ascii="David" w:hAnsi="David" w:cs="David" w:hint="cs"/>
          <w:rtl/>
        </w:rPr>
        <w:t>עלה כי הנאשם השתחרר ממאסרו בספטמבר 2022, מאסר שבמהלכו הפך לאב. הנאשם התגורר עם אשתו ובנם הבכור במושב נהורה יחד עם אמו ואחיו הקטנים. מאז שחרורו עבד כנהג בחברה לעבודות עפר באשקלון, החל ללמוד צילום והופנה לקבלת רישיון לקנבוס רפואי. הנאשם שב והביע רצון להשתלב בטיפול בתחום ההתמכרויות וביקש לקבל כלים להתמודדות נורמטיבית ומקדמת בחייו, בייחוד לאור השינוי עם הפיכתו לאב. שירות המבחן ביקש דחייה על מנת לבחון אפיקי הטיפול. ב-15.1.23 נעתרה כב' השופטת בונדה להמלצת שירות המבחן והדיון נדחה ליום 20.6.23.</w:t>
      </w:r>
    </w:p>
    <w:p w14:paraId="7DFA3AF0"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hint="cs"/>
          <w:u w:val="single"/>
          <w:rtl/>
        </w:rPr>
        <w:t>מהתסקיר מיום 29.5.23</w:t>
      </w:r>
      <w:r>
        <w:rPr>
          <w:rFonts w:ascii="David" w:hAnsi="David" w:cs="David" w:hint="cs"/>
          <w:rtl/>
        </w:rPr>
        <w:t xml:space="preserve"> עלה כי במהלך תקופת הדחייה הופנה הנאשם לטיפול ביחידה להתמכרויות וכי הפסיק בכוחות עצמו את השימוש בקנבוס שניתן לו ברישיון ללא גמילה באשפוזית. הנאשם מסר שהוא מרוצה מעבודתו בחברה, מתגורר בשכירות במושב סמוך לאשקלון עם אשתו ובנם וכי אשתו צפויה ללדת בקרוב. הנאשם הביע רצון להמשיך לנהל אורח חיים מתפקד ויציב. משכך שירות המבחן המליץ על 3 חודשי דחייה נוספים. ב-20.6.23 נעתרה כב' השופטת בונדה להמלצה והדיון נדחה ליום 25.12.23. </w:t>
      </w:r>
    </w:p>
    <w:p w14:paraId="03B41096"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hint="cs"/>
          <w:u w:val="single"/>
          <w:rtl/>
        </w:rPr>
        <w:t>בתסקיר מיום 23.11.23</w:t>
      </w:r>
      <w:r>
        <w:rPr>
          <w:rFonts w:ascii="David" w:hAnsi="David" w:cs="David" w:hint="cs"/>
          <w:rtl/>
        </w:rPr>
        <w:t xml:space="preserve"> עלה כי באוגוסט 2023 נרצח חברו של הנאשם וכי לנאשם נולדה בת. הנאשם מסר שעל רקע אירועים אלו לא היה בקשר עם היחידה להתמכרויות, אולם הפסיק צריכת הסמים. בספטמבר 2023 מסר הנאשם שלא הגיע לפגישה שנקבעה לו בשל תאונה שעבר בה נפצע בפניו ובאפו ונזקק לניתוח ולטיפול. באוקטובר 2023 מסר הנאשם כי הפגישה שנקבעה לו בוטלה בשל מצב החירום. לנאשם נקבעה פגישה נוספת ב-20.11.23 אליה לא הגיע משום ששכח את המועד. הנאשם מסר שהוא עזב את עבודתו בתחום עבודות העפר והשתלב במפעל בשדרות, התרחק מהחברה השולית אליה חבר בעבר, שואף לנהל אורח חיים מיטיב ויצרני, וכן להתמקד בקידומו האישי והמשפחתי. מאחר שהתיק נותב לשמיעה בפניי חרף קיומה של מניעות עם ב"כ הנאשם לא היה מנוס אלא לדחות את מועד הטיעונים לעונש לאחר תום המניעות ליום 6.3.24. במועד זה נעתרתי לבקשת ההגנה והפניתי את הנאשם לעריכת תסקיר משלים. </w:t>
      </w:r>
    </w:p>
    <w:p w14:paraId="2DED06A9" w14:textId="77777777" w:rsidR="00A67F61" w:rsidRDefault="00A67F61" w:rsidP="00A67F61">
      <w:pPr>
        <w:pStyle w:val="a9"/>
        <w:widowControl w:val="0"/>
        <w:spacing w:line="360" w:lineRule="auto"/>
        <w:ind w:left="717"/>
        <w:jc w:val="both"/>
        <w:rPr>
          <w:rFonts w:ascii="David" w:hAnsi="David" w:cs="David"/>
          <w:rtl/>
        </w:rPr>
      </w:pPr>
      <w:r>
        <w:rPr>
          <w:rFonts w:ascii="David" w:hAnsi="David" w:cs="David" w:hint="cs"/>
          <w:u w:val="single"/>
          <w:rtl/>
        </w:rPr>
        <w:t>בתסקיר מיום 21.5.24</w:t>
      </w:r>
      <w:r>
        <w:rPr>
          <w:rFonts w:ascii="David" w:hAnsi="David" w:cs="David" w:hint="cs"/>
          <w:rtl/>
        </w:rPr>
        <w:t xml:space="preserve"> עלה שהנאשם שינה את סביבתו החברתית, הקים משפחה, הקים עסק והפסיק את השימוש בסמים. הנאשם התקשה להשתלב בטיפול ביחידה להתמכרויות על רקע תאונת הדרכים שעבר, רצח חברו ופרוץ מלחמת חרבות ברזל. לאחר מכן יצר קשר עם היחידה להתמכרויות בנהורה, ובמהלך האבחון התוודע לדפוסיו המכשילים, הגורמים שהביאו אותו לצרוך סמים והמענים שהסמים סיפקו לו. מגורמי הטיפול ביחידה להתמכרויות בנהורה נמסר כי הנאשם שיתף פעולה עם גורמי הטיפול ביחידה להתמכרויות, בדיקות לאיתור שרידי סם נמצאו נקיות, אולם הנאשם התקשה לקיים פגישות רצופות ולהציב מטרות טיפוליות לצד הצהרתו כי שינה אורחות חייו וחדל מהתנהלות שולית, תוך ששלל נזקקות טיפולית, על רקע השינוי שביצע בחייו. שירות המבחן המליץ להימנע מלהטיל על הנאשם מאסר בפועל על מנת למנוע רגרסיה בחייו ולהסתפק במאסר בעבודות שירות ומאסר מותנה. </w:t>
      </w:r>
    </w:p>
    <w:p w14:paraId="792555C3" w14:textId="77777777" w:rsidR="00A67F61" w:rsidRDefault="00A67F61" w:rsidP="00A67F61">
      <w:pPr>
        <w:pStyle w:val="a9"/>
        <w:widowControl w:val="0"/>
        <w:jc w:val="both"/>
        <w:rPr>
          <w:rFonts w:ascii="David" w:hAnsi="David" w:cs="David"/>
          <w:rtl/>
        </w:rPr>
      </w:pPr>
    </w:p>
    <w:p w14:paraId="285807E9" w14:textId="77777777" w:rsidR="00A67F61" w:rsidRDefault="00A67F61" w:rsidP="00A67F61">
      <w:pPr>
        <w:pStyle w:val="a9"/>
        <w:widowControl w:val="0"/>
        <w:numPr>
          <w:ilvl w:val="0"/>
          <w:numId w:val="3"/>
        </w:numPr>
        <w:spacing w:line="360" w:lineRule="auto"/>
        <w:jc w:val="both"/>
        <w:rPr>
          <w:rFonts w:ascii="David" w:hAnsi="David" w:cs="David"/>
        </w:rPr>
      </w:pPr>
      <w:r>
        <w:rPr>
          <w:rFonts w:ascii="David" w:hAnsi="David" w:cs="David"/>
          <w:b/>
          <w:bCs/>
          <w:rtl/>
        </w:rPr>
        <w:t>הפגיעה של העונש בנאשם ובמשפחתו</w:t>
      </w:r>
      <w:r>
        <w:rPr>
          <w:rFonts w:ascii="David" w:hAnsi="David" w:cs="David"/>
          <w:rtl/>
        </w:rPr>
        <w:t xml:space="preserve"> – הנאשם כבן 27, נשוי ואב ל</w:t>
      </w:r>
      <w:r>
        <w:rPr>
          <w:rFonts w:ascii="David" w:hAnsi="David" w:cs="David" w:hint="cs"/>
          <w:rtl/>
        </w:rPr>
        <w:t xml:space="preserve">-3 </w:t>
      </w:r>
      <w:r>
        <w:rPr>
          <w:rFonts w:ascii="David" w:hAnsi="David" w:cs="David"/>
          <w:rtl/>
        </w:rPr>
        <w:t>ילד</w:t>
      </w:r>
      <w:r>
        <w:rPr>
          <w:rFonts w:ascii="David" w:hAnsi="David" w:cs="David" w:hint="cs"/>
          <w:rtl/>
        </w:rPr>
        <w:t>ים</w:t>
      </w:r>
      <w:r>
        <w:rPr>
          <w:rFonts w:ascii="David" w:hAnsi="David" w:cs="David"/>
          <w:rtl/>
        </w:rPr>
        <w:t>.</w:t>
      </w:r>
      <w:r>
        <w:rPr>
          <w:rFonts w:ascii="David" w:hAnsi="David" w:cs="David"/>
          <w:b/>
          <w:bCs/>
          <w:rtl/>
        </w:rPr>
        <w:t xml:space="preserve"> </w:t>
      </w:r>
      <w:r>
        <w:rPr>
          <w:rFonts w:ascii="David" w:hAnsi="David" w:cs="David"/>
          <w:rtl/>
        </w:rPr>
        <w:t>עוד בתסקיר מ-8.2.21 צויין כי הנאשם חש אכזבה וחרטה רבה מעצם הרצון לנסות לחזור לשימוש בסמים. שיתף בתגובות הכעס והאכזבה שהביעו אמו וזוגתו בעקבות חזרתו לשימוש בסמים ומעצרו באירוע האחרון. בתסקיר מ-23.3.22 עלה כי לאחר שהנאשם נעצר שוב בתיק אחר, הביעה אמו תסכול, ייאוש וכעס רב, שיתפה כי עובר ללידת בנם הבכור הם התמודדו עם מורכבות רגשית סביב המצב. בהמשך עדכנה שנולד לנאשם בן.</w:t>
      </w:r>
      <w:r>
        <w:rPr>
          <w:rFonts w:ascii="David" w:hAnsi="David" w:cs="David" w:hint="cs"/>
          <w:rtl/>
        </w:rPr>
        <w:t xml:space="preserve"> כאמור לעיל, </w:t>
      </w:r>
      <w:r>
        <w:rPr>
          <w:rFonts w:ascii="David" w:hAnsi="David" w:cs="David" w:hint="cs"/>
          <w:u w:val="single"/>
          <w:rtl/>
        </w:rPr>
        <w:t>בתסקיר מיום 23.11.23</w:t>
      </w:r>
      <w:r>
        <w:rPr>
          <w:rFonts w:ascii="David" w:hAnsi="David" w:cs="David" w:hint="cs"/>
          <w:rtl/>
        </w:rPr>
        <w:t xml:space="preserve"> עלה כי לנאשם נולדה בת ו</w:t>
      </w:r>
      <w:r>
        <w:rPr>
          <w:rFonts w:ascii="David" w:hAnsi="David" w:cs="David" w:hint="cs"/>
          <w:u w:val="single"/>
          <w:rtl/>
        </w:rPr>
        <w:t>בתסקיר מיום 21.5.24</w:t>
      </w:r>
      <w:r>
        <w:rPr>
          <w:rFonts w:ascii="David" w:hAnsi="David" w:cs="David" w:hint="cs"/>
          <w:rtl/>
        </w:rPr>
        <w:t xml:space="preserve"> עלה שהנאשם שינה את סביבתו החברתית, הקים משפחה, הקים עסק והפסיק את השימוש בסמים. בדבריו לעונש אמר הנאשם:</w:t>
      </w:r>
    </w:p>
    <w:p w14:paraId="5434490A" w14:textId="77777777" w:rsidR="00A67F61" w:rsidRDefault="00A67F61" w:rsidP="00A67F61">
      <w:pPr>
        <w:pStyle w:val="a9"/>
        <w:widowControl w:val="0"/>
        <w:ind w:left="1588" w:right="794"/>
        <w:contextualSpacing w:val="0"/>
        <w:jc w:val="both"/>
        <w:rPr>
          <w:rFonts w:ascii="David" w:hAnsi="David" w:cs="David"/>
          <w:rtl/>
        </w:rPr>
      </w:pPr>
    </w:p>
    <w:p w14:paraId="74E2E4D6" w14:textId="77777777" w:rsidR="00A67F61" w:rsidRDefault="00A67F61" w:rsidP="00A67F61">
      <w:pPr>
        <w:pStyle w:val="a9"/>
        <w:widowControl w:val="0"/>
        <w:ind w:left="1588" w:right="794"/>
        <w:contextualSpacing w:val="0"/>
        <w:jc w:val="both"/>
        <w:rPr>
          <w:rFonts w:ascii="David" w:hAnsi="David" w:cs="David"/>
          <w:rtl/>
        </w:rPr>
      </w:pPr>
      <w:r>
        <w:rPr>
          <w:rFonts w:ascii="David" w:hAnsi="David" w:cs="David" w:hint="cs"/>
          <w:rtl/>
        </w:rPr>
        <w:t>"</w:t>
      </w:r>
      <w:r w:rsidRPr="00043AB2">
        <w:rPr>
          <w:rFonts w:ascii="David" w:hAnsi="David" w:cs="David"/>
          <w:b/>
          <w:bCs/>
          <w:rtl/>
        </w:rPr>
        <w:t>עברתי ב 5 שנים האלה הרבה, אומנם עשיתי שטויות אבל התחתנתי הקמתי משפחה ויש לי 3 ילדים. הצעיר ביניהם בן 4 חודשים. אשתי ללא רישיון ואני מסיע את הילדים לגנים ויש לי עסק שפתחתי. הרישיון שלי חשוב ואני לא מתכוון לחזור למקום הזה וכבר הבנתי את זה מזמן</w:t>
      </w:r>
      <w:r>
        <w:rPr>
          <w:rFonts w:ascii="David" w:hAnsi="David" w:cs="David" w:hint="cs"/>
          <w:rtl/>
        </w:rPr>
        <w:t>".</w:t>
      </w:r>
    </w:p>
    <w:p w14:paraId="3F71EEA3" w14:textId="77777777" w:rsidR="00A67F61" w:rsidRDefault="00A67F61" w:rsidP="00A67F61">
      <w:pPr>
        <w:pStyle w:val="a9"/>
        <w:widowControl w:val="0"/>
        <w:jc w:val="both"/>
        <w:rPr>
          <w:rFonts w:ascii="David" w:hAnsi="David" w:cs="David"/>
        </w:rPr>
      </w:pPr>
    </w:p>
    <w:p w14:paraId="10DCB7AA" w14:textId="77777777" w:rsidR="00A67F61" w:rsidRDefault="00A67F61" w:rsidP="00A67F61">
      <w:pPr>
        <w:pStyle w:val="a9"/>
        <w:widowControl w:val="0"/>
        <w:numPr>
          <w:ilvl w:val="0"/>
          <w:numId w:val="3"/>
        </w:numPr>
        <w:spacing w:line="360" w:lineRule="auto"/>
        <w:jc w:val="both"/>
        <w:rPr>
          <w:rFonts w:ascii="David" w:hAnsi="David" w:cs="David"/>
          <w:rtl/>
        </w:rPr>
      </w:pPr>
      <w:r>
        <w:rPr>
          <w:rFonts w:ascii="David" w:hAnsi="David" w:cs="David"/>
          <w:b/>
          <w:bCs/>
          <w:rtl/>
        </w:rPr>
        <w:t>חלוף הזמן</w:t>
      </w:r>
      <w:r>
        <w:rPr>
          <w:rFonts w:ascii="David" w:hAnsi="David" w:cs="David"/>
          <w:rtl/>
        </w:rPr>
        <w:t xml:space="preserve"> – חלפו 4 וחצי ואף 5 שנים מביצוע העבירות. הסדר הטיעון שהוצג ב-29.12.20 לא כלל הסכמה לעונש והנאשם הופנה לשירות המבחן לעריכת תסקיר בעניינו. כב' השופט נחמיאס, אליו נותב התיק, קבע כי הטיעונים לעונש יישמעו ב-16.3.21. דיון זה נדחה במשך 8 חודשים מטעמים שונים עד שהתקיים ביום 2.11.21, נדחה ליום 9.12.21 ובהמשך נדחה ליום 5.4.21. כב' השופטת בונדה, אליה נותב התיק כשנה וחצי לאחר הצגת ההסדר, דחתה את מועד הטיעונים לעונש מספר פעמים מטעמים שונים ובחלוף כשנה וחצי נוספות נותב התיק לשמיעה בפניי, חרף מניעות המותב, אשר הסתיימה ביום 5.3.24. בשל טעמים רפואיים של ב"כ הנאשם ושל הנאשם, בקשת שירות המבחן ולצורך בחינת סוגיית הנהיגה בפסילה – לא היה מנוס מדחיות נוספות, ולכן מועד מתן גזר דין נקבע ליום 16.1.25. </w:t>
      </w:r>
    </w:p>
    <w:p w14:paraId="7E7E9D11" w14:textId="77777777" w:rsidR="00A67F61" w:rsidRDefault="00A67F61" w:rsidP="00A67F61">
      <w:pPr>
        <w:pStyle w:val="a9"/>
        <w:widowControl w:val="0"/>
        <w:jc w:val="both"/>
        <w:rPr>
          <w:rFonts w:ascii="David" w:hAnsi="David" w:cs="David"/>
        </w:rPr>
      </w:pPr>
    </w:p>
    <w:p w14:paraId="5A5C8ABD" w14:textId="77777777" w:rsidR="00A67F61" w:rsidRDefault="00A67F61" w:rsidP="00A67F61">
      <w:pPr>
        <w:pStyle w:val="a9"/>
        <w:widowControl w:val="0"/>
        <w:numPr>
          <w:ilvl w:val="0"/>
          <w:numId w:val="3"/>
        </w:numPr>
        <w:spacing w:line="360" w:lineRule="auto"/>
        <w:jc w:val="both"/>
        <w:rPr>
          <w:rFonts w:ascii="David" w:hAnsi="David" w:cs="David"/>
          <w:rtl/>
        </w:rPr>
      </w:pPr>
      <w:r>
        <w:rPr>
          <w:rFonts w:ascii="David" w:hAnsi="David" w:cs="David"/>
          <w:b/>
          <w:bCs/>
          <w:rtl/>
        </w:rPr>
        <w:t xml:space="preserve">עבר פלילי – </w:t>
      </w:r>
      <w:r>
        <w:rPr>
          <w:rFonts w:ascii="David" w:hAnsi="David" w:cs="David"/>
          <w:rtl/>
        </w:rPr>
        <w:t xml:space="preserve">לחובת הנאשם 2 הרשעות קודמות בעבירות סמים, אלימות ונוספות וכן פרט רישום שהתיישן מבית משפט לנוער בעבירת אלימות והחזקת סכין. ב-4.7.22 נגזר דינו של הנאשם ל-12 חודשי מאסר ויום בגין סחר והחזקת סמים ועבירות נוספות. לחוברת הנאשם 33 רישומי תעבורה, רובם בעבירות קנס, אולם ב-4.7.22 נתן את הדין גם בהסתייעות ברכב לעבור עבירה וב-22.11.20 נתן את הדין בגין נהיגה ללא רישיון נהיגה. </w:t>
      </w:r>
    </w:p>
    <w:p w14:paraId="2B434E5A" w14:textId="77777777" w:rsidR="00A67F61" w:rsidRDefault="00A67F61" w:rsidP="00A67F61">
      <w:pPr>
        <w:widowControl w:val="0"/>
        <w:spacing w:line="360" w:lineRule="auto"/>
        <w:jc w:val="both"/>
        <w:rPr>
          <w:rFonts w:ascii="David" w:hAnsi="David"/>
          <w:b/>
          <w:bCs/>
          <w:sz w:val="26"/>
          <w:szCs w:val="26"/>
        </w:rPr>
      </w:pPr>
    </w:p>
    <w:p w14:paraId="5021966E" w14:textId="77777777" w:rsidR="00A67F61" w:rsidRDefault="00A67F61" w:rsidP="00A67F61">
      <w:pPr>
        <w:widowControl w:val="0"/>
        <w:spacing w:line="360" w:lineRule="auto"/>
        <w:jc w:val="both"/>
        <w:rPr>
          <w:rFonts w:ascii="David" w:hAnsi="David"/>
          <w:b/>
          <w:bCs/>
          <w:sz w:val="26"/>
          <w:szCs w:val="26"/>
          <w:rtl/>
        </w:rPr>
      </w:pPr>
      <w:r>
        <w:rPr>
          <w:rFonts w:ascii="David" w:hAnsi="David"/>
          <w:b/>
          <w:bCs/>
          <w:sz w:val="26"/>
          <w:szCs w:val="26"/>
          <w:rtl/>
        </w:rPr>
        <w:t>סוף דבר</w:t>
      </w:r>
    </w:p>
    <w:p w14:paraId="3394DB98" w14:textId="77777777" w:rsidR="00A67F61" w:rsidRDefault="00A67F61" w:rsidP="00A67F61">
      <w:pPr>
        <w:pStyle w:val="a9"/>
        <w:widowControl w:val="0"/>
        <w:numPr>
          <w:ilvl w:val="0"/>
          <w:numId w:val="1"/>
        </w:numPr>
        <w:snapToGrid w:val="0"/>
        <w:spacing w:line="360" w:lineRule="auto"/>
        <w:ind w:left="357" w:hanging="357"/>
        <w:jc w:val="both"/>
        <w:rPr>
          <w:rFonts w:ascii="David" w:hAnsi="David" w:cs="David"/>
          <w:rtl/>
        </w:rPr>
      </w:pPr>
      <w:r w:rsidRPr="00541975">
        <w:rPr>
          <w:rFonts w:ascii="David" w:hAnsi="David" w:cs="David"/>
          <w:rtl/>
        </w:rPr>
        <w:t xml:space="preserve">מכל המקובץ לעיל, תוך התחשבות בצורך בהרתעה אישית ובהרתעת הרבים, בהתאם </w:t>
      </w:r>
      <w:hyperlink r:id="rId77" w:history="1">
        <w:r w:rsidR="00975B74" w:rsidRPr="00975B74">
          <w:rPr>
            <w:rFonts w:ascii="David" w:hAnsi="David" w:cs="David"/>
            <w:color w:val="0000FF"/>
            <w:u w:val="single"/>
            <w:rtl/>
          </w:rPr>
          <w:t>לסעיפים 40ו</w:t>
        </w:r>
      </w:hyperlink>
      <w:r w:rsidRPr="00541975">
        <w:rPr>
          <w:rFonts w:ascii="David" w:hAnsi="David" w:cs="David"/>
          <w:rtl/>
        </w:rPr>
        <w:t xml:space="preserve"> ו-</w:t>
      </w:r>
      <w:hyperlink r:id="rId78" w:history="1">
        <w:r w:rsidR="00975B74" w:rsidRPr="00975B74">
          <w:rPr>
            <w:rFonts w:ascii="David" w:hAnsi="David" w:cs="David"/>
            <w:color w:val="0000FF"/>
            <w:u w:val="single"/>
            <w:rtl/>
          </w:rPr>
          <w:t>40ז</w:t>
        </w:r>
      </w:hyperlink>
      <w:r w:rsidRPr="00541975">
        <w:rPr>
          <w:rFonts w:ascii="David" w:hAnsi="David" w:cs="David"/>
          <w:rtl/>
        </w:rPr>
        <w:t xml:space="preserve"> ל-</w:t>
      </w:r>
      <w:hyperlink r:id="rId79" w:history="1">
        <w:r w:rsidR="007D36B7" w:rsidRPr="007D36B7">
          <w:rPr>
            <w:rFonts w:ascii="Miriam" w:hAnsi="Miriam" w:cs="Miriam"/>
            <w:b/>
            <w:bCs/>
            <w:color w:val="0000FF"/>
            <w:sz w:val="22"/>
            <w:szCs w:val="22"/>
            <w:u w:val="single"/>
            <w:rtl/>
          </w:rPr>
          <w:t>חוק העונשין</w:t>
        </w:r>
      </w:hyperlink>
      <w:r w:rsidRPr="00541975">
        <w:rPr>
          <w:rFonts w:ascii="David" w:hAnsi="David" w:cs="David" w:hint="cs"/>
          <w:b/>
          <w:bCs/>
          <w:rtl/>
        </w:rPr>
        <w:t xml:space="preserve">, </w:t>
      </w:r>
      <w:r>
        <w:rPr>
          <w:rFonts w:ascii="David" w:hAnsi="David" w:cs="David" w:hint="cs"/>
          <w:rtl/>
        </w:rPr>
        <w:t>מש</w:t>
      </w:r>
      <w:r w:rsidRPr="00541975">
        <w:rPr>
          <w:rFonts w:ascii="David" w:hAnsi="David" w:cs="David"/>
          <w:rtl/>
        </w:rPr>
        <w:t xml:space="preserve">לא מצאתי מקום לחרוג ממתחם העונש ההולם בשל שיקולי שיקום או הגנה על שלום הציבור לפי הוראות </w:t>
      </w:r>
      <w:hyperlink r:id="rId80" w:history="1">
        <w:r w:rsidR="00975B74" w:rsidRPr="00975B74">
          <w:rPr>
            <w:rFonts w:ascii="David" w:hAnsi="David" w:cs="David"/>
            <w:color w:val="0000FF"/>
            <w:u w:val="single"/>
            <w:rtl/>
          </w:rPr>
          <w:t>סעיפים 40ד</w:t>
        </w:r>
      </w:hyperlink>
      <w:r w:rsidRPr="00541975">
        <w:rPr>
          <w:rFonts w:ascii="David" w:hAnsi="David" w:cs="David"/>
          <w:rtl/>
        </w:rPr>
        <w:t xml:space="preserve"> ו-</w:t>
      </w:r>
      <w:hyperlink r:id="rId81" w:history="1">
        <w:r w:rsidR="00975B74" w:rsidRPr="00975B74">
          <w:rPr>
            <w:rFonts w:ascii="David" w:hAnsi="David" w:cs="David"/>
            <w:color w:val="0000FF"/>
            <w:u w:val="single"/>
            <w:rtl/>
          </w:rPr>
          <w:t>40ה</w:t>
        </w:r>
      </w:hyperlink>
      <w:r w:rsidRPr="00541975">
        <w:rPr>
          <w:rFonts w:ascii="David" w:hAnsi="David" w:cs="David"/>
          <w:rtl/>
        </w:rPr>
        <w:t xml:space="preserve"> ל-</w:t>
      </w:r>
      <w:r w:rsidRPr="00541975">
        <w:rPr>
          <w:rFonts w:ascii="Miriam" w:hAnsi="Miriam" w:cs="Miriam"/>
          <w:b/>
          <w:bCs/>
          <w:sz w:val="22"/>
          <w:szCs w:val="22"/>
          <w:rtl/>
        </w:rPr>
        <w:t>חוק העונשין</w:t>
      </w:r>
      <w:bookmarkStart w:id="8" w:name="Rov1059"/>
      <w:r>
        <w:rPr>
          <w:rFonts w:ascii="David" w:hAnsi="David" w:cs="David" w:hint="cs"/>
          <w:rtl/>
        </w:rPr>
        <w:t xml:space="preserve"> ובהתחשב בנתוניו של הנאשם מצאתי כי יש למקמו בחלקו התחתון של כל אחד מהמתחמים. בנוסף, </w:t>
      </w:r>
      <w:r>
        <w:rPr>
          <w:rFonts w:ascii="David" w:hAnsi="David" w:cs="David"/>
          <w:rtl/>
        </w:rPr>
        <w:t xml:space="preserve">מצאתי כי יש מקום לגזור על הנאשם </w:t>
      </w:r>
      <w:bookmarkEnd w:id="8"/>
      <w:r>
        <w:rPr>
          <w:rFonts w:ascii="David" w:hAnsi="David" w:cs="David"/>
          <w:rtl/>
        </w:rPr>
        <w:t>עונש כולל לכל האירועים, תוך שמירה על יחס הולם בין חומרת מכלול המעשים ומידת אשמו של הנאשם לבין תקופת המאסר שעל הנאשם לשאת.</w:t>
      </w:r>
      <w:r>
        <w:rPr>
          <w:rFonts w:ascii="David" w:hAnsi="David" w:cs="David" w:hint="cs"/>
          <w:rtl/>
        </w:rPr>
        <w:t xml:space="preserve"> חרף קיומו של עבר פלילי בתחום הסמים והגם שהנאשם לא שיתף פעולה באופן מלא עם ההליך הטיפולי, בהתחשב בכך שהנאשם הפסיק את השימוש בסמים, הקים משפחה המונה כיום 3 ילדים, הקים עסק, זקוק לרישיון לצורך עבודתו ובהתחשב גם בחלוף הזמן </w:t>
      </w:r>
      <w:r>
        <w:rPr>
          <w:rFonts w:ascii="David" w:hAnsi="David" w:cs="David"/>
          <w:rtl/>
        </w:rPr>
        <w:t>–</w:t>
      </w:r>
      <w:r>
        <w:rPr>
          <w:rFonts w:ascii="David" w:hAnsi="David" w:cs="David" w:hint="cs"/>
          <w:rtl/>
        </w:rPr>
        <w:t xml:space="preserve"> ראיתי לנכון להורות על חפיפה מלאה בין מכלול העונשים שיושתו על הנאשם ואף לחרוג ממתחם הפסילה שקבעתי, על מנת לעודד את הנאשם להמשיך בדרך המיטיבה והיצרנית בה בחר. </w:t>
      </w:r>
    </w:p>
    <w:p w14:paraId="70B923B1" w14:textId="77777777" w:rsidR="00A67F61" w:rsidRDefault="00A67F61" w:rsidP="00A67F61">
      <w:pPr>
        <w:pStyle w:val="a9"/>
        <w:widowControl w:val="0"/>
        <w:spacing w:line="360" w:lineRule="auto"/>
        <w:ind w:left="357"/>
        <w:jc w:val="both"/>
        <w:rPr>
          <w:rFonts w:ascii="David" w:hAnsi="David" w:cs="David"/>
          <w:b/>
          <w:bCs/>
          <w:rtl/>
        </w:rPr>
      </w:pPr>
    </w:p>
    <w:p w14:paraId="099B3677" w14:textId="77777777" w:rsidR="00A67F61" w:rsidRDefault="00A67F61" w:rsidP="00A67F61">
      <w:pPr>
        <w:pStyle w:val="a9"/>
        <w:widowControl w:val="0"/>
        <w:spacing w:line="360" w:lineRule="auto"/>
        <w:ind w:left="357"/>
        <w:jc w:val="both"/>
        <w:rPr>
          <w:rFonts w:ascii="David" w:hAnsi="David" w:cs="David"/>
          <w:rtl/>
        </w:rPr>
      </w:pPr>
      <w:r>
        <w:rPr>
          <w:rFonts w:ascii="David" w:hAnsi="David" w:cs="David" w:hint="cs"/>
          <w:b/>
          <w:bCs/>
          <w:rtl/>
        </w:rPr>
        <w:t xml:space="preserve">אשר על כן, </w:t>
      </w:r>
      <w:r>
        <w:rPr>
          <w:rFonts w:ascii="David" w:hAnsi="David" w:cs="David"/>
          <w:b/>
          <w:bCs/>
          <w:rtl/>
        </w:rPr>
        <w:t>אני גוזרת על הנאשם את העונשים הבאים:</w:t>
      </w:r>
    </w:p>
    <w:p w14:paraId="22851BC5" w14:textId="77777777" w:rsidR="00A67F61" w:rsidRDefault="00A67F61" w:rsidP="00A67F61">
      <w:pPr>
        <w:pStyle w:val="a9"/>
        <w:widowControl w:val="0"/>
        <w:numPr>
          <w:ilvl w:val="1"/>
          <w:numId w:val="1"/>
        </w:numPr>
        <w:tabs>
          <w:tab w:val="left" w:pos="368"/>
        </w:tabs>
        <w:snapToGrid w:val="0"/>
        <w:spacing w:line="360" w:lineRule="auto"/>
        <w:ind w:left="725" w:hanging="357"/>
        <w:jc w:val="both"/>
        <w:rPr>
          <w:rFonts w:ascii="David" w:hAnsi="David" w:cs="David"/>
          <w:rtl/>
        </w:rPr>
      </w:pPr>
      <w:r>
        <w:rPr>
          <w:rFonts w:ascii="David" w:hAnsi="David" w:cs="David" w:hint="cs"/>
          <w:b/>
          <w:bCs/>
          <w:rtl/>
        </w:rPr>
        <w:t>6</w:t>
      </w:r>
      <w:r>
        <w:rPr>
          <w:rFonts w:ascii="David" w:hAnsi="David" w:cs="David"/>
          <w:b/>
          <w:bCs/>
          <w:rtl/>
        </w:rPr>
        <w:t xml:space="preserve"> חודשי מאסר בפועל</w:t>
      </w:r>
      <w:r>
        <w:rPr>
          <w:rFonts w:ascii="David" w:hAnsi="David" w:cs="David" w:hint="cs"/>
          <w:b/>
          <w:bCs/>
          <w:rtl/>
        </w:rPr>
        <w:t xml:space="preserve">. </w:t>
      </w:r>
      <w:r>
        <w:rPr>
          <w:rFonts w:ascii="David" w:hAnsi="David" w:cs="David"/>
          <w:b/>
          <w:bCs/>
          <w:rtl/>
        </w:rPr>
        <w:t>בהתאם לחוות דעת הממונה על עבודות שירות, המאסר ירוצה בעבודות שירות.</w:t>
      </w:r>
    </w:p>
    <w:p w14:paraId="6787124E" w14:textId="77777777" w:rsidR="00A67F61" w:rsidRDefault="00A67F61" w:rsidP="00A67F61">
      <w:pPr>
        <w:pStyle w:val="a9"/>
        <w:widowControl w:val="0"/>
        <w:tabs>
          <w:tab w:val="left" w:pos="368"/>
        </w:tabs>
        <w:spacing w:line="360" w:lineRule="auto"/>
        <w:ind w:left="726"/>
        <w:jc w:val="both"/>
        <w:rPr>
          <w:rFonts w:ascii="David" w:hAnsi="David" w:cs="David"/>
          <w:rtl/>
        </w:rPr>
      </w:pPr>
      <w:r>
        <w:rPr>
          <w:rFonts w:ascii="David" w:hAnsi="David" w:cs="David"/>
          <w:rtl/>
        </w:rPr>
        <w:t xml:space="preserve">הנאשם יבצע את עבודות השירות - </w:t>
      </w:r>
      <w:r>
        <w:rPr>
          <w:rFonts w:ascii="David" w:hAnsi="David" w:cs="David"/>
          <w:u w:val="single"/>
          <w:rtl/>
        </w:rPr>
        <w:t>5 ימים בשבוע, 8.5 שעות ביום</w:t>
      </w:r>
      <w:r>
        <w:rPr>
          <w:rFonts w:ascii="David" w:hAnsi="David" w:cs="David"/>
          <w:rtl/>
        </w:rPr>
        <w:t>.</w:t>
      </w:r>
    </w:p>
    <w:p w14:paraId="43D62DF3" w14:textId="77777777" w:rsidR="00A67F61" w:rsidRDefault="00A67F61" w:rsidP="00A67F61">
      <w:pPr>
        <w:pStyle w:val="a9"/>
        <w:widowControl w:val="0"/>
        <w:tabs>
          <w:tab w:val="left" w:pos="368"/>
        </w:tabs>
        <w:spacing w:line="360" w:lineRule="auto"/>
        <w:ind w:left="726"/>
        <w:jc w:val="both"/>
        <w:rPr>
          <w:rFonts w:ascii="David" w:hAnsi="David" w:cs="David"/>
          <w:u w:val="single"/>
          <w:rtl/>
        </w:rPr>
      </w:pPr>
      <w:r>
        <w:rPr>
          <w:rFonts w:ascii="David" w:hAnsi="David" w:cs="David" w:hint="cs"/>
          <w:rtl/>
        </w:rPr>
        <w:t xml:space="preserve">בחלוף המועד שהומלץ על תחילת ריצוי המאסר בעבודות שירות, אני קובעת </w:t>
      </w:r>
      <w:r>
        <w:rPr>
          <w:rFonts w:ascii="David" w:hAnsi="David" w:cs="David"/>
          <w:u w:val="single"/>
          <w:rtl/>
        </w:rPr>
        <w:t xml:space="preserve">תחילת בצוע עבודות השירות ביום </w:t>
      </w:r>
      <w:r>
        <w:rPr>
          <w:rFonts w:ascii="David" w:hAnsi="David" w:cs="David" w:hint="cs"/>
          <w:u w:val="single"/>
          <w:rtl/>
        </w:rPr>
        <w:t>2.3.25</w:t>
      </w:r>
    </w:p>
    <w:p w14:paraId="0AADA789" w14:textId="77777777" w:rsidR="00A67F61" w:rsidRDefault="00A67F61" w:rsidP="00A67F61">
      <w:pPr>
        <w:pStyle w:val="a9"/>
        <w:widowControl w:val="0"/>
        <w:tabs>
          <w:tab w:val="left" w:pos="368"/>
        </w:tabs>
        <w:spacing w:line="360" w:lineRule="auto"/>
        <w:ind w:left="726"/>
        <w:jc w:val="both"/>
        <w:rPr>
          <w:rFonts w:ascii="David" w:hAnsi="David" w:cs="David"/>
        </w:rPr>
      </w:pPr>
      <w:r>
        <w:rPr>
          <w:rFonts w:ascii="David" w:hAnsi="David" w:cs="David"/>
          <w:b/>
          <w:bCs/>
          <w:rtl/>
        </w:rPr>
        <w:t xml:space="preserve">ביום </w:t>
      </w:r>
      <w:r>
        <w:rPr>
          <w:rFonts w:ascii="David" w:hAnsi="David" w:cs="David" w:hint="cs"/>
          <w:b/>
          <w:bCs/>
          <w:rtl/>
        </w:rPr>
        <w:t>2.3.25</w:t>
      </w:r>
      <w:r>
        <w:rPr>
          <w:rFonts w:ascii="David" w:hAnsi="David" w:cs="David"/>
          <w:b/>
          <w:bCs/>
          <w:rtl/>
        </w:rPr>
        <w:t>, בשעה 08:00</w:t>
      </w:r>
      <w:r>
        <w:rPr>
          <w:rFonts w:ascii="David" w:hAnsi="David" w:cs="David"/>
          <w:rtl/>
        </w:rPr>
        <w:t xml:space="preserve"> יתייצב הנאשם לצורך קליטה והצבה ב-יחידת ברקאי - עבודות שירות - שלוחת דרום - סמוך לכלא באר שבע. אוטובוסים להגעה: 247, 350, 189. </w:t>
      </w:r>
    </w:p>
    <w:p w14:paraId="4300E798" w14:textId="77777777" w:rsidR="00A67F61" w:rsidRPr="00EF1380" w:rsidRDefault="00A67F61" w:rsidP="00A67F61">
      <w:pPr>
        <w:pStyle w:val="a9"/>
        <w:widowControl w:val="0"/>
        <w:tabs>
          <w:tab w:val="left" w:pos="368"/>
        </w:tabs>
        <w:ind w:left="726"/>
        <w:jc w:val="both"/>
        <w:rPr>
          <w:rFonts w:ascii="David" w:hAnsi="David" w:cs="David"/>
          <w:u w:val="single"/>
        </w:rPr>
      </w:pPr>
      <w:r w:rsidRPr="00EF1380">
        <w:rPr>
          <w:rFonts w:ascii="David" w:hAnsi="David" w:cs="David"/>
          <w:u w:val="single"/>
          <w:rtl/>
        </w:rPr>
        <w:t>הנאשם מוזהר:</w:t>
      </w:r>
    </w:p>
    <w:p w14:paraId="14C18E3C" w14:textId="77777777" w:rsidR="00A67F61" w:rsidRDefault="00A67F61" w:rsidP="00A67F61">
      <w:pPr>
        <w:pStyle w:val="a9"/>
        <w:widowControl w:val="0"/>
        <w:numPr>
          <w:ilvl w:val="0"/>
          <w:numId w:val="4"/>
        </w:numPr>
        <w:tabs>
          <w:tab w:val="left" w:pos="368"/>
        </w:tabs>
        <w:jc w:val="both"/>
        <w:rPr>
          <w:rFonts w:ascii="David" w:hAnsi="David" w:cs="David"/>
        </w:rPr>
      </w:pPr>
      <w:r>
        <w:rPr>
          <w:rFonts w:ascii="David" w:hAnsi="David" w:cs="David"/>
          <w:rtl/>
        </w:rPr>
        <w:t xml:space="preserve">עליו לעדכן את משרד הממונה בכל שינוי, אם יחול, בכתובת מגוריו ובטלפון הנייד שלו. </w:t>
      </w:r>
    </w:p>
    <w:p w14:paraId="607A495E" w14:textId="77777777" w:rsidR="00A67F61" w:rsidRDefault="00A67F61" w:rsidP="00A67F61">
      <w:pPr>
        <w:pStyle w:val="a9"/>
        <w:widowControl w:val="0"/>
        <w:numPr>
          <w:ilvl w:val="0"/>
          <w:numId w:val="4"/>
        </w:numPr>
        <w:tabs>
          <w:tab w:val="left" w:pos="368"/>
        </w:tabs>
        <w:jc w:val="both"/>
        <w:rPr>
          <w:rFonts w:ascii="David" w:hAnsi="David" w:cs="David"/>
          <w:rtl/>
        </w:rPr>
      </w:pPr>
      <w:r>
        <w:rPr>
          <w:rFonts w:ascii="David" w:hAnsi="David" w:cs="David"/>
          <w:rtl/>
        </w:rPr>
        <w:t xml:space="preserve">עליו לעמוד בתנאי הפיקוח, שכן כל הפרה או אי מילוי עבודות השירות על פי הנחיות המפקח, עלול להביא להפסקתן ולהמרתן בריצוי יתרת המאסר בפועל. </w:t>
      </w:r>
    </w:p>
    <w:p w14:paraId="4E5D967B" w14:textId="77777777" w:rsidR="00A67F61" w:rsidRDefault="00A67F61" w:rsidP="00A67F61">
      <w:pPr>
        <w:pStyle w:val="a9"/>
        <w:widowControl w:val="0"/>
        <w:numPr>
          <w:ilvl w:val="0"/>
          <w:numId w:val="4"/>
        </w:numPr>
        <w:tabs>
          <w:tab w:val="left" w:pos="368"/>
        </w:tabs>
        <w:jc w:val="both"/>
        <w:rPr>
          <w:rFonts w:ascii="David" w:hAnsi="David" w:cs="David"/>
          <w:rtl/>
        </w:rPr>
      </w:pPr>
      <w:r>
        <w:rPr>
          <w:rFonts w:ascii="David" w:hAnsi="David" w:cs="David"/>
          <w:rtl/>
        </w:rPr>
        <w:t xml:space="preserve">במקום נערכות ביקורות, וכי אי עמידה בביקורת עלולה להביא להפסקת עבודות השירות ולהמרתן בריצוי יתרת המאסר בפועל. </w:t>
      </w:r>
    </w:p>
    <w:p w14:paraId="7762C5C5" w14:textId="77777777" w:rsidR="00A67F61" w:rsidRDefault="00A67F61" w:rsidP="00A67F61">
      <w:pPr>
        <w:pStyle w:val="a9"/>
        <w:widowControl w:val="0"/>
        <w:numPr>
          <w:ilvl w:val="0"/>
          <w:numId w:val="4"/>
        </w:numPr>
        <w:tabs>
          <w:tab w:val="left" w:pos="368"/>
        </w:tabs>
        <w:jc w:val="both"/>
        <w:rPr>
          <w:rFonts w:ascii="David" w:hAnsi="David" w:cs="David"/>
          <w:rtl/>
        </w:rPr>
      </w:pPr>
      <w:r>
        <w:rPr>
          <w:rFonts w:ascii="David" w:hAnsi="David" w:cs="David"/>
          <w:rtl/>
        </w:rPr>
        <w:t>כי</w:t>
      </w:r>
      <w:r>
        <w:rPr>
          <w:rFonts w:ascii="David" w:hAnsi="David" w:cs="David"/>
        </w:rPr>
        <w:t xml:space="preserve"> </w:t>
      </w:r>
      <w:r>
        <w:rPr>
          <w:rFonts w:ascii="David" w:hAnsi="David" w:cs="David"/>
          <w:rtl/>
        </w:rPr>
        <w:t>מדובר</w:t>
      </w:r>
      <w:r>
        <w:rPr>
          <w:rFonts w:ascii="David" w:hAnsi="David" w:cs="David"/>
        </w:rPr>
        <w:t xml:space="preserve"> </w:t>
      </w:r>
      <w:r>
        <w:rPr>
          <w:rFonts w:ascii="David" w:hAnsi="David" w:cs="David"/>
          <w:rtl/>
        </w:rPr>
        <w:t>בתנאי</w:t>
      </w:r>
      <w:r>
        <w:rPr>
          <w:rFonts w:ascii="David" w:hAnsi="David" w:cs="David"/>
        </w:rPr>
        <w:t xml:space="preserve"> </w:t>
      </w:r>
      <w:r>
        <w:rPr>
          <w:rFonts w:ascii="David" w:hAnsi="David" w:cs="David"/>
          <w:rtl/>
        </w:rPr>
        <w:t>העסקה</w:t>
      </w:r>
      <w:r>
        <w:rPr>
          <w:rFonts w:ascii="David" w:hAnsi="David" w:cs="David"/>
        </w:rPr>
        <w:t xml:space="preserve"> </w:t>
      </w:r>
      <w:r>
        <w:rPr>
          <w:rFonts w:ascii="David" w:hAnsi="David" w:cs="David"/>
          <w:rtl/>
        </w:rPr>
        <w:t>קפדניים</w:t>
      </w:r>
      <w:r>
        <w:rPr>
          <w:rFonts w:ascii="David" w:hAnsi="David" w:cs="David"/>
        </w:rPr>
        <w:t xml:space="preserve"> </w:t>
      </w:r>
      <w:r>
        <w:rPr>
          <w:rFonts w:ascii="David" w:hAnsi="David" w:cs="David"/>
          <w:rtl/>
        </w:rPr>
        <w:t>וכי כל</w:t>
      </w:r>
      <w:r>
        <w:rPr>
          <w:rFonts w:ascii="David" w:hAnsi="David" w:cs="David"/>
        </w:rPr>
        <w:t xml:space="preserve"> </w:t>
      </w:r>
      <w:r>
        <w:rPr>
          <w:rFonts w:ascii="David" w:hAnsi="David" w:cs="David"/>
          <w:rtl/>
        </w:rPr>
        <w:t>חריגה</w:t>
      </w:r>
      <w:r>
        <w:rPr>
          <w:rFonts w:ascii="David" w:hAnsi="David" w:cs="David"/>
        </w:rPr>
        <w:t xml:space="preserve"> </w:t>
      </w:r>
      <w:r>
        <w:rPr>
          <w:rFonts w:ascii="David" w:hAnsi="David" w:cs="David"/>
          <w:rtl/>
        </w:rPr>
        <w:t>מכללים</w:t>
      </w:r>
      <w:r>
        <w:rPr>
          <w:rFonts w:ascii="David" w:hAnsi="David" w:cs="David"/>
        </w:rPr>
        <w:t xml:space="preserve"> </w:t>
      </w:r>
      <w:r>
        <w:rPr>
          <w:rFonts w:ascii="David" w:hAnsi="David" w:cs="David"/>
          <w:rtl/>
        </w:rPr>
        <w:t>אלו עלולה להביא להפסקת עבודות</w:t>
      </w:r>
      <w:r>
        <w:rPr>
          <w:rFonts w:ascii="David" w:hAnsi="David" w:cs="David"/>
        </w:rPr>
        <w:t xml:space="preserve"> </w:t>
      </w:r>
      <w:r>
        <w:rPr>
          <w:rFonts w:ascii="David" w:hAnsi="David" w:cs="David"/>
          <w:rtl/>
        </w:rPr>
        <w:t>השירות</w:t>
      </w:r>
      <w:r>
        <w:rPr>
          <w:rFonts w:ascii="David" w:hAnsi="David" w:cs="David"/>
        </w:rPr>
        <w:t xml:space="preserve"> </w:t>
      </w:r>
      <w:r>
        <w:rPr>
          <w:rFonts w:ascii="David" w:hAnsi="David" w:cs="David"/>
          <w:rtl/>
        </w:rPr>
        <w:t>ולהמרתן בריצוי יתרת המאסר בפועל.</w:t>
      </w:r>
    </w:p>
    <w:p w14:paraId="234A15A6" w14:textId="77777777" w:rsidR="00A67F61" w:rsidRDefault="00A67F61" w:rsidP="00A67F61">
      <w:pPr>
        <w:pStyle w:val="a9"/>
        <w:widowControl w:val="0"/>
        <w:tabs>
          <w:tab w:val="left" w:pos="368"/>
        </w:tabs>
        <w:spacing w:line="360" w:lineRule="auto"/>
        <w:ind w:left="726"/>
        <w:jc w:val="both"/>
        <w:rPr>
          <w:rFonts w:ascii="David" w:hAnsi="David" w:cs="David"/>
          <w:b/>
          <w:bCs/>
          <w:u w:val="single"/>
        </w:rPr>
      </w:pPr>
    </w:p>
    <w:p w14:paraId="6C2D372D" w14:textId="77777777" w:rsidR="00A67F61" w:rsidRDefault="00A67F61" w:rsidP="00A67F61">
      <w:pPr>
        <w:pStyle w:val="a9"/>
        <w:widowControl w:val="0"/>
        <w:tabs>
          <w:tab w:val="left" w:pos="368"/>
        </w:tabs>
        <w:spacing w:line="360" w:lineRule="auto"/>
        <w:ind w:left="726"/>
        <w:jc w:val="both"/>
        <w:rPr>
          <w:rFonts w:ascii="David" w:hAnsi="David" w:cs="David"/>
        </w:rPr>
      </w:pPr>
      <w:r>
        <w:rPr>
          <w:rFonts w:ascii="David" w:hAnsi="David" w:cs="David"/>
          <w:b/>
          <w:bCs/>
          <w:u w:val="single"/>
          <w:rtl/>
        </w:rPr>
        <w:t xml:space="preserve">הממונה תדווח לבית המשפט עם תום ביצוען של העבודות. </w:t>
      </w:r>
    </w:p>
    <w:p w14:paraId="1DAAAA31" w14:textId="77777777" w:rsidR="00A67F61" w:rsidRDefault="00A67F61" w:rsidP="00A67F61">
      <w:pPr>
        <w:widowControl w:val="0"/>
        <w:ind w:firstLine="720"/>
        <w:jc w:val="both"/>
        <w:rPr>
          <w:rFonts w:ascii="David" w:hAnsi="David"/>
          <w:b/>
          <w:bCs/>
          <w:rtl/>
        </w:rPr>
      </w:pPr>
    </w:p>
    <w:p w14:paraId="374FE28F" w14:textId="77777777" w:rsidR="00A67F61" w:rsidRDefault="00A67F61" w:rsidP="00A67F61">
      <w:pPr>
        <w:pStyle w:val="a9"/>
        <w:widowControl w:val="0"/>
        <w:numPr>
          <w:ilvl w:val="1"/>
          <w:numId w:val="1"/>
        </w:numPr>
        <w:tabs>
          <w:tab w:val="left" w:pos="368"/>
        </w:tabs>
        <w:snapToGrid w:val="0"/>
        <w:spacing w:line="360" w:lineRule="auto"/>
        <w:ind w:left="725" w:hanging="357"/>
        <w:jc w:val="both"/>
        <w:rPr>
          <w:rFonts w:ascii="David" w:hAnsi="David" w:cs="David"/>
          <w:rtl/>
        </w:rPr>
      </w:pPr>
      <w:r>
        <w:rPr>
          <w:rFonts w:ascii="David" w:hAnsi="David" w:cs="David" w:hint="cs"/>
          <w:b/>
          <w:bCs/>
          <w:rtl/>
        </w:rPr>
        <w:t xml:space="preserve">6 </w:t>
      </w:r>
      <w:r>
        <w:rPr>
          <w:rFonts w:ascii="David" w:hAnsi="David" w:cs="David"/>
          <w:b/>
          <w:bCs/>
          <w:rtl/>
        </w:rPr>
        <w:t>חודשי מאסר על תנאי</w:t>
      </w:r>
      <w:r>
        <w:rPr>
          <w:rFonts w:ascii="David" w:hAnsi="David" w:cs="David"/>
          <w:rtl/>
        </w:rPr>
        <w:t xml:space="preserve">, למשך </w:t>
      </w:r>
      <w:r>
        <w:rPr>
          <w:rFonts w:ascii="David" w:hAnsi="David" w:cs="David" w:hint="cs"/>
          <w:rtl/>
        </w:rPr>
        <w:t>3</w:t>
      </w:r>
      <w:r>
        <w:rPr>
          <w:rFonts w:ascii="David" w:hAnsi="David" w:cs="David"/>
          <w:rtl/>
        </w:rPr>
        <w:t xml:space="preserve"> שנים מהיום שלא יעבור </w:t>
      </w:r>
      <w:r>
        <w:rPr>
          <w:rFonts w:ascii="David" w:hAnsi="David" w:cs="David" w:hint="cs"/>
          <w:rtl/>
        </w:rPr>
        <w:t xml:space="preserve">כל </w:t>
      </w:r>
      <w:r>
        <w:rPr>
          <w:rFonts w:ascii="David" w:hAnsi="David" w:cs="David"/>
          <w:rtl/>
        </w:rPr>
        <w:t>עביר</w:t>
      </w:r>
      <w:r>
        <w:rPr>
          <w:rFonts w:ascii="David" w:hAnsi="David" w:cs="David" w:hint="cs"/>
          <w:rtl/>
        </w:rPr>
        <w:t xml:space="preserve">ה על </w:t>
      </w:r>
      <w:r w:rsidRPr="00EF1380">
        <w:rPr>
          <w:rFonts w:ascii="Miriam" w:hAnsi="Miriam" w:cs="Miriam"/>
          <w:b/>
          <w:bCs/>
          <w:sz w:val="22"/>
          <w:szCs w:val="22"/>
          <w:rtl/>
        </w:rPr>
        <w:t xml:space="preserve">פקודת הסמים </w:t>
      </w:r>
      <w:r>
        <w:rPr>
          <w:rFonts w:ascii="David" w:hAnsi="David" w:cs="David" w:hint="cs"/>
          <w:rtl/>
        </w:rPr>
        <w:t>מסוג פשע ועבירה של נהיגה בפסילה או ללא רישיון נהיגה.</w:t>
      </w:r>
    </w:p>
    <w:p w14:paraId="0EB349BD" w14:textId="77777777" w:rsidR="00A67F61" w:rsidRDefault="00A67F61" w:rsidP="00A67F61">
      <w:pPr>
        <w:pStyle w:val="a9"/>
        <w:widowControl w:val="0"/>
        <w:tabs>
          <w:tab w:val="left" w:pos="368"/>
        </w:tabs>
        <w:snapToGrid w:val="0"/>
        <w:ind w:left="725"/>
        <w:jc w:val="both"/>
        <w:rPr>
          <w:rFonts w:ascii="David" w:hAnsi="David" w:cs="David"/>
          <w:rtl/>
        </w:rPr>
      </w:pPr>
    </w:p>
    <w:p w14:paraId="0F209D92" w14:textId="77777777" w:rsidR="00A67F61" w:rsidRDefault="00A67F61" w:rsidP="00A67F61">
      <w:pPr>
        <w:pStyle w:val="a9"/>
        <w:widowControl w:val="0"/>
        <w:numPr>
          <w:ilvl w:val="1"/>
          <w:numId w:val="1"/>
        </w:numPr>
        <w:tabs>
          <w:tab w:val="left" w:pos="368"/>
        </w:tabs>
        <w:snapToGrid w:val="0"/>
        <w:spacing w:line="360" w:lineRule="auto"/>
        <w:ind w:left="725" w:hanging="357"/>
        <w:jc w:val="both"/>
        <w:rPr>
          <w:rFonts w:ascii="David" w:hAnsi="David" w:cs="David"/>
        </w:rPr>
      </w:pPr>
      <w:r>
        <w:rPr>
          <w:rFonts w:ascii="David" w:hAnsi="David" w:cs="David"/>
          <w:b/>
          <w:bCs/>
          <w:rtl/>
        </w:rPr>
        <w:t xml:space="preserve">קנס בסך </w:t>
      </w:r>
      <w:r>
        <w:rPr>
          <w:rFonts w:ascii="David" w:hAnsi="David" w:cs="David" w:hint="cs"/>
          <w:b/>
          <w:bCs/>
          <w:rtl/>
        </w:rPr>
        <w:t>2,000</w:t>
      </w:r>
      <w:r>
        <w:rPr>
          <w:rFonts w:ascii="David" w:hAnsi="David" w:cs="David"/>
          <w:b/>
          <w:bCs/>
          <w:rtl/>
        </w:rPr>
        <w:t xml:space="preserve"> ₪</w:t>
      </w:r>
      <w:r>
        <w:rPr>
          <w:rFonts w:ascii="David" w:hAnsi="David" w:cs="David"/>
          <w:rtl/>
        </w:rPr>
        <w:t xml:space="preserve">, או </w:t>
      </w:r>
      <w:r>
        <w:rPr>
          <w:rFonts w:ascii="David" w:hAnsi="David" w:cs="David" w:hint="cs"/>
          <w:rtl/>
        </w:rPr>
        <w:t xml:space="preserve">40 </w:t>
      </w:r>
      <w:r>
        <w:rPr>
          <w:rFonts w:ascii="David" w:hAnsi="David" w:cs="David"/>
          <w:rtl/>
        </w:rPr>
        <w:t xml:space="preserve">ימי מאסר תמורתו. </w:t>
      </w:r>
    </w:p>
    <w:p w14:paraId="7149AF92" w14:textId="77777777" w:rsidR="00A67F61" w:rsidRDefault="00A67F61" w:rsidP="00A67F61">
      <w:pPr>
        <w:pStyle w:val="a9"/>
        <w:widowControl w:val="0"/>
        <w:spacing w:line="360" w:lineRule="auto"/>
        <w:ind w:left="725"/>
        <w:jc w:val="both"/>
        <w:rPr>
          <w:rFonts w:ascii="David" w:hAnsi="David" w:cs="David"/>
        </w:rPr>
      </w:pPr>
      <w:r>
        <w:rPr>
          <w:rFonts w:ascii="David" w:hAnsi="David" w:cs="David"/>
          <w:rtl/>
        </w:rPr>
        <w:t>הקנס ישולם ב-</w:t>
      </w:r>
      <w:r>
        <w:rPr>
          <w:rFonts w:ascii="David" w:hAnsi="David" w:cs="David" w:hint="cs"/>
          <w:rtl/>
        </w:rPr>
        <w:t>10</w:t>
      </w:r>
      <w:r>
        <w:rPr>
          <w:rFonts w:ascii="David" w:hAnsi="David" w:cs="David"/>
          <w:rtl/>
        </w:rPr>
        <w:t xml:space="preserve"> תשלומים שווים ורצופים, החל מיום </w:t>
      </w:r>
      <w:r>
        <w:rPr>
          <w:rFonts w:ascii="David" w:hAnsi="David" w:cs="David" w:hint="cs"/>
          <w:rtl/>
        </w:rPr>
        <w:t>2.3.25</w:t>
      </w:r>
      <w:r>
        <w:rPr>
          <w:rFonts w:ascii="David" w:hAnsi="David" w:cs="David"/>
          <w:rtl/>
        </w:rPr>
        <w:t xml:space="preserve"> וכל </w:t>
      </w:r>
      <w:r>
        <w:rPr>
          <w:rFonts w:ascii="David" w:hAnsi="David" w:cs="David" w:hint="cs"/>
          <w:rtl/>
        </w:rPr>
        <w:t>2</w:t>
      </w:r>
      <w:r>
        <w:rPr>
          <w:rFonts w:ascii="David" w:hAnsi="David" w:cs="David"/>
          <w:rtl/>
        </w:rPr>
        <w:t xml:space="preserve"> בחודש שלאחריו.</w:t>
      </w:r>
    </w:p>
    <w:p w14:paraId="32E16375" w14:textId="77777777" w:rsidR="00A67F61" w:rsidRDefault="00A67F61" w:rsidP="00A67F61">
      <w:pPr>
        <w:pStyle w:val="a9"/>
        <w:widowControl w:val="0"/>
        <w:spacing w:line="360" w:lineRule="auto"/>
        <w:ind w:left="725"/>
        <w:jc w:val="both"/>
        <w:rPr>
          <w:rFonts w:ascii="David" w:hAnsi="David" w:cs="David"/>
          <w:rtl/>
        </w:rPr>
      </w:pPr>
      <w:r>
        <w:rPr>
          <w:rFonts w:ascii="David" w:hAnsi="David" w:cs="David"/>
          <w:rtl/>
        </w:rPr>
        <w:t>אם לא יבוצע תשלום במועדו - תעמוד כל יתרת הקנס לפירעון מיידי.</w:t>
      </w:r>
    </w:p>
    <w:p w14:paraId="0BB15D3E" w14:textId="77777777" w:rsidR="00A67F61" w:rsidRDefault="00A67F61" w:rsidP="00A67F61">
      <w:pPr>
        <w:pStyle w:val="a9"/>
        <w:widowControl w:val="0"/>
        <w:ind w:left="725"/>
        <w:jc w:val="both"/>
        <w:rPr>
          <w:rFonts w:ascii="David" w:hAnsi="David" w:cs="David"/>
        </w:rPr>
      </w:pPr>
    </w:p>
    <w:p w14:paraId="2E52CFEB" w14:textId="77777777" w:rsidR="00A67F61" w:rsidRDefault="00A67F61" w:rsidP="00A67F61">
      <w:pPr>
        <w:pStyle w:val="a9"/>
        <w:widowControl w:val="0"/>
        <w:numPr>
          <w:ilvl w:val="1"/>
          <w:numId w:val="1"/>
        </w:numPr>
        <w:tabs>
          <w:tab w:val="left" w:pos="368"/>
        </w:tabs>
        <w:snapToGrid w:val="0"/>
        <w:spacing w:line="360" w:lineRule="auto"/>
        <w:ind w:left="725" w:hanging="357"/>
        <w:jc w:val="both"/>
        <w:rPr>
          <w:rFonts w:ascii="David" w:hAnsi="David" w:cs="David"/>
          <w:rtl/>
        </w:rPr>
      </w:pPr>
      <w:r>
        <w:rPr>
          <w:rFonts w:ascii="David" w:hAnsi="David" w:cs="David" w:hint="cs"/>
          <w:b/>
          <w:bCs/>
          <w:rtl/>
        </w:rPr>
        <w:t>3,000</w:t>
      </w:r>
      <w:r>
        <w:rPr>
          <w:rFonts w:ascii="David" w:hAnsi="David" w:cs="David"/>
          <w:b/>
          <w:bCs/>
          <w:rtl/>
        </w:rPr>
        <w:t xml:space="preserve"> ₪ התחייבות</w:t>
      </w:r>
      <w:r>
        <w:rPr>
          <w:rFonts w:ascii="David" w:hAnsi="David" w:cs="David"/>
          <w:rtl/>
        </w:rPr>
        <w:t xml:space="preserve">, למשך </w:t>
      </w:r>
      <w:r>
        <w:rPr>
          <w:rFonts w:ascii="David" w:hAnsi="David" w:cs="David" w:hint="cs"/>
          <w:rtl/>
        </w:rPr>
        <w:t xml:space="preserve">3 </w:t>
      </w:r>
      <w:r>
        <w:rPr>
          <w:rFonts w:ascii="David" w:hAnsi="David" w:cs="David"/>
          <w:rtl/>
        </w:rPr>
        <w:t xml:space="preserve">שנים מהיום, שלא יעבור כל עבירה </w:t>
      </w:r>
      <w:r>
        <w:rPr>
          <w:rFonts w:ascii="David" w:hAnsi="David" w:cs="David" w:hint="cs"/>
          <w:rtl/>
        </w:rPr>
        <w:t xml:space="preserve">על </w:t>
      </w:r>
      <w:r w:rsidRPr="00BC637E">
        <w:rPr>
          <w:rFonts w:ascii="Miriam" w:hAnsi="Miriam" w:cs="Miriam"/>
          <w:b/>
          <w:bCs/>
          <w:sz w:val="22"/>
          <w:szCs w:val="22"/>
          <w:rtl/>
        </w:rPr>
        <w:t xml:space="preserve">פקודת הסמים </w:t>
      </w:r>
      <w:r>
        <w:rPr>
          <w:rFonts w:ascii="David" w:hAnsi="David" w:cs="David" w:hint="cs"/>
          <w:rtl/>
        </w:rPr>
        <w:t>ועבירה של נהיגה בפסילה או ללא רישיון נהיגה</w:t>
      </w:r>
      <w:r>
        <w:rPr>
          <w:rFonts w:ascii="David" w:hAnsi="David" w:cs="David"/>
          <w:rtl/>
        </w:rPr>
        <w:t>.</w:t>
      </w:r>
    </w:p>
    <w:p w14:paraId="39FF2D48" w14:textId="77777777" w:rsidR="00A67F61" w:rsidRDefault="00A67F61" w:rsidP="00A67F61">
      <w:pPr>
        <w:pStyle w:val="a9"/>
        <w:widowControl w:val="0"/>
        <w:spacing w:line="360" w:lineRule="auto"/>
        <w:ind w:left="725"/>
        <w:jc w:val="both"/>
        <w:rPr>
          <w:rFonts w:ascii="David" w:hAnsi="David" w:cs="David"/>
          <w:rtl/>
        </w:rPr>
      </w:pPr>
      <w:r>
        <w:rPr>
          <w:rFonts w:ascii="David" w:hAnsi="David" w:cs="David"/>
          <w:rtl/>
        </w:rPr>
        <w:t>על הנאשם להצהיר על ההתחייבות היום. לא יצהיר על ההתחייבות היום - יהיה על הנאשם לרצות 30 ימי מאסר בפועל, במצטבר לכל עונש אחר, על מנת לכפות אותו לעשות כן.</w:t>
      </w:r>
    </w:p>
    <w:p w14:paraId="0D7904DE" w14:textId="77777777" w:rsidR="00A67F61" w:rsidRDefault="00A67F61" w:rsidP="00A67F61">
      <w:pPr>
        <w:pStyle w:val="a9"/>
        <w:widowControl w:val="0"/>
        <w:ind w:left="725"/>
        <w:jc w:val="both"/>
        <w:rPr>
          <w:rFonts w:ascii="David" w:hAnsi="David" w:cs="David"/>
          <w:rtl/>
        </w:rPr>
      </w:pPr>
    </w:p>
    <w:p w14:paraId="76BC66BA" w14:textId="77777777" w:rsidR="00A67F61" w:rsidRPr="00BC637E" w:rsidRDefault="00A67F61" w:rsidP="00A67F61">
      <w:pPr>
        <w:pStyle w:val="a9"/>
        <w:widowControl w:val="0"/>
        <w:numPr>
          <w:ilvl w:val="1"/>
          <w:numId w:val="1"/>
        </w:numPr>
        <w:tabs>
          <w:tab w:val="left" w:pos="368"/>
        </w:tabs>
        <w:snapToGrid w:val="0"/>
        <w:spacing w:line="360" w:lineRule="auto"/>
        <w:ind w:left="725" w:hanging="357"/>
        <w:jc w:val="both"/>
        <w:rPr>
          <w:rFonts w:ascii="David" w:hAnsi="David" w:cs="David"/>
        </w:rPr>
      </w:pPr>
      <w:r>
        <w:rPr>
          <w:rFonts w:ascii="David" w:hAnsi="David" w:cs="David"/>
          <w:b/>
          <w:bCs/>
          <w:rtl/>
        </w:rPr>
        <w:t xml:space="preserve">פסילה מקבל או מהחזיק רישיון נהיגה לתקופה של  </w:t>
      </w:r>
      <w:r>
        <w:rPr>
          <w:rFonts w:ascii="David" w:hAnsi="David" w:cs="David" w:hint="cs"/>
          <w:b/>
          <w:bCs/>
          <w:rtl/>
        </w:rPr>
        <w:t>8</w:t>
      </w:r>
      <w:r>
        <w:rPr>
          <w:rFonts w:ascii="David" w:hAnsi="David" w:cs="David"/>
          <w:b/>
          <w:bCs/>
          <w:rtl/>
        </w:rPr>
        <w:t xml:space="preserve"> חודשים</w:t>
      </w:r>
      <w:r w:rsidRPr="00BC637E">
        <w:rPr>
          <w:rFonts w:ascii="David" w:hAnsi="David" w:cs="David"/>
          <w:rtl/>
          <w:lang w:eastAsia="he-IL"/>
        </w:rPr>
        <w:t>, בניכוי התקופה בה היה הנאשם בפסילה עד תום ההליכים.</w:t>
      </w:r>
    </w:p>
    <w:p w14:paraId="34BDE29C" w14:textId="77777777" w:rsidR="00A67F61" w:rsidRDefault="00A67F61" w:rsidP="00A67F61">
      <w:pPr>
        <w:widowControl w:val="0"/>
        <w:snapToGrid w:val="0"/>
        <w:spacing w:line="360" w:lineRule="auto"/>
        <w:ind w:left="720"/>
        <w:jc w:val="both"/>
        <w:rPr>
          <w:rFonts w:ascii="David" w:hAnsi="David"/>
          <w:b/>
          <w:bCs/>
          <w:rtl/>
          <w:lang w:eastAsia="he-IL"/>
        </w:rPr>
      </w:pPr>
      <w:r>
        <w:rPr>
          <w:rFonts w:ascii="David" w:hAnsi="David"/>
          <w:b/>
          <w:bCs/>
          <w:rtl/>
          <w:lang w:eastAsia="he-IL"/>
        </w:rPr>
        <w:t>הפסילה בפועל תחל היום, במצטבר לכל פסילה אחרת שטרם סיים לרצות.</w:t>
      </w:r>
    </w:p>
    <w:p w14:paraId="73AB4A05" w14:textId="77777777" w:rsidR="00A67F61" w:rsidRDefault="00A67F61" w:rsidP="00A67F61">
      <w:pPr>
        <w:widowControl w:val="0"/>
        <w:snapToGrid w:val="0"/>
        <w:spacing w:line="360" w:lineRule="auto"/>
        <w:ind w:left="720"/>
        <w:jc w:val="both"/>
        <w:rPr>
          <w:rFonts w:ascii="David" w:hAnsi="David"/>
          <w:b/>
          <w:bCs/>
          <w:rtl/>
          <w:lang w:eastAsia="he-IL"/>
        </w:rPr>
      </w:pPr>
      <w:r>
        <w:rPr>
          <w:rFonts w:ascii="David" w:hAnsi="David"/>
          <w:b/>
          <w:bCs/>
          <w:rtl/>
          <w:lang w:eastAsia="he-IL"/>
        </w:rPr>
        <w:t xml:space="preserve">מובהר לנאשם כי עליו להפקיד רישיון הנהיגה, או תצהיר על העדרו, היום במזכירות בית המשפט. </w:t>
      </w:r>
    </w:p>
    <w:p w14:paraId="0D43895F" w14:textId="77777777" w:rsidR="00A67F61" w:rsidRDefault="00A67F61" w:rsidP="00A67F61">
      <w:pPr>
        <w:pStyle w:val="a9"/>
        <w:widowControl w:val="0"/>
        <w:spacing w:line="360" w:lineRule="auto"/>
        <w:ind w:left="725"/>
        <w:jc w:val="both"/>
        <w:rPr>
          <w:rFonts w:ascii="David" w:hAnsi="David" w:cs="David"/>
          <w:b/>
          <w:bCs/>
          <w:sz w:val="20"/>
          <w:rtl/>
          <w:lang w:eastAsia="he-IL"/>
        </w:rPr>
      </w:pPr>
      <w:r>
        <w:rPr>
          <w:rFonts w:ascii="David" w:hAnsi="David" w:cs="David"/>
          <w:rtl/>
        </w:rPr>
        <w:t>על הנאשם להפקיד רישיון נהיגה, גם אם תוקף רישיון הנהיגה פקע.</w:t>
      </w:r>
      <w:r>
        <w:rPr>
          <w:rFonts w:ascii="David" w:hAnsi="David" w:cs="David"/>
          <w:b/>
          <w:bCs/>
          <w:rtl/>
        </w:rPr>
        <w:t xml:space="preserve"> </w:t>
      </w:r>
    </w:p>
    <w:p w14:paraId="72F9B62F" w14:textId="77777777" w:rsidR="00A67F61" w:rsidRDefault="00A67F61" w:rsidP="00A67F61">
      <w:pPr>
        <w:widowControl w:val="0"/>
        <w:snapToGrid w:val="0"/>
        <w:spacing w:line="360" w:lineRule="auto"/>
        <w:ind w:left="720"/>
        <w:jc w:val="both"/>
        <w:rPr>
          <w:b/>
          <w:bCs/>
          <w:rtl/>
          <w:lang w:eastAsia="he-IL"/>
        </w:rPr>
      </w:pPr>
      <w:r>
        <w:rPr>
          <w:b/>
          <w:bCs/>
          <w:rtl/>
          <w:lang w:eastAsia="he-IL"/>
        </w:rPr>
        <w:t>לא יופקד ר</w:t>
      </w:r>
      <w:r>
        <w:rPr>
          <w:rFonts w:hint="cs"/>
          <w:b/>
          <w:bCs/>
          <w:rtl/>
          <w:lang w:eastAsia="he-IL"/>
        </w:rPr>
        <w:t>י</w:t>
      </w:r>
      <w:r>
        <w:rPr>
          <w:b/>
          <w:bCs/>
          <w:rtl/>
          <w:lang w:eastAsia="he-IL"/>
        </w:rPr>
        <w:t xml:space="preserve">שיון </w:t>
      </w:r>
      <w:r>
        <w:rPr>
          <w:rFonts w:hint="cs"/>
          <w:b/>
          <w:bCs/>
          <w:rtl/>
          <w:lang w:eastAsia="he-IL"/>
        </w:rPr>
        <w:t xml:space="preserve">הנהיגה </w:t>
      </w:r>
      <w:r>
        <w:rPr>
          <w:b/>
          <w:bCs/>
          <w:rtl/>
          <w:lang w:eastAsia="he-IL"/>
        </w:rPr>
        <w:t xml:space="preserve">או תצהיר על העדרו – תחל הפסילה בפועל, הנאשם יחשב פסול מלנהוג, אך פסילתו לא תימנה כל עוד לא יופקד הרישיון </w:t>
      </w:r>
      <w:r>
        <w:rPr>
          <w:rFonts w:hint="cs"/>
          <w:b/>
          <w:bCs/>
          <w:rtl/>
          <w:lang w:eastAsia="he-IL"/>
        </w:rPr>
        <w:t>או</w:t>
      </w:r>
      <w:r>
        <w:rPr>
          <w:b/>
          <w:bCs/>
          <w:rtl/>
          <w:lang w:eastAsia="he-IL"/>
        </w:rPr>
        <w:t xml:space="preserve"> התצהיר, ולכן לא תסתיים.</w:t>
      </w:r>
    </w:p>
    <w:p w14:paraId="70CF1D83" w14:textId="77777777" w:rsidR="00A67F61" w:rsidRDefault="00A67F61" w:rsidP="00A67F61">
      <w:pPr>
        <w:pStyle w:val="a9"/>
        <w:widowControl w:val="0"/>
        <w:spacing w:line="360" w:lineRule="auto"/>
        <w:ind w:left="725"/>
        <w:jc w:val="both"/>
        <w:rPr>
          <w:rFonts w:ascii="David" w:hAnsi="David" w:cs="David"/>
          <w:rtl/>
        </w:rPr>
      </w:pPr>
      <w:r>
        <w:rPr>
          <w:rFonts w:ascii="David" w:hAnsi="David" w:cs="David"/>
          <w:rtl/>
        </w:rPr>
        <w:t>מוסברת לנאשם חשיבות הפקדת הרישיון במועד וחומרת העבירה של נהיגה בזמן פסילה.</w:t>
      </w:r>
    </w:p>
    <w:p w14:paraId="54AC0EEB" w14:textId="77777777" w:rsidR="00A67F61" w:rsidRDefault="00A67F61" w:rsidP="00A67F61">
      <w:pPr>
        <w:pStyle w:val="a9"/>
        <w:widowControl w:val="0"/>
        <w:ind w:left="725"/>
        <w:jc w:val="both"/>
        <w:rPr>
          <w:rFonts w:ascii="David" w:hAnsi="David" w:cs="David"/>
        </w:rPr>
      </w:pPr>
    </w:p>
    <w:p w14:paraId="67C52F9A" w14:textId="77777777" w:rsidR="00A67F61" w:rsidRDefault="00A67F61" w:rsidP="00A67F61">
      <w:pPr>
        <w:pStyle w:val="a9"/>
        <w:widowControl w:val="0"/>
        <w:numPr>
          <w:ilvl w:val="1"/>
          <w:numId w:val="1"/>
        </w:numPr>
        <w:tabs>
          <w:tab w:val="left" w:pos="368"/>
        </w:tabs>
        <w:snapToGrid w:val="0"/>
        <w:spacing w:line="360" w:lineRule="auto"/>
        <w:ind w:left="725" w:hanging="357"/>
        <w:jc w:val="both"/>
        <w:rPr>
          <w:rFonts w:ascii="David" w:hAnsi="David" w:cs="David"/>
          <w:rtl/>
        </w:rPr>
      </w:pPr>
      <w:r>
        <w:rPr>
          <w:rFonts w:ascii="David" w:hAnsi="David" w:cs="David" w:hint="cs"/>
          <w:b/>
          <w:bCs/>
          <w:rtl/>
        </w:rPr>
        <w:t xml:space="preserve">12 </w:t>
      </w:r>
      <w:r>
        <w:rPr>
          <w:rFonts w:ascii="David" w:hAnsi="David" w:cs="David"/>
          <w:b/>
          <w:bCs/>
          <w:rtl/>
        </w:rPr>
        <w:t>חודשי פסילה מלקבל או מהחזיק רישיון נהיגה על תנאי</w:t>
      </w:r>
      <w:r>
        <w:rPr>
          <w:rFonts w:ascii="David" w:hAnsi="David" w:cs="David"/>
          <w:rtl/>
        </w:rPr>
        <w:t xml:space="preserve">. התנאי הוא שבמשך 3 שנים לא יעבור </w:t>
      </w:r>
      <w:r>
        <w:rPr>
          <w:rFonts w:ascii="David" w:hAnsi="David" w:cs="David" w:hint="cs"/>
          <w:rtl/>
        </w:rPr>
        <w:t xml:space="preserve">כל </w:t>
      </w:r>
      <w:r>
        <w:rPr>
          <w:rFonts w:ascii="David" w:hAnsi="David" w:cs="David"/>
          <w:rtl/>
        </w:rPr>
        <w:t>עבירה, כפי שנקבע ב-</w:t>
      </w:r>
      <w:hyperlink r:id="rId82" w:history="1">
        <w:r w:rsidR="00975B74" w:rsidRPr="00975B74">
          <w:rPr>
            <w:rFonts w:ascii="David" w:hAnsi="David" w:cs="David"/>
            <w:color w:val="0000FF"/>
            <w:u w:val="single"/>
            <w:rtl/>
          </w:rPr>
          <w:t>סעיף 36(ג)</w:t>
        </w:r>
      </w:hyperlink>
      <w:r>
        <w:rPr>
          <w:rFonts w:ascii="David" w:hAnsi="David" w:cs="David"/>
          <w:rtl/>
        </w:rPr>
        <w:t xml:space="preserve"> ל-</w:t>
      </w:r>
      <w:hyperlink r:id="rId83" w:history="1">
        <w:r w:rsidR="007D36B7" w:rsidRPr="007D36B7">
          <w:rPr>
            <w:rFonts w:ascii="Miriam" w:hAnsi="Miriam" w:cs="Miriam"/>
            <w:b/>
            <w:bCs/>
            <w:color w:val="0000FF"/>
            <w:sz w:val="22"/>
            <w:szCs w:val="22"/>
            <w:u w:val="single"/>
            <w:rtl/>
          </w:rPr>
          <w:t>פקודת התעבורה</w:t>
        </w:r>
      </w:hyperlink>
      <w:r w:rsidRPr="00BC637E">
        <w:rPr>
          <w:rFonts w:ascii="Miriam" w:hAnsi="Miriam" w:cs="Miriam"/>
          <w:b/>
          <w:bCs/>
          <w:sz w:val="22"/>
          <w:szCs w:val="22"/>
          <w:rtl/>
        </w:rPr>
        <w:t xml:space="preserve"> [נוסח חדש]</w:t>
      </w:r>
      <w:r>
        <w:rPr>
          <w:rFonts w:ascii="David" w:hAnsi="David" w:cs="David"/>
          <w:b/>
          <w:bCs/>
          <w:rtl/>
        </w:rPr>
        <w:t xml:space="preserve"> </w:t>
      </w:r>
      <w:r>
        <w:rPr>
          <w:rFonts w:ascii="David" w:hAnsi="David" w:cs="David" w:hint="cs"/>
          <w:rtl/>
        </w:rPr>
        <w:t xml:space="preserve">וכל </w:t>
      </w:r>
      <w:r>
        <w:rPr>
          <w:rFonts w:ascii="David" w:hAnsi="David" w:cs="David"/>
          <w:rtl/>
        </w:rPr>
        <w:t xml:space="preserve">עבירה על </w:t>
      </w:r>
      <w:r w:rsidRPr="00BC637E">
        <w:rPr>
          <w:rFonts w:ascii="Miriam" w:hAnsi="Miriam" w:cs="Miriam"/>
          <w:b/>
          <w:bCs/>
          <w:sz w:val="22"/>
          <w:szCs w:val="22"/>
          <w:rtl/>
        </w:rPr>
        <w:t>פקודת הסמים</w:t>
      </w:r>
      <w:r>
        <w:rPr>
          <w:rFonts w:ascii="David" w:hAnsi="David" w:cs="David"/>
          <w:rtl/>
        </w:rPr>
        <w:t>.</w:t>
      </w:r>
    </w:p>
    <w:p w14:paraId="12C005CF" w14:textId="77777777" w:rsidR="00A67F61" w:rsidRDefault="00A67F61" w:rsidP="00A67F61">
      <w:pPr>
        <w:pStyle w:val="a9"/>
        <w:widowControl w:val="0"/>
        <w:tabs>
          <w:tab w:val="left" w:pos="368"/>
        </w:tabs>
        <w:snapToGrid w:val="0"/>
        <w:ind w:left="725"/>
        <w:jc w:val="both"/>
        <w:rPr>
          <w:rFonts w:ascii="David" w:hAnsi="David" w:cs="David"/>
          <w:rtl/>
        </w:rPr>
      </w:pPr>
    </w:p>
    <w:p w14:paraId="6BAB8806" w14:textId="77777777" w:rsidR="00A67F61" w:rsidRDefault="00A67F61" w:rsidP="00A67F61">
      <w:pPr>
        <w:pStyle w:val="a9"/>
        <w:widowControl w:val="0"/>
        <w:ind w:left="0"/>
        <w:jc w:val="both"/>
        <w:rPr>
          <w:rFonts w:ascii="David" w:hAnsi="David" w:cs="David"/>
          <w:b/>
          <w:bCs/>
          <w:rtl/>
        </w:rPr>
      </w:pPr>
      <w:bookmarkStart w:id="9" w:name="Rov1069"/>
      <w:r>
        <w:rPr>
          <w:rFonts w:ascii="David" w:hAnsi="David" w:cs="David"/>
          <w:b/>
          <w:bCs/>
          <w:u w:val="single"/>
          <w:rtl/>
        </w:rPr>
        <w:t>תשומת לב הנאשם כי ניתן לשלם את הקנס באחת הדרכים הבאות</w:t>
      </w:r>
      <w:r>
        <w:rPr>
          <w:rFonts w:ascii="David" w:hAnsi="David" w:cs="David"/>
          <w:b/>
          <w:bCs/>
          <w:rtl/>
        </w:rPr>
        <w:t>:</w:t>
      </w:r>
    </w:p>
    <w:p w14:paraId="2E8E465E" w14:textId="77777777" w:rsidR="00A67F61" w:rsidRDefault="00A67F61" w:rsidP="00A67F61">
      <w:pPr>
        <w:pStyle w:val="a9"/>
        <w:widowControl w:val="0"/>
        <w:numPr>
          <w:ilvl w:val="0"/>
          <w:numId w:val="5"/>
        </w:numPr>
        <w:snapToGrid w:val="0"/>
        <w:ind w:left="360"/>
        <w:jc w:val="both"/>
        <w:rPr>
          <w:rFonts w:ascii="David" w:hAnsi="David" w:cs="David"/>
        </w:rPr>
      </w:pPr>
      <w:r>
        <w:rPr>
          <w:rFonts w:ascii="David" w:hAnsi="David" w:cs="David"/>
          <w:rtl/>
        </w:rPr>
        <w:t>בכרטיס</w:t>
      </w:r>
      <w:r>
        <w:rPr>
          <w:rFonts w:ascii="David" w:hAnsi="David" w:cs="David"/>
        </w:rPr>
        <w:t xml:space="preserve"> </w:t>
      </w:r>
      <w:r>
        <w:rPr>
          <w:rFonts w:ascii="David" w:hAnsi="David" w:cs="David"/>
          <w:rtl/>
        </w:rPr>
        <w:t>אשראי - באתר</w:t>
      </w:r>
      <w:r>
        <w:rPr>
          <w:rFonts w:ascii="David" w:hAnsi="David" w:cs="David"/>
        </w:rPr>
        <w:t xml:space="preserve"> </w:t>
      </w:r>
      <w:r>
        <w:rPr>
          <w:rFonts w:ascii="David" w:hAnsi="David" w:cs="David"/>
          <w:rtl/>
        </w:rPr>
        <w:t>המקוון</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רשות</w:t>
      </w:r>
      <w:r>
        <w:rPr>
          <w:rFonts w:ascii="David" w:hAnsi="David" w:cs="David"/>
        </w:rPr>
        <w:t xml:space="preserve"> </w:t>
      </w:r>
      <w:r>
        <w:rPr>
          <w:rFonts w:ascii="David" w:hAnsi="David" w:cs="David"/>
          <w:rtl/>
        </w:rPr>
        <w:t>האכיפה</w:t>
      </w:r>
      <w:r>
        <w:rPr>
          <w:rFonts w:ascii="David" w:hAnsi="David" w:cs="David"/>
        </w:rPr>
        <w:t xml:space="preserve"> </w:t>
      </w:r>
      <w:r>
        <w:rPr>
          <w:rFonts w:ascii="David" w:hAnsi="David" w:cs="David"/>
          <w:rtl/>
        </w:rPr>
        <w:t>והגבייה</w:t>
      </w:r>
      <w:r>
        <w:rPr>
          <w:rFonts w:ascii="David" w:hAnsi="David" w:cs="David"/>
        </w:rPr>
        <w:t xml:space="preserve">www.eca.gov.il </w:t>
      </w:r>
      <w:r>
        <w:rPr>
          <w:rFonts w:ascii="David" w:hAnsi="David" w:cs="David"/>
          <w:rtl/>
        </w:rPr>
        <w:t>.</w:t>
      </w:r>
    </w:p>
    <w:p w14:paraId="232E451D" w14:textId="77777777" w:rsidR="00A67F61" w:rsidRDefault="00A67F61" w:rsidP="00A67F61">
      <w:pPr>
        <w:pStyle w:val="a9"/>
        <w:widowControl w:val="0"/>
        <w:numPr>
          <w:ilvl w:val="0"/>
          <w:numId w:val="5"/>
        </w:numPr>
        <w:snapToGrid w:val="0"/>
        <w:ind w:left="360"/>
        <w:jc w:val="both"/>
        <w:rPr>
          <w:rFonts w:ascii="David" w:hAnsi="David" w:cs="David"/>
          <w:rtl/>
        </w:rPr>
      </w:pPr>
      <w:r>
        <w:rPr>
          <w:rFonts w:ascii="David" w:hAnsi="David" w:cs="David"/>
          <w:rtl/>
        </w:rPr>
        <w:t>מוקד</w:t>
      </w:r>
      <w:r>
        <w:rPr>
          <w:rFonts w:ascii="David" w:hAnsi="David" w:cs="David"/>
        </w:rPr>
        <w:t xml:space="preserve"> </w:t>
      </w:r>
      <w:r>
        <w:rPr>
          <w:rFonts w:ascii="David" w:hAnsi="David" w:cs="David"/>
          <w:rtl/>
        </w:rPr>
        <w:t>שירות</w:t>
      </w:r>
      <w:r>
        <w:rPr>
          <w:rFonts w:ascii="David" w:hAnsi="David" w:cs="David"/>
        </w:rPr>
        <w:t xml:space="preserve"> </w:t>
      </w:r>
      <w:r>
        <w:rPr>
          <w:rFonts w:ascii="David" w:hAnsi="David" w:cs="David"/>
          <w:rtl/>
        </w:rPr>
        <w:t>טלפוני</w:t>
      </w:r>
      <w:r>
        <w:rPr>
          <w:rFonts w:ascii="David" w:hAnsi="David" w:cs="David"/>
        </w:rPr>
        <w:t xml:space="preserve"> </w:t>
      </w:r>
      <w:r>
        <w:rPr>
          <w:rFonts w:ascii="David" w:hAnsi="David" w:cs="David"/>
          <w:rtl/>
        </w:rPr>
        <w:t>(בשרות</w:t>
      </w:r>
      <w:r>
        <w:rPr>
          <w:rFonts w:ascii="David" w:hAnsi="David" w:cs="David"/>
        </w:rPr>
        <w:t xml:space="preserve"> </w:t>
      </w:r>
      <w:r>
        <w:rPr>
          <w:rFonts w:ascii="David" w:hAnsi="David" w:cs="David"/>
          <w:rtl/>
        </w:rPr>
        <w:t>עצמי) מרכז</w:t>
      </w:r>
      <w:r>
        <w:rPr>
          <w:rFonts w:ascii="David" w:hAnsi="David" w:cs="David"/>
        </w:rPr>
        <w:t xml:space="preserve"> </w:t>
      </w:r>
      <w:r>
        <w:rPr>
          <w:rFonts w:ascii="David" w:hAnsi="David" w:cs="David"/>
          <w:rtl/>
        </w:rPr>
        <w:t>גבייה - במספר *</w:t>
      </w:r>
      <w:r>
        <w:rPr>
          <w:rFonts w:ascii="David" w:hAnsi="David" w:cs="David"/>
        </w:rPr>
        <w:t>35592</w:t>
      </w:r>
      <w:r>
        <w:rPr>
          <w:rFonts w:ascii="David" w:hAnsi="David" w:cs="David"/>
          <w:rtl/>
        </w:rPr>
        <w:t xml:space="preserve"> או</w:t>
      </w:r>
      <w:r>
        <w:rPr>
          <w:rFonts w:ascii="David" w:hAnsi="David" w:cs="David"/>
        </w:rPr>
        <w:t xml:space="preserve">073-2055000 </w:t>
      </w:r>
      <w:r>
        <w:rPr>
          <w:rFonts w:ascii="David" w:hAnsi="David" w:cs="David"/>
          <w:rtl/>
        </w:rPr>
        <w:t>.</w:t>
      </w:r>
    </w:p>
    <w:p w14:paraId="411E2F85" w14:textId="77777777" w:rsidR="00A67F61" w:rsidRDefault="00A67F61" w:rsidP="00A67F61">
      <w:pPr>
        <w:pStyle w:val="a9"/>
        <w:widowControl w:val="0"/>
        <w:numPr>
          <w:ilvl w:val="0"/>
          <w:numId w:val="5"/>
        </w:numPr>
        <w:snapToGrid w:val="0"/>
        <w:ind w:left="360"/>
        <w:jc w:val="both"/>
        <w:rPr>
          <w:rFonts w:ascii="David" w:hAnsi="David" w:cs="David"/>
        </w:rPr>
      </w:pPr>
      <w:r>
        <w:rPr>
          <w:rFonts w:ascii="David" w:hAnsi="David" w:cs="David"/>
          <w:rtl/>
        </w:rPr>
        <w:t>במזומן</w:t>
      </w:r>
      <w:r>
        <w:rPr>
          <w:rFonts w:ascii="David" w:hAnsi="David" w:cs="David"/>
        </w:rPr>
        <w:t xml:space="preserve"> </w:t>
      </w:r>
      <w:r>
        <w:rPr>
          <w:rFonts w:ascii="David" w:hAnsi="David" w:cs="David"/>
          <w:rtl/>
        </w:rPr>
        <w:t>בכל</w:t>
      </w:r>
      <w:r>
        <w:rPr>
          <w:rFonts w:ascii="David" w:hAnsi="David" w:cs="David"/>
        </w:rPr>
        <w:t xml:space="preserve"> </w:t>
      </w:r>
      <w:r>
        <w:rPr>
          <w:rFonts w:ascii="David" w:hAnsi="David" w:cs="David"/>
          <w:rtl/>
        </w:rPr>
        <w:t>סניף</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בנק</w:t>
      </w:r>
      <w:r>
        <w:rPr>
          <w:rFonts w:ascii="David" w:hAnsi="David" w:cs="David"/>
        </w:rPr>
        <w:t xml:space="preserve"> </w:t>
      </w:r>
      <w:r>
        <w:rPr>
          <w:rFonts w:ascii="David" w:hAnsi="David" w:cs="David"/>
          <w:rtl/>
        </w:rPr>
        <w:t>הדואר - בהצגת</w:t>
      </w:r>
      <w:r>
        <w:rPr>
          <w:rFonts w:ascii="David" w:hAnsi="David" w:cs="David"/>
        </w:rPr>
        <w:t xml:space="preserve"> </w:t>
      </w:r>
      <w:r>
        <w:rPr>
          <w:rFonts w:ascii="David" w:hAnsi="David" w:cs="David"/>
          <w:rtl/>
        </w:rPr>
        <w:t>תעודת</w:t>
      </w:r>
      <w:r>
        <w:rPr>
          <w:rFonts w:ascii="David" w:hAnsi="David" w:cs="David"/>
        </w:rPr>
        <w:t xml:space="preserve"> </w:t>
      </w:r>
      <w:r>
        <w:rPr>
          <w:rFonts w:ascii="David" w:hAnsi="David" w:cs="David"/>
          <w:rtl/>
        </w:rPr>
        <w:t>זהות</w:t>
      </w:r>
      <w:r>
        <w:rPr>
          <w:rFonts w:ascii="David" w:hAnsi="David" w:cs="David"/>
        </w:rPr>
        <w:t xml:space="preserve"> </w:t>
      </w:r>
      <w:r>
        <w:rPr>
          <w:rFonts w:ascii="David" w:hAnsi="David" w:cs="David"/>
          <w:rtl/>
        </w:rPr>
        <w:t>בלבד (אין</w:t>
      </w:r>
      <w:r>
        <w:rPr>
          <w:rFonts w:ascii="David" w:hAnsi="David" w:cs="David"/>
        </w:rPr>
        <w:t xml:space="preserve"> </w:t>
      </w:r>
      <w:r>
        <w:rPr>
          <w:rFonts w:ascii="David" w:hAnsi="David" w:cs="David"/>
          <w:rtl/>
        </w:rPr>
        <w:t>צורך</w:t>
      </w:r>
      <w:r>
        <w:rPr>
          <w:rFonts w:ascii="David" w:hAnsi="David" w:cs="David"/>
        </w:rPr>
        <w:t xml:space="preserve"> </w:t>
      </w:r>
      <w:r>
        <w:rPr>
          <w:rFonts w:ascii="David" w:hAnsi="David" w:cs="David"/>
          <w:rtl/>
        </w:rPr>
        <w:t>בהצגת</w:t>
      </w:r>
      <w:r>
        <w:rPr>
          <w:rFonts w:ascii="David" w:hAnsi="David" w:cs="David"/>
        </w:rPr>
        <w:t xml:space="preserve"> </w:t>
      </w:r>
      <w:r>
        <w:rPr>
          <w:rFonts w:ascii="David" w:hAnsi="David" w:cs="David"/>
          <w:rtl/>
        </w:rPr>
        <w:t>בשוברי</w:t>
      </w:r>
      <w:r>
        <w:rPr>
          <w:rFonts w:ascii="David" w:hAnsi="David" w:cs="David"/>
        </w:rPr>
        <w:t xml:space="preserve"> </w:t>
      </w:r>
      <w:r>
        <w:rPr>
          <w:rFonts w:ascii="David" w:hAnsi="David" w:cs="David"/>
          <w:rtl/>
        </w:rPr>
        <w:t>תשלום).</w:t>
      </w:r>
    </w:p>
    <w:p w14:paraId="3E11CDD2" w14:textId="77777777" w:rsidR="00A67F61" w:rsidRDefault="00A67F61" w:rsidP="00A67F61">
      <w:pPr>
        <w:pStyle w:val="a9"/>
        <w:widowControl w:val="0"/>
        <w:ind w:left="0"/>
        <w:jc w:val="both"/>
        <w:rPr>
          <w:rFonts w:ascii="David" w:hAnsi="David" w:cs="David"/>
          <w:rtl/>
        </w:rPr>
      </w:pPr>
      <w:r>
        <w:rPr>
          <w:rFonts w:ascii="David" w:hAnsi="David" w:cs="David"/>
          <w:b/>
          <w:bCs/>
          <w:rtl/>
        </w:rPr>
        <w:t>לא תשמע טענה שהנאשם לא קיבל שוברי תשלום בדואר</w:t>
      </w:r>
      <w:r>
        <w:rPr>
          <w:rFonts w:ascii="David" w:hAnsi="David" w:cs="David"/>
          <w:rtl/>
        </w:rPr>
        <w:t>.</w:t>
      </w:r>
    </w:p>
    <w:bookmarkEnd w:id="9"/>
    <w:p w14:paraId="4C11B639" w14:textId="77777777" w:rsidR="00A67F61" w:rsidRDefault="00A67F61" w:rsidP="00A67F61">
      <w:pPr>
        <w:widowControl w:val="0"/>
        <w:jc w:val="both"/>
        <w:rPr>
          <w:rFonts w:ascii="David" w:hAnsi="David"/>
          <w:b/>
          <w:bCs/>
          <w:u w:val="single"/>
          <w:rtl/>
        </w:rPr>
      </w:pPr>
    </w:p>
    <w:p w14:paraId="5E8886BE" w14:textId="77777777" w:rsidR="00A67F61" w:rsidRDefault="00A67F61" w:rsidP="00A67F61">
      <w:pPr>
        <w:widowControl w:val="0"/>
        <w:spacing w:line="360" w:lineRule="auto"/>
        <w:jc w:val="both"/>
        <w:rPr>
          <w:rFonts w:ascii="David" w:hAnsi="David"/>
          <w:b/>
          <w:bCs/>
          <w:rtl/>
        </w:rPr>
      </w:pPr>
      <w:r>
        <w:rPr>
          <w:rFonts w:ascii="David" w:hAnsi="David"/>
          <w:b/>
          <w:bCs/>
          <w:u w:val="single"/>
          <w:rtl/>
        </w:rPr>
        <w:t xml:space="preserve">המזכירות מתבקשת להעביר עותק גזר הדין לשירות המבחן </w:t>
      </w:r>
      <w:r>
        <w:rPr>
          <w:rFonts w:ascii="David" w:hAnsi="David" w:hint="cs"/>
          <w:b/>
          <w:bCs/>
          <w:u w:val="single"/>
          <w:rtl/>
        </w:rPr>
        <w:t>ו</w:t>
      </w:r>
      <w:r>
        <w:rPr>
          <w:rFonts w:ascii="David" w:hAnsi="David"/>
          <w:b/>
          <w:bCs/>
          <w:u w:val="single"/>
          <w:rtl/>
        </w:rPr>
        <w:t>לממונה על עבודות שירות</w:t>
      </w:r>
      <w:r>
        <w:rPr>
          <w:rFonts w:ascii="David" w:hAnsi="David"/>
          <w:b/>
          <w:bCs/>
          <w:rtl/>
        </w:rPr>
        <w:t xml:space="preserve">. </w:t>
      </w:r>
    </w:p>
    <w:p w14:paraId="36A5FF4A" w14:textId="77777777" w:rsidR="00A67F61" w:rsidRDefault="00A67F61" w:rsidP="00A67F61">
      <w:pPr>
        <w:widowControl w:val="0"/>
        <w:jc w:val="both"/>
        <w:rPr>
          <w:rFonts w:ascii="David" w:hAnsi="David"/>
          <w:b/>
          <w:bCs/>
          <w:rtl/>
        </w:rPr>
      </w:pPr>
      <w:r>
        <w:rPr>
          <w:rFonts w:ascii="David" w:hAnsi="David"/>
          <w:b/>
          <w:bCs/>
          <w:rtl/>
        </w:rPr>
        <w:t>סמים – להשמיד.</w:t>
      </w:r>
    </w:p>
    <w:p w14:paraId="193F92AD" w14:textId="77777777" w:rsidR="00A67F61" w:rsidRDefault="00A67F61" w:rsidP="00A67F61">
      <w:pPr>
        <w:widowControl w:val="0"/>
        <w:jc w:val="both"/>
        <w:rPr>
          <w:rFonts w:ascii="David" w:hAnsi="David"/>
          <w:b/>
          <w:bCs/>
          <w:rtl/>
        </w:rPr>
      </w:pPr>
      <w:r>
        <w:rPr>
          <w:rFonts w:ascii="David" w:hAnsi="David"/>
          <w:b/>
          <w:bCs/>
          <w:rtl/>
        </w:rPr>
        <w:t>ניתן צו כללי למוצגים הנוספים: להשמיד, לחלט ולהשיב לבעלים, לפי שיקול דעת היחידה החוקרת.</w:t>
      </w:r>
    </w:p>
    <w:p w14:paraId="36EAB3B1" w14:textId="77777777" w:rsidR="00A67F61" w:rsidRPr="007D36B7" w:rsidRDefault="007D36B7" w:rsidP="00A67F61">
      <w:pPr>
        <w:widowControl w:val="0"/>
        <w:jc w:val="both"/>
        <w:rPr>
          <w:rFonts w:ascii="David" w:hAnsi="David"/>
          <w:b/>
          <w:bCs/>
          <w:color w:val="FFFFFF"/>
          <w:sz w:val="2"/>
          <w:szCs w:val="2"/>
          <w:u w:val="single"/>
          <w:rtl/>
        </w:rPr>
      </w:pPr>
      <w:r w:rsidRPr="007D36B7">
        <w:rPr>
          <w:rFonts w:ascii="David" w:hAnsi="David"/>
          <w:b/>
          <w:bCs/>
          <w:color w:val="FFFFFF"/>
          <w:sz w:val="2"/>
          <w:szCs w:val="2"/>
          <w:u w:val="single"/>
          <w:rtl/>
        </w:rPr>
        <w:t>5129371</w:t>
      </w:r>
    </w:p>
    <w:p w14:paraId="64FC53A8" w14:textId="77777777" w:rsidR="00A67F61" w:rsidRDefault="007D36B7" w:rsidP="00A67F61">
      <w:pPr>
        <w:widowControl w:val="0"/>
        <w:spacing w:line="360" w:lineRule="auto"/>
        <w:jc w:val="both"/>
        <w:rPr>
          <w:rFonts w:ascii="David" w:hAnsi="David"/>
          <w:b/>
          <w:bCs/>
          <w:u w:val="single"/>
          <w:rtl/>
        </w:rPr>
      </w:pPr>
      <w:r w:rsidRPr="007D36B7">
        <w:rPr>
          <w:rFonts w:ascii="David" w:hAnsi="David"/>
          <w:b/>
          <w:bCs/>
          <w:color w:val="FFFFFF"/>
          <w:sz w:val="2"/>
          <w:szCs w:val="2"/>
          <w:u w:val="single"/>
          <w:rtl/>
        </w:rPr>
        <w:t>54678313</w:t>
      </w:r>
      <w:r w:rsidR="00A67F61">
        <w:rPr>
          <w:rFonts w:ascii="David" w:hAnsi="David"/>
          <w:b/>
          <w:bCs/>
          <w:u w:val="single"/>
          <w:rtl/>
        </w:rPr>
        <w:t>זכות ערעור לבית-המשפט המחוזי תוך 45 יום.</w:t>
      </w:r>
    </w:p>
    <w:p w14:paraId="3F224360" w14:textId="77777777" w:rsidR="00A67F61" w:rsidRDefault="00A67F61" w:rsidP="00A67F61">
      <w:pPr>
        <w:widowControl w:val="0"/>
        <w:jc w:val="both"/>
        <w:rPr>
          <w:rFonts w:ascii="David" w:hAnsi="David"/>
          <w:b/>
          <w:bCs/>
          <w:u w:val="single"/>
          <w:rtl/>
        </w:rPr>
      </w:pPr>
    </w:p>
    <w:p w14:paraId="207F9092" w14:textId="77777777" w:rsidR="00A67F61" w:rsidRDefault="007D36B7" w:rsidP="00A67F61">
      <w:pPr>
        <w:widowControl w:val="0"/>
        <w:jc w:val="both"/>
        <w:rPr>
          <w:rFonts w:ascii="Arial" w:hAnsi="Arial"/>
          <w:b/>
          <w:bCs/>
          <w:sz w:val="26"/>
          <w:szCs w:val="26"/>
          <w:rtl/>
        </w:rPr>
      </w:pPr>
      <w:bookmarkStart w:id="10" w:name="Nitan"/>
      <w:r>
        <w:rPr>
          <w:rFonts w:ascii="Arial" w:hAnsi="Arial"/>
          <w:b/>
          <w:bCs/>
          <w:sz w:val="26"/>
          <w:szCs w:val="26"/>
          <w:rtl/>
        </w:rPr>
        <w:t xml:space="preserve">ניתן היום,  ט"ז טבת תשפ"ה, 16 ינואר 2025, במעמד הנוכחים. </w:t>
      </w:r>
      <w:bookmarkEnd w:id="10"/>
      <w:r w:rsidR="00A67F61">
        <w:rPr>
          <w:rFonts w:ascii="Arial" w:hAnsi="Arial"/>
          <w:b/>
          <w:bCs/>
          <w:sz w:val="26"/>
          <w:szCs w:val="26"/>
          <w:rtl/>
        </w:rPr>
        <w:tab/>
      </w:r>
      <w:r w:rsidR="00A67F61">
        <w:rPr>
          <w:rFonts w:ascii="Arial" w:hAnsi="Arial"/>
          <w:b/>
          <w:bCs/>
          <w:sz w:val="26"/>
          <w:szCs w:val="26"/>
          <w:rtl/>
        </w:rPr>
        <w:tab/>
      </w:r>
      <w:r w:rsidR="00A67F61">
        <w:rPr>
          <w:rFonts w:ascii="Arial" w:hAnsi="Arial"/>
          <w:b/>
          <w:bCs/>
          <w:sz w:val="26"/>
          <w:szCs w:val="26"/>
          <w:rtl/>
        </w:rPr>
        <w:tab/>
      </w:r>
      <w:r w:rsidR="00A67F61">
        <w:rPr>
          <w:rFonts w:ascii="Arial" w:hAnsi="Arial"/>
          <w:b/>
          <w:bCs/>
          <w:sz w:val="26"/>
          <w:szCs w:val="26"/>
          <w:rtl/>
        </w:rPr>
        <w:tab/>
      </w:r>
      <w:r w:rsidR="00A67F61">
        <w:rPr>
          <w:rFonts w:ascii="Arial" w:hAnsi="Arial"/>
          <w:b/>
          <w:bCs/>
          <w:sz w:val="26"/>
          <w:szCs w:val="26"/>
          <w:rtl/>
        </w:rPr>
        <w:tab/>
      </w:r>
      <w:r w:rsidR="00A67F61">
        <w:rPr>
          <w:rFonts w:ascii="Arial" w:hAnsi="Arial"/>
          <w:b/>
          <w:bCs/>
          <w:sz w:val="26"/>
          <w:szCs w:val="26"/>
          <w:rtl/>
        </w:rPr>
        <w:tab/>
      </w:r>
      <w:r w:rsidR="00A67F61">
        <w:rPr>
          <w:rFonts w:ascii="Arial" w:hAnsi="Arial"/>
          <w:b/>
          <w:bCs/>
          <w:sz w:val="26"/>
          <w:szCs w:val="26"/>
          <w:rtl/>
        </w:rPr>
        <w:tab/>
        <w:t xml:space="preserve">         </w:t>
      </w:r>
    </w:p>
    <w:p w14:paraId="58D9EA95" w14:textId="77777777" w:rsidR="00A67F61" w:rsidRDefault="00A67F61" w:rsidP="007D36B7">
      <w:pPr>
        <w:widowControl w:val="0"/>
        <w:jc w:val="both"/>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3B094326" w14:textId="77777777" w:rsidR="00A67F61" w:rsidRPr="00975B74" w:rsidRDefault="00975B74" w:rsidP="00A67F61">
      <w:pPr>
        <w:widowControl w:val="0"/>
        <w:jc w:val="both"/>
        <w:rPr>
          <w:rFonts w:ascii="Arial" w:hAnsi="Arial"/>
          <w:b/>
          <w:bCs/>
          <w:color w:val="FFFFFF"/>
          <w:sz w:val="2"/>
          <w:szCs w:val="2"/>
          <w:rtl/>
        </w:rPr>
      </w:pPr>
      <w:r w:rsidRPr="00975B74">
        <w:rPr>
          <w:rFonts w:ascii="Arial" w:hAnsi="Arial"/>
          <w:b/>
          <w:bCs/>
          <w:color w:val="FFFFFF"/>
          <w:sz w:val="2"/>
          <w:szCs w:val="2"/>
          <w:rtl/>
        </w:rPr>
        <w:t>5129371</w:t>
      </w:r>
    </w:p>
    <w:p w14:paraId="6D61EDA8" w14:textId="77777777" w:rsidR="007825E0" w:rsidRPr="00975B74" w:rsidRDefault="00975B74" w:rsidP="007D36B7">
      <w:pPr>
        <w:keepNext/>
        <w:rPr>
          <w:rFonts w:ascii="David" w:hAnsi="David"/>
          <w:color w:val="FFFFFF"/>
          <w:sz w:val="2"/>
          <w:szCs w:val="2"/>
          <w:rtl/>
        </w:rPr>
      </w:pPr>
      <w:r w:rsidRPr="00975B74">
        <w:rPr>
          <w:rFonts w:ascii="David" w:hAnsi="David"/>
          <w:color w:val="FFFFFF"/>
          <w:sz w:val="2"/>
          <w:szCs w:val="2"/>
          <w:rtl/>
        </w:rPr>
        <w:t>5129371512937154678313</w:t>
      </w:r>
    </w:p>
    <w:p w14:paraId="60E7329A" w14:textId="77777777" w:rsidR="007D36B7" w:rsidRPr="00975B74" w:rsidRDefault="00975B74" w:rsidP="007D36B7">
      <w:pPr>
        <w:rPr>
          <w:color w:val="FFFFFF"/>
          <w:sz w:val="2"/>
          <w:szCs w:val="2"/>
          <w:rtl/>
        </w:rPr>
      </w:pPr>
      <w:r w:rsidRPr="00975B74">
        <w:rPr>
          <w:color w:val="FFFFFF"/>
          <w:sz w:val="2"/>
          <w:szCs w:val="2"/>
          <w:rtl/>
        </w:rPr>
        <w:t>5467831354678313</w:t>
      </w:r>
    </w:p>
    <w:p w14:paraId="208D1F6E" w14:textId="77777777" w:rsidR="007D36B7" w:rsidRDefault="007D36B7" w:rsidP="007D36B7">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60FB7E80" w14:textId="77777777" w:rsidR="00975B74" w:rsidRPr="00975B74" w:rsidRDefault="00975B74" w:rsidP="00975B74">
      <w:pPr>
        <w:keepNext/>
        <w:rPr>
          <w:rFonts w:ascii="David" w:hAnsi="David"/>
          <w:color w:val="000000"/>
          <w:sz w:val="22"/>
          <w:szCs w:val="22"/>
          <w:rtl/>
        </w:rPr>
      </w:pPr>
    </w:p>
    <w:p w14:paraId="2B30CF8A" w14:textId="77777777" w:rsidR="00975B74" w:rsidRPr="00975B74" w:rsidRDefault="00975B74" w:rsidP="00975B74">
      <w:pPr>
        <w:keepNext/>
        <w:rPr>
          <w:rFonts w:ascii="David" w:hAnsi="David"/>
          <w:color w:val="000000"/>
          <w:sz w:val="22"/>
          <w:szCs w:val="22"/>
          <w:rtl/>
        </w:rPr>
      </w:pPr>
      <w:r w:rsidRPr="00975B74">
        <w:rPr>
          <w:rFonts w:ascii="David" w:hAnsi="David"/>
          <w:color w:val="000000"/>
          <w:sz w:val="22"/>
          <w:szCs w:val="22"/>
          <w:rtl/>
        </w:rPr>
        <w:t>זהר דולב להמן 54678313-/</w:t>
      </w:r>
    </w:p>
    <w:p w14:paraId="0A96AF36" w14:textId="77777777" w:rsidR="007D36B7" w:rsidRPr="007D36B7" w:rsidRDefault="00975B74" w:rsidP="00975B74">
      <w:pPr>
        <w:rPr>
          <w:color w:val="0000FF"/>
          <w:u w:val="single"/>
        </w:rPr>
      </w:pPr>
      <w:r w:rsidRPr="00975B74">
        <w:rPr>
          <w:color w:val="000000"/>
          <w:u w:val="single"/>
          <w:rtl/>
        </w:rPr>
        <w:t>נוסח מסמך זה כפוף לשינויי ניסוח ועריכה</w:t>
      </w:r>
    </w:p>
    <w:sectPr w:rsidR="007D36B7" w:rsidRPr="007D36B7" w:rsidSect="00975B74">
      <w:headerReference w:type="even" r:id="rId85"/>
      <w:headerReference w:type="default" r:id="rId86"/>
      <w:footerReference w:type="even" r:id="rId87"/>
      <w:footerReference w:type="default" r:id="rId88"/>
      <w:pgSz w:w="11907" w:h="16840" w:code="9"/>
      <w:pgMar w:top="1701" w:right="1701" w:bottom="1134" w:left="1701" w:header="56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8C250" w14:textId="77777777" w:rsidR="000904D6" w:rsidRDefault="000904D6" w:rsidP="00731FA8">
      <w:r>
        <w:separator/>
      </w:r>
    </w:p>
  </w:endnote>
  <w:endnote w:type="continuationSeparator" w:id="0">
    <w:p w14:paraId="7B3084C2" w14:textId="77777777" w:rsidR="000904D6" w:rsidRDefault="000904D6" w:rsidP="0073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AEBCD" w14:textId="77777777" w:rsidR="00975B74" w:rsidRDefault="00975B74" w:rsidP="00975B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74E8B1" w14:textId="77777777" w:rsidR="00975B74" w:rsidRPr="00975B74" w:rsidRDefault="00975B74" w:rsidP="00975B74">
    <w:pPr>
      <w:pStyle w:val="a5"/>
      <w:pBdr>
        <w:top w:val="single" w:sz="4" w:space="1" w:color="auto"/>
        <w:between w:val="single" w:sz="4" w:space="0" w:color="auto"/>
      </w:pBdr>
      <w:spacing w:after="60"/>
      <w:jc w:val="center"/>
      <w:rPr>
        <w:rFonts w:ascii="FrankRuehl" w:hAnsi="FrankRuehl" w:cs="FrankRuehl"/>
        <w:color w:val="000000"/>
      </w:rPr>
    </w:pPr>
    <w:r w:rsidRPr="00975B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C8355" w14:textId="77777777" w:rsidR="00975B74" w:rsidRDefault="00975B74" w:rsidP="00975B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66B4">
      <w:rPr>
        <w:rFonts w:ascii="FrankRuehl" w:hAnsi="FrankRuehl" w:cs="FrankRuehl"/>
        <w:noProof/>
        <w:rtl/>
      </w:rPr>
      <w:t>1</w:t>
    </w:r>
    <w:r>
      <w:rPr>
        <w:rFonts w:ascii="FrankRuehl" w:hAnsi="FrankRuehl" w:cs="FrankRuehl"/>
        <w:rtl/>
      </w:rPr>
      <w:fldChar w:fldCharType="end"/>
    </w:r>
  </w:p>
  <w:p w14:paraId="7AA74AB6" w14:textId="77777777" w:rsidR="00975B74" w:rsidRPr="00975B74" w:rsidRDefault="00975B74" w:rsidP="00975B74">
    <w:pPr>
      <w:pStyle w:val="a5"/>
      <w:pBdr>
        <w:top w:val="single" w:sz="4" w:space="1" w:color="auto"/>
        <w:between w:val="single" w:sz="4" w:space="0" w:color="auto"/>
      </w:pBdr>
      <w:spacing w:after="60"/>
      <w:jc w:val="center"/>
      <w:rPr>
        <w:rFonts w:ascii="FrankRuehl" w:hAnsi="FrankRuehl" w:cs="FrankRuehl"/>
        <w:color w:val="000000"/>
      </w:rPr>
    </w:pPr>
    <w:r w:rsidRPr="00975B74">
      <w:rPr>
        <w:rFonts w:ascii="FrankRuehl" w:hAnsi="FrankRuehl" w:cs="FrankRuehl"/>
        <w:color w:val="000000"/>
      </w:rPr>
      <w:pict w14:anchorId="2230F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F3E8C" w14:textId="77777777" w:rsidR="000904D6" w:rsidRDefault="000904D6" w:rsidP="00731FA8">
      <w:r>
        <w:separator/>
      </w:r>
    </w:p>
  </w:footnote>
  <w:footnote w:type="continuationSeparator" w:id="0">
    <w:p w14:paraId="0D990E0E" w14:textId="77777777" w:rsidR="000904D6" w:rsidRDefault="000904D6" w:rsidP="00731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AC014" w14:textId="77777777" w:rsidR="00975B74" w:rsidRPr="00975B74" w:rsidRDefault="00975B74" w:rsidP="00975B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4606-08-20</w:t>
    </w:r>
    <w:r>
      <w:rPr>
        <w:rFonts w:ascii="David" w:hAnsi="David"/>
        <w:color w:val="000000"/>
        <w:sz w:val="22"/>
        <w:szCs w:val="22"/>
        <w:rtl/>
      </w:rPr>
      <w:tab/>
      <w:t xml:space="preserve"> מדינת ישראל נ' דן ווקנין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5747F" w14:textId="77777777" w:rsidR="00975B74" w:rsidRPr="00975B74" w:rsidRDefault="00975B74" w:rsidP="00975B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4606-08-20</w:t>
    </w:r>
    <w:r>
      <w:rPr>
        <w:rFonts w:ascii="David" w:hAnsi="David"/>
        <w:color w:val="000000"/>
        <w:sz w:val="22"/>
        <w:szCs w:val="22"/>
        <w:rtl/>
      </w:rPr>
      <w:tab/>
      <w:t xml:space="preserve"> מדינת ישראל נ' דן ווקנין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BE6"/>
    <w:multiLevelType w:val="hybridMultilevel"/>
    <w:tmpl w:val="4FFE2850"/>
    <w:lvl w:ilvl="0" w:tplc="E4620BE0">
      <w:start w:val="1"/>
      <w:numFmt w:val="decimal"/>
      <w:lvlText w:val="%1)"/>
      <w:lvlJc w:val="left"/>
      <w:pPr>
        <w:ind w:left="1514" w:hanging="360"/>
      </w:pPr>
      <w:rPr>
        <w:bCs w:val="0"/>
        <w:iCs w:val="0"/>
        <w:szCs w:val="24"/>
      </w:rPr>
    </w:lvl>
    <w:lvl w:ilvl="1" w:tplc="02F4AF6E">
      <w:start w:val="1"/>
      <w:numFmt w:val="lowerLetter"/>
      <w:lvlText w:val="%2."/>
      <w:lvlJc w:val="left"/>
      <w:pPr>
        <w:ind w:left="2234" w:hanging="360"/>
      </w:pPr>
    </w:lvl>
    <w:lvl w:ilvl="2" w:tplc="9BF6C134">
      <w:start w:val="1"/>
      <w:numFmt w:val="lowerRoman"/>
      <w:lvlText w:val="%3."/>
      <w:lvlJc w:val="right"/>
      <w:pPr>
        <w:ind w:left="2954" w:hanging="180"/>
      </w:pPr>
    </w:lvl>
    <w:lvl w:ilvl="3" w:tplc="936896CA">
      <w:start w:val="1"/>
      <w:numFmt w:val="decimal"/>
      <w:lvlText w:val="%4."/>
      <w:lvlJc w:val="left"/>
      <w:pPr>
        <w:ind w:left="3674" w:hanging="360"/>
      </w:pPr>
    </w:lvl>
    <w:lvl w:ilvl="4" w:tplc="338AA6F8">
      <w:start w:val="1"/>
      <w:numFmt w:val="lowerLetter"/>
      <w:lvlText w:val="%5."/>
      <w:lvlJc w:val="left"/>
      <w:pPr>
        <w:ind w:left="4394" w:hanging="360"/>
      </w:pPr>
    </w:lvl>
    <w:lvl w:ilvl="5" w:tplc="2306E856">
      <w:start w:val="1"/>
      <w:numFmt w:val="lowerRoman"/>
      <w:lvlText w:val="%6."/>
      <w:lvlJc w:val="right"/>
      <w:pPr>
        <w:ind w:left="5114" w:hanging="180"/>
      </w:pPr>
    </w:lvl>
    <w:lvl w:ilvl="6" w:tplc="D2E41E16">
      <w:start w:val="1"/>
      <w:numFmt w:val="decimal"/>
      <w:lvlText w:val="%7."/>
      <w:lvlJc w:val="left"/>
      <w:pPr>
        <w:ind w:left="5834" w:hanging="360"/>
      </w:pPr>
    </w:lvl>
    <w:lvl w:ilvl="7" w:tplc="B742EE24">
      <w:start w:val="1"/>
      <w:numFmt w:val="lowerLetter"/>
      <w:lvlText w:val="%8."/>
      <w:lvlJc w:val="left"/>
      <w:pPr>
        <w:ind w:left="6554" w:hanging="360"/>
      </w:pPr>
    </w:lvl>
    <w:lvl w:ilvl="8" w:tplc="6F0E0DEE">
      <w:start w:val="1"/>
      <w:numFmt w:val="lowerRoman"/>
      <w:lvlText w:val="%9."/>
      <w:lvlJc w:val="right"/>
      <w:pPr>
        <w:ind w:left="7274" w:hanging="180"/>
      </w:pPr>
    </w:lvl>
  </w:abstractNum>
  <w:abstractNum w:abstractNumId="1" w15:restartNumberingAfterBreak="0">
    <w:nsid w:val="24993A64"/>
    <w:multiLevelType w:val="hybridMultilevel"/>
    <w:tmpl w:val="FE628D2E"/>
    <w:lvl w:ilvl="0" w:tplc="2C8A07C2">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 w15:restartNumberingAfterBreak="0">
    <w:nsid w:val="34BA0264"/>
    <w:multiLevelType w:val="hybridMultilevel"/>
    <w:tmpl w:val="38A8D494"/>
    <w:lvl w:ilvl="0" w:tplc="77FA2EC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C693E3F"/>
    <w:multiLevelType w:val="hybridMultilevel"/>
    <w:tmpl w:val="0D88809A"/>
    <w:lvl w:ilvl="0" w:tplc="0409000F">
      <w:start w:val="1"/>
      <w:numFmt w:val="decimal"/>
      <w:lvlText w:val="%1."/>
      <w:lvlJc w:val="left"/>
      <w:pPr>
        <w:ind w:left="720" w:hanging="360"/>
      </w:pPr>
    </w:lvl>
    <w:lvl w:ilvl="1" w:tplc="6B728D74">
      <w:start w:val="1"/>
      <w:numFmt w:val="hebrew1"/>
      <w:lvlText w:val="%2."/>
      <w:lvlJc w:val="left"/>
      <w:pPr>
        <w:ind w:left="1440" w:hanging="360"/>
      </w:pPr>
      <w:rPr>
        <w:rFonts w:hint="default"/>
      </w:rPr>
    </w:lvl>
    <w:lvl w:ilvl="2" w:tplc="E6A25624">
      <w:start w:val="1"/>
      <w:numFmt w:val="decimal"/>
      <w:lvlText w:val="(%3)"/>
      <w:lvlJc w:val="left"/>
      <w:pPr>
        <w:ind w:left="2160" w:hanging="180"/>
      </w:pPr>
      <w:rPr>
        <w:rFonts w:cs="David"/>
        <w:bCs w:val="0"/>
        <w:iCs w:val="0"/>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3856D5"/>
    <w:multiLevelType w:val="hybridMultilevel"/>
    <w:tmpl w:val="E94C95BE"/>
    <w:lvl w:ilvl="0" w:tplc="4F165BB0">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start w:val="1"/>
      <w:numFmt w:val="bullet"/>
      <w:lvlText w:val=""/>
      <w:lvlJc w:val="left"/>
      <w:pPr>
        <w:ind w:left="2885" w:hanging="360"/>
      </w:pPr>
      <w:rPr>
        <w:rFonts w:ascii="Wingdings" w:hAnsi="Wingdings" w:hint="default"/>
      </w:rPr>
    </w:lvl>
    <w:lvl w:ilvl="3" w:tplc="04090001">
      <w:start w:val="1"/>
      <w:numFmt w:val="bullet"/>
      <w:lvlText w:val=""/>
      <w:lvlJc w:val="left"/>
      <w:pPr>
        <w:ind w:left="3605" w:hanging="360"/>
      </w:pPr>
      <w:rPr>
        <w:rFonts w:ascii="Symbol" w:hAnsi="Symbol" w:hint="default"/>
      </w:rPr>
    </w:lvl>
    <w:lvl w:ilvl="4" w:tplc="04090003">
      <w:start w:val="1"/>
      <w:numFmt w:val="bullet"/>
      <w:lvlText w:val="o"/>
      <w:lvlJc w:val="left"/>
      <w:pPr>
        <w:ind w:left="4325" w:hanging="360"/>
      </w:pPr>
      <w:rPr>
        <w:rFonts w:ascii="Courier New" w:hAnsi="Courier New" w:cs="Courier New" w:hint="default"/>
      </w:rPr>
    </w:lvl>
    <w:lvl w:ilvl="5" w:tplc="04090005">
      <w:start w:val="1"/>
      <w:numFmt w:val="bullet"/>
      <w:lvlText w:val=""/>
      <w:lvlJc w:val="left"/>
      <w:pPr>
        <w:ind w:left="5045" w:hanging="360"/>
      </w:pPr>
      <w:rPr>
        <w:rFonts w:ascii="Wingdings" w:hAnsi="Wingdings" w:hint="default"/>
      </w:rPr>
    </w:lvl>
    <w:lvl w:ilvl="6" w:tplc="04090001">
      <w:start w:val="1"/>
      <w:numFmt w:val="bullet"/>
      <w:lvlText w:val=""/>
      <w:lvlJc w:val="left"/>
      <w:pPr>
        <w:ind w:left="5765" w:hanging="360"/>
      </w:pPr>
      <w:rPr>
        <w:rFonts w:ascii="Symbol" w:hAnsi="Symbol" w:hint="default"/>
      </w:rPr>
    </w:lvl>
    <w:lvl w:ilvl="7" w:tplc="04090003">
      <w:start w:val="1"/>
      <w:numFmt w:val="bullet"/>
      <w:lvlText w:val="o"/>
      <w:lvlJc w:val="left"/>
      <w:pPr>
        <w:ind w:left="6485" w:hanging="360"/>
      </w:pPr>
      <w:rPr>
        <w:rFonts w:ascii="Courier New" w:hAnsi="Courier New" w:cs="Courier New" w:hint="default"/>
      </w:rPr>
    </w:lvl>
    <w:lvl w:ilvl="8" w:tplc="04090005">
      <w:start w:val="1"/>
      <w:numFmt w:val="bullet"/>
      <w:lvlText w:val=""/>
      <w:lvlJc w:val="left"/>
      <w:pPr>
        <w:ind w:left="7205" w:hanging="360"/>
      </w:pPr>
      <w:rPr>
        <w:rFonts w:ascii="Wingdings" w:hAnsi="Wingdings" w:hint="default"/>
      </w:rPr>
    </w:lvl>
  </w:abstractNum>
  <w:num w:numId="1" w16cid:durableId="6191415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3188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309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4479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9820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7F61"/>
    <w:rsid w:val="000904D6"/>
    <w:rsid w:val="00230E17"/>
    <w:rsid w:val="002C66B4"/>
    <w:rsid w:val="00731FA8"/>
    <w:rsid w:val="007825E0"/>
    <w:rsid w:val="007D36B7"/>
    <w:rsid w:val="008460AF"/>
    <w:rsid w:val="00975B74"/>
    <w:rsid w:val="009A4E4C"/>
    <w:rsid w:val="009E3A8E"/>
    <w:rsid w:val="00A67F61"/>
    <w:rsid w:val="00DC43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F1271A"/>
  <w15:chartTrackingRefBased/>
  <w15:docId w15:val="{1C678344-BB94-43B1-A477-0A95B3C3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7F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7F61"/>
    <w:pPr>
      <w:tabs>
        <w:tab w:val="center" w:pos="4153"/>
        <w:tab w:val="right" w:pos="8306"/>
      </w:tabs>
    </w:pPr>
  </w:style>
  <w:style w:type="character" w:customStyle="1" w:styleId="a4">
    <w:name w:val="כותרת עליונה תו"/>
    <w:link w:val="a3"/>
    <w:rsid w:val="00A67F61"/>
    <w:rPr>
      <w:rFonts w:ascii="Times New Roman" w:eastAsia="Times New Roman" w:hAnsi="Times New Roman" w:cs="David"/>
      <w:sz w:val="24"/>
      <w:szCs w:val="24"/>
    </w:rPr>
  </w:style>
  <w:style w:type="paragraph" w:styleId="a5">
    <w:name w:val="footer"/>
    <w:basedOn w:val="a"/>
    <w:link w:val="a6"/>
    <w:rsid w:val="00A67F61"/>
    <w:pPr>
      <w:tabs>
        <w:tab w:val="center" w:pos="4153"/>
        <w:tab w:val="right" w:pos="8306"/>
      </w:tabs>
    </w:pPr>
  </w:style>
  <w:style w:type="character" w:customStyle="1" w:styleId="a6">
    <w:name w:val="כותרת תחתונה תו"/>
    <w:link w:val="a5"/>
    <w:rsid w:val="00A67F61"/>
    <w:rPr>
      <w:rFonts w:ascii="Times New Roman" w:eastAsia="Times New Roman" w:hAnsi="Times New Roman" w:cs="David"/>
      <w:sz w:val="24"/>
      <w:szCs w:val="24"/>
    </w:rPr>
  </w:style>
  <w:style w:type="table" w:styleId="a7">
    <w:name w:val="Table Grid"/>
    <w:basedOn w:val="a1"/>
    <w:rsid w:val="00A67F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7F61"/>
  </w:style>
  <w:style w:type="paragraph" w:styleId="a9">
    <w:name w:val="List Paragraph"/>
    <w:basedOn w:val="a"/>
    <w:link w:val="aa"/>
    <w:qFormat/>
    <w:rsid w:val="00A67F61"/>
    <w:pPr>
      <w:ind w:left="720"/>
      <w:contextualSpacing/>
    </w:pPr>
    <w:rPr>
      <w:rFonts w:cs="Times New Roman"/>
    </w:rPr>
  </w:style>
  <w:style w:type="character" w:customStyle="1" w:styleId="aa">
    <w:name w:val="פיסקת רשימה תו"/>
    <w:link w:val="a9"/>
    <w:locked/>
    <w:rsid w:val="00A67F61"/>
    <w:rPr>
      <w:rFonts w:ascii="Times New Roman" w:eastAsia="Times New Roman" w:hAnsi="Times New Roman" w:cs="Times New Roman"/>
      <w:sz w:val="24"/>
      <w:szCs w:val="24"/>
    </w:rPr>
  </w:style>
  <w:style w:type="character" w:styleId="Hyperlink">
    <w:name w:val="Hyperlink"/>
    <w:rsid w:val="007D36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894169" TargetMode="External"/><Relationship Id="rId21" Type="http://schemas.openxmlformats.org/officeDocument/2006/relationships/hyperlink" Target="http://www.nevo.co.il/law/70301/40g"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717163" TargetMode="External"/><Relationship Id="rId63" Type="http://schemas.openxmlformats.org/officeDocument/2006/relationships/hyperlink" Target="http://www.nevo.co.il/case/30164015" TargetMode="External"/><Relationship Id="rId68" Type="http://schemas.openxmlformats.org/officeDocument/2006/relationships/hyperlink" Target="http://www.nevo.co.il/law/70301"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40c.a" TargetMode="External"/><Relationship Id="rId11" Type="http://schemas.openxmlformats.org/officeDocument/2006/relationships/hyperlink" Target="http://www.nevo.co.il/law/4216/37a" TargetMode="External"/><Relationship Id="rId32" Type="http://schemas.openxmlformats.org/officeDocument/2006/relationships/hyperlink" Target="http://www.nevo.co.il/law/5227" TargetMode="External"/><Relationship Id="rId37" Type="http://schemas.openxmlformats.org/officeDocument/2006/relationships/hyperlink" Target="http://www.nevo.co.il/law/4216/7.a" TargetMode="External"/><Relationship Id="rId53" Type="http://schemas.openxmlformats.org/officeDocument/2006/relationships/hyperlink" Target="http://www.nevo.co.il/case/26532707" TargetMode="External"/><Relationship Id="rId58" Type="http://schemas.openxmlformats.org/officeDocument/2006/relationships/hyperlink" Target="http://www.nevo.co.il/case/25547676" TargetMode="External"/><Relationship Id="rId74" Type="http://schemas.openxmlformats.org/officeDocument/2006/relationships/hyperlink" Target="http://www.nevo.co.il/law/70301/40c.b"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5227/67" TargetMode="External"/><Relationship Id="rId22" Type="http://schemas.openxmlformats.org/officeDocument/2006/relationships/hyperlink" Target="http://www.nevo.co.il/law/70301/40h"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4216/10" TargetMode="External"/><Relationship Id="rId35" Type="http://schemas.openxmlformats.org/officeDocument/2006/relationships/hyperlink" Target="http://www.nevo.co.il/law/4216/7.a" TargetMode="External"/><Relationship Id="rId43" Type="http://schemas.openxmlformats.org/officeDocument/2006/relationships/hyperlink" Target="http://www.nevo.co.il/case/13093721" TargetMode="External"/><Relationship Id="rId48" Type="http://schemas.openxmlformats.org/officeDocument/2006/relationships/hyperlink" Target="http://www.nevo.co.il/case/6987521" TargetMode="External"/><Relationship Id="rId56" Type="http://schemas.openxmlformats.org/officeDocument/2006/relationships/hyperlink" Target="http://www.nevo.co.il/case/27278398" TargetMode="External"/><Relationship Id="rId64" Type="http://schemas.openxmlformats.org/officeDocument/2006/relationships/hyperlink" Target="http://www.nevo.co.il/case/29277417" TargetMode="External"/><Relationship Id="rId69" Type="http://schemas.openxmlformats.org/officeDocument/2006/relationships/hyperlink" Target="http://www.nevo.co.il/case/26797877" TargetMode="External"/><Relationship Id="rId77" Type="http://schemas.openxmlformats.org/officeDocument/2006/relationships/hyperlink" Target="http://www.nevo.co.il/law/70301/40f"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19999565" TargetMode="External"/><Relationship Id="rId72" Type="http://schemas.openxmlformats.org/officeDocument/2006/relationships/hyperlink" Target="http://www.nevo.co.il/law/4216/37a" TargetMode="External"/><Relationship Id="rId80" Type="http://schemas.openxmlformats.org/officeDocument/2006/relationships/hyperlink" Target="http://www.nevo.co.il/law/70301/40d"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40c.b" TargetMode="External"/><Relationship Id="rId25" Type="http://schemas.openxmlformats.org/officeDocument/2006/relationships/hyperlink" Target="http://www.nevo.co.il/case/26894169" TargetMode="External"/><Relationship Id="rId33" Type="http://schemas.openxmlformats.org/officeDocument/2006/relationships/hyperlink" Target="http://www.nevo.co.il/case/26743969"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6800589" TargetMode="External"/><Relationship Id="rId67" Type="http://schemas.openxmlformats.org/officeDocument/2006/relationships/hyperlink" Target="http://www.nevo.co.il/law/70301/40ji" TargetMode="External"/><Relationship Id="rId20" Type="http://schemas.openxmlformats.org/officeDocument/2006/relationships/hyperlink" Target="http://www.nevo.co.il/law/70301/40f" TargetMode="External"/><Relationship Id="rId41" Type="http://schemas.openxmlformats.org/officeDocument/2006/relationships/hyperlink" Target="http://www.nevo.co.il/law/4216/7.c" TargetMode="External"/><Relationship Id="rId54" Type="http://schemas.openxmlformats.org/officeDocument/2006/relationships/hyperlink" Target="http://www.nevo.co.il/case/29674104" TargetMode="External"/><Relationship Id="rId62" Type="http://schemas.openxmlformats.org/officeDocument/2006/relationships/hyperlink" Target="http://www.nevo.co.il/case/27217205" TargetMode="External"/><Relationship Id="rId70" Type="http://schemas.openxmlformats.org/officeDocument/2006/relationships/hyperlink" Target="http://www.nevo.co.il/law/70301/40h" TargetMode="External"/><Relationship Id="rId75" Type="http://schemas.openxmlformats.org/officeDocument/2006/relationships/hyperlink" Target="http://www.nevo.co.il/law/70301" TargetMode="External"/><Relationship Id="rId83" Type="http://schemas.openxmlformats.org/officeDocument/2006/relationships/hyperlink" Target="http://www.nevo.co.il/law/5227"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4216/7.c" TargetMode="External"/><Relationship Id="rId49" Type="http://schemas.openxmlformats.org/officeDocument/2006/relationships/hyperlink" Target="http://www.nevo.co.il/case/5805976" TargetMode="External"/><Relationship Id="rId57" Type="http://schemas.openxmlformats.org/officeDocument/2006/relationships/hyperlink" Target="http://www.nevo.co.il/case/26335623" TargetMode="External"/><Relationship Id="rId10" Type="http://schemas.openxmlformats.org/officeDocument/2006/relationships/hyperlink" Target="http://www.nevo.co.il/law/4216/10" TargetMode="External"/><Relationship Id="rId31" Type="http://schemas.openxmlformats.org/officeDocument/2006/relationships/hyperlink" Target="http://www.nevo.co.il/law/5227/67" TargetMode="External"/><Relationship Id="rId44" Type="http://schemas.openxmlformats.org/officeDocument/2006/relationships/hyperlink" Target="http://www.nevo.co.il/case/20420496" TargetMode="External"/><Relationship Id="rId52" Type="http://schemas.openxmlformats.org/officeDocument/2006/relationships/hyperlink" Target="http://www.nevo.co.il/case/31954211" TargetMode="External"/><Relationship Id="rId60" Type="http://schemas.openxmlformats.org/officeDocument/2006/relationships/hyperlink" Target="http://www.nevo.co.il/case/28299915" TargetMode="External"/><Relationship Id="rId65" Type="http://schemas.openxmlformats.org/officeDocument/2006/relationships/hyperlink" Target="http://www.nevo.co.il/case/21472212" TargetMode="External"/><Relationship Id="rId73" Type="http://schemas.openxmlformats.org/officeDocument/2006/relationships/hyperlink" Target="http://www.nevo.co.il/case/20685142" TargetMode="External"/><Relationship Id="rId78" Type="http://schemas.openxmlformats.org/officeDocument/2006/relationships/hyperlink" Target="http://www.nevo.co.il/law/70301/40g" TargetMode="External"/><Relationship Id="rId81" Type="http://schemas.openxmlformats.org/officeDocument/2006/relationships/hyperlink" Target="http://www.nevo.co.il/law/70301/40e"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5227/36.c" TargetMode="External"/><Relationship Id="rId18" Type="http://schemas.openxmlformats.org/officeDocument/2006/relationships/hyperlink" Target="http://www.nevo.co.il/law/70301/40d" TargetMode="External"/><Relationship Id="rId39" Type="http://schemas.openxmlformats.org/officeDocument/2006/relationships/hyperlink" Target="http://www.nevo.co.il/case/26796797" TargetMode="External"/><Relationship Id="rId34" Type="http://schemas.openxmlformats.org/officeDocument/2006/relationships/hyperlink" Target="http://www.nevo.co.il/case/26874337" TargetMode="External"/><Relationship Id="rId50" Type="http://schemas.openxmlformats.org/officeDocument/2006/relationships/hyperlink" Target="http://www.nevo.co.il/case/27361147" TargetMode="External"/><Relationship Id="rId55" Type="http://schemas.openxmlformats.org/officeDocument/2006/relationships/hyperlink" Target="http://www.nevo.co.il/case/27871630" TargetMode="External"/><Relationship Id="rId76"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4216" TargetMode="External"/><Relationship Id="rId24" Type="http://schemas.openxmlformats.org/officeDocument/2006/relationships/hyperlink" Target="http://www.nevo.co.il/law/70301/40ji"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70301/40c.a" TargetMode="External"/><Relationship Id="rId66" Type="http://schemas.openxmlformats.org/officeDocument/2006/relationships/hyperlink" Target="http://www.nevo.co.il/case/20956329" TargetMode="External"/><Relationship Id="rId87" Type="http://schemas.openxmlformats.org/officeDocument/2006/relationships/footer" Target="footer1.xml"/><Relationship Id="rId61" Type="http://schemas.openxmlformats.org/officeDocument/2006/relationships/hyperlink" Target="http://www.nevo.co.il/case/29341030" TargetMode="External"/><Relationship Id="rId82" Type="http://schemas.openxmlformats.org/officeDocument/2006/relationships/hyperlink" Target="http://www.nevo.co.il/law/5227/36.c" TargetMode="External"/><Relationship Id="rId19"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6443</Words>
  <Characters>32215</Characters>
  <Application>Microsoft Office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38581</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8323175</vt:i4>
      </vt:variant>
      <vt:variant>
        <vt:i4>228</vt:i4>
      </vt:variant>
      <vt:variant>
        <vt:i4>0</vt:i4>
      </vt:variant>
      <vt:variant>
        <vt:i4>5</vt:i4>
      </vt:variant>
      <vt:variant>
        <vt:lpwstr>http://www.nevo.co.il/law/5227</vt:lpwstr>
      </vt:variant>
      <vt:variant>
        <vt:lpwstr/>
      </vt:variant>
      <vt:variant>
        <vt:i4>6422654</vt:i4>
      </vt:variant>
      <vt:variant>
        <vt:i4>225</vt:i4>
      </vt:variant>
      <vt:variant>
        <vt:i4>0</vt:i4>
      </vt:variant>
      <vt:variant>
        <vt:i4>5</vt:i4>
      </vt:variant>
      <vt:variant>
        <vt:lpwstr>http://www.nevo.co.il/law/5227/36.c</vt:lpwstr>
      </vt:variant>
      <vt:variant>
        <vt:lpwstr/>
      </vt:variant>
      <vt:variant>
        <vt:i4>6619233</vt:i4>
      </vt:variant>
      <vt:variant>
        <vt:i4>222</vt:i4>
      </vt:variant>
      <vt:variant>
        <vt:i4>0</vt:i4>
      </vt:variant>
      <vt:variant>
        <vt:i4>5</vt:i4>
      </vt:variant>
      <vt:variant>
        <vt:lpwstr>http://www.nevo.co.il/law/70301/40e</vt:lpwstr>
      </vt:variant>
      <vt:variant>
        <vt:lpwstr/>
      </vt:variant>
      <vt:variant>
        <vt:i4>6619233</vt:i4>
      </vt:variant>
      <vt:variant>
        <vt:i4>219</vt:i4>
      </vt:variant>
      <vt:variant>
        <vt:i4>0</vt:i4>
      </vt:variant>
      <vt:variant>
        <vt:i4>5</vt:i4>
      </vt:variant>
      <vt:variant>
        <vt:lpwstr>http://www.nevo.co.il/law/70301/40d</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6619233</vt:i4>
      </vt:variant>
      <vt:variant>
        <vt:i4>213</vt:i4>
      </vt:variant>
      <vt:variant>
        <vt:i4>0</vt:i4>
      </vt:variant>
      <vt:variant>
        <vt:i4>5</vt:i4>
      </vt:variant>
      <vt:variant>
        <vt:lpwstr>http://www.nevo.co.il/law/70301/40g</vt:lpwstr>
      </vt:variant>
      <vt:variant>
        <vt:lpwstr/>
      </vt:variant>
      <vt:variant>
        <vt:i4>6619233</vt:i4>
      </vt:variant>
      <vt:variant>
        <vt:i4>210</vt:i4>
      </vt:variant>
      <vt:variant>
        <vt:i4>0</vt:i4>
      </vt:variant>
      <vt:variant>
        <vt:i4>5</vt:i4>
      </vt:variant>
      <vt:variant>
        <vt:lpwstr>http://www.nevo.co.il/law/70301/40f</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4915202</vt:i4>
      </vt:variant>
      <vt:variant>
        <vt:i4>201</vt:i4>
      </vt:variant>
      <vt:variant>
        <vt:i4>0</vt:i4>
      </vt:variant>
      <vt:variant>
        <vt:i4>5</vt:i4>
      </vt:variant>
      <vt:variant>
        <vt:lpwstr>http://www.nevo.co.il/law/70301/40c.b</vt:lpwstr>
      </vt:variant>
      <vt:variant>
        <vt:lpwstr/>
      </vt:variant>
      <vt:variant>
        <vt:i4>3473533</vt:i4>
      </vt:variant>
      <vt:variant>
        <vt:i4>198</vt:i4>
      </vt:variant>
      <vt:variant>
        <vt:i4>0</vt:i4>
      </vt:variant>
      <vt:variant>
        <vt:i4>5</vt:i4>
      </vt:variant>
      <vt:variant>
        <vt:lpwstr>http://www.nevo.co.il/case/20685142</vt:lpwstr>
      </vt:variant>
      <vt:variant>
        <vt:lpwstr/>
      </vt:variant>
      <vt:variant>
        <vt:i4>2883709</vt:i4>
      </vt:variant>
      <vt:variant>
        <vt:i4>195</vt:i4>
      </vt:variant>
      <vt:variant>
        <vt:i4>0</vt:i4>
      </vt:variant>
      <vt:variant>
        <vt:i4>5</vt:i4>
      </vt:variant>
      <vt:variant>
        <vt:lpwstr>http://www.nevo.co.il/law/4216/37a</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6619233</vt:i4>
      </vt:variant>
      <vt:variant>
        <vt:i4>189</vt:i4>
      </vt:variant>
      <vt:variant>
        <vt:i4>0</vt:i4>
      </vt:variant>
      <vt:variant>
        <vt:i4>5</vt:i4>
      </vt:variant>
      <vt:variant>
        <vt:lpwstr>http://www.nevo.co.il/law/70301/40h</vt:lpwstr>
      </vt:variant>
      <vt:variant>
        <vt:lpwstr/>
      </vt:variant>
      <vt:variant>
        <vt:i4>3473523</vt:i4>
      </vt:variant>
      <vt:variant>
        <vt:i4>186</vt:i4>
      </vt:variant>
      <vt:variant>
        <vt:i4>0</vt:i4>
      </vt:variant>
      <vt:variant>
        <vt:i4>5</vt:i4>
      </vt:variant>
      <vt:variant>
        <vt:lpwstr>http://www.nevo.co.il/case/26797877</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786443</vt:i4>
      </vt:variant>
      <vt:variant>
        <vt:i4>180</vt:i4>
      </vt:variant>
      <vt:variant>
        <vt:i4>0</vt:i4>
      </vt:variant>
      <vt:variant>
        <vt:i4>5</vt:i4>
      </vt:variant>
      <vt:variant>
        <vt:lpwstr>http://www.nevo.co.il/law/70301/40ji</vt:lpwstr>
      </vt:variant>
      <vt:variant>
        <vt:lpwstr/>
      </vt:variant>
      <vt:variant>
        <vt:i4>4128882</vt:i4>
      </vt:variant>
      <vt:variant>
        <vt:i4>177</vt:i4>
      </vt:variant>
      <vt:variant>
        <vt:i4>0</vt:i4>
      </vt:variant>
      <vt:variant>
        <vt:i4>5</vt:i4>
      </vt:variant>
      <vt:variant>
        <vt:lpwstr>http://www.nevo.co.il/case/20956329</vt:lpwstr>
      </vt:variant>
      <vt:variant>
        <vt:lpwstr/>
      </vt:variant>
      <vt:variant>
        <vt:i4>3473520</vt:i4>
      </vt:variant>
      <vt:variant>
        <vt:i4>174</vt:i4>
      </vt:variant>
      <vt:variant>
        <vt:i4>0</vt:i4>
      </vt:variant>
      <vt:variant>
        <vt:i4>5</vt:i4>
      </vt:variant>
      <vt:variant>
        <vt:lpwstr>http://www.nevo.co.il/case/21472212</vt:lpwstr>
      </vt:variant>
      <vt:variant>
        <vt:lpwstr/>
      </vt:variant>
      <vt:variant>
        <vt:i4>3539070</vt:i4>
      </vt:variant>
      <vt:variant>
        <vt:i4>171</vt:i4>
      </vt:variant>
      <vt:variant>
        <vt:i4>0</vt:i4>
      </vt:variant>
      <vt:variant>
        <vt:i4>5</vt:i4>
      </vt:variant>
      <vt:variant>
        <vt:lpwstr>http://www.nevo.co.il/case/29277417</vt:lpwstr>
      </vt:variant>
      <vt:variant>
        <vt:lpwstr/>
      </vt:variant>
      <vt:variant>
        <vt:i4>3604594</vt:i4>
      </vt:variant>
      <vt:variant>
        <vt:i4>168</vt:i4>
      </vt:variant>
      <vt:variant>
        <vt:i4>0</vt:i4>
      </vt:variant>
      <vt:variant>
        <vt:i4>5</vt:i4>
      </vt:variant>
      <vt:variant>
        <vt:lpwstr>http://www.nevo.co.il/case/30164015</vt:lpwstr>
      </vt:variant>
      <vt:variant>
        <vt:lpwstr/>
      </vt:variant>
      <vt:variant>
        <vt:i4>3604592</vt:i4>
      </vt:variant>
      <vt:variant>
        <vt:i4>165</vt:i4>
      </vt:variant>
      <vt:variant>
        <vt:i4>0</vt:i4>
      </vt:variant>
      <vt:variant>
        <vt:i4>5</vt:i4>
      </vt:variant>
      <vt:variant>
        <vt:lpwstr>http://www.nevo.co.il/case/27217205</vt:lpwstr>
      </vt:variant>
      <vt:variant>
        <vt:lpwstr/>
      </vt:variant>
      <vt:variant>
        <vt:i4>3342457</vt:i4>
      </vt:variant>
      <vt:variant>
        <vt:i4>162</vt:i4>
      </vt:variant>
      <vt:variant>
        <vt:i4>0</vt:i4>
      </vt:variant>
      <vt:variant>
        <vt:i4>5</vt:i4>
      </vt:variant>
      <vt:variant>
        <vt:lpwstr>http://www.nevo.co.il/case/29341030</vt:lpwstr>
      </vt:variant>
      <vt:variant>
        <vt:lpwstr/>
      </vt:variant>
      <vt:variant>
        <vt:i4>3670140</vt:i4>
      </vt:variant>
      <vt:variant>
        <vt:i4>159</vt:i4>
      </vt:variant>
      <vt:variant>
        <vt:i4>0</vt:i4>
      </vt:variant>
      <vt:variant>
        <vt:i4>5</vt:i4>
      </vt:variant>
      <vt:variant>
        <vt:lpwstr>http://www.nevo.co.il/case/28299915</vt:lpwstr>
      </vt:variant>
      <vt:variant>
        <vt:lpwstr/>
      </vt:variant>
      <vt:variant>
        <vt:i4>3276919</vt:i4>
      </vt:variant>
      <vt:variant>
        <vt:i4>156</vt:i4>
      </vt:variant>
      <vt:variant>
        <vt:i4>0</vt:i4>
      </vt:variant>
      <vt:variant>
        <vt:i4>5</vt:i4>
      </vt:variant>
      <vt:variant>
        <vt:lpwstr>http://www.nevo.co.il/case/26800589</vt:lpwstr>
      </vt:variant>
      <vt:variant>
        <vt:lpwstr/>
      </vt:variant>
      <vt:variant>
        <vt:i4>3604595</vt:i4>
      </vt:variant>
      <vt:variant>
        <vt:i4>153</vt:i4>
      </vt:variant>
      <vt:variant>
        <vt:i4>0</vt:i4>
      </vt:variant>
      <vt:variant>
        <vt:i4>5</vt:i4>
      </vt:variant>
      <vt:variant>
        <vt:lpwstr>http://www.nevo.co.il/case/25547676</vt:lpwstr>
      </vt:variant>
      <vt:variant>
        <vt:lpwstr/>
      </vt:variant>
      <vt:variant>
        <vt:i4>3539063</vt:i4>
      </vt:variant>
      <vt:variant>
        <vt:i4>150</vt:i4>
      </vt:variant>
      <vt:variant>
        <vt:i4>0</vt:i4>
      </vt:variant>
      <vt:variant>
        <vt:i4>5</vt:i4>
      </vt:variant>
      <vt:variant>
        <vt:lpwstr>http://www.nevo.co.il/case/26335623</vt:lpwstr>
      </vt:variant>
      <vt:variant>
        <vt:lpwstr/>
      </vt:variant>
      <vt:variant>
        <vt:i4>3211383</vt:i4>
      </vt:variant>
      <vt:variant>
        <vt:i4>147</vt:i4>
      </vt:variant>
      <vt:variant>
        <vt:i4>0</vt:i4>
      </vt:variant>
      <vt:variant>
        <vt:i4>5</vt:i4>
      </vt:variant>
      <vt:variant>
        <vt:lpwstr>http://www.nevo.co.il/case/27278398</vt:lpwstr>
      </vt:variant>
      <vt:variant>
        <vt:lpwstr/>
      </vt:variant>
      <vt:variant>
        <vt:i4>3670130</vt:i4>
      </vt:variant>
      <vt:variant>
        <vt:i4>144</vt:i4>
      </vt:variant>
      <vt:variant>
        <vt:i4>0</vt:i4>
      </vt:variant>
      <vt:variant>
        <vt:i4>5</vt:i4>
      </vt:variant>
      <vt:variant>
        <vt:lpwstr>http://www.nevo.co.il/case/27871630</vt:lpwstr>
      </vt:variant>
      <vt:variant>
        <vt:lpwstr/>
      </vt:variant>
      <vt:variant>
        <vt:i4>3145851</vt:i4>
      </vt:variant>
      <vt:variant>
        <vt:i4>141</vt:i4>
      </vt:variant>
      <vt:variant>
        <vt:i4>0</vt:i4>
      </vt:variant>
      <vt:variant>
        <vt:i4>5</vt:i4>
      </vt:variant>
      <vt:variant>
        <vt:lpwstr>http://www.nevo.co.il/case/29674104</vt:lpwstr>
      </vt:variant>
      <vt:variant>
        <vt:lpwstr/>
      </vt:variant>
      <vt:variant>
        <vt:i4>3473526</vt:i4>
      </vt:variant>
      <vt:variant>
        <vt:i4>138</vt:i4>
      </vt:variant>
      <vt:variant>
        <vt:i4>0</vt:i4>
      </vt:variant>
      <vt:variant>
        <vt:i4>5</vt:i4>
      </vt:variant>
      <vt:variant>
        <vt:lpwstr>http://www.nevo.co.il/case/26532707</vt:lpwstr>
      </vt:variant>
      <vt:variant>
        <vt:lpwstr/>
      </vt:variant>
      <vt:variant>
        <vt:i4>4128882</vt:i4>
      </vt:variant>
      <vt:variant>
        <vt:i4>135</vt:i4>
      </vt:variant>
      <vt:variant>
        <vt:i4>0</vt:i4>
      </vt:variant>
      <vt:variant>
        <vt:i4>5</vt:i4>
      </vt:variant>
      <vt:variant>
        <vt:lpwstr>http://www.nevo.co.il/case/31954211</vt:lpwstr>
      </vt:variant>
      <vt:variant>
        <vt:lpwstr/>
      </vt:variant>
      <vt:variant>
        <vt:i4>3604593</vt:i4>
      </vt:variant>
      <vt:variant>
        <vt:i4>132</vt:i4>
      </vt:variant>
      <vt:variant>
        <vt:i4>0</vt:i4>
      </vt:variant>
      <vt:variant>
        <vt:i4>5</vt:i4>
      </vt:variant>
      <vt:variant>
        <vt:lpwstr>http://www.nevo.co.il/case/19999565</vt:lpwstr>
      </vt:variant>
      <vt:variant>
        <vt:lpwstr/>
      </vt:variant>
      <vt:variant>
        <vt:i4>3407988</vt:i4>
      </vt:variant>
      <vt:variant>
        <vt:i4>129</vt:i4>
      </vt:variant>
      <vt:variant>
        <vt:i4>0</vt:i4>
      </vt:variant>
      <vt:variant>
        <vt:i4>5</vt:i4>
      </vt:variant>
      <vt:variant>
        <vt:lpwstr>http://www.nevo.co.il/case/27361147</vt:lpwstr>
      </vt:variant>
      <vt:variant>
        <vt:lpwstr/>
      </vt:variant>
      <vt:variant>
        <vt:i4>3801214</vt:i4>
      </vt:variant>
      <vt:variant>
        <vt:i4>126</vt:i4>
      </vt:variant>
      <vt:variant>
        <vt:i4>0</vt:i4>
      </vt:variant>
      <vt:variant>
        <vt:i4>5</vt:i4>
      </vt:variant>
      <vt:variant>
        <vt:lpwstr>http://www.nevo.co.il/case/5805976</vt:lpwstr>
      </vt:variant>
      <vt:variant>
        <vt:lpwstr/>
      </vt:variant>
      <vt:variant>
        <vt:i4>3801208</vt:i4>
      </vt:variant>
      <vt:variant>
        <vt:i4>123</vt:i4>
      </vt:variant>
      <vt:variant>
        <vt:i4>0</vt:i4>
      </vt:variant>
      <vt:variant>
        <vt:i4>5</vt:i4>
      </vt:variant>
      <vt:variant>
        <vt:lpwstr>http://www.nevo.co.il/case/6987521</vt:lpwstr>
      </vt:variant>
      <vt:variant>
        <vt:lpwstr/>
      </vt:variant>
      <vt:variant>
        <vt:i4>3539058</vt:i4>
      </vt:variant>
      <vt:variant>
        <vt:i4>120</vt:i4>
      </vt:variant>
      <vt:variant>
        <vt:i4>0</vt:i4>
      </vt:variant>
      <vt:variant>
        <vt:i4>5</vt:i4>
      </vt:variant>
      <vt:variant>
        <vt:lpwstr>http://www.nevo.co.il/case/5717163</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4128882</vt:i4>
      </vt:variant>
      <vt:variant>
        <vt:i4>111</vt:i4>
      </vt:variant>
      <vt:variant>
        <vt:i4>0</vt:i4>
      </vt:variant>
      <vt:variant>
        <vt:i4>5</vt:i4>
      </vt:variant>
      <vt:variant>
        <vt:lpwstr>http://www.nevo.co.il/case/20420496</vt:lpwstr>
      </vt:variant>
      <vt:variant>
        <vt:lpwstr/>
      </vt:variant>
      <vt:variant>
        <vt:i4>3145849</vt:i4>
      </vt:variant>
      <vt:variant>
        <vt:i4>108</vt:i4>
      </vt:variant>
      <vt:variant>
        <vt:i4>0</vt:i4>
      </vt:variant>
      <vt:variant>
        <vt:i4>5</vt:i4>
      </vt:variant>
      <vt:variant>
        <vt:lpwstr>http://www.nevo.co.il/case/13093721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3801212</vt:i4>
      </vt:variant>
      <vt:variant>
        <vt:i4>96</vt:i4>
      </vt:variant>
      <vt:variant>
        <vt:i4>0</vt:i4>
      </vt:variant>
      <vt:variant>
        <vt:i4>5</vt:i4>
      </vt:variant>
      <vt:variant>
        <vt:lpwstr>http://www.nevo.co.il/case/26796797</vt:lpwstr>
      </vt:variant>
      <vt:variant>
        <vt:lpwstr/>
      </vt:variant>
      <vt:variant>
        <vt:i4>2752612</vt:i4>
      </vt:variant>
      <vt:variant>
        <vt:i4>93</vt:i4>
      </vt:variant>
      <vt:variant>
        <vt:i4>0</vt:i4>
      </vt:variant>
      <vt:variant>
        <vt:i4>5</vt:i4>
      </vt:variant>
      <vt:variant>
        <vt:lpwstr>http://www.nevo.co.il/law/4216/7.c</vt:lpwstr>
      </vt:variant>
      <vt:variant>
        <vt:lpwstr/>
      </vt:variant>
      <vt:variant>
        <vt:i4>2621540</vt:i4>
      </vt:variant>
      <vt:variant>
        <vt:i4>90</vt:i4>
      </vt:variant>
      <vt:variant>
        <vt:i4>0</vt:i4>
      </vt:variant>
      <vt:variant>
        <vt:i4>5</vt:i4>
      </vt:variant>
      <vt:variant>
        <vt:lpwstr>http://www.nevo.co.il/law/4216/7.a</vt:lpwstr>
      </vt:variant>
      <vt:variant>
        <vt:lpwstr/>
      </vt:variant>
      <vt:variant>
        <vt:i4>2752612</vt:i4>
      </vt:variant>
      <vt:variant>
        <vt:i4>87</vt:i4>
      </vt:variant>
      <vt:variant>
        <vt:i4>0</vt:i4>
      </vt:variant>
      <vt:variant>
        <vt:i4>5</vt:i4>
      </vt:variant>
      <vt:variant>
        <vt:lpwstr>http://www.nevo.co.il/law/4216/7.c</vt:lpwstr>
      </vt:variant>
      <vt:variant>
        <vt:lpwstr/>
      </vt:variant>
      <vt:variant>
        <vt:i4>2621540</vt:i4>
      </vt:variant>
      <vt:variant>
        <vt:i4>84</vt:i4>
      </vt:variant>
      <vt:variant>
        <vt:i4>0</vt:i4>
      </vt:variant>
      <vt:variant>
        <vt:i4>5</vt:i4>
      </vt:variant>
      <vt:variant>
        <vt:lpwstr>http://www.nevo.co.il/law/4216/7.a</vt:lpwstr>
      </vt:variant>
      <vt:variant>
        <vt:lpwstr/>
      </vt:variant>
      <vt:variant>
        <vt:i4>3997814</vt:i4>
      </vt:variant>
      <vt:variant>
        <vt:i4>81</vt:i4>
      </vt:variant>
      <vt:variant>
        <vt:i4>0</vt:i4>
      </vt:variant>
      <vt:variant>
        <vt:i4>5</vt:i4>
      </vt:variant>
      <vt:variant>
        <vt:lpwstr>http://www.nevo.co.il/case/26874337</vt:lpwstr>
      </vt:variant>
      <vt:variant>
        <vt:lpwstr/>
      </vt:variant>
      <vt:variant>
        <vt:i4>3145855</vt:i4>
      </vt:variant>
      <vt:variant>
        <vt:i4>78</vt:i4>
      </vt:variant>
      <vt:variant>
        <vt:i4>0</vt:i4>
      </vt:variant>
      <vt:variant>
        <vt:i4>5</vt:i4>
      </vt:variant>
      <vt:variant>
        <vt:lpwstr>http://www.nevo.co.il/case/26743969</vt:lpwstr>
      </vt:variant>
      <vt:variant>
        <vt:lpwstr/>
      </vt:variant>
      <vt:variant>
        <vt:i4>8323175</vt:i4>
      </vt:variant>
      <vt:variant>
        <vt:i4>75</vt:i4>
      </vt:variant>
      <vt:variant>
        <vt:i4>0</vt:i4>
      </vt:variant>
      <vt:variant>
        <vt:i4>5</vt:i4>
      </vt:variant>
      <vt:variant>
        <vt:lpwstr>http://www.nevo.co.il/law/5227</vt:lpwstr>
      </vt:variant>
      <vt:variant>
        <vt:lpwstr/>
      </vt:variant>
      <vt:variant>
        <vt:i4>4784200</vt:i4>
      </vt:variant>
      <vt:variant>
        <vt:i4>72</vt:i4>
      </vt:variant>
      <vt:variant>
        <vt:i4>0</vt:i4>
      </vt:variant>
      <vt:variant>
        <vt:i4>5</vt:i4>
      </vt:variant>
      <vt:variant>
        <vt:lpwstr>http://www.nevo.co.il/law/5227/67</vt:lpwstr>
      </vt:variant>
      <vt:variant>
        <vt:lpwstr/>
      </vt:variant>
      <vt:variant>
        <vt:i4>5177418</vt:i4>
      </vt:variant>
      <vt:variant>
        <vt:i4>69</vt:i4>
      </vt:variant>
      <vt:variant>
        <vt:i4>0</vt:i4>
      </vt:variant>
      <vt:variant>
        <vt:i4>5</vt:i4>
      </vt:variant>
      <vt:variant>
        <vt:lpwstr>http://www.nevo.co.il/law/4216/10</vt:lpwstr>
      </vt:variant>
      <vt:variant>
        <vt:lpwstr/>
      </vt:variant>
      <vt:variant>
        <vt:i4>8257637</vt:i4>
      </vt:variant>
      <vt:variant>
        <vt:i4>66</vt:i4>
      </vt:variant>
      <vt:variant>
        <vt:i4>0</vt:i4>
      </vt:variant>
      <vt:variant>
        <vt:i4>5</vt:i4>
      </vt:variant>
      <vt:variant>
        <vt:lpwstr>http://www.nevo.co.il/law/4216</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3670138</vt:i4>
      </vt:variant>
      <vt:variant>
        <vt:i4>57</vt:i4>
      </vt:variant>
      <vt:variant>
        <vt:i4>0</vt:i4>
      </vt:variant>
      <vt:variant>
        <vt:i4>5</vt:i4>
      </vt:variant>
      <vt:variant>
        <vt:lpwstr>http://www.nevo.co.il/case/26894169</vt:lpwstr>
      </vt:variant>
      <vt:variant>
        <vt:lpwstr/>
      </vt:variant>
      <vt:variant>
        <vt:i4>3670138</vt:i4>
      </vt:variant>
      <vt:variant>
        <vt:i4>54</vt:i4>
      </vt:variant>
      <vt:variant>
        <vt:i4>0</vt:i4>
      </vt:variant>
      <vt:variant>
        <vt:i4>5</vt:i4>
      </vt:variant>
      <vt:variant>
        <vt:lpwstr>http://www.nevo.co.il/case/26894169</vt:lpwstr>
      </vt:variant>
      <vt:variant>
        <vt:lpwstr/>
      </vt:variant>
      <vt:variant>
        <vt:i4>786443</vt:i4>
      </vt:variant>
      <vt:variant>
        <vt:i4>51</vt:i4>
      </vt:variant>
      <vt:variant>
        <vt:i4>0</vt:i4>
      </vt:variant>
      <vt:variant>
        <vt:i4>5</vt:i4>
      </vt:variant>
      <vt:variant>
        <vt:lpwstr>http://www.nevo.co.il/law/70301/40ji</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6619233</vt:i4>
      </vt:variant>
      <vt:variant>
        <vt:i4>45</vt:i4>
      </vt:variant>
      <vt:variant>
        <vt:i4>0</vt:i4>
      </vt:variant>
      <vt:variant>
        <vt:i4>5</vt:i4>
      </vt:variant>
      <vt:variant>
        <vt:lpwstr>http://www.nevo.co.il/law/70301/40h</vt:lpwstr>
      </vt:variant>
      <vt:variant>
        <vt:lpwstr/>
      </vt:variant>
      <vt:variant>
        <vt:i4>6619233</vt:i4>
      </vt:variant>
      <vt:variant>
        <vt:i4>42</vt:i4>
      </vt:variant>
      <vt:variant>
        <vt:i4>0</vt:i4>
      </vt:variant>
      <vt:variant>
        <vt:i4>5</vt:i4>
      </vt:variant>
      <vt:variant>
        <vt:lpwstr>http://www.nevo.co.il/law/70301/40g</vt:lpwstr>
      </vt:variant>
      <vt:variant>
        <vt:lpwstr/>
      </vt:variant>
      <vt:variant>
        <vt:i4>6619233</vt:i4>
      </vt:variant>
      <vt:variant>
        <vt:i4>39</vt:i4>
      </vt:variant>
      <vt:variant>
        <vt:i4>0</vt:i4>
      </vt:variant>
      <vt:variant>
        <vt:i4>5</vt:i4>
      </vt:variant>
      <vt:variant>
        <vt:lpwstr>http://www.nevo.co.il/law/70301/40f</vt:lpwstr>
      </vt:variant>
      <vt:variant>
        <vt:lpwstr/>
      </vt:variant>
      <vt:variant>
        <vt:i4>6619233</vt:i4>
      </vt:variant>
      <vt:variant>
        <vt:i4>36</vt:i4>
      </vt:variant>
      <vt:variant>
        <vt:i4>0</vt:i4>
      </vt:variant>
      <vt:variant>
        <vt:i4>5</vt:i4>
      </vt:variant>
      <vt:variant>
        <vt:lpwstr>http://www.nevo.co.il/law/70301/40e</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4784200</vt:i4>
      </vt:variant>
      <vt:variant>
        <vt:i4>21</vt:i4>
      </vt:variant>
      <vt:variant>
        <vt:i4>0</vt:i4>
      </vt:variant>
      <vt:variant>
        <vt:i4>5</vt:i4>
      </vt:variant>
      <vt:variant>
        <vt:lpwstr>http://www.nevo.co.il/law/5227/67</vt:lpwstr>
      </vt:variant>
      <vt:variant>
        <vt:lpwstr/>
      </vt:variant>
      <vt:variant>
        <vt:i4>6422654</vt:i4>
      </vt:variant>
      <vt:variant>
        <vt:i4>18</vt:i4>
      </vt:variant>
      <vt:variant>
        <vt:i4>0</vt:i4>
      </vt:variant>
      <vt:variant>
        <vt:i4>5</vt:i4>
      </vt:variant>
      <vt:variant>
        <vt:lpwstr>http://www.nevo.co.il/law/5227/36.c</vt:lpwstr>
      </vt:variant>
      <vt:variant>
        <vt:lpwstr/>
      </vt:variant>
      <vt:variant>
        <vt:i4>8323175</vt:i4>
      </vt:variant>
      <vt:variant>
        <vt:i4>15</vt:i4>
      </vt:variant>
      <vt:variant>
        <vt:i4>0</vt:i4>
      </vt:variant>
      <vt:variant>
        <vt:i4>5</vt:i4>
      </vt:variant>
      <vt:variant>
        <vt:lpwstr>http://www.nevo.co.il/law/5227</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תפ;תפ;תפ</vt:lpwstr>
  </property>
  <property fmtid="{D5CDD505-2E9C-101B-9397-08002B2CF9AE}" pid="8" name="NEWPARTA">
    <vt:lpwstr>4606;67562;57564</vt:lpwstr>
  </property>
  <property fmtid="{D5CDD505-2E9C-101B-9397-08002B2CF9AE}" pid="9" name="NEWPARTB">
    <vt:lpwstr>08;06;07</vt:lpwstr>
  </property>
  <property fmtid="{D5CDD505-2E9C-101B-9397-08002B2CF9AE}" pid="10" name="NEWPARTC">
    <vt:lpwstr>20;20;20</vt:lpwstr>
  </property>
  <property fmtid="{D5CDD505-2E9C-101B-9397-08002B2CF9AE}" pid="11" name="APPELLANT">
    <vt:lpwstr>מדינת ישראל</vt:lpwstr>
  </property>
  <property fmtid="{D5CDD505-2E9C-101B-9397-08002B2CF9AE}" pid="12" name="APPELLEE">
    <vt:lpwstr>דן ווקנין</vt:lpwstr>
  </property>
  <property fmtid="{D5CDD505-2E9C-101B-9397-08002B2CF9AE}" pid="13" name="LAWYER">
    <vt:lpwstr>נחשון ארוסי;חן בן חיים</vt:lpwstr>
  </property>
  <property fmtid="{D5CDD505-2E9C-101B-9397-08002B2CF9AE}" pid="14" name="JUDGE">
    <vt:lpwstr>זהר דולב להמן</vt:lpwstr>
  </property>
  <property fmtid="{D5CDD505-2E9C-101B-9397-08002B2CF9AE}" pid="15" name="CITY">
    <vt:lpwstr>אש'</vt:lpwstr>
  </property>
  <property fmtid="{D5CDD505-2E9C-101B-9397-08002B2CF9AE}" pid="16" name="DATE">
    <vt:lpwstr>20250116</vt:lpwstr>
  </property>
  <property fmtid="{D5CDD505-2E9C-101B-9397-08002B2CF9AE}" pid="17" name="TYPE_N_DATE">
    <vt:lpwstr>38020250116</vt:lpwstr>
  </property>
  <property fmtid="{D5CDD505-2E9C-101B-9397-08002B2CF9AE}" pid="18" name="CASESLISTTMP1">
    <vt:lpwstr>26894169:2;26743969;26874337;26796797;13093721;20420496;5717163;6987521;5805976;27361147;19999565;31954211;26532707;29674104;27871630;27278398;26335623;25547676;26800589;28299915;29341030;27217205;30164015;29277417;21472212;20956329;26797877;20685142</vt:lpwstr>
  </property>
  <property fmtid="{D5CDD505-2E9C-101B-9397-08002B2CF9AE}" pid="19" name="CASENOTES1">
    <vt:lpwstr>ProcID=279;184&amp;PartA=402110&amp;PartC=19</vt:lpwstr>
  </property>
  <property fmtid="{D5CDD505-2E9C-101B-9397-08002B2CF9AE}" pid="20" name="WORDNUMPAGES">
    <vt:lpwstr>15</vt:lpwstr>
  </property>
  <property fmtid="{D5CDD505-2E9C-101B-9397-08002B2CF9AE}" pid="21" name="TYPE_ABS_DATE">
    <vt:lpwstr>380020250116</vt:lpwstr>
  </property>
  <property fmtid="{D5CDD505-2E9C-101B-9397-08002B2CF9AE}" pid="22" name="ISABSTRACT">
    <vt:lpwstr>Y</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4216/007.a:4;007.c:4;010;037a</vt:lpwstr>
  </property>
  <property fmtid="{D5CDD505-2E9C-101B-9397-08002B2CF9AE}" pid="38" name="LAWLISTTMP2">
    <vt:lpwstr>5227/067;036.c</vt:lpwstr>
  </property>
  <property fmtid="{D5CDD505-2E9C-101B-9397-08002B2CF9AE}" pid="39" name="LAWLISTTMP3">
    <vt:lpwstr>70301/040c.a;40ji;040h;040c.b;40ja;040f;040g;040d;040e</vt:lpwstr>
  </property>
</Properties>
</file>