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4D45A8" w:rsidRPr="00A059A3" w14:paraId="64443A8C" w14:textId="77777777" w:rsidTr="007E2695">
        <w:trPr>
          <w:gridAfter w:val="1"/>
          <w:wAfter w:w="99" w:type="dxa"/>
          <w:trHeight w:hRule="exact" w:val="418"/>
          <w:jc w:val="center"/>
        </w:trPr>
        <w:tc>
          <w:tcPr>
            <w:tcW w:w="8721" w:type="dxa"/>
            <w:gridSpan w:val="4"/>
          </w:tcPr>
          <w:p w14:paraId="70756F85" w14:textId="77777777" w:rsidR="004D45A8" w:rsidRPr="00A059A3" w:rsidRDefault="004D45A8" w:rsidP="004D7194">
            <w:pPr>
              <w:pStyle w:val="a3"/>
              <w:jc w:val="center"/>
              <w:rPr>
                <w:rFonts w:ascii="Tahoma" w:hAnsi="Tahoma" w:cs="Tahoma"/>
                <w:color w:val="000080"/>
                <w:rtl/>
              </w:rPr>
            </w:pPr>
            <w:bookmarkStart w:id="0" w:name="FirstLawyer"/>
            <w:bookmarkStart w:id="1" w:name="LastJudge"/>
            <w:r w:rsidRPr="00A059A3">
              <w:rPr>
                <w:rFonts w:ascii="Tahoma" w:hAnsi="Tahoma" w:cs="Tahoma"/>
                <w:b/>
                <w:bCs/>
                <w:color w:val="000080"/>
                <w:rtl/>
              </w:rPr>
              <w:t>בית משפט השלום בחיפה</w:t>
            </w:r>
          </w:p>
        </w:tc>
      </w:tr>
      <w:tr w:rsidR="004D45A8" w:rsidRPr="00A059A3" w14:paraId="05251C20" w14:textId="77777777" w:rsidTr="007E2695">
        <w:trPr>
          <w:gridAfter w:val="1"/>
          <w:wAfter w:w="99" w:type="dxa"/>
          <w:trHeight w:val="337"/>
          <w:jc w:val="center"/>
        </w:trPr>
        <w:tc>
          <w:tcPr>
            <w:tcW w:w="5055" w:type="dxa"/>
            <w:gridSpan w:val="3"/>
          </w:tcPr>
          <w:p w14:paraId="2887092B" w14:textId="77777777" w:rsidR="004D45A8" w:rsidRPr="00A059A3" w:rsidRDefault="004D45A8" w:rsidP="004D7194">
            <w:pPr>
              <w:rPr>
                <w:rFonts w:cs="FrankRuehl"/>
                <w:sz w:val="28"/>
                <w:szCs w:val="28"/>
                <w:rtl/>
              </w:rPr>
            </w:pPr>
            <w:r w:rsidRPr="00A059A3">
              <w:rPr>
                <w:rFonts w:ascii="David" w:hAnsi="David"/>
                <w:b/>
                <w:bCs/>
                <w:sz w:val="28"/>
                <w:szCs w:val="28"/>
                <w:rtl/>
              </w:rPr>
              <w:t>ת"פ 52348-08-20 מדינת ישראל נ' דיאב</w:t>
            </w:r>
          </w:p>
        </w:tc>
        <w:tc>
          <w:tcPr>
            <w:tcW w:w="3666" w:type="dxa"/>
          </w:tcPr>
          <w:p w14:paraId="5F777735" w14:textId="77777777" w:rsidR="004D45A8" w:rsidRPr="00A059A3" w:rsidRDefault="004D45A8" w:rsidP="004D7194">
            <w:pPr>
              <w:pStyle w:val="a3"/>
              <w:jc w:val="right"/>
              <w:rPr>
                <w:rFonts w:cs="FrankRuehl"/>
                <w:sz w:val="28"/>
                <w:szCs w:val="28"/>
                <w:rtl/>
              </w:rPr>
            </w:pPr>
          </w:p>
        </w:tc>
      </w:tr>
      <w:tr w:rsidR="004D45A8" w:rsidRPr="00A059A3" w14:paraId="64BC26A5" w14:textId="77777777" w:rsidTr="007E26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BB4B25E" w14:textId="77777777" w:rsidR="004D45A8" w:rsidRPr="00A059A3" w:rsidRDefault="004D45A8" w:rsidP="004D45A8">
            <w:pPr>
              <w:jc w:val="both"/>
              <w:rPr>
                <w:rFonts w:ascii="David" w:hAnsi="David"/>
                <w:b/>
                <w:bCs/>
                <w:sz w:val="26"/>
                <w:szCs w:val="26"/>
              </w:rPr>
            </w:pPr>
            <w:r w:rsidRPr="00A059A3">
              <w:rPr>
                <w:rFonts w:hint="cs"/>
                <w:rtl/>
              </w:rPr>
              <w:t xml:space="preserve"> </w:t>
            </w:r>
            <w:r w:rsidRPr="00A059A3">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5E2BA992" w14:textId="77777777" w:rsidR="004D45A8" w:rsidRPr="00A059A3" w:rsidRDefault="004D45A8" w:rsidP="004D7194">
            <w:pPr>
              <w:rPr>
                <w:rFonts w:ascii="David" w:hAnsi="David"/>
                <w:sz w:val="26"/>
                <w:szCs w:val="26"/>
                <w:rtl/>
              </w:rPr>
            </w:pPr>
            <w:r w:rsidRPr="00A059A3">
              <w:rPr>
                <w:rFonts w:ascii="David" w:hAnsi="David"/>
                <w:b/>
                <w:bCs/>
                <w:sz w:val="26"/>
                <w:szCs w:val="26"/>
                <w:rtl/>
              </w:rPr>
              <w:t>כבוד השופט  שלמה בנג'ו</w:t>
            </w:r>
          </w:p>
          <w:p w14:paraId="4C1535C2" w14:textId="77777777" w:rsidR="004D45A8" w:rsidRPr="00A059A3" w:rsidRDefault="004D45A8" w:rsidP="004D45A8">
            <w:pPr>
              <w:jc w:val="both"/>
              <w:rPr>
                <w:rFonts w:ascii="David" w:hAnsi="David"/>
                <w:sz w:val="26"/>
                <w:szCs w:val="26"/>
              </w:rPr>
            </w:pPr>
          </w:p>
        </w:tc>
      </w:tr>
      <w:tr w:rsidR="004D45A8" w:rsidRPr="00A059A3" w14:paraId="33E37769" w14:textId="77777777" w:rsidTr="007E26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123799C" w14:textId="77777777" w:rsidR="004D45A8" w:rsidRPr="00A059A3" w:rsidRDefault="004D45A8" w:rsidP="004D45A8">
            <w:pPr>
              <w:jc w:val="both"/>
              <w:rPr>
                <w:rFonts w:ascii="David" w:hAnsi="David"/>
                <w:b/>
                <w:bCs/>
                <w:sz w:val="26"/>
                <w:szCs w:val="26"/>
              </w:rPr>
            </w:pPr>
            <w:bookmarkStart w:id="2" w:name="FirstAppellant"/>
            <w:r w:rsidRPr="00A059A3">
              <w:rPr>
                <w:rFonts w:ascii="David" w:hAnsi="David"/>
                <w:b/>
                <w:bCs/>
                <w:sz w:val="26"/>
                <w:szCs w:val="26"/>
                <w:rtl/>
              </w:rPr>
              <w:t>בעניין:</w:t>
            </w:r>
          </w:p>
        </w:tc>
        <w:tc>
          <w:tcPr>
            <w:tcW w:w="3219" w:type="dxa"/>
            <w:tcBorders>
              <w:top w:val="nil"/>
              <w:left w:val="nil"/>
              <w:bottom w:val="nil"/>
              <w:right w:val="nil"/>
            </w:tcBorders>
            <w:shd w:val="clear" w:color="auto" w:fill="auto"/>
          </w:tcPr>
          <w:p w14:paraId="68FD1E33" w14:textId="77777777" w:rsidR="004D45A8" w:rsidRPr="00A059A3" w:rsidRDefault="004D45A8" w:rsidP="004D45A8">
            <w:pPr>
              <w:suppressLineNumbers/>
              <w:rPr>
                <w:b/>
                <w:bCs/>
              </w:rPr>
            </w:pPr>
            <w:r w:rsidRPr="00A059A3">
              <w:rPr>
                <w:rFonts w:ascii="Arial" w:hAnsi="Arial" w:hint="cs"/>
                <w:b/>
                <w:bCs/>
                <w:sz w:val="26"/>
                <w:szCs w:val="26"/>
                <w:rtl/>
              </w:rPr>
              <w:t>ה</w:t>
            </w:r>
            <w:r w:rsidRPr="00A059A3">
              <w:rPr>
                <w:rFonts w:ascii="Arial" w:hAnsi="Arial"/>
                <w:b/>
                <w:bCs/>
                <w:sz w:val="26"/>
                <w:szCs w:val="26"/>
                <w:rtl/>
              </w:rPr>
              <w:t>מאשימה</w:t>
            </w:r>
          </w:p>
          <w:p w14:paraId="517C8423" w14:textId="77777777" w:rsidR="004D45A8" w:rsidRPr="00A059A3" w:rsidRDefault="004D45A8" w:rsidP="004D7194">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30E604FD" w14:textId="77777777" w:rsidR="004D45A8" w:rsidRPr="00A059A3" w:rsidRDefault="004D45A8" w:rsidP="004D45A8">
            <w:pPr>
              <w:suppressLineNumbers/>
              <w:rPr>
                <w:rFonts w:ascii="Arial" w:hAnsi="Arial"/>
                <w:b/>
                <w:bCs/>
                <w:sz w:val="26"/>
                <w:szCs w:val="26"/>
                <w:rtl/>
              </w:rPr>
            </w:pPr>
            <w:r w:rsidRPr="00A059A3">
              <w:rPr>
                <w:rFonts w:ascii="Arial" w:hAnsi="Arial"/>
                <w:b/>
                <w:bCs/>
                <w:sz w:val="26"/>
                <w:szCs w:val="26"/>
                <w:rtl/>
              </w:rPr>
              <w:t>מדינת ישראל</w:t>
            </w:r>
            <w:r w:rsidRPr="00A059A3">
              <w:rPr>
                <w:rFonts w:ascii="Arial" w:hAnsi="Arial" w:hint="cs"/>
                <w:b/>
                <w:bCs/>
                <w:sz w:val="26"/>
                <w:szCs w:val="26"/>
                <w:rtl/>
              </w:rPr>
              <w:t xml:space="preserve"> </w:t>
            </w:r>
            <w:r w:rsidRPr="00A059A3">
              <w:rPr>
                <w:rFonts w:ascii="Arial" w:hAnsi="Arial"/>
                <w:b/>
                <w:bCs/>
                <w:sz w:val="26"/>
                <w:szCs w:val="26"/>
                <w:rtl/>
              </w:rPr>
              <w:t>ע"י ב"כ עוה"ד</w:t>
            </w:r>
            <w:r w:rsidRPr="00A059A3">
              <w:rPr>
                <w:rFonts w:ascii="Arial" w:hAnsi="Arial" w:hint="cs"/>
                <w:b/>
                <w:bCs/>
                <w:sz w:val="26"/>
                <w:szCs w:val="26"/>
                <w:rtl/>
              </w:rPr>
              <w:t xml:space="preserve"> גב' ספיר חרזי</w:t>
            </w:r>
          </w:p>
          <w:p w14:paraId="035A2253" w14:textId="77777777" w:rsidR="004D45A8" w:rsidRPr="00A059A3" w:rsidRDefault="004D45A8" w:rsidP="004D45A8">
            <w:pPr>
              <w:suppressLineNumbers/>
              <w:rPr>
                <w:rFonts w:ascii="David" w:hAnsi="David"/>
                <w:b/>
                <w:bCs/>
                <w:sz w:val="26"/>
                <w:szCs w:val="26"/>
              </w:rPr>
            </w:pPr>
            <w:r w:rsidRPr="00A059A3">
              <w:rPr>
                <w:rFonts w:hint="cs"/>
                <w:b/>
                <w:bCs/>
                <w:rtl/>
              </w:rPr>
              <w:t xml:space="preserve">מטעם לשכת תביעות חיפה </w:t>
            </w:r>
          </w:p>
        </w:tc>
      </w:tr>
      <w:bookmarkEnd w:id="2"/>
      <w:tr w:rsidR="004D45A8" w:rsidRPr="00A059A3" w14:paraId="427FCDD2" w14:textId="77777777" w:rsidTr="007E26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868C5E5" w14:textId="77777777" w:rsidR="004D45A8" w:rsidRPr="00A059A3" w:rsidRDefault="004D45A8" w:rsidP="004D45A8">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267CB85C" w14:textId="77777777" w:rsidR="004D45A8" w:rsidRPr="00A059A3" w:rsidRDefault="004D45A8" w:rsidP="004D45A8">
            <w:pPr>
              <w:jc w:val="center"/>
              <w:rPr>
                <w:rFonts w:ascii="David" w:hAnsi="David"/>
                <w:b/>
                <w:bCs/>
                <w:sz w:val="26"/>
                <w:szCs w:val="26"/>
                <w:rtl/>
              </w:rPr>
            </w:pPr>
          </w:p>
          <w:p w14:paraId="19B976EB" w14:textId="77777777" w:rsidR="004D45A8" w:rsidRPr="00A059A3" w:rsidRDefault="004D45A8" w:rsidP="004D45A8">
            <w:pPr>
              <w:jc w:val="center"/>
              <w:rPr>
                <w:rFonts w:ascii="David" w:hAnsi="David"/>
                <w:b/>
                <w:bCs/>
                <w:sz w:val="26"/>
                <w:szCs w:val="26"/>
                <w:rtl/>
              </w:rPr>
            </w:pPr>
            <w:r w:rsidRPr="00A059A3">
              <w:rPr>
                <w:rFonts w:ascii="David" w:hAnsi="David"/>
                <w:b/>
                <w:bCs/>
                <w:sz w:val="26"/>
                <w:szCs w:val="26"/>
                <w:rtl/>
              </w:rPr>
              <w:t>נגד</w:t>
            </w:r>
          </w:p>
          <w:p w14:paraId="7B13D282" w14:textId="77777777" w:rsidR="004D45A8" w:rsidRPr="00A059A3" w:rsidRDefault="004D45A8" w:rsidP="004D45A8">
            <w:pPr>
              <w:jc w:val="both"/>
              <w:rPr>
                <w:rFonts w:ascii="David" w:hAnsi="David"/>
                <w:b/>
                <w:bCs/>
                <w:sz w:val="26"/>
                <w:szCs w:val="26"/>
              </w:rPr>
            </w:pPr>
          </w:p>
        </w:tc>
      </w:tr>
      <w:tr w:rsidR="004D45A8" w:rsidRPr="00A059A3" w14:paraId="14C4A0BC" w14:textId="77777777" w:rsidTr="007E26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C07D039" w14:textId="77777777" w:rsidR="004D45A8" w:rsidRPr="00A059A3" w:rsidRDefault="004D45A8" w:rsidP="004D7194">
            <w:pPr>
              <w:rPr>
                <w:rFonts w:ascii="David" w:hAnsi="David"/>
                <w:b/>
                <w:bCs/>
                <w:sz w:val="26"/>
                <w:szCs w:val="26"/>
                <w:rtl/>
              </w:rPr>
            </w:pPr>
          </w:p>
        </w:tc>
        <w:tc>
          <w:tcPr>
            <w:tcW w:w="3219" w:type="dxa"/>
            <w:tcBorders>
              <w:top w:val="nil"/>
              <w:left w:val="nil"/>
              <w:bottom w:val="nil"/>
              <w:right w:val="nil"/>
            </w:tcBorders>
            <w:shd w:val="clear" w:color="auto" w:fill="auto"/>
          </w:tcPr>
          <w:p w14:paraId="12CBF9DE" w14:textId="77777777" w:rsidR="004D45A8" w:rsidRPr="00A059A3" w:rsidRDefault="004D45A8" w:rsidP="004D7194">
            <w:pPr>
              <w:rPr>
                <w:rFonts w:ascii="Arial" w:hAnsi="Arial"/>
                <w:b/>
                <w:bCs/>
                <w:sz w:val="26"/>
                <w:szCs w:val="26"/>
                <w:rtl/>
              </w:rPr>
            </w:pPr>
            <w:r w:rsidRPr="00A059A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63D875A" w14:textId="77777777" w:rsidR="004D45A8" w:rsidRPr="00A059A3" w:rsidRDefault="004D45A8" w:rsidP="004D45A8">
            <w:pPr>
              <w:suppressLineNumbers/>
              <w:rPr>
                <w:rFonts w:ascii="Arial" w:hAnsi="Arial"/>
                <w:b/>
                <w:bCs/>
                <w:sz w:val="26"/>
                <w:szCs w:val="26"/>
                <w:rtl/>
              </w:rPr>
            </w:pPr>
            <w:r w:rsidRPr="00A059A3">
              <w:rPr>
                <w:rFonts w:ascii="Arial" w:hAnsi="Arial"/>
                <w:b/>
                <w:bCs/>
                <w:sz w:val="26"/>
                <w:szCs w:val="26"/>
                <w:rtl/>
              </w:rPr>
              <w:t>איאד דיאב</w:t>
            </w:r>
            <w:r w:rsidRPr="00A059A3">
              <w:rPr>
                <w:rFonts w:ascii="Arial" w:hAnsi="Arial" w:hint="cs"/>
                <w:b/>
                <w:bCs/>
                <w:sz w:val="26"/>
                <w:szCs w:val="26"/>
                <w:rtl/>
              </w:rPr>
              <w:t xml:space="preserve"> </w:t>
            </w:r>
          </w:p>
          <w:p w14:paraId="717E4908" w14:textId="77777777" w:rsidR="004D45A8" w:rsidRPr="00A059A3" w:rsidRDefault="004D45A8" w:rsidP="004D45A8">
            <w:pPr>
              <w:suppressLineNumbers/>
              <w:rPr>
                <w:rFonts w:ascii="David" w:hAnsi="David"/>
                <w:b/>
                <w:bCs/>
                <w:sz w:val="26"/>
                <w:szCs w:val="26"/>
              </w:rPr>
            </w:pPr>
            <w:r w:rsidRPr="00A059A3">
              <w:rPr>
                <w:rFonts w:ascii="Arial" w:hAnsi="Arial"/>
                <w:b/>
                <w:bCs/>
                <w:sz w:val="26"/>
                <w:szCs w:val="26"/>
                <w:rtl/>
              </w:rPr>
              <w:t>ע"י ב"כ עוה"ד</w:t>
            </w:r>
            <w:r w:rsidRPr="00A059A3">
              <w:rPr>
                <w:rFonts w:hint="cs"/>
                <w:b/>
                <w:bCs/>
                <w:rtl/>
              </w:rPr>
              <w:t xml:space="preserve"> נחמי פיינבלט</w:t>
            </w:r>
          </w:p>
        </w:tc>
      </w:tr>
    </w:tbl>
    <w:p w14:paraId="56570444" w14:textId="77777777" w:rsidR="007E2695" w:rsidRDefault="007E2695" w:rsidP="004D45A8">
      <w:pPr>
        <w:rPr>
          <w:sz w:val="26"/>
          <w:szCs w:val="26"/>
          <w:rtl/>
        </w:rPr>
      </w:pPr>
    </w:p>
    <w:p w14:paraId="634B98D7" w14:textId="77777777" w:rsidR="007E2695" w:rsidRPr="007E2695" w:rsidRDefault="007E2695" w:rsidP="007E2695">
      <w:pPr>
        <w:spacing w:after="120" w:line="240" w:lineRule="exact"/>
        <w:ind w:left="283" w:hanging="283"/>
        <w:jc w:val="both"/>
        <w:rPr>
          <w:rFonts w:ascii="FrankRuehl" w:hAnsi="FrankRuehl" w:cs="FrankRuehl"/>
          <w:rtl/>
        </w:rPr>
      </w:pPr>
    </w:p>
    <w:p w14:paraId="66335EC6" w14:textId="77777777" w:rsidR="00E83DF8" w:rsidRPr="00E83DF8" w:rsidRDefault="00E83DF8" w:rsidP="00E83DF8">
      <w:pPr>
        <w:spacing w:before="120" w:after="120" w:line="240" w:lineRule="exact"/>
        <w:ind w:left="283" w:hanging="283"/>
        <w:jc w:val="both"/>
        <w:rPr>
          <w:rFonts w:ascii="FrankRuehl" w:hAnsi="FrankRuehl" w:cs="FrankRuehl"/>
          <w:rtl/>
        </w:rPr>
      </w:pPr>
    </w:p>
    <w:p w14:paraId="5BC7B6A2" w14:textId="77777777" w:rsidR="005A54C7" w:rsidRDefault="005A54C7" w:rsidP="005A54C7">
      <w:pPr>
        <w:rPr>
          <w:rFonts w:ascii="Arial" w:hAnsi="Arial"/>
          <w:sz w:val="26"/>
          <w:szCs w:val="26"/>
          <w:rtl/>
        </w:rPr>
      </w:pPr>
      <w:bookmarkStart w:id="3" w:name="LawTable"/>
      <w:bookmarkEnd w:id="3"/>
    </w:p>
    <w:p w14:paraId="17B6437D" w14:textId="77777777" w:rsidR="005A54C7" w:rsidRPr="005A54C7" w:rsidRDefault="005A54C7" w:rsidP="005A54C7">
      <w:pPr>
        <w:spacing w:before="120" w:after="120" w:line="240" w:lineRule="exact"/>
        <w:ind w:left="283" w:hanging="283"/>
        <w:jc w:val="both"/>
        <w:rPr>
          <w:rFonts w:ascii="FrankRuehl" w:hAnsi="FrankRuehl" w:cs="FrankRuehl"/>
          <w:rtl/>
        </w:rPr>
      </w:pPr>
    </w:p>
    <w:p w14:paraId="4647D5B2" w14:textId="77777777" w:rsidR="005A54C7" w:rsidRPr="005A54C7" w:rsidRDefault="005A54C7" w:rsidP="005A54C7">
      <w:pPr>
        <w:spacing w:before="120" w:after="120" w:line="240" w:lineRule="exact"/>
        <w:ind w:left="283" w:hanging="283"/>
        <w:jc w:val="both"/>
        <w:rPr>
          <w:rFonts w:ascii="FrankRuehl" w:hAnsi="FrankRuehl" w:cs="FrankRuehl"/>
          <w:rtl/>
        </w:rPr>
      </w:pPr>
    </w:p>
    <w:p w14:paraId="4CDDEBD9" w14:textId="77777777" w:rsidR="005A54C7" w:rsidRPr="005A54C7" w:rsidRDefault="005A54C7" w:rsidP="005A54C7">
      <w:pPr>
        <w:spacing w:before="120" w:after="120" w:line="240" w:lineRule="exact"/>
        <w:ind w:left="283" w:hanging="283"/>
        <w:jc w:val="both"/>
        <w:rPr>
          <w:rFonts w:ascii="FrankRuehl" w:hAnsi="FrankRuehl" w:cs="FrankRuehl"/>
          <w:rtl/>
        </w:rPr>
      </w:pPr>
      <w:r w:rsidRPr="005A54C7">
        <w:rPr>
          <w:rFonts w:ascii="FrankRuehl" w:hAnsi="FrankRuehl" w:cs="FrankRuehl"/>
          <w:rtl/>
        </w:rPr>
        <w:t xml:space="preserve">חקיקה שאוזכרה: </w:t>
      </w:r>
    </w:p>
    <w:p w14:paraId="78ADCA08" w14:textId="77777777" w:rsidR="005A54C7" w:rsidRPr="005A54C7" w:rsidRDefault="005A54C7" w:rsidP="005A54C7">
      <w:pPr>
        <w:spacing w:before="120" w:after="120" w:line="240" w:lineRule="exact"/>
        <w:ind w:left="283" w:hanging="283"/>
        <w:jc w:val="both"/>
        <w:rPr>
          <w:rFonts w:ascii="FrankRuehl" w:hAnsi="FrankRuehl" w:cs="FrankRuehl"/>
          <w:rtl/>
        </w:rPr>
      </w:pPr>
      <w:hyperlink r:id="rId7" w:history="1">
        <w:r w:rsidRPr="005A54C7">
          <w:rPr>
            <w:rFonts w:ascii="FrankRuehl" w:hAnsi="FrankRuehl" w:cs="FrankRuehl"/>
            <w:color w:val="0000FF"/>
            <w:rtl/>
          </w:rPr>
          <w:t>פקודת הסמים המסוכנים [נוסח חדש], תשל"ג-1973</w:t>
        </w:r>
      </w:hyperlink>
      <w:r w:rsidRPr="005A54C7">
        <w:rPr>
          <w:rFonts w:ascii="FrankRuehl" w:hAnsi="FrankRuehl" w:cs="FrankRuehl"/>
          <w:rtl/>
        </w:rPr>
        <w:t xml:space="preserve">: סע'  </w:t>
      </w:r>
      <w:hyperlink r:id="rId8" w:history="1">
        <w:r w:rsidRPr="005A54C7">
          <w:rPr>
            <w:rFonts w:ascii="FrankRuehl" w:hAnsi="FrankRuehl" w:cs="FrankRuehl"/>
            <w:color w:val="0000FF"/>
            <w:rtl/>
          </w:rPr>
          <w:t>7.א.</w:t>
        </w:r>
      </w:hyperlink>
      <w:r w:rsidRPr="005A54C7">
        <w:rPr>
          <w:rFonts w:ascii="FrankRuehl" w:hAnsi="FrankRuehl" w:cs="FrankRuehl"/>
          <w:rtl/>
        </w:rPr>
        <w:t xml:space="preserve">, </w:t>
      </w:r>
      <w:hyperlink r:id="rId9" w:history="1">
        <w:r w:rsidRPr="005A54C7">
          <w:rPr>
            <w:rFonts w:ascii="FrankRuehl" w:hAnsi="FrankRuehl" w:cs="FrankRuehl"/>
            <w:color w:val="0000FF"/>
            <w:rtl/>
          </w:rPr>
          <w:t>7.ג</w:t>
        </w:r>
      </w:hyperlink>
    </w:p>
    <w:p w14:paraId="3E2C8BD1" w14:textId="77777777" w:rsidR="005A54C7" w:rsidRPr="005A54C7" w:rsidRDefault="005A54C7" w:rsidP="005A54C7">
      <w:pPr>
        <w:spacing w:before="120" w:after="120" w:line="240" w:lineRule="exact"/>
        <w:ind w:left="283" w:hanging="283"/>
        <w:jc w:val="both"/>
        <w:rPr>
          <w:rFonts w:ascii="FrankRuehl" w:hAnsi="FrankRuehl" w:cs="FrankRuehl"/>
          <w:rtl/>
        </w:rPr>
      </w:pPr>
      <w:hyperlink r:id="rId10" w:history="1">
        <w:r w:rsidRPr="005A54C7">
          <w:rPr>
            <w:rFonts w:ascii="FrankRuehl" w:hAnsi="FrankRuehl" w:cs="FrankRuehl"/>
            <w:color w:val="0000FF"/>
            <w:rtl/>
          </w:rPr>
          <w:t>חוק העונשין, תשל"ז-1977</w:t>
        </w:r>
      </w:hyperlink>
      <w:r w:rsidRPr="005A54C7">
        <w:rPr>
          <w:rFonts w:ascii="FrankRuehl" w:hAnsi="FrankRuehl" w:cs="FrankRuehl"/>
          <w:rtl/>
        </w:rPr>
        <w:t xml:space="preserve">: סע'  </w:t>
      </w:r>
      <w:hyperlink r:id="rId11" w:history="1">
        <w:r w:rsidRPr="005A54C7">
          <w:rPr>
            <w:rFonts w:ascii="FrankRuehl" w:hAnsi="FrankRuehl" w:cs="FrankRuehl"/>
            <w:color w:val="0000FF"/>
            <w:rtl/>
          </w:rPr>
          <w:t>40ג (א)</w:t>
        </w:r>
      </w:hyperlink>
      <w:r w:rsidRPr="005A54C7">
        <w:rPr>
          <w:rFonts w:ascii="FrankRuehl" w:hAnsi="FrankRuehl" w:cs="FrankRuehl"/>
          <w:rtl/>
        </w:rPr>
        <w:t xml:space="preserve">, </w:t>
      </w:r>
      <w:hyperlink r:id="rId12" w:history="1">
        <w:r w:rsidRPr="005A54C7">
          <w:rPr>
            <w:rFonts w:ascii="FrankRuehl" w:hAnsi="FrankRuehl" w:cs="FrankRuehl"/>
            <w:color w:val="0000FF"/>
            <w:rtl/>
          </w:rPr>
          <w:t>40ג (ב)</w:t>
        </w:r>
      </w:hyperlink>
      <w:r w:rsidRPr="005A54C7">
        <w:rPr>
          <w:rFonts w:ascii="FrankRuehl" w:hAnsi="FrankRuehl" w:cs="FrankRuehl"/>
          <w:rtl/>
        </w:rPr>
        <w:t xml:space="preserve">, </w:t>
      </w:r>
      <w:hyperlink r:id="rId13" w:history="1">
        <w:r w:rsidRPr="005A54C7">
          <w:rPr>
            <w:rFonts w:ascii="FrankRuehl" w:hAnsi="FrankRuehl" w:cs="FrankRuehl"/>
            <w:color w:val="0000FF"/>
            <w:rtl/>
          </w:rPr>
          <w:t>40ט</w:t>
        </w:r>
      </w:hyperlink>
      <w:r w:rsidRPr="005A54C7">
        <w:rPr>
          <w:rFonts w:ascii="FrankRuehl" w:hAnsi="FrankRuehl" w:cs="FrankRuehl"/>
          <w:rtl/>
        </w:rPr>
        <w:t xml:space="preserve">, </w:t>
      </w:r>
      <w:hyperlink r:id="rId14" w:history="1">
        <w:r w:rsidRPr="005A54C7">
          <w:rPr>
            <w:rFonts w:ascii="FrankRuehl" w:hAnsi="FrankRuehl" w:cs="FrankRuehl"/>
            <w:color w:val="0000FF"/>
            <w:rtl/>
          </w:rPr>
          <w:t>40יא</w:t>
        </w:r>
      </w:hyperlink>
      <w:r w:rsidRPr="005A54C7">
        <w:rPr>
          <w:rFonts w:ascii="FrankRuehl" w:hAnsi="FrankRuehl" w:cs="FrankRuehl"/>
          <w:rtl/>
        </w:rPr>
        <w:t xml:space="preserve">, </w:t>
      </w:r>
      <w:hyperlink r:id="rId15" w:history="1">
        <w:r w:rsidRPr="005A54C7">
          <w:rPr>
            <w:rFonts w:ascii="FrankRuehl" w:hAnsi="FrankRuehl" w:cs="FrankRuehl"/>
            <w:color w:val="0000FF"/>
            <w:rtl/>
          </w:rPr>
          <w:t>40יד (2)</w:t>
        </w:r>
      </w:hyperlink>
    </w:p>
    <w:p w14:paraId="4DFCB4F4" w14:textId="77777777" w:rsidR="005A54C7" w:rsidRPr="005A54C7" w:rsidRDefault="005A54C7" w:rsidP="005A54C7">
      <w:pPr>
        <w:spacing w:before="120" w:after="120" w:line="240" w:lineRule="exact"/>
        <w:ind w:left="283" w:hanging="283"/>
        <w:jc w:val="both"/>
        <w:rPr>
          <w:rFonts w:ascii="FrankRuehl" w:hAnsi="FrankRuehl" w:cs="FrankRuehl"/>
          <w:rtl/>
        </w:rPr>
      </w:pPr>
      <w:hyperlink r:id="rId16" w:history="1">
        <w:r w:rsidRPr="005A54C7">
          <w:rPr>
            <w:rFonts w:ascii="FrankRuehl" w:hAnsi="FrankRuehl" w:cs="FrankRuehl"/>
            <w:color w:val="0000FF"/>
            <w:rtl/>
          </w:rPr>
          <w:t>פקודת התעבורה [נוסח חדש]</w:t>
        </w:r>
      </w:hyperlink>
      <w:r w:rsidRPr="005A54C7">
        <w:rPr>
          <w:rFonts w:ascii="FrankRuehl" w:hAnsi="FrankRuehl" w:cs="FrankRuehl"/>
          <w:rtl/>
        </w:rPr>
        <w:t xml:space="preserve">: סע'  </w:t>
      </w:r>
      <w:hyperlink r:id="rId17" w:history="1">
        <w:r w:rsidRPr="005A54C7">
          <w:rPr>
            <w:rFonts w:ascii="FrankRuehl" w:hAnsi="FrankRuehl" w:cs="FrankRuehl"/>
            <w:color w:val="0000FF"/>
            <w:rtl/>
          </w:rPr>
          <w:t>36א</w:t>
        </w:r>
      </w:hyperlink>
    </w:p>
    <w:p w14:paraId="72B6E149" w14:textId="77777777" w:rsidR="005A54C7" w:rsidRPr="005A54C7" w:rsidRDefault="005A54C7" w:rsidP="005A54C7">
      <w:pPr>
        <w:spacing w:before="120" w:after="120" w:line="240" w:lineRule="exact"/>
        <w:ind w:left="283" w:hanging="283"/>
        <w:jc w:val="both"/>
        <w:rPr>
          <w:rFonts w:ascii="FrankRuehl" w:hAnsi="FrankRuehl" w:cs="FrankRuehl"/>
          <w:rtl/>
        </w:rPr>
      </w:pPr>
      <w:hyperlink r:id="rId18" w:history="1">
        <w:r w:rsidRPr="005A54C7">
          <w:rPr>
            <w:rFonts w:ascii="FrankRuehl" w:hAnsi="FrankRuehl" w:cs="FrankRuehl"/>
            <w:color w:val="0000FF"/>
            <w:rtl/>
          </w:rPr>
          <w:t>תקנות התעבורה, תשכ"א-1961 - לא מרובדות</w:t>
        </w:r>
      </w:hyperlink>
      <w:r w:rsidRPr="005A54C7">
        <w:rPr>
          <w:rFonts w:ascii="FrankRuehl" w:hAnsi="FrankRuehl" w:cs="FrankRuehl"/>
          <w:rtl/>
        </w:rPr>
        <w:t xml:space="preserve">: סע'  </w:t>
      </w:r>
      <w:hyperlink r:id="rId19" w:history="1">
        <w:r w:rsidRPr="005A54C7">
          <w:rPr>
            <w:rFonts w:ascii="FrankRuehl" w:hAnsi="FrankRuehl" w:cs="FrankRuehl"/>
            <w:color w:val="0000FF"/>
            <w:rtl/>
          </w:rPr>
          <w:t>26 (2)</w:t>
        </w:r>
      </w:hyperlink>
    </w:p>
    <w:p w14:paraId="6CED95E4" w14:textId="77777777" w:rsidR="005A54C7" w:rsidRPr="005A54C7" w:rsidRDefault="005A54C7" w:rsidP="005A54C7">
      <w:pPr>
        <w:rPr>
          <w:rFonts w:ascii="Arial" w:hAnsi="Arial"/>
          <w:sz w:val="26"/>
          <w:szCs w:val="26"/>
          <w:rtl/>
        </w:rPr>
      </w:pPr>
      <w:bookmarkStart w:id="4" w:name="LawTable_End"/>
      <w:bookmarkEnd w:id="4"/>
    </w:p>
    <w:p w14:paraId="719C4D14" w14:textId="77777777" w:rsidR="004D45A8" w:rsidRPr="00E83DF8" w:rsidRDefault="004D45A8" w:rsidP="00E83DF8">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D45A8" w14:paraId="50AEA45B" w14:textId="77777777" w:rsidTr="004D45A8">
        <w:trPr>
          <w:trHeight w:val="355"/>
          <w:jc w:val="center"/>
        </w:trPr>
        <w:tc>
          <w:tcPr>
            <w:tcW w:w="8820" w:type="dxa"/>
            <w:tcBorders>
              <w:top w:val="nil"/>
              <w:left w:val="nil"/>
              <w:bottom w:val="nil"/>
              <w:right w:val="nil"/>
            </w:tcBorders>
            <w:shd w:val="clear" w:color="auto" w:fill="auto"/>
          </w:tcPr>
          <w:p w14:paraId="1445DED8" w14:textId="77777777" w:rsidR="00A059A3" w:rsidRPr="00A059A3" w:rsidRDefault="00A059A3" w:rsidP="00A059A3">
            <w:pPr>
              <w:jc w:val="center"/>
              <w:rPr>
                <w:rFonts w:ascii="David" w:hAnsi="David"/>
                <w:b/>
                <w:bCs/>
                <w:sz w:val="32"/>
                <w:szCs w:val="32"/>
                <w:u w:val="single"/>
                <w:rtl/>
              </w:rPr>
            </w:pPr>
            <w:bookmarkStart w:id="5" w:name="PsakDin" w:colFirst="0" w:colLast="0"/>
            <w:bookmarkEnd w:id="0"/>
            <w:bookmarkEnd w:id="1"/>
            <w:r w:rsidRPr="00A059A3">
              <w:rPr>
                <w:rFonts w:ascii="David" w:hAnsi="David"/>
                <w:b/>
                <w:bCs/>
                <w:sz w:val="32"/>
                <w:szCs w:val="32"/>
                <w:u w:val="single"/>
                <w:rtl/>
              </w:rPr>
              <w:t>גזר דין</w:t>
            </w:r>
          </w:p>
          <w:p w14:paraId="5782D192" w14:textId="77777777" w:rsidR="004D45A8" w:rsidRPr="00A059A3" w:rsidRDefault="004D45A8" w:rsidP="00A059A3">
            <w:pPr>
              <w:jc w:val="center"/>
              <w:rPr>
                <w:rFonts w:ascii="David" w:hAnsi="David"/>
                <w:bCs/>
                <w:sz w:val="32"/>
                <w:szCs w:val="32"/>
                <w:u w:val="single"/>
                <w:rtl/>
              </w:rPr>
            </w:pPr>
          </w:p>
        </w:tc>
      </w:tr>
      <w:bookmarkEnd w:id="5"/>
    </w:tbl>
    <w:p w14:paraId="56E41A7D" w14:textId="77777777" w:rsidR="004D45A8" w:rsidRPr="000F2247" w:rsidRDefault="004D45A8" w:rsidP="004D45A8">
      <w:pPr>
        <w:rPr>
          <w:rFonts w:ascii="Arial" w:hAnsi="Arial"/>
          <w:b/>
          <w:bCs/>
          <w:sz w:val="26"/>
          <w:szCs w:val="26"/>
          <w:rtl/>
        </w:rPr>
      </w:pPr>
    </w:p>
    <w:p w14:paraId="07D908AD" w14:textId="77777777" w:rsidR="004D45A8" w:rsidRPr="00C50F24" w:rsidRDefault="004D45A8" w:rsidP="004D45A8">
      <w:pPr>
        <w:spacing w:after="160" w:line="360" w:lineRule="auto"/>
        <w:jc w:val="both"/>
        <w:rPr>
          <w:rFonts w:ascii="Calibri" w:eastAsia="Calibri" w:hAnsi="Calibri"/>
          <w:b/>
          <w:bCs/>
          <w:u w:val="single"/>
          <w:rtl/>
        </w:rPr>
      </w:pPr>
      <w:r w:rsidRPr="00C50F24">
        <w:rPr>
          <w:rFonts w:ascii="Calibri" w:eastAsia="Calibri" w:hAnsi="Calibri"/>
          <w:b/>
          <w:bCs/>
          <w:u w:val="single"/>
          <w:rtl/>
        </w:rPr>
        <w:t>כתב האישום ורקע כללי:</w:t>
      </w:r>
    </w:p>
    <w:p w14:paraId="2C2E9177" w14:textId="77777777" w:rsidR="004D45A8" w:rsidRPr="00C50F24" w:rsidRDefault="004D45A8" w:rsidP="004D45A8">
      <w:pPr>
        <w:spacing w:after="160" w:line="360" w:lineRule="auto"/>
        <w:jc w:val="both"/>
        <w:rPr>
          <w:rFonts w:ascii="Calibri" w:eastAsia="Calibri" w:hAnsi="Calibri"/>
          <w:rtl/>
        </w:rPr>
      </w:pPr>
      <w:bookmarkStart w:id="6" w:name="ABSTRACT_START"/>
      <w:bookmarkEnd w:id="6"/>
      <w:r w:rsidRPr="00C50F24">
        <w:rPr>
          <w:rFonts w:ascii="Calibri" w:eastAsia="Calibri" w:hAnsi="Calibri"/>
          <w:rtl/>
        </w:rPr>
        <w:t xml:space="preserve">הנאשם הורשע לאחר שמיעת ראיות, בעבירה של החזקת סמים שלא לצריכה עצמית - עבירה לפי סעיף </w:t>
      </w:r>
      <w:hyperlink r:id="rId20" w:history="1">
        <w:r w:rsidR="007E2695" w:rsidRPr="007E2695">
          <w:rPr>
            <w:rStyle w:val="Hyperlink"/>
            <w:rFonts w:ascii="Calibri" w:eastAsia="Calibri" w:hAnsi="Calibri"/>
            <w:rtl/>
          </w:rPr>
          <w:t>7 (</w:t>
        </w:r>
        <w:r w:rsidR="007E2695" w:rsidRPr="007E2695">
          <w:rPr>
            <w:rStyle w:val="Hyperlink"/>
            <w:rFonts w:ascii="Calibri" w:eastAsia="Calibri" w:hAnsi="Calibri" w:hint="cs"/>
            <w:rtl/>
          </w:rPr>
          <w:t>א</w:t>
        </w:r>
        <w:r w:rsidR="007E2695" w:rsidRPr="007E2695">
          <w:rPr>
            <w:rStyle w:val="Hyperlink"/>
            <w:rFonts w:ascii="Calibri" w:eastAsia="Calibri" w:hAnsi="Calibri"/>
            <w:rtl/>
          </w:rPr>
          <w:t>) + 7 (</w:t>
        </w:r>
        <w:r w:rsidR="007E2695" w:rsidRPr="007E2695">
          <w:rPr>
            <w:rStyle w:val="Hyperlink"/>
            <w:rFonts w:ascii="Calibri" w:eastAsia="Calibri" w:hAnsi="Calibri" w:hint="cs"/>
            <w:rtl/>
          </w:rPr>
          <w:t>ג</w:t>
        </w:r>
        <w:r w:rsidR="007E2695" w:rsidRPr="007E2695">
          <w:rPr>
            <w:rStyle w:val="Hyperlink"/>
            <w:rFonts w:ascii="Calibri" w:eastAsia="Calibri" w:hAnsi="Calibri"/>
            <w:rtl/>
          </w:rPr>
          <w:t>)</w:t>
        </w:r>
      </w:hyperlink>
      <w:r w:rsidRPr="00C50F24">
        <w:rPr>
          <w:rFonts w:ascii="Calibri" w:eastAsia="Calibri" w:hAnsi="Calibri"/>
          <w:rtl/>
        </w:rPr>
        <w:t xml:space="preserve"> רישא ל</w:t>
      </w:r>
      <w:hyperlink r:id="rId21" w:history="1">
        <w:r w:rsidR="00A059A3" w:rsidRPr="00A059A3">
          <w:rPr>
            <w:rFonts w:ascii="Calibri" w:eastAsia="Calibri" w:hAnsi="Calibri" w:hint="cs"/>
            <w:color w:val="0000FF"/>
            <w:u w:val="single"/>
            <w:rtl/>
          </w:rPr>
          <w:t>פקודת</w:t>
        </w:r>
        <w:r w:rsidR="00A059A3" w:rsidRPr="00A059A3">
          <w:rPr>
            <w:rFonts w:ascii="Calibri" w:eastAsia="Calibri" w:hAnsi="Calibri"/>
            <w:color w:val="0000FF"/>
            <w:u w:val="single"/>
            <w:rtl/>
          </w:rPr>
          <w:t xml:space="preserve"> </w:t>
        </w:r>
        <w:r w:rsidR="00A059A3" w:rsidRPr="00A059A3">
          <w:rPr>
            <w:rFonts w:ascii="Calibri" w:eastAsia="Calibri" w:hAnsi="Calibri" w:hint="cs"/>
            <w:color w:val="0000FF"/>
            <w:u w:val="single"/>
            <w:rtl/>
          </w:rPr>
          <w:t>הסמים</w:t>
        </w:r>
        <w:r w:rsidR="00A059A3" w:rsidRPr="00A059A3">
          <w:rPr>
            <w:rFonts w:ascii="Calibri" w:eastAsia="Calibri" w:hAnsi="Calibri"/>
            <w:color w:val="0000FF"/>
            <w:u w:val="single"/>
            <w:rtl/>
          </w:rPr>
          <w:t xml:space="preserve"> </w:t>
        </w:r>
        <w:r w:rsidR="00A059A3" w:rsidRPr="00A059A3">
          <w:rPr>
            <w:rFonts w:ascii="Calibri" w:eastAsia="Calibri" w:hAnsi="Calibri" w:hint="cs"/>
            <w:color w:val="0000FF"/>
            <w:u w:val="single"/>
            <w:rtl/>
          </w:rPr>
          <w:t>המסוכנים</w:t>
        </w:r>
      </w:hyperlink>
      <w:r w:rsidRPr="00C50F24">
        <w:rPr>
          <w:rFonts w:ascii="Calibri" w:eastAsia="Calibri" w:hAnsi="Calibri"/>
          <w:rtl/>
        </w:rPr>
        <w:t xml:space="preserve"> (נוסח חדש) תשל"ג - 1973.</w:t>
      </w:r>
    </w:p>
    <w:p w14:paraId="118F5A0D" w14:textId="77777777" w:rsidR="004D45A8" w:rsidRPr="00C50F24" w:rsidRDefault="004D45A8" w:rsidP="004D45A8">
      <w:pPr>
        <w:spacing w:after="160" w:line="360" w:lineRule="auto"/>
        <w:jc w:val="both"/>
        <w:rPr>
          <w:rFonts w:ascii="David" w:eastAsia="Calibri" w:hAnsi="David"/>
          <w:rtl/>
        </w:rPr>
      </w:pPr>
      <w:r w:rsidRPr="00C50F24">
        <w:rPr>
          <w:rFonts w:ascii="David" w:eastAsia="Calibri" w:hAnsi="David"/>
          <w:rtl/>
        </w:rPr>
        <w:t xml:space="preserve">בהכרעת הדין נקבע, כי במועד הרלוונטי לכתב האישום, נהג הנאשם ברכב מסוג מזדה לנטיס והיה המחזיק בפועל של הרכב. </w:t>
      </w:r>
    </w:p>
    <w:p w14:paraId="437E53B4" w14:textId="77777777" w:rsidR="004D45A8" w:rsidRPr="00C50F24" w:rsidRDefault="004D45A8" w:rsidP="004D45A8">
      <w:pPr>
        <w:spacing w:after="160" w:line="360" w:lineRule="auto"/>
        <w:jc w:val="both"/>
        <w:rPr>
          <w:rFonts w:ascii="David" w:eastAsia="Calibri" w:hAnsi="David"/>
        </w:rPr>
      </w:pPr>
      <w:r w:rsidRPr="00C50F24">
        <w:rPr>
          <w:rFonts w:ascii="David" w:eastAsia="Calibri" w:hAnsi="David"/>
          <w:rtl/>
        </w:rPr>
        <w:t xml:space="preserve">ביום 29.10.17 בשעה 22:00 או בסמוך לכך, בעקבות מידע שהתקבל, איתרה המשטרה את רכבו של הנאשם, ברחוב שבתאי לוי, פינת מדרגות האומן, בחיפה. </w:t>
      </w:r>
    </w:p>
    <w:p w14:paraId="605DF5F5" w14:textId="77777777" w:rsidR="004D45A8" w:rsidRPr="00C50F24" w:rsidRDefault="004D45A8" w:rsidP="004D45A8">
      <w:pPr>
        <w:spacing w:after="160" w:line="360" w:lineRule="auto"/>
        <w:jc w:val="both"/>
        <w:rPr>
          <w:rFonts w:ascii="David" w:eastAsia="Calibri" w:hAnsi="David"/>
          <w:b/>
          <w:bCs/>
          <w:rtl/>
        </w:rPr>
      </w:pPr>
      <w:bookmarkStart w:id="7" w:name="ABSTRACT_END"/>
      <w:bookmarkEnd w:id="7"/>
      <w:r w:rsidRPr="00C50F24">
        <w:rPr>
          <w:rFonts w:ascii="David" w:eastAsia="Calibri" w:hAnsi="David"/>
          <w:rtl/>
        </w:rPr>
        <w:t>באותן הנסיבות, בוצע חיפוש ברכבו של הנאשם, ובמהלך החיפוש, נמצא, כי הנאשם מחזיק ברכב, סם מסוכן מסוג קוקאין מחולק ל-21 מנות, כשהסם מוסתר מתחת לבלם היד</w:t>
      </w:r>
      <w:r w:rsidRPr="00C50F24">
        <w:rPr>
          <w:rFonts w:ascii="David" w:eastAsia="Calibri" w:hAnsi="David"/>
          <w:b/>
          <w:bCs/>
          <w:rtl/>
        </w:rPr>
        <w:t xml:space="preserve">. </w:t>
      </w:r>
    </w:p>
    <w:p w14:paraId="0FB1A27B" w14:textId="77777777" w:rsidR="004D45A8" w:rsidRPr="00C50F24" w:rsidRDefault="004D45A8" w:rsidP="004D45A8">
      <w:pPr>
        <w:spacing w:after="160" w:line="360" w:lineRule="auto"/>
        <w:jc w:val="both"/>
        <w:rPr>
          <w:rFonts w:ascii="David" w:eastAsia="Calibri" w:hAnsi="David"/>
          <w:rtl/>
        </w:rPr>
      </w:pPr>
      <w:r w:rsidRPr="00C50F24">
        <w:rPr>
          <w:rFonts w:ascii="David" w:eastAsia="Calibri" w:hAnsi="David"/>
          <w:rtl/>
        </w:rPr>
        <w:t>סה"כ החזיק הנאשם ברכבו, בסם מסוכן מסוג קוקאין במשקל כולל של - 4.9098 גרם נטו.</w:t>
      </w:r>
    </w:p>
    <w:p w14:paraId="2CB3006F" w14:textId="77777777" w:rsidR="004D45A8" w:rsidRPr="00C50F24" w:rsidRDefault="004D45A8" w:rsidP="004D45A8">
      <w:pPr>
        <w:spacing w:after="160" w:line="360" w:lineRule="auto"/>
        <w:jc w:val="both"/>
        <w:rPr>
          <w:rFonts w:ascii="David" w:eastAsia="Calibri" w:hAnsi="David"/>
          <w:rtl/>
        </w:rPr>
      </w:pPr>
      <w:r w:rsidRPr="00C50F24">
        <w:rPr>
          <w:rFonts w:ascii="David" w:eastAsia="Calibri" w:hAnsi="David"/>
          <w:rtl/>
        </w:rPr>
        <w:lastRenderedPageBreak/>
        <w:t>על יסוד חומר הראיות, נקבע, כי במעשיו המתוארים לעיל, החזיק הנאשם, שלא כדין, בסם מסוכן, מסוג קוקאין, מחולק למנות, שלא לצריכתו העצמית, וללא היתר כדין או רישיון לכך מאת המנהל, ולכן ביצע עבירה לפי סעיף</w:t>
      </w:r>
      <w:hyperlink r:id="rId22" w:history="1">
        <w:r w:rsidR="007E2695" w:rsidRPr="007E2695">
          <w:rPr>
            <w:rStyle w:val="Hyperlink"/>
            <w:rFonts w:ascii="David" w:eastAsia="Calibri" w:hAnsi="David"/>
            <w:rtl/>
          </w:rPr>
          <w:t xml:space="preserve"> 7 (א) + 7 (ג)</w:t>
        </w:r>
      </w:hyperlink>
      <w:r w:rsidRPr="00C50F24">
        <w:rPr>
          <w:rFonts w:ascii="David" w:eastAsia="Calibri" w:hAnsi="David"/>
          <w:rtl/>
        </w:rPr>
        <w:t xml:space="preserve"> רישא ל</w:t>
      </w:r>
      <w:hyperlink r:id="rId23" w:history="1">
        <w:r w:rsidR="00A059A3" w:rsidRPr="00A059A3">
          <w:rPr>
            <w:rFonts w:ascii="David" w:eastAsia="Calibri" w:hAnsi="David"/>
            <w:color w:val="0000FF"/>
            <w:u w:val="single"/>
            <w:rtl/>
          </w:rPr>
          <w:t>פקודת הסמים המסוכנים</w:t>
        </w:r>
      </w:hyperlink>
      <w:r w:rsidRPr="00C50F24">
        <w:rPr>
          <w:rFonts w:ascii="David" w:eastAsia="Calibri" w:hAnsi="David"/>
          <w:rtl/>
        </w:rPr>
        <w:t xml:space="preserve"> (נוסח חדש), התשל"ג - 1973.</w:t>
      </w:r>
    </w:p>
    <w:p w14:paraId="6A245B31" w14:textId="77777777" w:rsidR="004D45A8" w:rsidRPr="00C50F24" w:rsidRDefault="004D45A8" w:rsidP="004D45A8">
      <w:pPr>
        <w:spacing w:after="160" w:line="360" w:lineRule="auto"/>
        <w:jc w:val="both"/>
        <w:rPr>
          <w:rFonts w:ascii="Calibri" w:eastAsia="Calibri" w:hAnsi="Calibri"/>
          <w:rtl/>
        </w:rPr>
      </w:pPr>
    </w:p>
    <w:p w14:paraId="0FCB61D6" w14:textId="77777777" w:rsidR="004D45A8" w:rsidRPr="00C50F24" w:rsidRDefault="004D45A8" w:rsidP="004D45A8">
      <w:pPr>
        <w:spacing w:after="160" w:line="360" w:lineRule="auto"/>
        <w:jc w:val="both"/>
        <w:rPr>
          <w:rFonts w:ascii="Calibri" w:eastAsia="Calibri" w:hAnsi="Calibri"/>
          <w:b/>
          <w:bCs/>
          <w:u w:val="single"/>
          <w:rtl/>
        </w:rPr>
      </w:pPr>
      <w:r w:rsidRPr="00C50F24">
        <w:rPr>
          <w:rFonts w:ascii="Calibri" w:eastAsia="Calibri" w:hAnsi="Calibri"/>
          <w:b/>
          <w:bCs/>
          <w:u w:val="single"/>
          <w:rtl/>
        </w:rPr>
        <w:t>ראיות לעונש:</w:t>
      </w:r>
    </w:p>
    <w:p w14:paraId="08750BF6"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 xml:space="preserve">התביעה לא הגישה ראיות לעונש, ההגנה הגישה תעודת פטירה של אשתו של הנאשם (בית המשפט מתקן טעות קולמוס בסימונה, כך שתסומן - </w:t>
      </w:r>
      <w:r w:rsidRPr="00C50F24">
        <w:rPr>
          <w:rFonts w:ascii="Calibri" w:eastAsia="Calibri" w:hAnsi="Calibri"/>
          <w:b/>
          <w:bCs/>
          <w:rtl/>
        </w:rPr>
        <w:t>ה/1</w:t>
      </w:r>
      <w:r w:rsidRPr="00C50F24">
        <w:rPr>
          <w:rFonts w:ascii="Calibri" w:eastAsia="Calibri" w:hAnsi="Calibri"/>
          <w:rtl/>
        </w:rPr>
        <w:t xml:space="preserve"> במקום </w:t>
      </w:r>
      <w:r w:rsidRPr="00C50F24">
        <w:rPr>
          <w:rFonts w:ascii="Calibri" w:eastAsia="Calibri" w:hAnsi="Calibri"/>
          <w:b/>
          <w:bCs/>
          <w:rtl/>
        </w:rPr>
        <w:t>נ/1</w:t>
      </w:r>
      <w:r w:rsidRPr="00C50F24">
        <w:rPr>
          <w:rFonts w:ascii="Calibri" w:eastAsia="Calibri" w:hAnsi="Calibri"/>
          <w:rtl/>
        </w:rPr>
        <w:t xml:space="preserve"> כפי שנרשם בטעות בפרוט' מיום 16/6/22).</w:t>
      </w:r>
    </w:p>
    <w:p w14:paraId="0D589F35" w14:textId="77777777" w:rsidR="004D45A8" w:rsidRDefault="004D45A8" w:rsidP="004D45A8">
      <w:pPr>
        <w:spacing w:after="160" w:line="360" w:lineRule="auto"/>
        <w:jc w:val="both"/>
        <w:rPr>
          <w:rFonts w:ascii="Calibri" w:eastAsia="Calibri" w:hAnsi="Calibri"/>
          <w:b/>
          <w:bCs/>
          <w:u w:val="single"/>
          <w:rtl/>
        </w:rPr>
      </w:pPr>
    </w:p>
    <w:p w14:paraId="1BE068A2" w14:textId="77777777" w:rsidR="004D45A8" w:rsidRDefault="004D45A8" w:rsidP="004D45A8">
      <w:pPr>
        <w:spacing w:after="160" w:line="360" w:lineRule="auto"/>
        <w:jc w:val="both"/>
        <w:rPr>
          <w:rFonts w:ascii="Calibri" w:eastAsia="Calibri" w:hAnsi="Calibri"/>
          <w:b/>
          <w:bCs/>
          <w:u w:val="single"/>
          <w:rtl/>
        </w:rPr>
      </w:pPr>
    </w:p>
    <w:p w14:paraId="0B1AC10F" w14:textId="77777777" w:rsidR="004D45A8" w:rsidRPr="00C50F24" w:rsidRDefault="004D45A8" w:rsidP="004D45A8">
      <w:pPr>
        <w:spacing w:after="160" w:line="360" w:lineRule="auto"/>
        <w:jc w:val="both"/>
        <w:rPr>
          <w:rFonts w:ascii="Calibri" w:eastAsia="Calibri" w:hAnsi="Calibri"/>
          <w:b/>
          <w:bCs/>
          <w:u w:val="single"/>
          <w:rtl/>
        </w:rPr>
      </w:pPr>
    </w:p>
    <w:p w14:paraId="1C6D0463" w14:textId="77777777" w:rsidR="004D45A8" w:rsidRPr="00C50F24" w:rsidRDefault="004D45A8" w:rsidP="004D45A8">
      <w:pPr>
        <w:spacing w:after="160" w:line="360" w:lineRule="auto"/>
        <w:jc w:val="both"/>
        <w:rPr>
          <w:rFonts w:ascii="Calibri" w:eastAsia="Calibri" w:hAnsi="Calibri"/>
          <w:b/>
          <w:bCs/>
          <w:u w:val="single"/>
          <w:rtl/>
        </w:rPr>
      </w:pPr>
      <w:r w:rsidRPr="00C50F24">
        <w:rPr>
          <w:rFonts w:ascii="Calibri" w:eastAsia="Calibri" w:hAnsi="Calibri"/>
          <w:b/>
          <w:bCs/>
          <w:u w:val="single"/>
          <w:rtl/>
        </w:rPr>
        <w:t>טענות הצדדים:</w:t>
      </w:r>
    </w:p>
    <w:p w14:paraId="1D4E1CB0" w14:textId="77777777" w:rsidR="004D45A8" w:rsidRPr="00C50F24" w:rsidRDefault="004D45A8" w:rsidP="004D45A8">
      <w:pPr>
        <w:spacing w:after="160" w:line="360" w:lineRule="auto"/>
        <w:jc w:val="both"/>
        <w:rPr>
          <w:rFonts w:ascii="Calibri" w:eastAsia="Calibri" w:hAnsi="Calibri"/>
        </w:rPr>
      </w:pPr>
      <w:r w:rsidRPr="00C50F24">
        <w:rPr>
          <w:rFonts w:ascii="Calibri" w:eastAsia="Calibri" w:hAnsi="Calibri"/>
          <w:rtl/>
        </w:rPr>
        <w:t>התביעה הגישה טיעוניה בכתב לעונש (סומנו סת/1), בתמצית היא עתרה לקבוע מתחם הנע בין 8 ל- 18 חודשי מאסר בפועל, ולהטיל על הנאשם 9 חודשי מאסר בפועל, מאסר מותנה מרתיע, קנס ופסילה בפועל ועל תנאי.</w:t>
      </w:r>
    </w:p>
    <w:p w14:paraId="58AF53CB"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 xml:space="preserve">ההגנה, הדגישה את היות הנאשם ללא עבר פלילי, אלמן, אשר איבד את אשתו עקב מחלה קשה, בן 33, המטופל בילדים קטנים בטווחי גילאים 8 - 10, הסמוכים על שולחנו. </w:t>
      </w:r>
    </w:p>
    <w:p w14:paraId="592E7400"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עוד הודגש השיהוי בהגשת כתב האישום. מדובר באירוע מלפני חמש שנים, כתב האישום הוגש רק כעבור 3 שנים מהאירוע. במכלול הנסיבות הללו, התבקש בית המשפט לקבוע מתחם ענישה מתון וכך גם לגבי העונש.</w:t>
      </w:r>
    </w:p>
    <w:p w14:paraId="66251B5C" w14:textId="77777777" w:rsidR="004D45A8" w:rsidRPr="00C50F24" w:rsidRDefault="004D45A8" w:rsidP="004D45A8">
      <w:pPr>
        <w:spacing w:after="160" w:line="360" w:lineRule="auto"/>
        <w:jc w:val="both"/>
        <w:rPr>
          <w:rFonts w:ascii="Calibri" w:eastAsia="Calibri" w:hAnsi="Calibri"/>
          <w:rtl/>
        </w:rPr>
      </w:pPr>
    </w:p>
    <w:p w14:paraId="38977FD3" w14:textId="77777777" w:rsidR="004D45A8" w:rsidRPr="00C50F24" w:rsidRDefault="004D45A8" w:rsidP="004D45A8">
      <w:pPr>
        <w:spacing w:after="160" w:line="360" w:lineRule="auto"/>
        <w:jc w:val="both"/>
        <w:rPr>
          <w:rFonts w:ascii="Calibri" w:eastAsia="Calibri" w:hAnsi="Calibri"/>
          <w:b/>
          <w:bCs/>
          <w:u w:val="single"/>
          <w:rtl/>
        </w:rPr>
      </w:pPr>
      <w:r w:rsidRPr="00C50F24">
        <w:rPr>
          <w:rFonts w:ascii="Calibri" w:eastAsia="Calibri" w:hAnsi="Calibri"/>
          <w:b/>
          <w:bCs/>
          <w:u w:val="single"/>
          <w:rtl/>
        </w:rPr>
        <w:t>דבר הנאשם בטרם מתן גזר הדין:</w:t>
      </w:r>
    </w:p>
    <w:p w14:paraId="270F8E9B"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הנאשם חזר והדגיש את נסיבותיו האישיות, העובדה שהוא מטופל בילדים קטנים, והוא המפרנס היחיד.</w:t>
      </w:r>
    </w:p>
    <w:p w14:paraId="1ADE98B1" w14:textId="77777777" w:rsidR="004D45A8" w:rsidRPr="00C50F24" w:rsidRDefault="004D45A8" w:rsidP="004D45A8">
      <w:pPr>
        <w:spacing w:after="160" w:line="360" w:lineRule="auto"/>
        <w:jc w:val="both"/>
        <w:rPr>
          <w:rFonts w:ascii="Calibri" w:eastAsia="Calibri" w:hAnsi="Calibri"/>
          <w:b/>
          <w:bCs/>
          <w:u w:val="single"/>
          <w:rtl/>
        </w:rPr>
      </w:pPr>
      <w:r w:rsidRPr="00C50F24">
        <w:rPr>
          <w:rFonts w:ascii="Calibri" w:eastAsia="Calibri" w:hAnsi="Calibri"/>
          <w:b/>
          <w:bCs/>
          <w:u w:val="single"/>
          <w:rtl/>
        </w:rPr>
        <w:t xml:space="preserve"> </w:t>
      </w:r>
    </w:p>
    <w:p w14:paraId="6894839B"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b/>
          <w:bCs/>
          <w:u w:val="single"/>
          <w:rtl/>
        </w:rPr>
        <w:t>דיון והכרעה עונשית:</w:t>
      </w:r>
    </w:p>
    <w:p w14:paraId="2489D230" w14:textId="77777777" w:rsidR="004D45A8" w:rsidRPr="00C50F24" w:rsidRDefault="004D45A8" w:rsidP="004D45A8">
      <w:pPr>
        <w:spacing w:after="160" w:line="360" w:lineRule="auto"/>
        <w:jc w:val="both"/>
        <w:rPr>
          <w:rFonts w:ascii="Calibri" w:eastAsia="Calibri" w:hAnsi="Calibri"/>
          <w:b/>
          <w:bCs/>
          <w:u w:val="single"/>
          <w:rtl/>
        </w:rPr>
      </w:pPr>
      <w:r w:rsidRPr="00C50F24">
        <w:rPr>
          <w:rFonts w:ascii="Calibri" w:eastAsia="Calibri" w:hAnsi="Calibri"/>
          <w:b/>
          <w:bCs/>
          <w:u w:val="single"/>
          <w:rtl/>
        </w:rPr>
        <w:t xml:space="preserve">הערך החברתי שנפגע ומידת הפגיעה בו (סעיף </w:t>
      </w:r>
      <w:hyperlink r:id="rId24" w:history="1">
        <w:r w:rsidR="007E2695" w:rsidRPr="007E2695">
          <w:rPr>
            <w:rStyle w:val="Hyperlink"/>
            <w:rFonts w:ascii="Calibri" w:eastAsia="Calibri" w:hAnsi="Calibri"/>
            <w:b/>
            <w:bCs/>
            <w:rtl/>
          </w:rPr>
          <w:t>40</w:t>
        </w:r>
        <w:r w:rsidR="007E2695" w:rsidRPr="007E2695">
          <w:rPr>
            <w:rStyle w:val="Hyperlink"/>
            <w:rFonts w:ascii="Calibri" w:eastAsia="Calibri" w:hAnsi="Calibri" w:hint="cs"/>
            <w:b/>
            <w:bCs/>
            <w:rtl/>
          </w:rPr>
          <w:t>ג</w:t>
        </w:r>
        <w:r w:rsidR="007E2695" w:rsidRPr="007E2695">
          <w:rPr>
            <w:rStyle w:val="Hyperlink"/>
            <w:rFonts w:ascii="Calibri" w:eastAsia="Calibri" w:hAnsi="Calibri"/>
            <w:b/>
            <w:bCs/>
            <w:rtl/>
          </w:rPr>
          <w:t xml:space="preserve"> (</w:t>
        </w:r>
        <w:r w:rsidR="007E2695" w:rsidRPr="007E2695">
          <w:rPr>
            <w:rStyle w:val="Hyperlink"/>
            <w:rFonts w:ascii="Calibri" w:eastAsia="Calibri" w:hAnsi="Calibri" w:hint="cs"/>
            <w:b/>
            <w:bCs/>
            <w:rtl/>
          </w:rPr>
          <w:t>א</w:t>
        </w:r>
        <w:r w:rsidR="007E2695" w:rsidRPr="007E2695">
          <w:rPr>
            <w:rStyle w:val="Hyperlink"/>
            <w:rFonts w:ascii="Calibri" w:eastAsia="Calibri" w:hAnsi="Calibri"/>
            <w:b/>
            <w:bCs/>
            <w:rtl/>
          </w:rPr>
          <w:t>)</w:t>
        </w:r>
      </w:hyperlink>
      <w:r w:rsidRPr="00C50F24">
        <w:rPr>
          <w:rFonts w:ascii="Calibri" w:eastAsia="Calibri" w:hAnsi="Calibri"/>
          <w:b/>
          <w:bCs/>
          <w:u w:val="single"/>
          <w:rtl/>
        </w:rPr>
        <w:t xml:space="preserve"> ל</w:t>
      </w:r>
      <w:hyperlink r:id="rId25" w:history="1">
        <w:r w:rsidR="00A059A3" w:rsidRPr="00A059A3">
          <w:rPr>
            <w:rFonts w:ascii="Calibri" w:eastAsia="Calibri" w:hAnsi="Calibri" w:hint="cs"/>
            <w:b/>
            <w:bCs/>
            <w:color w:val="0000FF"/>
            <w:u w:val="single"/>
            <w:rtl/>
          </w:rPr>
          <w:t>חוק</w:t>
        </w:r>
        <w:r w:rsidR="00A059A3" w:rsidRPr="00A059A3">
          <w:rPr>
            <w:rFonts w:ascii="Calibri" w:eastAsia="Calibri" w:hAnsi="Calibri"/>
            <w:b/>
            <w:bCs/>
            <w:color w:val="0000FF"/>
            <w:u w:val="single"/>
            <w:rtl/>
          </w:rPr>
          <w:t xml:space="preserve"> </w:t>
        </w:r>
        <w:r w:rsidR="00A059A3" w:rsidRPr="00A059A3">
          <w:rPr>
            <w:rFonts w:ascii="Calibri" w:eastAsia="Calibri" w:hAnsi="Calibri" w:hint="cs"/>
            <w:b/>
            <w:bCs/>
            <w:color w:val="0000FF"/>
            <w:u w:val="single"/>
            <w:rtl/>
          </w:rPr>
          <w:t>העונשין</w:t>
        </w:r>
      </w:hyperlink>
      <w:r w:rsidRPr="00C50F24">
        <w:rPr>
          <w:rFonts w:ascii="Calibri" w:eastAsia="Calibri" w:hAnsi="Calibri"/>
          <w:b/>
          <w:bCs/>
          <w:u w:val="single"/>
          <w:rtl/>
        </w:rPr>
        <w:t>):</w:t>
      </w:r>
    </w:p>
    <w:p w14:paraId="56513F19" w14:textId="77777777" w:rsidR="004D45A8" w:rsidRPr="00C50F24" w:rsidRDefault="004D45A8" w:rsidP="004D45A8">
      <w:pPr>
        <w:shd w:val="clear" w:color="auto" w:fill="FFFFFF"/>
        <w:spacing w:after="160" w:line="360" w:lineRule="auto"/>
        <w:jc w:val="both"/>
        <w:rPr>
          <w:rFonts w:ascii="Calibri" w:eastAsia="Calibri" w:hAnsi="Calibri"/>
          <w:rtl/>
        </w:rPr>
      </w:pPr>
      <w:r w:rsidRPr="00C50F24">
        <w:rPr>
          <w:rFonts w:ascii="Calibri" w:eastAsia="Calibri" w:hAnsi="Calibri"/>
          <w:rtl/>
        </w:rPr>
        <w:lastRenderedPageBreak/>
        <w:t>מעשיו של הנאשם פגעו בשלום הציבור, בריאותו, ביטחונו האישי ורכושו. ידועה היטב הזיקה בין עבירות מתחום הסמים להתחוללות פשעי אלימות ורכוש. ראו</w:t>
      </w:r>
      <w:r w:rsidRPr="00C50F24">
        <w:rPr>
          <w:rFonts w:ascii="David" w:eastAsia="Calibri" w:hAnsi="David"/>
          <w:rtl/>
        </w:rPr>
        <w:t xml:space="preserve"> דבריו של כב' השופט נ' הנדל ב</w:t>
      </w:r>
      <w:hyperlink r:id="rId26" w:history="1">
        <w:r w:rsidR="00A059A3" w:rsidRPr="00A059A3">
          <w:rPr>
            <w:rFonts w:ascii="David" w:eastAsia="Calibri" w:hAnsi="David"/>
            <w:color w:val="0000FF"/>
            <w:u w:val="single"/>
            <w:rtl/>
          </w:rPr>
          <w:t>ע"פ 972/11</w:t>
        </w:r>
      </w:hyperlink>
      <w:r w:rsidRPr="00C50F24">
        <w:rPr>
          <w:rFonts w:ascii="David" w:eastAsia="Calibri" w:hAnsi="David"/>
          <w:rtl/>
        </w:rPr>
        <w:t xml:space="preserve"> </w:t>
      </w:r>
      <w:r w:rsidRPr="00C50F24">
        <w:rPr>
          <w:rFonts w:ascii="David" w:eastAsia="Calibri" w:hAnsi="David"/>
          <w:b/>
          <w:bCs/>
          <w:rtl/>
        </w:rPr>
        <w:t>מדינת ישראל נגד יניב יונה</w:t>
      </w:r>
      <w:r w:rsidRPr="00C50F24">
        <w:rPr>
          <w:rFonts w:ascii="David" w:eastAsia="Calibri" w:hAnsi="David"/>
          <w:rtl/>
        </w:rPr>
        <w:t xml:space="preserve"> (04.07.2012): </w:t>
      </w:r>
    </w:p>
    <w:p w14:paraId="05EE7CC0" w14:textId="77777777" w:rsidR="004D45A8" w:rsidRPr="00C50F24" w:rsidRDefault="004D45A8" w:rsidP="004D45A8">
      <w:pPr>
        <w:spacing w:after="160" w:line="360" w:lineRule="auto"/>
        <w:ind w:left="1134" w:right="1134"/>
        <w:jc w:val="both"/>
        <w:rPr>
          <w:rFonts w:ascii="David" w:eastAsia="Calibri" w:hAnsi="David"/>
          <w:b/>
          <w:bCs/>
          <w:rtl/>
        </w:rPr>
      </w:pPr>
    </w:p>
    <w:p w14:paraId="29347CFC" w14:textId="77777777" w:rsidR="004D45A8" w:rsidRPr="00C50F24" w:rsidRDefault="004D45A8" w:rsidP="004D45A8">
      <w:pPr>
        <w:spacing w:after="160" w:line="360" w:lineRule="auto"/>
        <w:ind w:left="1134" w:right="1134"/>
        <w:jc w:val="both"/>
        <w:rPr>
          <w:rFonts w:ascii="Calibri" w:eastAsia="Calibri" w:hAnsi="Calibri"/>
          <w:rtl/>
        </w:rPr>
      </w:pPr>
      <w:r w:rsidRPr="00C50F24">
        <w:rPr>
          <w:rFonts w:ascii="David" w:eastAsia="Calibri" w:hAnsi="David"/>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אף בית המשפט נוטל חלק חשוב במאבק, באמצעות הטלת עונש מרתיע על מי שהורשע בעבירות סמים.. צו השעה הוא להחמיר בענישה בעבירות סמים..".</w:t>
      </w:r>
    </w:p>
    <w:p w14:paraId="5DABA1F7" w14:textId="77777777" w:rsidR="004D45A8" w:rsidRPr="00C50F24" w:rsidRDefault="004D45A8" w:rsidP="004D45A8">
      <w:pPr>
        <w:spacing w:after="160" w:line="360" w:lineRule="auto"/>
        <w:jc w:val="both"/>
        <w:rPr>
          <w:rFonts w:ascii="Calibri" w:eastAsia="Calibri" w:hAnsi="Calibri"/>
          <w:rtl/>
        </w:rPr>
      </w:pPr>
    </w:p>
    <w:p w14:paraId="1C717971"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מעשיו של הנאשם פגעו בערך זה ברמה הבינונית.</w:t>
      </w:r>
    </w:p>
    <w:p w14:paraId="484CAF6E" w14:textId="77777777" w:rsidR="004D45A8" w:rsidRPr="00C50F24" w:rsidRDefault="004D45A8" w:rsidP="004D45A8">
      <w:pPr>
        <w:spacing w:after="160" w:line="360" w:lineRule="auto"/>
        <w:jc w:val="both"/>
        <w:rPr>
          <w:rFonts w:ascii="Calibri" w:eastAsia="Calibri" w:hAnsi="Calibri"/>
          <w:rtl/>
        </w:rPr>
      </w:pPr>
    </w:p>
    <w:p w14:paraId="40F2DE76" w14:textId="77777777" w:rsidR="004D45A8" w:rsidRPr="00C50F24" w:rsidRDefault="004D45A8" w:rsidP="004D45A8">
      <w:pPr>
        <w:spacing w:after="160" w:line="360" w:lineRule="auto"/>
        <w:jc w:val="both"/>
        <w:rPr>
          <w:rFonts w:ascii="Calibri" w:eastAsia="Calibri" w:hAnsi="Calibri"/>
          <w:b/>
          <w:bCs/>
          <w:u w:val="single"/>
          <w:rtl/>
        </w:rPr>
      </w:pPr>
      <w:r w:rsidRPr="00C50F24">
        <w:rPr>
          <w:rFonts w:ascii="Calibri" w:eastAsia="Calibri" w:hAnsi="Calibri"/>
          <w:b/>
          <w:bCs/>
          <w:u w:val="single"/>
          <w:rtl/>
        </w:rPr>
        <w:t xml:space="preserve">מדיניות הענישה (סעיף </w:t>
      </w:r>
      <w:hyperlink r:id="rId27" w:history="1">
        <w:r w:rsidR="007E2695" w:rsidRPr="007E2695">
          <w:rPr>
            <w:rStyle w:val="Hyperlink"/>
            <w:rFonts w:ascii="Calibri" w:eastAsia="Calibri" w:hAnsi="Calibri"/>
            <w:b/>
            <w:bCs/>
            <w:rtl/>
          </w:rPr>
          <w:t>40</w:t>
        </w:r>
        <w:r w:rsidR="007E2695" w:rsidRPr="007E2695">
          <w:rPr>
            <w:rStyle w:val="Hyperlink"/>
            <w:rFonts w:ascii="Calibri" w:eastAsia="Calibri" w:hAnsi="Calibri" w:hint="cs"/>
            <w:b/>
            <w:bCs/>
            <w:rtl/>
          </w:rPr>
          <w:t>ג</w:t>
        </w:r>
        <w:r w:rsidR="007E2695" w:rsidRPr="007E2695">
          <w:rPr>
            <w:rStyle w:val="Hyperlink"/>
            <w:rFonts w:ascii="Calibri" w:eastAsia="Calibri" w:hAnsi="Calibri"/>
            <w:b/>
            <w:bCs/>
            <w:rtl/>
          </w:rPr>
          <w:t xml:space="preserve"> (</w:t>
        </w:r>
        <w:r w:rsidR="007E2695" w:rsidRPr="007E2695">
          <w:rPr>
            <w:rStyle w:val="Hyperlink"/>
            <w:rFonts w:ascii="Calibri" w:eastAsia="Calibri" w:hAnsi="Calibri" w:hint="cs"/>
            <w:b/>
            <w:bCs/>
            <w:rtl/>
          </w:rPr>
          <w:t>א</w:t>
        </w:r>
        <w:r w:rsidR="007E2695" w:rsidRPr="007E2695">
          <w:rPr>
            <w:rStyle w:val="Hyperlink"/>
            <w:rFonts w:ascii="Calibri" w:eastAsia="Calibri" w:hAnsi="Calibri"/>
            <w:b/>
            <w:bCs/>
            <w:rtl/>
          </w:rPr>
          <w:t>)</w:t>
        </w:r>
      </w:hyperlink>
      <w:r w:rsidRPr="00C50F24">
        <w:rPr>
          <w:rFonts w:ascii="Calibri" w:eastAsia="Calibri" w:hAnsi="Calibri"/>
          <w:b/>
          <w:bCs/>
          <w:u w:val="single"/>
          <w:rtl/>
        </w:rPr>
        <w:t xml:space="preserve"> ל</w:t>
      </w:r>
      <w:hyperlink r:id="rId28" w:history="1">
        <w:r w:rsidR="00A059A3" w:rsidRPr="00A059A3">
          <w:rPr>
            <w:rFonts w:ascii="Calibri" w:eastAsia="Calibri" w:hAnsi="Calibri" w:hint="cs"/>
            <w:b/>
            <w:bCs/>
            <w:color w:val="0000FF"/>
            <w:u w:val="single"/>
            <w:rtl/>
          </w:rPr>
          <w:t>חוק</w:t>
        </w:r>
        <w:r w:rsidR="00A059A3" w:rsidRPr="00A059A3">
          <w:rPr>
            <w:rFonts w:ascii="Calibri" w:eastAsia="Calibri" w:hAnsi="Calibri"/>
            <w:b/>
            <w:bCs/>
            <w:color w:val="0000FF"/>
            <w:u w:val="single"/>
            <w:rtl/>
          </w:rPr>
          <w:t xml:space="preserve"> </w:t>
        </w:r>
        <w:r w:rsidR="00A059A3" w:rsidRPr="00A059A3">
          <w:rPr>
            <w:rFonts w:ascii="Calibri" w:eastAsia="Calibri" w:hAnsi="Calibri" w:hint="cs"/>
            <w:b/>
            <w:bCs/>
            <w:color w:val="0000FF"/>
            <w:u w:val="single"/>
            <w:rtl/>
          </w:rPr>
          <w:t>העונשין</w:t>
        </w:r>
      </w:hyperlink>
      <w:r w:rsidRPr="00C50F24">
        <w:rPr>
          <w:rFonts w:ascii="Calibri" w:eastAsia="Calibri" w:hAnsi="Calibri"/>
          <w:b/>
          <w:bCs/>
          <w:u w:val="single"/>
          <w:rtl/>
        </w:rPr>
        <w:t>):</w:t>
      </w:r>
    </w:p>
    <w:p w14:paraId="404D23FE" w14:textId="77777777" w:rsidR="004D45A8" w:rsidRPr="00C50F24" w:rsidRDefault="004D45A8" w:rsidP="004D45A8">
      <w:pPr>
        <w:spacing w:after="160" w:line="360" w:lineRule="auto"/>
        <w:jc w:val="both"/>
        <w:rPr>
          <w:rFonts w:ascii="David" w:eastAsia="Calibri" w:hAnsi="David"/>
          <w:rtl/>
        </w:rPr>
      </w:pPr>
      <w:r w:rsidRPr="00C50F24">
        <w:rPr>
          <w:rFonts w:ascii="David" w:eastAsia="Calibri" w:hAnsi="David"/>
          <w:rtl/>
        </w:rPr>
        <w:t>בכל הנוגע להחזקת סם מסוג קוקאין, מנעד הענישה הוא רחב, ונקבע בהתאם לנסיבותיו של כל מקרה, כפונקציה של סוג הסם, כמותו, ונסיבות החזקתו. עיון בפסיקה מלמד, כי מתחם הענישה נע בין מאסר של מספר חודשים, שיכול וירוצו בעבודות שירות, ועד למאסר בפועל לתקופה ממושכת. להלן תמצית מהפסיקה:</w:t>
      </w:r>
    </w:p>
    <w:p w14:paraId="6A6A99EB" w14:textId="77777777" w:rsidR="004D45A8" w:rsidRPr="00C50F24" w:rsidRDefault="004D45A8" w:rsidP="004D45A8">
      <w:pPr>
        <w:spacing w:after="160" w:line="360" w:lineRule="auto"/>
        <w:jc w:val="both"/>
        <w:rPr>
          <w:rFonts w:ascii="David" w:eastAsia="Calibri" w:hAnsi="David"/>
          <w:rtl/>
        </w:rPr>
      </w:pPr>
    </w:p>
    <w:p w14:paraId="169FB3A0" w14:textId="77777777" w:rsidR="004D45A8" w:rsidRPr="00C50F24" w:rsidRDefault="00A059A3" w:rsidP="004D45A8">
      <w:pPr>
        <w:numPr>
          <w:ilvl w:val="0"/>
          <w:numId w:val="1"/>
        </w:numPr>
        <w:spacing w:after="160" w:line="360" w:lineRule="auto"/>
        <w:contextualSpacing/>
        <w:jc w:val="both"/>
        <w:rPr>
          <w:rFonts w:ascii="David" w:hAnsi="David"/>
          <w:rtl/>
        </w:rPr>
      </w:pPr>
      <w:hyperlink r:id="rId29" w:history="1">
        <w:r w:rsidRPr="00A059A3">
          <w:rPr>
            <w:rFonts w:ascii="David" w:hAnsi="David"/>
            <w:color w:val="0000FF"/>
            <w:u w:val="single"/>
            <w:rtl/>
          </w:rPr>
          <w:t>רע"פ 4958/18</w:t>
        </w:r>
      </w:hyperlink>
      <w:r w:rsidR="004D45A8" w:rsidRPr="00C50F24">
        <w:rPr>
          <w:rFonts w:ascii="David" w:hAnsi="David"/>
          <w:rtl/>
        </w:rPr>
        <w:t xml:space="preserve"> </w:t>
      </w:r>
      <w:r w:rsidR="004D45A8" w:rsidRPr="00C50F24">
        <w:rPr>
          <w:rFonts w:ascii="David" w:hAnsi="David"/>
          <w:b/>
          <w:bCs/>
          <w:rtl/>
        </w:rPr>
        <w:t>זנוי נ' מדינת ישראל</w:t>
      </w:r>
      <w:r w:rsidR="004D45A8" w:rsidRPr="00C50F24">
        <w:rPr>
          <w:rFonts w:ascii="David" w:hAnsi="David"/>
          <w:rtl/>
        </w:rPr>
        <w:t xml:space="preserve"> (26.6.18) - הנאשם הורשע בעבירה של החזקת סם שלא לצריכה עצמית מסוג קוקאין במשקל 4.5 גרם נטו, וכן החזיק בסם מסוג קנבוס במשקל כולל של כ-7 גרם. בית משפט השלום השית עליו 6 חודשי מאסר בפועל, תוך הפעלת מאסר מותנה שהיה תלוי ועומד של שלושה חודשים כך שסך הכל הושתו עליו 9 חודשי מאסר בפועל. ערעורו לבית המשפט המחוזי נדחה וכן נדחתה בקשת רשות ערעור שהוגשה לבית המשפט העליון. </w:t>
      </w:r>
    </w:p>
    <w:p w14:paraId="07BAC025" w14:textId="77777777" w:rsidR="004D45A8" w:rsidRPr="00C50F24" w:rsidRDefault="00A059A3" w:rsidP="004D45A8">
      <w:pPr>
        <w:numPr>
          <w:ilvl w:val="0"/>
          <w:numId w:val="1"/>
        </w:numPr>
        <w:spacing w:after="160" w:line="360" w:lineRule="auto"/>
        <w:contextualSpacing/>
        <w:jc w:val="both"/>
        <w:rPr>
          <w:rFonts w:ascii="David" w:hAnsi="David"/>
          <w:rtl/>
        </w:rPr>
      </w:pPr>
      <w:hyperlink r:id="rId30" w:history="1">
        <w:r w:rsidRPr="00A059A3">
          <w:rPr>
            <w:rFonts w:ascii="David" w:hAnsi="David"/>
            <w:color w:val="0000FF"/>
            <w:u w:val="single"/>
            <w:rtl/>
          </w:rPr>
          <w:t>רע"פ 1473/18</w:t>
        </w:r>
      </w:hyperlink>
      <w:r w:rsidR="004D45A8" w:rsidRPr="00C50F24">
        <w:rPr>
          <w:rFonts w:ascii="David" w:hAnsi="David"/>
          <w:rtl/>
        </w:rPr>
        <w:t xml:space="preserve"> </w:t>
      </w:r>
      <w:r w:rsidR="004D45A8" w:rsidRPr="00C50F24">
        <w:rPr>
          <w:rFonts w:ascii="David" w:hAnsi="David"/>
          <w:b/>
          <w:bCs/>
          <w:rtl/>
        </w:rPr>
        <w:t>אוחיון נ' מדינת ישראל</w:t>
      </w:r>
      <w:r w:rsidR="004D45A8" w:rsidRPr="00C50F24">
        <w:rPr>
          <w:rFonts w:ascii="David" w:hAnsi="David"/>
          <w:rtl/>
        </w:rPr>
        <w:t xml:space="preserve"> (4.6.2019) - הנאשם הורשע בהחזקת 5 יחידות של סם מסוג קוקאין במשקל מצטבר של כ-2 גר'. בית המשפט המחוזי אישר עונש של חודשיים עבודות שירות שהוטלו בחריגה ממתחם העונש ההולם שנקבע, שהועמד על 6-12 חודשי מאסר. בית המשפט העליון עמד על המתחם שנקבע בבית המשפט המחוזי ולא התערב בו.</w:t>
      </w:r>
    </w:p>
    <w:p w14:paraId="2269F5B4" w14:textId="77777777" w:rsidR="004D45A8" w:rsidRPr="00C50F24" w:rsidRDefault="00A059A3" w:rsidP="004D45A8">
      <w:pPr>
        <w:numPr>
          <w:ilvl w:val="0"/>
          <w:numId w:val="1"/>
        </w:numPr>
        <w:spacing w:after="160" w:line="360" w:lineRule="auto"/>
        <w:contextualSpacing/>
        <w:jc w:val="both"/>
        <w:rPr>
          <w:rFonts w:ascii="David" w:hAnsi="David"/>
        </w:rPr>
      </w:pPr>
      <w:hyperlink r:id="rId31" w:history="1">
        <w:r w:rsidRPr="00A059A3">
          <w:rPr>
            <w:rFonts w:ascii="David" w:hAnsi="David"/>
            <w:color w:val="0000FF"/>
            <w:u w:val="single"/>
            <w:rtl/>
          </w:rPr>
          <w:t>רע"פ 747/14</w:t>
        </w:r>
      </w:hyperlink>
      <w:r w:rsidR="004D45A8" w:rsidRPr="00C50F24">
        <w:rPr>
          <w:rFonts w:ascii="David" w:hAnsi="David"/>
          <w:rtl/>
        </w:rPr>
        <w:t xml:space="preserve"> </w:t>
      </w:r>
      <w:r w:rsidR="004D45A8" w:rsidRPr="00C50F24">
        <w:rPr>
          <w:rFonts w:ascii="David" w:hAnsi="David"/>
          <w:b/>
          <w:bCs/>
          <w:rtl/>
        </w:rPr>
        <w:t>אלי לוי נ' מדינת ישראל</w:t>
      </w:r>
      <w:r w:rsidR="004D45A8" w:rsidRPr="00C50F24">
        <w:rPr>
          <w:rFonts w:ascii="David" w:hAnsi="David"/>
          <w:rtl/>
        </w:rPr>
        <w:t xml:space="preserve"> (11.02.2014) - הנאשם הורשע, לאחר שמיעת ראיות, בביצוע עבירה של החזקת סם שלא לצריכה עצמית בגין החזקת סם מסוכן מסוג הרואין במשקל של כ-5 גרם נטו, מחולק ל-6 אריזות, ובגין החזקת סם מסוכן מסוג קוקאין במשקל של 0.095 גרם. בית משפט השלום קבע מתחם של 8-18 חודשי מאסר בפועל וגזר עליו 8 חודשי מאסר בפועל, משיקולי שיקום, לצד עונשים נלווים. ערעוריו לבית המשפט המחוזי ובית המשפט העליון נדחו.</w:t>
      </w:r>
    </w:p>
    <w:p w14:paraId="5603BEF3" w14:textId="77777777" w:rsidR="004D45A8" w:rsidRPr="00C50F24" w:rsidRDefault="00A059A3" w:rsidP="004D45A8">
      <w:pPr>
        <w:numPr>
          <w:ilvl w:val="0"/>
          <w:numId w:val="1"/>
        </w:numPr>
        <w:spacing w:after="160" w:line="360" w:lineRule="auto"/>
        <w:contextualSpacing/>
        <w:jc w:val="both"/>
        <w:rPr>
          <w:rFonts w:ascii="David" w:hAnsi="David"/>
          <w:rtl/>
        </w:rPr>
      </w:pPr>
      <w:hyperlink r:id="rId32" w:history="1">
        <w:r w:rsidRPr="00A059A3">
          <w:rPr>
            <w:rFonts w:ascii="David" w:hAnsi="David"/>
            <w:color w:val="0000FF"/>
            <w:u w:val="single"/>
            <w:rtl/>
          </w:rPr>
          <w:t>עפ"ג (ת"א) 26655-04-14</w:t>
        </w:r>
      </w:hyperlink>
      <w:r w:rsidR="004D45A8" w:rsidRPr="00C50F24">
        <w:rPr>
          <w:rFonts w:ascii="David" w:hAnsi="David"/>
          <w:rtl/>
        </w:rPr>
        <w:t xml:space="preserve"> </w:t>
      </w:r>
      <w:r w:rsidR="004D45A8" w:rsidRPr="00C50F24">
        <w:rPr>
          <w:rFonts w:ascii="David" w:hAnsi="David"/>
          <w:b/>
          <w:bCs/>
          <w:rtl/>
        </w:rPr>
        <w:t>חמדאן נ' מדינת ישראל</w:t>
      </w:r>
      <w:r w:rsidR="004D45A8" w:rsidRPr="00C50F24">
        <w:rPr>
          <w:rFonts w:ascii="David" w:hAnsi="David"/>
          <w:rtl/>
        </w:rPr>
        <w:t xml:space="preserve"> (10.9.2014) - נדון נאשם שהורשע על פי הודאתו במסגרת הסדר טיעון בעבירה של החזקת סם מסוכן שלא לצריכה עצמית בכך שבעת שנהג ברכב של אחר הסתיר במגן השמש סם מסוג קוקאין במשקל של 5.2464 גרם נטו, מחולק ל-12 שקיות. בית המשפט השלום קבע כי מתחם העונש ההולם נע בין 8 ל-18 חודשי מאסר בפועל. בהתחשב בגילו הצעיר של הנאשם, העדר עבר פלילי ותסקירים חיוביים מאת שירות המבחן, גזר על הנאשם 8 חודשי מאסר בפועל. הנאשם הגיש ערעור על חומרת העונש, אך חזר בו לאחר שמיעת המלצת בית המשפט המחוזי.</w:t>
      </w:r>
    </w:p>
    <w:p w14:paraId="68C151D5" w14:textId="77777777" w:rsidR="004D45A8" w:rsidRPr="00C50F24" w:rsidRDefault="00A059A3" w:rsidP="004D45A8">
      <w:pPr>
        <w:numPr>
          <w:ilvl w:val="0"/>
          <w:numId w:val="1"/>
        </w:numPr>
        <w:spacing w:after="160" w:line="360" w:lineRule="auto"/>
        <w:contextualSpacing/>
        <w:jc w:val="both"/>
        <w:rPr>
          <w:rFonts w:ascii="David" w:hAnsi="David"/>
          <w:rtl/>
        </w:rPr>
      </w:pPr>
      <w:hyperlink r:id="rId33" w:history="1">
        <w:r w:rsidRPr="00A059A3">
          <w:rPr>
            <w:rFonts w:ascii="David" w:hAnsi="David"/>
            <w:color w:val="0000FF"/>
            <w:u w:val="single"/>
            <w:rtl/>
          </w:rPr>
          <w:t>עפ"ג (ב"ש) 34279-03-18</w:t>
        </w:r>
      </w:hyperlink>
      <w:r w:rsidR="004D45A8" w:rsidRPr="00C50F24">
        <w:rPr>
          <w:rFonts w:ascii="David" w:hAnsi="David"/>
          <w:rtl/>
        </w:rPr>
        <w:t xml:space="preserve"> </w:t>
      </w:r>
      <w:r w:rsidR="004D45A8" w:rsidRPr="00C50F24">
        <w:rPr>
          <w:rFonts w:ascii="David" w:hAnsi="David"/>
          <w:b/>
          <w:bCs/>
          <w:rtl/>
        </w:rPr>
        <w:t>גיהאד זייתון נ' מדינת ישראל</w:t>
      </w:r>
      <w:r w:rsidR="004D45A8" w:rsidRPr="00C50F24">
        <w:rPr>
          <w:rFonts w:ascii="David" w:hAnsi="David"/>
          <w:rtl/>
        </w:rPr>
        <w:t xml:space="preserve"> (13.5.18) המבקש הורשע בהחזקת סם מסוג קוקאין במשקל של 8.46 גרם, שלא לצריכה עצמית. בית משפט קמא קבע כי מתחם העונש ההולם נע בין 7-18 חודשי מאסר וגזר על המערער 8 חודשי מאסר תוך הפעלת 9 חודשי מאסר על תנאי לריצוי מרביתו בחופף כך שסך הכל ירצה 10 חודשי מאסר וענישה נלווית. בית המשפט המחוזי, בהסכמת הצדדים, הורה על חפיפה מלאה של המאסר המותנה כך שירצה 9 חודשי מאסר וענישה נלווית.</w:t>
      </w:r>
    </w:p>
    <w:p w14:paraId="5B6D4540" w14:textId="77777777" w:rsidR="004D45A8" w:rsidRPr="00C50F24" w:rsidRDefault="00A059A3" w:rsidP="004D45A8">
      <w:pPr>
        <w:numPr>
          <w:ilvl w:val="0"/>
          <w:numId w:val="1"/>
        </w:numPr>
        <w:spacing w:after="160" w:line="360" w:lineRule="auto"/>
        <w:contextualSpacing/>
        <w:jc w:val="both"/>
        <w:rPr>
          <w:rFonts w:ascii="David" w:hAnsi="David"/>
          <w:rtl/>
        </w:rPr>
      </w:pPr>
      <w:hyperlink r:id="rId34" w:history="1">
        <w:r w:rsidRPr="00A059A3">
          <w:rPr>
            <w:rFonts w:ascii="David" w:hAnsi="David"/>
            <w:color w:val="0000FF"/>
            <w:u w:val="single"/>
            <w:rtl/>
          </w:rPr>
          <w:t>עפ"ג (חיפה) 12284-04-15</w:t>
        </w:r>
      </w:hyperlink>
      <w:r w:rsidR="004D45A8" w:rsidRPr="00C50F24">
        <w:rPr>
          <w:rFonts w:ascii="David" w:hAnsi="David"/>
          <w:rtl/>
        </w:rPr>
        <w:t xml:space="preserve"> </w:t>
      </w:r>
      <w:r w:rsidR="004D45A8" w:rsidRPr="00C50F24">
        <w:rPr>
          <w:rFonts w:ascii="David" w:hAnsi="David"/>
          <w:b/>
          <w:bCs/>
          <w:rtl/>
        </w:rPr>
        <w:t>פארס</w:t>
      </w:r>
      <w:r w:rsidR="004D45A8" w:rsidRPr="00C50F24">
        <w:rPr>
          <w:rFonts w:ascii="David" w:hAnsi="David"/>
          <w:b/>
          <w:bCs/>
        </w:rPr>
        <w:t xml:space="preserve"> </w:t>
      </w:r>
      <w:r w:rsidR="004D45A8" w:rsidRPr="00C50F24">
        <w:rPr>
          <w:rFonts w:ascii="David" w:hAnsi="David"/>
          <w:b/>
          <w:bCs/>
          <w:rtl/>
        </w:rPr>
        <w:t>חזימיה</w:t>
      </w:r>
      <w:r w:rsidR="004D45A8" w:rsidRPr="00C50F24">
        <w:rPr>
          <w:rFonts w:ascii="David" w:hAnsi="David"/>
          <w:b/>
          <w:bCs/>
        </w:rPr>
        <w:t xml:space="preserve"> </w:t>
      </w:r>
      <w:r w:rsidR="004D45A8" w:rsidRPr="00C50F24">
        <w:rPr>
          <w:rFonts w:ascii="David" w:hAnsi="David"/>
          <w:b/>
          <w:bCs/>
          <w:rtl/>
        </w:rPr>
        <w:t>נ' מדינת</w:t>
      </w:r>
      <w:r w:rsidR="004D45A8" w:rsidRPr="00C50F24">
        <w:rPr>
          <w:rFonts w:ascii="David" w:hAnsi="David"/>
          <w:b/>
          <w:bCs/>
        </w:rPr>
        <w:t xml:space="preserve"> </w:t>
      </w:r>
      <w:r w:rsidR="004D45A8" w:rsidRPr="00C50F24">
        <w:rPr>
          <w:rFonts w:ascii="David" w:hAnsi="David"/>
          <w:b/>
          <w:bCs/>
          <w:rtl/>
        </w:rPr>
        <w:t>ישראל</w:t>
      </w:r>
      <w:r w:rsidR="004D45A8" w:rsidRPr="00C50F24">
        <w:rPr>
          <w:rFonts w:ascii="David" w:hAnsi="David"/>
          <w:rtl/>
        </w:rPr>
        <w:t xml:space="preserve"> (17.06.15) - הנאשם הורשע לאחר שמיעת הוכחות בהחזקת סם מסוג קוקאין במשקל</w:t>
      </w:r>
      <w:r w:rsidR="004D45A8" w:rsidRPr="00C50F24">
        <w:rPr>
          <w:rFonts w:ascii="David" w:hAnsi="David"/>
        </w:rPr>
        <w:t xml:space="preserve"> </w:t>
      </w:r>
      <w:r w:rsidR="004D45A8" w:rsidRPr="00C50F24">
        <w:rPr>
          <w:rFonts w:ascii="David" w:hAnsi="David"/>
          <w:rtl/>
        </w:rPr>
        <w:t>נטו</w:t>
      </w:r>
      <w:r w:rsidR="004D45A8" w:rsidRPr="00C50F24">
        <w:rPr>
          <w:rFonts w:ascii="David" w:hAnsi="David"/>
        </w:rPr>
        <w:t xml:space="preserve"> </w:t>
      </w:r>
      <w:r w:rsidR="004D45A8" w:rsidRPr="00C50F24">
        <w:rPr>
          <w:rFonts w:ascii="David" w:hAnsi="David"/>
          <w:rtl/>
        </w:rPr>
        <w:t>של 2.4291 גרם מחולק ל- 5 מנות. בית משפט קמא קבע כי מתחם העונש ההולם נע בין 3-12 חודשי מאסר וענישה נלווית. המערער נדון למאסר מותנה, וענישה נלוות. ערעור המערער על הכרעת הדין נדחה.</w:t>
      </w:r>
    </w:p>
    <w:p w14:paraId="0A067F2C" w14:textId="77777777" w:rsidR="004D45A8" w:rsidRPr="00C50F24" w:rsidRDefault="004D45A8" w:rsidP="004D45A8">
      <w:pPr>
        <w:numPr>
          <w:ilvl w:val="0"/>
          <w:numId w:val="1"/>
        </w:numPr>
        <w:spacing w:after="160" w:line="360" w:lineRule="auto"/>
        <w:contextualSpacing/>
        <w:jc w:val="both"/>
        <w:rPr>
          <w:rFonts w:ascii="David" w:hAnsi="David"/>
          <w:rtl/>
        </w:rPr>
      </w:pPr>
      <w:r w:rsidRPr="00C50F24">
        <w:rPr>
          <w:rFonts w:ascii="David" w:hAnsi="David"/>
          <w:rtl/>
        </w:rPr>
        <w:t xml:space="preserve">עפ"ג (ת"א) </w:t>
      </w:r>
      <w:r w:rsidRPr="00A059A3">
        <w:rPr>
          <w:rFonts w:ascii="David" w:hAnsi="David"/>
          <w:color w:val="000000"/>
          <w:rtl/>
        </w:rPr>
        <w:t xml:space="preserve">6761-01-15 </w:t>
      </w:r>
      <w:r w:rsidRPr="00C50F24">
        <w:rPr>
          <w:rFonts w:ascii="David" w:hAnsi="David"/>
          <w:b/>
          <w:bCs/>
          <w:rtl/>
        </w:rPr>
        <w:t>יאיר כהן נ' מדינת ישראל</w:t>
      </w:r>
      <w:r w:rsidRPr="00C50F24">
        <w:rPr>
          <w:rFonts w:ascii="David" w:hAnsi="David"/>
          <w:rtl/>
        </w:rPr>
        <w:t xml:space="preserve"> (29.4.15) - הנאשם הורשע על פי הודאתו בעבירה של החזקת סם מסוכן מסוג קוקאין במשקל של 4.98 גרם שלא לצריכה עצמית, ובהחזקת משקל אלקטרוני המשמש לשקילת הסם. בית משפט קמא קבע כי מתחם העונש ההולם נע בין 8-18 חודשי מאסר וגזר על הנאשם 14 חודשי מאסר בפועל, 3 שנות פסילה וענישה נלווית. בית המשפט המחוזי, בהסכמת הצדדים, קיצר את הפסילה לשנה והותיר את יתר רכיבי הענישה ללא שינוי.</w:t>
      </w:r>
    </w:p>
    <w:p w14:paraId="36496312" w14:textId="77777777" w:rsidR="004D45A8" w:rsidRPr="00C50F24" w:rsidRDefault="004D45A8" w:rsidP="004D45A8">
      <w:pPr>
        <w:spacing w:after="160" w:line="360" w:lineRule="auto"/>
        <w:jc w:val="both"/>
        <w:rPr>
          <w:rFonts w:ascii="Calibri" w:eastAsia="Calibri" w:hAnsi="Calibri"/>
          <w:b/>
          <w:bCs/>
          <w:u w:val="single"/>
          <w:rtl/>
        </w:rPr>
      </w:pPr>
    </w:p>
    <w:p w14:paraId="386A8A33" w14:textId="77777777" w:rsidR="004D45A8" w:rsidRPr="00C50F24" w:rsidRDefault="004D45A8" w:rsidP="004D45A8">
      <w:pPr>
        <w:spacing w:after="160" w:line="360" w:lineRule="auto"/>
        <w:jc w:val="both"/>
        <w:rPr>
          <w:rFonts w:ascii="Calibri" w:eastAsia="Calibri" w:hAnsi="Calibri"/>
          <w:b/>
          <w:bCs/>
          <w:u w:val="single"/>
          <w:rtl/>
        </w:rPr>
      </w:pPr>
      <w:r w:rsidRPr="00C50F24">
        <w:rPr>
          <w:rFonts w:ascii="Calibri" w:eastAsia="Calibri" w:hAnsi="Calibri"/>
          <w:b/>
          <w:bCs/>
          <w:u w:val="single"/>
          <w:rtl/>
        </w:rPr>
        <w:t>נסיבות שקשורות בביצוע העבירה (</w:t>
      </w:r>
      <w:hyperlink r:id="rId35" w:history="1">
        <w:r w:rsidR="007E2695" w:rsidRPr="007E2695">
          <w:rPr>
            <w:rStyle w:val="Hyperlink"/>
            <w:rFonts w:ascii="Calibri" w:eastAsia="Calibri" w:hAnsi="Calibri" w:hint="cs"/>
            <w:b/>
            <w:bCs/>
            <w:rtl/>
          </w:rPr>
          <w:t>סעיף</w:t>
        </w:r>
        <w:r w:rsidR="007E2695" w:rsidRPr="007E2695">
          <w:rPr>
            <w:rStyle w:val="Hyperlink"/>
            <w:rFonts w:ascii="Calibri" w:eastAsia="Calibri" w:hAnsi="Calibri"/>
            <w:b/>
            <w:bCs/>
            <w:rtl/>
          </w:rPr>
          <w:t xml:space="preserve"> 40</w:t>
        </w:r>
        <w:r w:rsidR="007E2695" w:rsidRPr="007E2695">
          <w:rPr>
            <w:rStyle w:val="Hyperlink"/>
            <w:rFonts w:ascii="Calibri" w:eastAsia="Calibri" w:hAnsi="Calibri" w:hint="cs"/>
            <w:b/>
            <w:bCs/>
            <w:rtl/>
          </w:rPr>
          <w:t>ט</w:t>
        </w:r>
      </w:hyperlink>
      <w:r w:rsidRPr="00C50F24">
        <w:rPr>
          <w:rFonts w:ascii="Calibri" w:eastAsia="Calibri" w:hAnsi="Calibri"/>
          <w:b/>
          <w:bCs/>
          <w:u w:val="single"/>
          <w:rtl/>
        </w:rPr>
        <w:t xml:space="preserve"> ל</w:t>
      </w:r>
      <w:hyperlink r:id="rId36" w:history="1">
        <w:r w:rsidR="00A059A3" w:rsidRPr="00A059A3">
          <w:rPr>
            <w:rFonts w:ascii="Calibri" w:eastAsia="Calibri" w:hAnsi="Calibri" w:hint="cs"/>
            <w:b/>
            <w:bCs/>
            <w:color w:val="0000FF"/>
            <w:u w:val="single"/>
            <w:rtl/>
          </w:rPr>
          <w:t>חוק</w:t>
        </w:r>
        <w:r w:rsidR="00A059A3" w:rsidRPr="00A059A3">
          <w:rPr>
            <w:rFonts w:ascii="Calibri" w:eastAsia="Calibri" w:hAnsi="Calibri"/>
            <w:b/>
            <w:bCs/>
            <w:color w:val="0000FF"/>
            <w:u w:val="single"/>
            <w:rtl/>
          </w:rPr>
          <w:t xml:space="preserve"> </w:t>
        </w:r>
        <w:r w:rsidR="00A059A3" w:rsidRPr="00A059A3">
          <w:rPr>
            <w:rFonts w:ascii="Calibri" w:eastAsia="Calibri" w:hAnsi="Calibri" w:hint="cs"/>
            <w:b/>
            <w:bCs/>
            <w:color w:val="0000FF"/>
            <w:u w:val="single"/>
            <w:rtl/>
          </w:rPr>
          <w:t>העונשין</w:t>
        </w:r>
      </w:hyperlink>
      <w:r w:rsidRPr="00C50F24">
        <w:rPr>
          <w:rFonts w:ascii="Calibri" w:eastAsia="Calibri" w:hAnsi="Calibri"/>
          <w:b/>
          <w:bCs/>
          <w:u w:val="single"/>
          <w:rtl/>
        </w:rPr>
        <w:t>):</w:t>
      </w:r>
    </w:p>
    <w:p w14:paraId="6A448624"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הנאשם החזיק בסם הנחשב סם מסוכן וקשה, מסוג קוקאין, בכמות הנקובה כשהוא מחולק למנות, הכל כמפורט בהכרעת הדין.</w:t>
      </w:r>
    </w:p>
    <w:p w14:paraId="61DAF515"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מעשה ההחזקה היה מתוכנן היטב, הסם הוסלק ברכב בו עשה הנאשם שימוש, במקום מסתור מתחת לבלם היד, כך שהסם היה מחד, מוסתר היטב, אך זמין מיד, מאידך, למקרה בו נדרשה גישה מיידית אליו, כאשר הוא, כאמור, מחולק למנות. עובדה זו, תורמת אף היא, למידת האשם שהפגין הנאשם במעשיו, ומצביעה על מניעיו של הנאשם בהחזקת הסם.</w:t>
      </w:r>
    </w:p>
    <w:p w14:paraId="27F916F3" w14:textId="77777777" w:rsidR="004D45A8" w:rsidRPr="00C50F24" w:rsidRDefault="004D45A8" w:rsidP="004D45A8">
      <w:pPr>
        <w:spacing w:after="160" w:line="360" w:lineRule="auto"/>
        <w:jc w:val="both"/>
        <w:rPr>
          <w:rFonts w:ascii="Calibri" w:eastAsia="Calibri" w:hAnsi="Calibri"/>
          <w:b/>
          <w:bCs/>
          <w:rtl/>
        </w:rPr>
      </w:pPr>
      <w:r w:rsidRPr="00C50F24">
        <w:rPr>
          <w:rFonts w:ascii="Calibri" w:eastAsia="Calibri" w:hAnsi="Calibri"/>
          <w:rtl/>
        </w:rPr>
        <w:t xml:space="preserve">אשר לנזק שגרמה העבירה, אין צורך להכביר מילים אודות הנזק הנגרם כתוצאה מהחזקה והפצה של סמים מסוכנים. השימוש בהם פוגע בבריאותם של המשתמשים בהם, ומייצר מעגל מכורים, אשר בתורם, גורמים להתחוללות פשעים שונים, כמו עבירות רכוש ואלימות, לצורך השגת הסם הממכר. </w:t>
      </w:r>
    </w:p>
    <w:p w14:paraId="19F22678" w14:textId="77777777" w:rsidR="004D45A8" w:rsidRPr="00C50F24" w:rsidRDefault="004D45A8" w:rsidP="004D45A8">
      <w:pPr>
        <w:spacing w:after="160" w:line="360" w:lineRule="auto"/>
        <w:jc w:val="both"/>
        <w:rPr>
          <w:rFonts w:ascii="Calibri" w:eastAsia="Calibri" w:hAnsi="Calibri"/>
          <w:b/>
          <w:bCs/>
          <w:rtl/>
        </w:rPr>
      </w:pPr>
    </w:p>
    <w:p w14:paraId="79BA9A4A" w14:textId="77777777" w:rsidR="004D45A8" w:rsidRPr="00C50F24" w:rsidRDefault="004D45A8" w:rsidP="004D45A8">
      <w:pPr>
        <w:spacing w:after="160" w:line="360" w:lineRule="auto"/>
        <w:jc w:val="both"/>
        <w:rPr>
          <w:rFonts w:ascii="Calibri" w:eastAsia="Calibri" w:hAnsi="Calibri"/>
          <w:b/>
          <w:bCs/>
          <w:u w:val="single"/>
          <w:rtl/>
        </w:rPr>
      </w:pPr>
      <w:r w:rsidRPr="00C50F24">
        <w:rPr>
          <w:rFonts w:ascii="Calibri" w:eastAsia="Calibri" w:hAnsi="Calibri"/>
          <w:b/>
          <w:bCs/>
          <w:u w:val="single"/>
          <w:rtl/>
        </w:rPr>
        <w:t xml:space="preserve">מתחם העונש ההולם (סעיף </w:t>
      </w:r>
      <w:hyperlink r:id="rId37" w:history="1">
        <w:r w:rsidR="007E2695" w:rsidRPr="007E2695">
          <w:rPr>
            <w:rStyle w:val="Hyperlink"/>
            <w:rFonts w:ascii="Calibri" w:eastAsia="Calibri" w:hAnsi="Calibri"/>
            <w:b/>
            <w:bCs/>
            <w:rtl/>
          </w:rPr>
          <w:t>40</w:t>
        </w:r>
        <w:r w:rsidR="007E2695" w:rsidRPr="007E2695">
          <w:rPr>
            <w:rStyle w:val="Hyperlink"/>
            <w:rFonts w:ascii="Calibri" w:eastAsia="Calibri" w:hAnsi="Calibri" w:hint="cs"/>
            <w:b/>
            <w:bCs/>
            <w:rtl/>
          </w:rPr>
          <w:t>ג</w:t>
        </w:r>
        <w:r w:rsidR="007E2695" w:rsidRPr="007E2695">
          <w:rPr>
            <w:rStyle w:val="Hyperlink"/>
            <w:rFonts w:ascii="Calibri" w:eastAsia="Calibri" w:hAnsi="Calibri"/>
            <w:b/>
            <w:bCs/>
            <w:rtl/>
          </w:rPr>
          <w:t xml:space="preserve"> (</w:t>
        </w:r>
        <w:r w:rsidR="007E2695" w:rsidRPr="007E2695">
          <w:rPr>
            <w:rStyle w:val="Hyperlink"/>
            <w:rFonts w:ascii="Calibri" w:eastAsia="Calibri" w:hAnsi="Calibri" w:hint="cs"/>
            <w:b/>
            <w:bCs/>
            <w:rtl/>
          </w:rPr>
          <w:t>ב</w:t>
        </w:r>
        <w:r w:rsidR="007E2695" w:rsidRPr="007E2695">
          <w:rPr>
            <w:rStyle w:val="Hyperlink"/>
            <w:rFonts w:ascii="Calibri" w:eastAsia="Calibri" w:hAnsi="Calibri"/>
            <w:b/>
            <w:bCs/>
            <w:rtl/>
          </w:rPr>
          <w:t>)</w:t>
        </w:r>
      </w:hyperlink>
      <w:r w:rsidRPr="00C50F24">
        <w:rPr>
          <w:rFonts w:ascii="Calibri" w:eastAsia="Calibri" w:hAnsi="Calibri"/>
          <w:b/>
          <w:bCs/>
          <w:u w:val="single"/>
          <w:rtl/>
        </w:rPr>
        <w:t xml:space="preserve"> ל</w:t>
      </w:r>
      <w:hyperlink r:id="rId38" w:history="1">
        <w:r w:rsidR="00A059A3" w:rsidRPr="00A059A3">
          <w:rPr>
            <w:rFonts w:ascii="Calibri" w:eastAsia="Calibri" w:hAnsi="Calibri" w:hint="cs"/>
            <w:b/>
            <w:bCs/>
            <w:color w:val="0000FF"/>
            <w:u w:val="single"/>
            <w:rtl/>
          </w:rPr>
          <w:t>חוק</w:t>
        </w:r>
        <w:r w:rsidR="00A059A3" w:rsidRPr="00A059A3">
          <w:rPr>
            <w:rFonts w:ascii="Calibri" w:eastAsia="Calibri" w:hAnsi="Calibri"/>
            <w:b/>
            <w:bCs/>
            <w:color w:val="0000FF"/>
            <w:u w:val="single"/>
            <w:rtl/>
          </w:rPr>
          <w:t xml:space="preserve"> </w:t>
        </w:r>
        <w:r w:rsidR="00A059A3" w:rsidRPr="00A059A3">
          <w:rPr>
            <w:rFonts w:ascii="Calibri" w:eastAsia="Calibri" w:hAnsi="Calibri" w:hint="cs"/>
            <w:b/>
            <w:bCs/>
            <w:color w:val="0000FF"/>
            <w:u w:val="single"/>
            <w:rtl/>
          </w:rPr>
          <w:t>העונשין</w:t>
        </w:r>
      </w:hyperlink>
      <w:r w:rsidRPr="00C50F24">
        <w:rPr>
          <w:rFonts w:ascii="Calibri" w:eastAsia="Calibri" w:hAnsi="Calibri"/>
          <w:b/>
          <w:bCs/>
          <w:u w:val="single"/>
          <w:rtl/>
        </w:rPr>
        <w:t>):</w:t>
      </w:r>
    </w:p>
    <w:p w14:paraId="06BDFAC7"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בשים לב לערכים המוגנים שנפגעו, מידת הפגיעה בהם, סוג הסם שהוחזק, כמותו ונסיבות ביצוע העבירה, מתחם העונש ההולם נע בין מספר חודשי מאסר שיכול וירוצו בעבודות שירות ועד 18 חודשי מאסר בפועל, בצירוף מאסר על תנאי, קנס, ופסילה בפועל נוכח השימוש ברכב, ופסילה מותנית.</w:t>
      </w:r>
    </w:p>
    <w:p w14:paraId="414A5B5E"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אין בפני בית המשפט תשתית המצדיקה חריגה מהמתחם לקולה או לחומרה.</w:t>
      </w:r>
    </w:p>
    <w:p w14:paraId="5C9FEC07" w14:textId="77777777" w:rsidR="004D45A8" w:rsidRPr="00C50F24" w:rsidRDefault="004D45A8" w:rsidP="004D45A8">
      <w:pPr>
        <w:spacing w:after="160" w:line="360" w:lineRule="auto"/>
        <w:jc w:val="both"/>
        <w:rPr>
          <w:rFonts w:ascii="Calibri" w:eastAsia="Calibri" w:hAnsi="Calibri"/>
          <w:rtl/>
        </w:rPr>
      </w:pPr>
    </w:p>
    <w:p w14:paraId="7E2EC24C" w14:textId="77777777" w:rsidR="004D45A8" w:rsidRPr="00C50F24" w:rsidRDefault="004D45A8" w:rsidP="004D45A8">
      <w:pPr>
        <w:spacing w:after="160" w:line="360" w:lineRule="auto"/>
        <w:jc w:val="both"/>
        <w:rPr>
          <w:rFonts w:ascii="Calibri" w:eastAsia="Calibri" w:hAnsi="Calibri"/>
          <w:b/>
          <w:bCs/>
          <w:u w:val="single"/>
          <w:rtl/>
        </w:rPr>
      </w:pPr>
      <w:r w:rsidRPr="00C50F24">
        <w:rPr>
          <w:rFonts w:ascii="Calibri" w:eastAsia="Calibri" w:hAnsi="Calibri"/>
          <w:b/>
          <w:bCs/>
          <w:u w:val="single"/>
          <w:rtl/>
        </w:rPr>
        <w:t>נסיבות שאינן קשורות בביצוע העבירה (</w:t>
      </w:r>
      <w:hyperlink r:id="rId39" w:history="1">
        <w:r w:rsidR="007E2695" w:rsidRPr="007E2695">
          <w:rPr>
            <w:rStyle w:val="Hyperlink"/>
            <w:rFonts w:ascii="Calibri" w:eastAsia="Calibri" w:hAnsi="Calibri" w:hint="cs"/>
            <w:b/>
            <w:bCs/>
            <w:rtl/>
          </w:rPr>
          <w:t>סעיף</w:t>
        </w:r>
        <w:r w:rsidR="007E2695" w:rsidRPr="007E2695">
          <w:rPr>
            <w:rStyle w:val="Hyperlink"/>
            <w:rFonts w:ascii="Calibri" w:eastAsia="Calibri" w:hAnsi="Calibri"/>
            <w:b/>
            <w:bCs/>
            <w:rtl/>
          </w:rPr>
          <w:t xml:space="preserve"> 40</w:t>
        </w:r>
        <w:r w:rsidR="007E2695" w:rsidRPr="007E2695">
          <w:rPr>
            <w:rStyle w:val="Hyperlink"/>
            <w:rFonts w:ascii="Calibri" w:eastAsia="Calibri" w:hAnsi="Calibri" w:hint="cs"/>
            <w:b/>
            <w:bCs/>
            <w:rtl/>
          </w:rPr>
          <w:t>יא</w:t>
        </w:r>
      </w:hyperlink>
      <w:r w:rsidRPr="00C50F24">
        <w:rPr>
          <w:rFonts w:ascii="Calibri" w:eastAsia="Calibri" w:hAnsi="Calibri"/>
          <w:b/>
          <w:bCs/>
          <w:u w:val="single"/>
          <w:rtl/>
        </w:rPr>
        <w:t xml:space="preserve">  ל</w:t>
      </w:r>
      <w:hyperlink r:id="rId40" w:history="1">
        <w:r w:rsidR="00A059A3" w:rsidRPr="00A059A3">
          <w:rPr>
            <w:rFonts w:ascii="Calibri" w:eastAsia="Calibri" w:hAnsi="Calibri" w:hint="cs"/>
            <w:b/>
            <w:bCs/>
            <w:color w:val="0000FF"/>
            <w:u w:val="single"/>
            <w:rtl/>
          </w:rPr>
          <w:t>חוק</w:t>
        </w:r>
        <w:r w:rsidR="00A059A3" w:rsidRPr="00A059A3">
          <w:rPr>
            <w:rFonts w:ascii="Calibri" w:eastAsia="Calibri" w:hAnsi="Calibri"/>
            <w:b/>
            <w:bCs/>
            <w:color w:val="0000FF"/>
            <w:u w:val="single"/>
            <w:rtl/>
          </w:rPr>
          <w:t xml:space="preserve"> </w:t>
        </w:r>
        <w:r w:rsidR="00A059A3" w:rsidRPr="00A059A3">
          <w:rPr>
            <w:rFonts w:ascii="Calibri" w:eastAsia="Calibri" w:hAnsi="Calibri" w:hint="cs"/>
            <w:b/>
            <w:bCs/>
            <w:color w:val="0000FF"/>
            <w:u w:val="single"/>
            <w:rtl/>
          </w:rPr>
          <w:t>העונשין</w:t>
        </w:r>
      </w:hyperlink>
      <w:r w:rsidRPr="00C50F24">
        <w:rPr>
          <w:rFonts w:ascii="Calibri" w:eastAsia="Calibri" w:hAnsi="Calibri"/>
          <w:b/>
          <w:bCs/>
          <w:u w:val="single"/>
          <w:rtl/>
        </w:rPr>
        <w:t>):</w:t>
      </w:r>
    </w:p>
    <w:p w14:paraId="62E0E42E"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 xml:space="preserve">הנאשם נעדר עבר פלילי, יליד 1989, אלמן, אב לארבעה ילדים קטנים הסמוכים על שולחנו. </w:t>
      </w:r>
    </w:p>
    <w:p w14:paraId="689E9B3D"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אשתו שנחקרה בתיק, נפטרה כשנה טרם הגשת כתב האישום.</w:t>
      </w:r>
    </w:p>
    <w:p w14:paraId="27B66DE5"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נוכח הזמן הרב שחלף מאז בוצעה העבירה (לפני כחמש שנים), בו לא נרשמה אף הסתבכות אחרת מצד הנאשם, עם החוק, בדגש על הסתבכות בתחום הסמים, נראה כי מדובר באפיזודה חד פעמית, אשר אינה משקפת את אורח חייו של הנאשם.</w:t>
      </w:r>
    </w:p>
    <w:p w14:paraId="1CA2B1E6"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הטלת עונש מאסר בכליאה ממשית תפגע בילדיו של הנאשם התלויים בו לפרנסתם.</w:t>
      </w:r>
    </w:p>
    <w:p w14:paraId="288F97E0"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עוד יש לקחת בחשבון, את השיהוי בהגשת כתב האישום. החקירה בתיק זה הייתה פשוטה ביותר, הנאשם נתפס ברכבו עם הסם המסוכן. חומר החקירה הגרעיני, שביסס את העבירה, שאליו נחשף בית המשפט בשמיעת הראיות, לא התעצם מאז הפשיטה על רכבו של הנאשם, באופן שהצדיק את התמשכות הליכי החקירה. על אף זאת, לקח למשטרה כשלוש שנים להגיש כתב אישום נגד הנאשם. על אף שהמשפט מאז נותב למותב זה, נשמע בזריזות יחסית, יש לקחת בחשבון שהנאשם נותן כיום את הדין, על עבירה שהוא ביצע לפני כחמש שנים.</w:t>
      </w:r>
    </w:p>
    <w:p w14:paraId="27C2459E" w14:textId="77777777" w:rsidR="004D45A8" w:rsidRPr="00C50F24" w:rsidRDefault="004D45A8" w:rsidP="004D45A8">
      <w:pPr>
        <w:spacing w:after="160" w:line="360" w:lineRule="auto"/>
        <w:jc w:val="both"/>
        <w:rPr>
          <w:rFonts w:ascii="Calibri" w:eastAsia="Calibri" w:hAnsi="Calibri"/>
          <w:rtl/>
        </w:rPr>
      </w:pPr>
    </w:p>
    <w:p w14:paraId="62F57EAF" w14:textId="77777777" w:rsidR="004D45A8" w:rsidRPr="00C50F24" w:rsidRDefault="004D45A8" w:rsidP="004D45A8">
      <w:pPr>
        <w:spacing w:after="160" w:line="360" w:lineRule="auto"/>
        <w:jc w:val="both"/>
        <w:rPr>
          <w:rFonts w:ascii="Calibri" w:eastAsia="Calibri" w:hAnsi="Calibri"/>
          <w:b/>
          <w:bCs/>
          <w:u w:val="single"/>
          <w:rtl/>
        </w:rPr>
      </w:pPr>
      <w:r w:rsidRPr="00C50F24">
        <w:rPr>
          <w:rFonts w:ascii="Calibri" w:eastAsia="Calibri" w:hAnsi="Calibri"/>
          <w:b/>
          <w:bCs/>
          <w:u w:val="single"/>
          <w:rtl/>
        </w:rPr>
        <w:t xml:space="preserve">העונש המתאים (סעיף </w:t>
      </w:r>
      <w:hyperlink r:id="rId41" w:history="1">
        <w:r w:rsidR="007E2695" w:rsidRPr="007E2695">
          <w:rPr>
            <w:rStyle w:val="Hyperlink"/>
            <w:rFonts w:ascii="Calibri" w:eastAsia="Calibri" w:hAnsi="Calibri"/>
            <w:b/>
            <w:bCs/>
            <w:rtl/>
          </w:rPr>
          <w:t>40</w:t>
        </w:r>
        <w:r w:rsidR="007E2695" w:rsidRPr="007E2695">
          <w:rPr>
            <w:rStyle w:val="Hyperlink"/>
            <w:rFonts w:ascii="Calibri" w:eastAsia="Calibri" w:hAnsi="Calibri" w:hint="cs"/>
            <w:b/>
            <w:bCs/>
            <w:rtl/>
          </w:rPr>
          <w:t>יד</w:t>
        </w:r>
        <w:r w:rsidR="007E2695" w:rsidRPr="007E2695">
          <w:rPr>
            <w:rStyle w:val="Hyperlink"/>
            <w:rFonts w:ascii="Calibri" w:eastAsia="Calibri" w:hAnsi="Calibri"/>
            <w:b/>
            <w:bCs/>
            <w:rtl/>
          </w:rPr>
          <w:t xml:space="preserve"> (2)</w:t>
        </w:r>
      </w:hyperlink>
      <w:r w:rsidRPr="00C50F24">
        <w:rPr>
          <w:rFonts w:ascii="Calibri" w:eastAsia="Calibri" w:hAnsi="Calibri"/>
          <w:b/>
          <w:bCs/>
          <w:u w:val="single"/>
          <w:rtl/>
        </w:rPr>
        <w:t xml:space="preserve"> ל</w:t>
      </w:r>
      <w:hyperlink r:id="rId42" w:history="1">
        <w:r w:rsidR="00A059A3" w:rsidRPr="00A059A3">
          <w:rPr>
            <w:rFonts w:ascii="Calibri" w:eastAsia="Calibri" w:hAnsi="Calibri" w:hint="cs"/>
            <w:b/>
            <w:bCs/>
            <w:color w:val="0000FF"/>
            <w:u w:val="single"/>
            <w:rtl/>
          </w:rPr>
          <w:t>חוק</w:t>
        </w:r>
        <w:r w:rsidR="00A059A3" w:rsidRPr="00A059A3">
          <w:rPr>
            <w:rFonts w:ascii="Calibri" w:eastAsia="Calibri" w:hAnsi="Calibri"/>
            <w:b/>
            <w:bCs/>
            <w:color w:val="0000FF"/>
            <w:u w:val="single"/>
            <w:rtl/>
          </w:rPr>
          <w:t xml:space="preserve"> </w:t>
        </w:r>
        <w:r w:rsidR="00A059A3" w:rsidRPr="00A059A3">
          <w:rPr>
            <w:rFonts w:ascii="Calibri" w:eastAsia="Calibri" w:hAnsi="Calibri" w:hint="cs"/>
            <w:b/>
            <w:bCs/>
            <w:color w:val="0000FF"/>
            <w:u w:val="single"/>
            <w:rtl/>
          </w:rPr>
          <w:t>העונשין</w:t>
        </w:r>
      </w:hyperlink>
      <w:r w:rsidRPr="00C50F24">
        <w:rPr>
          <w:rFonts w:ascii="Calibri" w:eastAsia="Calibri" w:hAnsi="Calibri"/>
          <w:b/>
          <w:bCs/>
          <w:u w:val="single"/>
          <w:rtl/>
        </w:rPr>
        <w:t>):</w:t>
      </w:r>
    </w:p>
    <w:p w14:paraId="7F09F9EE" w14:textId="77777777" w:rsidR="004D45A8" w:rsidRPr="00C50F24" w:rsidRDefault="004D45A8" w:rsidP="004D45A8">
      <w:pPr>
        <w:spacing w:after="160" w:line="360" w:lineRule="auto"/>
        <w:jc w:val="both"/>
        <w:rPr>
          <w:rFonts w:ascii="Calibri" w:eastAsia="Calibri" w:hAnsi="Calibri"/>
          <w:rtl/>
        </w:rPr>
      </w:pPr>
      <w:r w:rsidRPr="00C50F24">
        <w:rPr>
          <w:rFonts w:ascii="Calibri" w:eastAsia="Calibri" w:hAnsi="Calibri"/>
          <w:rtl/>
        </w:rPr>
        <w:t>במכלול הנסיבות, בדגש על העדר עבר פלילי וחלוף 5 שנים מאז בוצעה העבירה, ללא הסתבכות עם החוק, נמצא להטיל על הנאשם עונש מאסר בעבודות שירות, לצד ענישה צופה פני עתיד, פסילה ממשית של רישיון הנהיגה, וקנס נוכח ההיבט הרווחי בביצוע עבירות מסוג זה.</w:t>
      </w:r>
    </w:p>
    <w:p w14:paraId="3CC6110E" w14:textId="77777777" w:rsidR="004D45A8" w:rsidRPr="00C50F24" w:rsidRDefault="004D45A8" w:rsidP="004D45A8">
      <w:pPr>
        <w:spacing w:after="160" w:line="360" w:lineRule="auto"/>
        <w:jc w:val="both"/>
        <w:rPr>
          <w:rFonts w:ascii="Calibri" w:eastAsia="Calibri" w:hAnsi="Calibri"/>
          <w:b/>
          <w:bCs/>
          <w:u w:val="single"/>
          <w:rtl/>
        </w:rPr>
      </w:pPr>
    </w:p>
    <w:p w14:paraId="158907A7" w14:textId="77777777" w:rsidR="004D45A8" w:rsidRPr="00C50F24" w:rsidRDefault="004D45A8" w:rsidP="004D45A8">
      <w:pPr>
        <w:spacing w:after="160" w:line="360" w:lineRule="auto"/>
        <w:jc w:val="both"/>
        <w:rPr>
          <w:rFonts w:ascii="Calibri" w:eastAsia="Calibri" w:hAnsi="Calibri"/>
          <w:b/>
          <w:bCs/>
          <w:u w:val="single"/>
          <w:rtl/>
        </w:rPr>
      </w:pPr>
      <w:r w:rsidRPr="00C50F24">
        <w:rPr>
          <w:rFonts w:ascii="Calibri" w:eastAsia="Calibri" w:hAnsi="Calibri"/>
          <w:b/>
          <w:bCs/>
          <w:u w:val="single"/>
          <w:rtl/>
        </w:rPr>
        <w:t xml:space="preserve">אשר על כן, אני גוזר על הנאשם את העונשים הבאים: </w:t>
      </w:r>
    </w:p>
    <w:p w14:paraId="44F742AC" w14:textId="77777777" w:rsidR="004D45A8" w:rsidRPr="00C50F24" w:rsidRDefault="004D45A8" w:rsidP="004D45A8">
      <w:pPr>
        <w:spacing w:after="160" w:line="360" w:lineRule="auto"/>
        <w:jc w:val="both"/>
        <w:rPr>
          <w:rFonts w:ascii="Calibri" w:eastAsia="Calibri" w:hAnsi="Calibri"/>
          <w:b/>
          <w:bCs/>
          <w:u w:val="single"/>
          <w:rtl/>
        </w:rPr>
      </w:pPr>
    </w:p>
    <w:p w14:paraId="5CC59261" w14:textId="77777777" w:rsidR="004D45A8" w:rsidRPr="00C50F24" w:rsidRDefault="004D45A8" w:rsidP="004D45A8">
      <w:pPr>
        <w:numPr>
          <w:ilvl w:val="0"/>
          <w:numId w:val="2"/>
        </w:numPr>
        <w:spacing w:after="160" w:line="360" w:lineRule="auto"/>
        <w:contextualSpacing/>
        <w:jc w:val="both"/>
        <w:rPr>
          <w:rtl/>
        </w:rPr>
      </w:pPr>
      <w:r w:rsidRPr="00C50F24">
        <w:rPr>
          <w:rtl/>
        </w:rPr>
        <w:t xml:space="preserve">6 חודשי מאסר בפועל  שירוצו בעבודות שירות בדואר שליחים, בסניף הדואר ברחוב המוסכים 24, חיפה. הנאשם לא יעסוק במשלוחים המצריכים נהיגה, שכן הוא פסול לנהיגה. </w:t>
      </w:r>
    </w:p>
    <w:p w14:paraId="228D8189" w14:textId="77777777" w:rsidR="004D45A8" w:rsidRPr="00C50F24" w:rsidRDefault="004D45A8" w:rsidP="004D45A8">
      <w:pPr>
        <w:numPr>
          <w:ilvl w:val="0"/>
          <w:numId w:val="2"/>
        </w:numPr>
        <w:spacing w:after="160" w:line="360" w:lineRule="auto"/>
        <w:contextualSpacing/>
        <w:jc w:val="both"/>
      </w:pPr>
      <w:r w:rsidRPr="00C50F24">
        <w:rPr>
          <w:rtl/>
        </w:rPr>
        <w:t>הנאשם יתייצב לתחילת ריצוי העבודות ביום 23/11/22 שעה 08:00 בפני הממונה על עבודות השירות ביחידת הממונה על עבודות השירות סמוך לכלא מגידו.</w:t>
      </w:r>
    </w:p>
    <w:p w14:paraId="29AF26A2" w14:textId="77777777" w:rsidR="004D45A8" w:rsidRPr="00C50F24" w:rsidRDefault="004D45A8" w:rsidP="004D45A8">
      <w:pPr>
        <w:numPr>
          <w:ilvl w:val="0"/>
          <w:numId w:val="2"/>
        </w:numPr>
        <w:spacing w:after="160" w:line="360" w:lineRule="auto"/>
        <w:contextualSpacing/>
        <w:jc w:val="both"/>
      </w:pPr>
      <w:r w:rsidRPr="00C50F24">
        <w:rPr>
          <w:rtl/>
        </w:rPr>
        <w:t>הנאשם מוזהר בחובת ההקפדה על התייצבות לעבודות השירות והישמעות להנחיות הממונה. הפרת הנהלים ו/או אי הישמעות להוראות הממונה עלולה להוביל להפקעת הצו והוא ירצה את המאסר בכליאה ממשית.</w:t>
      </w:r>
    </w:p>
    <w:p w14:paraId="3F69E1BA" w14:textId="77777777" w:rsidR="004D45A8" w:rsidRPr="00C50F24" w:rsidRDefault="004D45A8" w:rsidP="004D45A8">
      <w:pPr>
        <w:numPr>
          <w:ilvl w:val="0"/>
          <w:numId w:val="2"/>
        </w:numPr>
        <w:spacing w:after="160" w:line="360" w:lineRule="auto"/>
        <w:contextualSpacing/>
        <w:jc w:val="both"/>
      </w:pPr>
      <w:r w:rsidRPr="00C50F24">
        <w:rPr>
          <w:rtl/>
        </w:rPr>
        <w:t>8 חודשים מאסר על תנאי למשך 3 שנים מיום שחרורו, שלא יעבור עבירות סמים מסוג פשע.</w:t>
      </w:r>
    </w:p>
    <w:p w14:paraId="5C058458" w14:textId="77777777" w:rsidR="004D45A8" w:rsidRPr="00C50F24" w:rsidRDefault="004D45A8" w:rsidP="004D45A8">
      <w:pPr>
        <w:numPr>
          <w:ilvl w:val="0"/>
          <w:numId w:val="2"/>
        </w:numPr>
        <w:spacing w:after="160" w:line="360" w:lineRule="auto"/>
        <w:contextualSpacing/>
        <w:jc w:val="both"/>
      </w:pPr>
      <w:r w:rsidRPr="00C50F24">
        <w:rPr>
          <w:rtl/>
        </w:rPr>
        <w:t>5  חודשים מאסר על תנאי למשך 3 שנים מיום שחרורו, שלא יעבור עבירות סמים מסוג עוון ו/או נהיגה בזמן פסילה.</w:t>
      </w:r>
    </w:p>
    <w:p w14:paraId="5AB313C3" w14:textId="77777777" w:rsidR="004D45A8" w:rsidRPr="00C50F24" w:rsidRDefault="004D45A8" w:rsidP="004D45A8">
      <w:pPr>
        <w:numPr>
          <w:ilvl w:val="0"/>
          <w:numId w:val="2"/>
        </w:numPr>
        <w:spacing w:after="160" w:line="360" w:lineRule="auto"/>
        <w:contextualSpacing/>
        <w:jc w:val="both"/>
        <w:rPr>
          <w:rtl/>
        </w:rPr>
      </w:pPr>
      <w:r w:rsidRPr="00C50F24">
        <w:rPr>
          <w:rtl/>
        </w:rPr>
        <w:t>7 חודשי פסילה בפועל מלהחזיק ו/או לקבל רישיון נהיגה על כל כלי רכב מנועי. רישיון הנהיגה יופקד בתיק בית המשפט עם מתן גזר הדין. מובהר לנאשם, כי צו הפסילה בתוקף עם מתן פסק הדין גם אם לא יפקיד את הרשיון ונהיגה בפסילה דינה לפי החוק מאסר. הפסילה תימנה רק עם ביצוע ההפקדה.</w:t>
      </w:r>
    </w:p>
    <w:p w14:paraId="2309F9FB" w14:textId="77777777" w:rsidR="004D45A8" w:rsidRPr="00C50F24" w:rsidRDefault="004D45A8" w:rsidP="004D45A8">
      <w:pPr>
        <w:numPr>
          <w:ilvl w:val="0"/>
          <w:numId w:val="2"/>
        </w:numPr>
        <w:spacing w:after="160" w:line="360" w:lineRule="auto"/>
        <w:contextualSpacing/>
        <w:jc w:val="both"/>
      </w:pPr>
      <w:r w:rsidRPr="00C50F24">
        <w:rPr>
          <w:rtl/>
        </w:rPr>
        <w:t xml:space="preserve">מכח סמכותי לפי </w:t>
      </w:r>
      <w:hyperlink r:id="rId43" w:history="1">
        <w:r w:rsidR="007E2695" w:rsidRPr="007E2695">
          <w:rPr>
            <w:rStyle w:val="Hyperlink"/>
            <w:rtl/>
          </w:rPr>
          <w:t>סעיף 36א</w:t>
        </w:r>
      </w:hyperlink>
      <w:r w:rsidRPr="00C50F24">
        <w:rPr>
          <w:rtl/>
        </w:rPr>
        <w:t xml:space="preserve"> ל</w:t>
      </w:r>
      <w:hyperlink r:id="rId44" w:history="1">
        <w:r w:rsidR="00A059A3" w:rsidRPr="00A059A3">
          <w:rPr>
            <w:color w:val="0000FF"/>
            <w:u w:val="single"/>
            <w:rtl/>
          </w:rPr>
          <w:t>פקודת התעבורה</w:t>
        </w:r>
      </w:hyperlink>
      <w:r w:rsidRPr="00C50F24">
        <w:rPr>
          <w:rtl/>
        </w:rPr>
        <w:t>, הנני מסווג את הפסילה, כך שלא תחול על נהיגת משאית שמשקלה מעל 5 טון, בשירות מעסיקתו של הנאשם, "כים-כימקלים", בימי עסקים בלבד, כדי לאפשר לנאשם לעבוד ולהתפרנס, נוכח הקטינים התלויים בו למחייתם.</w:t>
      </w:r>
    </w:p>
    <w:p w14:paraId="50C7D95D" w14:textId="77777777" w:rsidR="004D45A8" w:rsidRPr="00C50F24" w:rsidRDefault="004D45A8" w:rsidP="004D45A8">
      <w:pPr>
        <w:numPr>
          <w:ilvl w:val="0"/>
          <w:numId w:val="2"/>
        </w:numPr>
        <w:spacing w:after="160" w:line="360" w:lineRule="auto"/>
        <w:contextualSpacing/>
        <w:jc w:val="both"/>
      </w:pPr>
      <w:r w:rsidRPr="00C50F24">
        <w:rPr>
          <w:rtl/>
        </w:rPr>
        <w:t xml:space="preserve">4 חודשי פסילה על תנאי למשך 3 שנים על נהיגה בשכרות ו/או עבירה לפי תקנה </w:t>
      </w:r>
      <w:hyperlink r:id="rId45" w:history="1">
        <w:r w:rsidR="007E2695" w:rsidRPr="007E2695">
          <w:rPr>
            <w:rStyle w:val="Hyperlink"/>
            <w:rtl/>
          </w:rPr>
          <w:t>26 (2)</w:t>
        </w:r>
      </w:hyperlink>
      <w:r w:rsidRPr="00C50F24">
        <w:rPr>
          <w:rtl/>
        </w:rPr>
        <w:t xml:space="preserve"> ל</w:t>
      </w:r>
      <w:hyperlink r:id="rId46" w:history="1">
        <w:r w:rsidR="00A059A3" w:rsidRPr="00A059A3">
          <w:rPr>
            <w:color w:val="0000FF"/>
            <w:u w:val="single"/>
            <w:rtl/>
          </w:rPr>
          <w:t>תקנות התעבורה</w:t>
        </w:r>
      </w:hyperlink>
      <w:r w:rsidRPr="00C50F24">
        <w:rPr>
          <w:rtl/>
        </w:rPr>
        <w:t xml:space="preserve"> ו/או נהיגה בזמן פסילה.</w:t>
      </w:r>
    </w:p>
    <w:p w14:paraId="1DEAB40E" w14:textId="77777777" w:rsidR="004D45A8" w:rsidRPr="00C50F24" w:rsidRDefault="00A059A3" w:rsidP="004D45A8">
      <w:pPr>
        <w:numPr>
          <w:ilvl w:val="0"/>
          <w:numId w:val="2"/>
        </w:numPr>
        <w:spacing w:after="160" w:line="360" w:lineRule="auto"/>
        <w:contextualSpacing/>
        <w:jc w:val="both"/>
      </w:pPr>
      <w:r w:rsidRPr="00A059A3">
        <w:rPr>
          <w:color w:val="FFFFFF"/>
          <w:sz w:val="2"/>
          <w:szCs w:val="2"/>
          <w:rtl/>
        </w:rPr>
        <w:t>5129371</w:t>
      </w:r>
      <w:r w:rsidR="004D45A8" w:rsidRPr="00C50F24">
        <w:rPr>
          <w:rtl/>
        </w:rPr>
        <w:t>קנס בסך - 2,500 ₪ או 25 ימי מאסר תמורתו. הקנס ישולם בתוך 30 יום. פיגור יעמיד את הקנס לפרעון מיידי ויפעיל את צו המאסר שלצידו.</w:t>
      </w:r>
    </w:p>
    <w:p w14:paraId="500A4CCF" w14:textId="77777777" w:rsidR="004D45A8" w:rsidRPr="00C50F24" w:rsidRDefault="00A059A3" w:rsidP="004D45A8">
      <w:pPr>
        <w:numPr>
          <w:ilvl w:val="0"/>
          <w:numId w:val="2"/>
        </w:numPr>
        <w:spacing w:after="160" w:line="360" w:lineRule="auto"/>
        <w:contextualSpacing/>
        <w:jc w:val="both"/>
      </w:pPr>
      <w:r w:rsidRPr="00A059A3">
        <w:rPr>
          <w:color w:val="FFFFFF"/>
          <w:sz w:val="2"/>
          <w:szCs w:val="2"/>
          <w:rtl/>
        </w:rPr>
        <w:t>54678313</w:t>
      </w:r>
      <w:r w:rsidR="004D45A8" w:rsidRPr="00C50F24">
        <w:rPr>
          <w:rtl/>
        </w:rPr>
        <w:t>צו להשמדת מוצגים - המוצגים יושמדו.</w:t>
      </w:r>
    </w:p>
    <w:p w14:paraId="3631853B" w14:textId="77777777" w:rsidR="004D45A8" w:rsidRPr="00C50F24" w:rsidRDefault="004D45A8" w:rsidP="004D45A8">
      <w:pPr>
        <w:spacing w:after="160" w:line="360" w:lineRule="auto"/>
        <w:ind w:left="720"/>
        <w:contextualSpacing/>
        <w:jc w:val="both"/>
      </w:pPr>
    </w:p>
    <w:p w14:paraId="24D0EEB8" w14:textId="77777777" w:rsidR="004D45A8" w:rsidRPr="000F2247" w:rsidRDefault="004D45A8" w:rsidP="004D45A8">
      <w:pPr>
        <w:spacing w:after="160" w:line="360" w:lineRule="auto"/>
        <w:ind w:firstLine="720"/>
        <w:jc w:val="both"/>
        <w:rPr>
          <w:rFonts w:ascii="Arial" w:hAnsi="Arial"/>
          <w:b/>
          <w:bCs/>
          <w:sz w:val="26"/>
          <w:szCs w:val="26"/>
          <w:rtl/>
        </w:rPr>
      </w:pPr>
      <w:r w:rsidRPr="00C50F24">
        <w:rPr>
          <w:rFonts w:ascii="Calibri" w:eastAsia="Calibri" w:hAnsi="Calibri"/>
          <w:b/>
          <w:bCs/>
          <w:u w:val="single"/>
          <w:rtl/>
        </w:rPr>
        <w:t xml:space="preserve">זכות ערעור תוך 45 יום לבית המשפט המחוזי. </w:t>
      </w:r>
    </w:p>
    <w:p w14:paraId="7E62CADA" w14:textId="77777777" w:rsidR="004D45A8" w:rsidRPr="000F2247" w:rsidRDefault="00A059A3" w:rsidP="00A059A3">
      <w:pPr>
        <w:jc w:val="center"/>
      </w:pPr>
      <w:bookmarkStart w:id="8" w:name="Nitan"/>
      <w:r>
        <w:rPr>
          <w:rFonts w:ascii="Arial" w:hAnsi="Arial"/>
          <w:b/>
          <w:bCs/>
          <w:sz w:val="26"/>
          <w:szCs w:val="26"/>
          <w:rtl/>
        </w:rPr>
        <w:t xml:space="preserve">ניתן היום,  ח' אלול תשפ"ב, 04 ספטמבר 2022, במעמד הצדדים.  </w:t>
      </w:r>
      <w:bookmarkEnd w:id="8"/>
      <w:r w:rsidR="004D45A8" w:rsidRPr="000F2247">
        <w:rPr>
          <w:rFonts w:ascii="Arial" w:hAnsi="Arial"/>
          <w:b/>
          <w:bCs/>
          <w:sz w:val="26"/>
          <w:szCs w:val="26"/>
          <w:rtl/>
        </w:rPr>
        <w:t xml:space="preserve">   </w:t>
      </w:r>
      <w:r w:rsidR="004D45A8" w:rsidRPr="000F2247">
        <w:rPr>
          <w:rFonts w:ascii="Arial" w:hAnsi="Arial"/>
          <w:b/>
          <w:bCs/>
          <w:sz w:val="26"/>
          <w:szCs w:val="26"/>
          <w:rtl/>
        </w:rPr>
        <w:tab/>
      </w:r>
      <w:r w:rsidR="004D45A8" w:rsidRPr="000F2247">
        <w:rPr>
          <w:rFonts w:ascii="Arial" w:hAnsi="Arial"/>
          <w:b/>
          <w:bCs/>
          <w:sz w:val="26"/>
          <w:szCs w:val="26"/>
          <w:rtl/>
        </w:rPr>
        <w:tab/>
      </w:r>
      <w:r w:rsidR="004D45A8" w:rsidRPr="000F2247">
        <w:rPr>
          <w:rFonts w:ascii="Arial" w:hAnsi="Arial"/>
          <w:b/>
          <w:bCs/>
          <w:sz w:val="26"/>
          <w:szCs w:val="26"/>
          <w:rtl/>
        </w:rPr>
        <w:tab/>
      </w:r>
      <w:r w:rsidR="004D45A8" w:rsidRPr="000F2247">
        <w:rPr>
          <w:rFonts w:ascii="Arial" w:hAnsi="Arial"/>
          <w:b/>
          <w:bCs/>
          <w:sz w:val="26"/>
          <w:szCs w:val="26"/>
          <w:rtl/>
        </w:rPr>
        <w:tab/>
      </w:r>
      <w:r w:rsidR="004D45A8" w:rsidRPr="000F2247">
        <w:rPr>
          <w:rFonts w:ascii="Arial" w:hAnsi="Arial"/>
          <w:b/>
          <w:bCs/>
          <w:sz w:val="26"/>
          <w:szCs w:val="26"/>
          <w:rtl/>
        </w:rPr>
        <w:tab/>
      </w:r>
    </w:p>
    <w:p w14:paraId="2F0D0E5F" w14:textId="77777777" w:rsidR="004D45A8" w:rsidRPr="007E2695" w:rsidRDefault="007E2695" w:rsidP="004D45A8">
      <w:pPr>
        <w:jc w:val="center"/>
        <w:rPr>
          <w:rFonts w:ascii="Arial" w:hAnsi="Arial"/>
          <w:b/>
          <w:bCs/>
          <w:color w:val="FFFFFF"/>
          <w:sz w:val="2"/>
          <w:szCs w:val="2"/>
          <w:rtl/>
        </w:rPr>
      </w:pPr>
      <w:r w:rsidRPr="007E2695">
        <w:rPr>
          <w:rFonts w:ascii="Arial" w:hAnsi="Arial"/>
          <w:b/>
          <w:bCs/>
          <w:color w:val="FFFFFF"/>
          <w:sz w:val="2"/>
          <w:szCs w:val="2"/>
          <w:rtl/>
        </w:rPr>
        <w:t>5129371</w:t>
      </w:r>
    </w:p>
    <w:p w14:paraId="22ED320C" w14:textId="77777777" w:rsidR="000308C6" w:rsidRPr="007E2695" w:rsidRDefault="007E2695" w:rsidP="00A059A3">
      <w:pPr>
        <w:keepNext/>
        <w:rPr>
          <w:rFonts w:ascii="David" w:hAnsi="David"/>
          <w:color w:val="FFFFFF"/>
          <w:sz w:val="2"/>
          <w:szCs w:val="2"/>
          <w:rtl/>
        </w:rPr>
      </w:pPr>
      <w:r w:rsidRPr="007E2695">
        <w:rPr>
          <w:rFonts w:ascii="David" w:hAnsi="David"/>
          <w:color w:val="FFFFFF"/>
          <w:sz w:val="2"/>
          <w:szCs w:val="2"/>
          <w:rtl/>
        </w:rPr>
        <w:t>512937154678313</w:t>
      </w:r>
    </w:p>
    <w:p w14:paraId="00A5C08B" w14:textId="77777777" w:rsidR="00A059A3" w:rsidRPr="007E2695" w:rsidRDefault="007E2695" w:rsidP="00A059A3">
      <w:pPr>
        <w:rPr>
          <w:color w:val="FFFFFF"/>
          <w:sz w:val="2"/>
          <w:szCs w:val="2"/>
          <w:rtl/>
        </w:rPr>
      </w:pPr>
      <w:r w:rsidRPr="007E2695">
        <w:rPr>
          <w:color w:val="FFFFFF"/>
          <w:sz w:val="2"/>
          <w:szCs w:val="2"/>
          <w:rtl/>
        </w:rPr>
        <w:t>54678313</w:t>
      </w:r>
    </w:p>
    <w:p w14:paraId="71D8413A" w14:textId="77777777" w:rsidR="00A059A3" w:rsidRDefault="00A059A3" w:rsidP="00A059A3">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104B38C6" w14:textId="77777777" w:rsidR="007E2695" w:rsidRPr="007E2695" w:rsidRDefault="007E2695" w:rsidP="007E2695">
      <w:pPr>
        <w:keepNext/>
        <w:rPr>
          <w:rFonts w:ascii="David" w:hAnsi="David"/>
          <w:color w:val="000000"/>
          <w:sz w:val="22"/>
          <w:szCs w:val="22"/>
          <w:rtl/>
        </w:rPr>
      </w:pPr>
    </w:p>
    <w:p w14:paraId="30CDB5C2" w14:textId="77777777" w:rsidR="007E2695" w:rsidRPr="007E2695" w:rsidRDefault="007E2695" w:rsidP="007E2695">
      <w:pPr>
        <w:keepNext/>
        <w:rPr>
          <w:rFonts w:ascii="David" w:hAnsi="David"/>
          <w:color w:val="000000"/>
          <w:sz w:val="22"/>
          <w:szCs w:val="22"/>
          <w:rtl/>
        </w:rPr>
      </w:pPr>
      <w:r w:rsidRPr="007E2695">
        <w:rPr>
          <w:rFonts w:ascii="David" w:hAnsi="David"/>
          <w:color w:val="000000"/>
          <w:sz w:val="22"/>
          <w:szCs w:val="22"/>
          <w:rtl/>
        </w:rPr>
        <w:t>שלמה בנג'ו 54678313-/</w:t>
      </w:r>
    </w:p>
    <w:p w14:paraId="5EC2A54C" w14:textId="77777777" w:rsidR="007E2695" w:rsidRPr="007E2695" w:rsidRDefault="007E2695" w:rsidP="007E2695">
      <w:pPr>
        <w:keepNext/>
        <w:rPr>
          <w:rFonts w:ascii="David" w:hAnsi="David"/>
          <w:color w:val="000000"/>
          <w:sz w:val="22"/>
          <w:szCs w:val="22"/>
          <w:rtl/>
        </w:rPr>
      </w:pPr>
      <w:r w:rsidRPr="007E2695">
        <w:rPr>
          <w:color w:val="000000"/>
          <w:u w:val="single"/>
          <w:rtl/>
        </w:rPr>
        <w:t>נוסח מסמך זה כפוף לשינויי ניסוח ועריכה</w:t>
      </w:r>
    </w:p>
    <w:p w14:paraId="6C4C3BEF" w14:textId="77777777" w:rsidR="00A059A3" w:rsidRPr="00A059A3" w:rsidRDefault="00A059A3" w:rsidP="007E2695">
      <w:pPr>
        <w:rPr>
          <w:color w:val="0000FF"/>
          <w:u w:val="single"/>
        </w:rPr>
      </w:pPr>
    </w:p>
    <w:sectPr w:rsidR="00A059A3" w:rsidRPr="00A059A3" w:rsidSect="007E2695">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BABE4" w14:textId="77777777" w:rsidR="00AA61E6" w:rsidRDefault="00AA61E6" w:rsidP="00B00E60">
      <w:r>
        <w:separator/>
      </w:r>
    </w:p>
  </w:endnote>
  <w:endnote w:type="continuationSeparator" w:id="0">
    <w:p w14:paraId="7EE766DE" w14:textId="77777777" w:rsidR="00AA61E6" w:rsidRDefault="00AA61E6" w:rsidP="00B0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89459" w14:textId="77777777" w:rsidR="007E2695" w:rsidRDefault="007E2695" w:rsidP="007E269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1FF599" w14:textId="77777777" w:rsidR="004D7194" w:rsidRPr="007E2695" w:rsidRDefault="007E2695" w:rsidP="007E2695">
    <w:pPr>
      <w:pStyle w:val="a5"/>
      <w:pBdr>
        <w:top w:val="single" w:sz="4" w:space="1" w:color="auto"/>
        <w:between w:val="single" w:sz="4" w:space="0" w:color="auto"/>
      </w:pBdr>
      <w:spacing w:after="60"/>
      <w:jc w:val="center"/>
      <w:rPr>
        <w:rFonts w:ascii="FrankRuehl" w:hAnsi="FrankRuehl" w:cs="FrankRuehl"/>
        <w:color w:val="000000"/>
      </w:rPr>
    </w:pPr>
    <w:r w:rsidRPr="007E269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D9B59" w14:textId="77777777" w:rsidR="007E2695" w:rsidRDefault="007E2695" w:rsidP="007E269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376C">
      <w:rPr>
        <w:rFonts w:ascii="FrankRuehl" w:hAnsi="FrankRuehl" w:cs="FrankRuehl"/>
        <w:noProof/>
        <w:rtl/>
      </w:rPr>
      <w:t>1</w:t>
    </w:r>
    <w:r>
      <w:rPr>
        <w:rFonts w:ascii="FrankRuehl" w:hAnsi="FrankRuehl" w:cs="FrankRuehl"/>
        <w:rtl/>
      </w:rPr>
      <w:fldChar w:fldCharType="end"/>
    </w:r>
  </w:p>
  <w:p w14:paraId="607D544F" w14:textId="77777777" w:rsidR="004D7194" w:rsidRPr="007E2695" w:rsidRDefault="007E2695" w:rsidP="007E2695">
    <w:pPr>
      <w:pStyle w:val="a5"/>
      <w:pBdr>
        <w:top w:val="single" w:sz="4" w:space="1" w:color="auto"/>
        <w:between w:val="single" w:sz="4" w:space="0" w:color="auto"/>
      </w:pBdr>
      <w:spacing w:after="60"/>
      <w:jc w:val="center"/>
      <w:rPr>
        <w:rFonts w:ascii="FrankRuehl" w:hAnsi="FrankRuehl" w:cs="FrankRuehl"/>
        <w:color w:val="000000"/>
      </w:rPr>
    </w:pPr>
    <w:r w:rsidRPr="007E2695">
      <w:rPr>
        <w:rFonts w:ascii="FrankRuehl" w:hAnsi="FrankRuehl" w:cs="FrankRuehl"/>
        <w:color w:val="000000"/>
      </w:rPr>
      <w:pict w14:anchorId="46BBE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F60A4" w14:textId="77777777" w:rsidR="00AA61E6" w:rsidRDefault="00AA61E6" w:rsidP="00B00E60">
      <w:r>
        <w:separator/>
      </w:r>
    </w:p>
  </w:footnote>
  <w:footnote w:type="continuationSeparator" w:id="0">
    <w:p w14:paraId="06BAC1CA" w14:textId="77777777" w:rsidR="00AA61E6" w:rsidRDefault="00AA61E6" w:rsidP="00B00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E9CE8" w14:textId="77777777" w:rsidR="00A059A3" w:rsidRPr="007E2695" w:rsidRDefault="007E2695" w:rsidP="007E26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52348-08-20</w:t>
    </w:r>
    <w:r>
      <w:rPr>
        <w:rFonts w:ascii="David" w:hAnsi="David"/>
        <w:color w:val="000000"/>
        <w:sz w:val="22"/>
        <w:szCs w:val="22"/>
        <w:rtl/>
      </w:rPr>
      <w:tab/>
      <w:t xml:space="preserve"> מדינת ישראל נ' איאד דיאב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5499E" w14:textId="77777777" w:rsidR="00A059A3" w:rsidRPr="007E2695" w:rsidRDefault="007E2695" w:rsidP="007E26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52348-08-20</w:t>
    </w:r>
    <w:r>
      <w:rPr>
        <w:rFonts w:ascii="David" w:hAnsi="David"/>
        <w:color w:val="000000"/>
        <w:sz w:val="22"/>
        <w:szCs w:val="22"/>
        <w:rtl/>
      </w:rPr>
      <w:tab/>
      <w:t xml:space="preserve"> מדינת ישראל נ' איאד דיאב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23570"/>
    <w:multiLevelType w:val="hybridMultilevel"/>
    <w:tmpl w:val="71E00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B863A03"/>
    <w:multiLevelType w:val="hybridMultilevel"/>
    <w:tmpl w:val="82E63B0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4741663">
    <w:abstractNumId w:val="0"/>
  </w:num>
  <w:num w:numId="2" w16cid:durableId="9902503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D45A8"/>
    <w:rsid w:val="000308C6"/>
    <w:rsid w:val="00097E1C"/>
    <w:rsid w:val="001B5A3B"/>
    <w:rsid w:val="002B376C"/>
    <w:rsid w:val="004D45A8"/>
    <w:rsid w:val="004D7194"/>
    <w:rsid w:val="005A54C7"/>
    <w:rsid w:val="007E2695"/>
    <w:rsid w:val="00844D97"/>
    <w:rsid w:val="008D3A4C"/>
    <w:rsid w:val="00A059A3"/>
    <w:rsid w:val="00AA61E6"/>
    <w:rsid w:val="00B00E60"/>
    <w:rsid w:val="00DC5DF3"/>
    <w:rsid w:val="00E41928"/>
    <w:rsid w:val="00E83D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598242"/>
  <w15:chartTrackingRefBased/>
  <w15:docId w15:val="{45445C45-F775-42BE-951E-8807D4C1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45A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D45A8"/>
    <w:pPr>
      <w:tabs>
        <w:tab w:val="center" w:pos="4153"/>
        <w:tab w:val="right" w:pos="8306"/>
      </w:tabs>
    </w:pPr>
  </w:style>
  <w:style w:type="character" w:customStyle="1" w:styleId="a4">
    <w:name w:val="כותרת עליונה תו"/>
    <w:link w:val="a3"/>
    <w:rsid w:val="004D45A8"/>
    <w:rPr>
      <w:rFonts w:ascii="Times New Roman" w:eastAsia="Times New Roman" w:hAnsi="Times New Roman" w:cs="David"/>
      <w:sz w:val="24"/>
      <w:szCs w:val="24"/>
    </w:rPr>
  </w:style>
  <w:style w:type="paragraph" w:styleId="a5">
    <w:name w:val="footer"/>
    <w:basedOn w:val="a"/>
    <w:link w:val="a6"/>
    <w:rsid w:val="004D45A8"/>
    <w:pPr>
      <w:tabs>
        <w:tab w:val="center" w:pos="4153"/>
        <w:tab w:val="right" w:pos="8306"/>
      </w:tabs>
    </w:pPr>
  </w:style>
  <w:style w:type="character" w:customStyle="1" w:styleId="a6">
    <w:name w:val="כותרת תחתונה תו"/>
    <w:link w:val="a5"/>
    <w:rsid w:val="004D45A8"/>
    <w:rPr>
      <w:rFonts w:ascii="Times New Roman" w:eastAsia="Times New Roman" w:hAnsi="Times New Roman" w:cs="David"/>
      <w:sz w:val="24"/>
      <w:szCs w:val="24"/>
    </w:rPr>
  </w:style>
  <w:style w:type="table" w:styleId="a7">
    <w:name w:val="Table Grid"/>
    <w:basedOn w:val="a1"/>
    <w:rsid w:val="004D45A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D45A8"/>
  </w:style>
  <w:style w:type="character" w:styleId="Hyperlink">
    <w:name w:val="Hyperlink"/>
    <w:rsid w:val="00A059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4274" TargetMode="External"/><Relationship Id="rId26" Type="http://schemas.openxmlformats.org/officeDocument/2006/relationships/hyperlink" Target="http://www.nevo.co.il/case/5738608"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0200218" TargetMode="External"/><Relationship Id="rId42" Type="http://schemas.openxmlformats.org/officeDocument/2006/relationships/hyperlink" Target="http://www.nevo.co.il/law/70301"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case/24344754"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16879489" TargetMode="External"/><Relationship Id="rId37" Type="http://schemas.openxmlformats.org/officeDocument/2006/relationships/hyperlink" Target="http://www.nevo.co.il/law/70301/40c.b"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4274/26.2"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4274/26.2" TargetMode="External"/><Relationship Id="rId31" Type="http://schemas.openxmlformats.org/officeDocument/2006/relationships/hyperlink" Target="http://www.nevo.co.il/case/11279208" TargetMode="External"/><Relationship Id="rId44" Type="http://schemas.openxmlformats.org/officeDocument/2006/relationships/hyperlink" Target="http://www.nevo.co.il/law/5227"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0301/40c.a" TargetMode="External"/><Relationship Id="rId30" Type="http://schemas.openxmlformats.org/officeDocument/2006/relationships/hyperlink" Target="http://www.nevo.co.il/case/23750765" TargetMode="External"/><Relationship Id="rId35" Type="http://schemas.openxmlformats.org/officeDocument/2006/relationships/hyperlink" Target="http://www.nevo.co.il/law/70301/40i" TargetMode="External"/><Relationship Id="rId43" Type="http://schemas.openxmlformats.org/officeDocument/2006/relationships/hyperlink" Target="http://www.nevo.co.il/law/5227/36a" TargetMode="External"/><Relationship Id="rId48"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5227/36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3792840"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4274" TargetMode="External"/><Relationship Id="rId20" Type="http://schemas.openxmlformats.org/officeDocument/2006/relationships/hyperlink" Target="http://www.nevo.co.il/law/4216/7.a.;7.c" TargetMode="External"/><Relationship Id="rId41" Type="http://schemas.openxmlformats.org/officeDocument/2006/relationships/hyperlink" Target="http://www.nevo.co.il/law/70301/40jd.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d.2"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2027</Words>
  <Characters>10140</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12143</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7929957</vt:i4>
      </vt:variant>
      <vt:variant>
        <vt:i4>117</vt:i4>
      </vt:variant>
      <vt:variant>
        <vt:i4>0</vt:i4>
      </vt:variant>
      <vt:variant>
        <vt:i4>5</vt:i4>
      </vt:variant>
      <vt:variant>
        <vt:lpwstr>http://www.nevo.co.il/law/74274</vt:lpwstr>
      </vt:variant>
      <vt:variant>
        <vt:lpwstr/>
      </vt:variant>
      <vt:variant>
        <vt:i4>5374029</vt:i4>
      </vt:variant>
      <vt:variant>
        <vt:i4>114</vt:i4>
      </vt:variant>
      <vt:variant>
        <vt:i4>0</vt:i4>
      </vt:variant>
      <vt:variant>
        <vt:i4>5</vt:i4>
      </vt:variant>
      <vt:variant>
        <vt:lpwstr>http://www.nevo.co.il/law/74274/26.2</vt:lpwstr>
      </vt:variant>
      <vt:variant>
        <vt:lpwstr/>
      </vt:variant>
      <vt:variant>
        <vt:i4>8323175</vt:i4>
      </vt:variant>
      <vt:variant>
        <vt:i4>111</vt:i4>
      </vt:variant>
      <vt:variant>
        <vt:i4>0</vt:i4>
      </vt:variant>
      <vt:variant>
        <vt:i4>5</vt:i4>
      </vt:variant>
      <vt:variant>
        <vt:lpwstr>http://www.nevo.co.il/law/5227</vt:lpwstr>
      </vt:variant>
      <vt:variant>
        <vt:lpwstr/>
      </vt:variant>
      <vt:variant>
        <vt:i4>2949246</vt:i4>
      </vt:variant>
      <vt:variant>
        <vt:i4>108</vt:i4>
      </vt:variant>
      <vt:variant>
        <vt:i4>0</vt:i4>
      </vt:variant>
      <vt:variant>
        <vt:i4>5</vt:i4>
      </vt:variant>
      <vt:variant>
        <vt:lpwstr>http://www.nevo.co.il/law/5227/36a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3342373</vt:i4>
      </vt:variant>
      <vt:variant>
        <vt:i4>102</vt:i4>
      </vt:variant>
      <vt:variant>
        <vt:i4>0</vt:i4>
      </vt:variant>
      <vt:variant>
        <vt:i4>5</vt:i4>
      </vt:variant>
      <vt:variant>
        <vt:lpwstr>http://www.nevo.co.il/law/70301/40jd.2</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4915202</vt:i4>
      </vt:variant>
      <vt:variant>
        <vt:i4>90</vt:i4>
      </vt:variant>
      <vt:variant>
        <vt:i4>0</vt:i4>
      </vt:variant>
      <vt:variant>
        <vt:i4>5</vt:i4>
      </vt:variant>
      <vt:variant>
        <vt:lpwstr>http://www.nevo.co.il/law/70301/40c.b</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3211382</vt:i4>
      </vt:variant>
      <vt:variant>
        <vt:i4>81</vt:i4>
      </vt:variant>
      <vt:variant>
        <vt:i4>0</vt:i4>
      </vt:variant>
      <vt:variant>
        <vt:i4>5</vt:i4>
      </vt:variant>
      <vt:variant>
        <vt:lpwstr>http://www.nevo.co.il/case/20200218</vt:lpwstr>
      </vt:variant>
      <vt:variant>
        <vt:lpwstr/>
      </vt:variant>
      <vt:variant>
        <vt:i4>3342454</vt:i4>
      </vt:variant>
      <vt:variant>
        <vt:i4>78</vt:i4>
      </vt:variant>
      <vt:variant>
        <vt:i4>0</vt:i4>
      </vt:variant>
      <vt:variant>
        <vt:i4>5</vt:i4>
      </vt:variant>
      <vt:variant>
        <vt:lpwstr>http://www.nevo.co.il/case/23792840</vt:lpwstr>
      </vt:variant>
      <vt:variant>
        <vt:lpwstr/>
      </vt:variant>
      <vt:variant>
        <vt:i4>3670129</vt:i4>
      </vt:variant>
      <vt:variant>
        <vt:i4>75</vt:i4>
      </vt:variant>
      <vt:variant>
        <vt:i4>0</vt:i4>
      </vt:variant>
      <vt:variant>
        <vt:i4>5</vt:i4>
      </vt:variant>
      <vt:variant>
        <vt:lpwstr>http://www.nevo.co.il/case/16879489</vt:lpwstr>
      </vt:variant>
      <vt:variant>
        <vt:lpwstr/>
      </vt:variant>
      <vt:variant>
        <vt:i4>3801200</vt:i4>
      </vt:variant>
      <vt:variant>
        <vt:i4>72</vt:i4>
      </vt:variant>
      <vt:variant>
        <vt:i4>0</vt:i4>
      </vt:variant>
      <vt:variant>
        <vt:i4>5</vt:i4>
      </vt:variant>
      <vt:variant>
        <vt:lpwstr>http://www.nevo.co.il/case/11279208</vt:lpwstr>
      </vt:variant>
      <vt:variant>
        <vt:lpwstr/>
      </vt:variant>
      <vt:variant>
        <vt:i4>3342453</vt:i4>
      </vt:variant>
      <vt:variant>
        <vt:i4>69</vt:i4>
      </vt:variant>
      <vt:variant>
        <vt:i4>0</vt:i4>
      </vt:variant>
      <vt:variant>
        <vt:i4>5</vt:i4>
      </vt:variant>
      <vt:variant>
        <vt:lpwstr>http://www.nevo.co.il/case/23750765</vt:lpwstr>
      </vt:variant>
      <vt:variant>
        <vt:lpwstr/>
      </vt:variant>
      <vt:variant>
        <vt:i4>3145843</vt:i4>
      </vt:variant>
      <vt:variant>
        <vt:i4>66</vt:i4>
      </vt:variant>
      <vt:variant>
        <vt:i4>0</vt:i4>
      </vt:variant>
      <vt:variant>
        <vt:i4>5</vt:i4>
      </vt:variant>
      <vt:variant>
        <vt:lpwstr>http://www.nevo.co.il/case/24344754</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5374029</vt:i4>
      </vt:variant>
      <vt:variant>
        <vt:i4>36</vt:i4>
      </vt:variant>
      <vt:variant>
        <vt:i4>0</vt:i4>
      </vt:variant>
      <vt:variant>
        <vt:i4>5</vt:i4>
      </vt:variant>
      <vt:variant>
        <vt:lpwstr>http://www.nevo.co.il/law/74274/26.2</vt:lpwstr>
      </vt:variant>
      <vt:variant>
        <vt:lpwstr/>
      </vt:variant>
      <vt:variant>
        <vt:i4>7929957</vt:i4>
      </vt:variant>
      <vt:variant>
        <vt:i4>33</vt:i4>
      </vt:variant>
      <vt:variant>
        <vt:i4>0</vt:i4>
      </vt:variant>
      <vt:variant>
        <vt:i4>5</vt:i4>
      </vt:variant>
      <vt:variant>
        <vt:lpwstr>http://www.nevo.co.il/law/74274</vt:lpwstr>
      </vt:variant>
      <vt:variant>
        <vt:lpwstr/>
      </vt:variant>
      <vt:variant>
        <vt:i4>2949246</vt:i4>
      </vt:variant>
      <vt:variant>
        <vt:i4>30</vt:i4>
      </vt:variant>
      <vt:variant>
        <vt:i4>0</vt:i4>
      </vt:variant>
      <vt:variant>
        <vt:i4>5</vt:i4>
      </vt:variant>
      <vt:variant>
        <vt:lpwstr>http://www.nevo.co.il/law/5227/36a</vt:lpwstr>
      </vt:variant>
      <vt:variant>
        <vt:lpwstr/>
      </vt:variant>
      <vt:variant>
        <vt:i4>8323175</vt:i4>
      </vt:variant>
      <vt:variant>
        <vt:i4>27</vt:i4>
      </vt:variant>
      <vt:variant>
        <vt:i4>0</vt:i4>
      </vt:variant>
      <vt:variant>
        <vt:i4>5</vt:i4>
      </vt:variant>
      <vt:variant>
        <vt:lpwstr>http://www.nevo.co.il/law/5227</vt:lpwstr>
      </vt:variant>
      <vt:variant>
        <vt:lpwstr/>
      </vt:variant>
      <vt:variant>
        <vt:i4>3342373</vt:i4>
      </vt:variant>
      <vt:variant>
        <vt:i4>24</vt:i4>
      </vt:variant>
      <vt:variant>
        <vt:i4>0</vt:i4>
      </vt:variant>
      <vt:variant>
        <vt:i4>5</vt:i4>
      </vt:variant>
      <vt:variant>
        <vt:lpwstr>http://www.nevo.co.il/law/70301/40jd.2</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2025-04-23T00:43:00Z</dcterms:created>
  <dcterms:modified xsi:type="dcterms:W3CDTF">2025-04-23T00:43:00Z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52348</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איאד דיאב</vt:lpwstr>
  </property>
  <property fmtid="{D5CDD505-2E9C-101B-9397-08002B2CF9AE}" pid="10" name="LAWYER">
    <vt:lpwstr>נחמי פיינבלט;ספיר חרזי</vt:lpwstr>
  </property>
  <property fmtid="{D5CDD505-2E9C-101B-9397-08002B2CF9AE}" pid="11" name="JUDGE">
    <vt:lpwstr>שלמה בנג'ו</vt:lpwstr>
  </property>
  <property fmtid="{D5CDD505-2E9C-101B-9397-08002B2CF9AE}" pid="12" name="CITY">
    <vt:lpwstr>חי'</vt:lpwstr>
  </property>
  <property fmtid="{D5CDD505-2E9C-101B-9397-08002B2CF9AE}" pid="13" name="DATE">
    <vt:lpwstr>20220904</vt:lpwstr>
  </property>
  <property fmtid="{D5CDD505-2E9C-101B-9397-08002B2CF9AE}" pid="14" name="TYPE_N_DATE">
    <vt:lpwstr>38020220904</vt:lpwstr>
  </property>
  <property fmtid="{D5CDD505-2E9C-101B-9397-08002B2CF9AE}" pid="15" name="WORDNUMPAGES">
    <vt:lpwstr>6</vt:lpwstr>
  </property>
  <property fmtid="{D5CDD505-2E9C-101B-9397-08002B2CF9AE}" pid="16" name="TYPE_ABS_DATE">
    <vt:lpwstr>380020220904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5738608;24344754;23750765;11279208;16879489;23792840;20200218</vt:lpwstr>
  </property>
  <property fmtid="{D5CDD505-2E9C-101B-9397-08002B2CF9AE}" pid="36" name="LAWLISTTMP1">
    <vt:lpwstr>4216/007.a:2;007.c:2</vt:lpwstr>
  </property>
  <property fmtid="{D5CDD505-2E9C-101B-9397-08002B2CF9AE}" pid="37" name="LAWLISTTMP2">
    <vt:lpwstr>70301/040c.a:2;040i;040c.b;40ja;40jd.2</vt:lpwstr>
  </property>
  <property fmtid="{D5CDD505-2E9C-101B-9397-08002B2CF9AE}" pid="38" name="LAWLISTTMP3">
    <vt:lpwstr>5227/036a</vt:lpwstr>
  </property>
  <property fmtid="{D5CDD505-2E9C-101B-9397-08002B2CF9AE}" pid="39" name="LAWLISTTMP4">
    <vt:lpwstr>74274/026.2</vt:lpwstr>
  </property>
</Properties>
</file>