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0270BA" w:rsidRPr="00D2138F" w14:paraId="238EE575" w14:textId="77777777" w:rsidTr="00867D4F">
        <w:trPr>
          <w:trHeight w:hRule="exact" w:val="418"/>
          <w:jc w:val="center"/>
        </w:trPr>
        <w:tc>
          <w:tcPr>
            <w:tcW w:w="8721" w:type="dxa"/>
            <w:gridSpan w:val="2"/>
          </w:tcPr>
          <w:p w14:paraId="1EF4773B" w14:textId="77777777" w:rsidR="000270BA" w:rsidRPr="00D2138F" w:rsidRDefault="000270BA" w:rsidP="002B1B39">
            <w:pPr>
              <w:pStyle w:val="a3"/>
              <w:jc w:val="center"/>
              <w:rPr>
                <w:rFonts w:ascii="Tahoma" w:hAnsi="Tahoma" w:cs="Tahoma"/>
                <w:color w:val="000080"/>
                <w:rtl/>
              </w:rPr>
            </w:pPr>
            <w:bookmarkStart w:id="0" w:name="LastJudge"/>
            <w:r w:rsidRPr="00D2138F">
              <w:rPr>
                <w:rFonts w:ascii="Tahoma" w:hAnsi="Tahoma" w:cs="Tahoma"/>
                <w:b/>
                <w:bCs/>
                <w:color w:val="000080"/>
                <w:rtl/>
              </w:rPr>
              <w:t>בית משפט השלום בירושלים</w:t>
            </w:r>
          </w:p>
        </w:tc>
      </w:tr>
      <w:tr w:rsidR="000270BA" w:rsidRPr="00D2138F" w14:paraId="5F6A5152" w14:textId="77777777" w:rsidTr="00867D4F">
        <w:trPr>
          <w:trHeight w:val="337"/>
          <w:jc w:val="center"/>
        </w:trPr>
        <w:tc>
          <w:tcPr>
            <w:tcW w:w="5055" w:type="dxa"/>
          </w:tcPr>
          <w:p w14:paraId="3C0576DF" w14:textId="77777777" w:rsidR="000270BA" w:rsidRPr="00D2138F" w:rsidRDefault="000270BA" w:rsidP="002B1B39">
            <w:pPr>
              <w:rPr>
                <w:rFonts w:ascii="David" w:hAnsi="David"/>
                <w:b/>
                <w:bCs/>
                <w:sz w:val="28"/>
                <w:szCs w:val="28"/>
                <w:rtl/>
              </w:rPr>
            </w:pPr>
            <w:r w:rsidRPr="00D2138F">
              <w:rPr>
                <w:rFonts w:ascii="David" w:hAnsi="David"/>
                <w:b/>
                <w:bCs/>
                <w:sz w:val="28"/>
                <w:szCs w:val="28"/>
                <w:rtl/>
              </w:rPr>
              <w:t>ת"פ 59554-08-20 מדינת ישראל נ' כהן</w:t>
            </w:r>
          </w:p>
          <w:p w14:paraId="38AE19C9" w14:textId="77777777" w:rsidR="000270BA" w:rsidRPr="00D2138F" w:rsidRDefault="000270BA" w:rsidP="002B1B39">
            <w:pPr>
              <w:rPr>
                <w:rFonts w:ascii="David" w:hAnsi="David"/>
                <w:b/>
                <w:bCs/>
                <w:sz w:val="28"/>
                <w:szCs w:val="28"/>
                <w:rtl/>
              </w:rPr>
            </w:pPr>
            <w:r w:rsidRPr="00D2138F">
              <w:rPr>
                <w:rFonts w:ascii="David" w:hAnsi="David"/>
                <w:b/>
                <w:bCs/>
                <w:sz w:val="28"/>
                <w:szCs w:val="28"/>
                <w:rtl/>
              </w:rPr>
              <w:t>ת"פ 40840-11-21 מדינת ישראל נ' כהן</w:t>
            </w:r>
          </w:p>
          <w:p w14:paraId="0A200685" w14:textId="77777777" w:rsidR="000270BA" w:rsidRPr="00D2138F" w:rsidRDefault="000270BA" w:rsidP="002B1B39">
            <w:pPr>
              <w:pStyle w:val="a3"/>
              <w:rPr>
                <w:rFonts w:ascii="David" w:hAnsi="David"/>
                <w:b/>
                <w:bCs/>
                <w:sz w:val="28"/>
                <w:szCs w:val="28"/>
                <w:rtl/>
              </w:rPr>
            </w:pPr>
          </w:p>
        </w:tc>
        <w:tc>
          <w:tcPr>
            <w:tcW w:w="3666" w:type="dxa"/>
          </w:tcPr>
          <w:p w14:paraId="09A6CF45" w14:textId="77777777" w:rsidR="000270BA" w:rsidRPr="00D2138F" w:rsidRDefault="000270BA" w:rsidP="002B1B39">
            <w:pPr>
              <w:pStyle w:val="a3"/>
              <w:jc w:val="right"/>
              <w:rPr>
                <w:rFonts w:ascii="David" w:hAnsi="David"/>
                <w:b/>
                <w:bCs/>
                <w:sz w:val="28"/>
                <w:szCs w:val="28"/>
                <w:rtl/>
              </w:rPr>
            </w:pPr>
          </w:p>
        </w:tc>
      </w:tr>
    </w:tbl>
    <w:p w14:paraId="0CBEAD08" w14:textId="77777777" w:rsidR="000270BA" w:rsidRPr="00D2138F" w:rsidRDefault="000270BA" w:rsidP="000270BA">
      <w:pPr>
        <w:pStyle w:val="a3"/>
        <w:rPr>
          <w:rtl/>
        </w:rPr>
      </w:pPr>
      <w:r w:rsidRPr="00D2138F">
        <w:rPr>
          <w:rFonts w:hint="cs"/>
          <w:rtl/>
        </w:rPr>
        <w:t xml:space="preserve"> </w:t>
      </w:r>
    </w:p>
    <w:p w14:paraId="0A00B126" w14:textId="77777777" w:rsidR="000270BA" w:rsidRPr="00D2138F" w:rsidRDefault="000270BA" w:rsidP="000270BA">
      <w:pPr>
        <w:rPr>
          <w:rtl/>
        </w:rPr>
      </w:pPr>
    </w:p>
    <w:p w14:paraId="5798BCD8" w14:textId="77777777" w:rsidR="000270BA" w:rsidRPr="00D2138F" w:rsidRDefault="000270BA" w:rsidP="000270B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270BA" w:rsidRPr="00D2138F" w14:paraId="6DE8C701" w14:textId="77777777" w:rsidTr="000270BA">
        <w:trPr>
          <w:trHeight w:val="295"/>
          <w:jc w:val="center"/>
        </w:trPr>
        <w:tc>
          <w:tcPr>
            <w:tcW w:w="923" w:type="dxa"/>
            <w:tcBorders>
              <w:top w:val="nil"/>
              <w:left w:val="nil"/>
              <w:bottom w:val="nil"/>
              <w:right w:val="nil"/>
            </w:tcBorders>
            <w:shd w:val="clear" w:color="auto" w:fill="auto"/>
          </w:tcPr>
          <w:p w14:paraId="19919399" w14:textId="77777777" w:rsidR="000270BA" w:rsidRPr="00D2138F" w:rsidRDefault="000270BA" w:rsidP="000270BA">
            <w:pPr>
              <w:jc w:val="both"/>
              <w:rPr>
                <w:rFonts w:ascii="David" w:hAnsi="David"/>
                <w:b/>
                <w:bCs/>
                <w:sz w:val="26"/>
                <w:szCs w:val="26"/>
              </w:rPr>
            </w:pPr>
            <w:r w:rsidRPr="00D2138F">
              <w:rPr>
                <w:rFonts w:ascii="David" w:hAnsi="David" w:hint="cs"/>
                <w:b/>
                <w:bCs/>
                <w:sz w:val="26"/>
                <w:szCs w:val="26"/>
                <w:rtl/>
              </w:rPr>
              <w:t>ל</w:t>
            </w:r>
            <w:r w:rsidRPr="00D2138F">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00D801FE" w14:textId="77777777" w:rsidR="000270BA" w:rsidRPr="00D2138F" w:rsidRDefault="000270BA" w:rsidP="002B1B39">
            <w:pPr>
              <w:rPr>
                <w:rFonts w:ascii="David" w:hAnsi="David"/>
                <w:b/>
                <w:bCs/>
                <w:sz w:val="26"/>
                <w:szCs w:val="26"/>
                <w:rtl/>
              </w:rPr>
            </w:pPr>
            <w:r w:rsidRPr="00D2138F">
              <w:rPr>
                <w:rFonts w:ascii="David" w:hAnsi="David"/>
                <w:b/>
                <w:bCs/>
                <w:sz w:val="26"/>
                <w:szCs w:val="26"/>
                <w:rtl/>
              </w:rPr>
              <w:t>כבוד השופט  דוד שאול גבאי ריכטר</w:t>
            </w:r>
          </w:p>
          <w:p w14:paraId="79D12398" w14:textId="77777777" w:rsidR="000270BA" w:rsidRPr="00D2138F" w:rsidRDefault="000270BA" w:rsidP="002B1B39">
            <w:pPr>
              <w:rPr>
                <w:rFonts w:ascii="David" w:hAnsi="David"/>
                <w:b/>
                <w:bCs/>
                <w:sz w:val="26"/>
                <w:szCs w:val="26"/>
                <w:rtl/>
              </w:rPr>
            </w:pPr>
          </w:p>
          <w:p w14:paraId="674F7282" w14:textId="77777777" w:rsidR="000270BA" w:rsidRPr="00D2138F" w:rsidRDefault="000270BA" w:rsidP="000270BA">
            <w:pPr>
              <w:jc w:val="both"/>
              <w:rPr>
                <w:rFonts w:ascii="David" w:hAnsi="David"/>
                <w:b/>
                <w:bCs/>
                <w:sz w:val="26"/>
                <w:szCs w:val="26"/>
              </w:rPr>
            </w:pPr>
          </w:p>
        </w:tc>
      </w:tr>
      <w:tr w:rsidR="000270BA" w:rsidRPr="00D2138F" w14:paraId="75859AEF" w14:textId="77777777" w:rsidTr="000270BA">
        <w:trPr>
          <w:trHeight w:val="355"/>
          <w:jc w:val="center"/>
        </w:trPr>
        <w:tc>
          <w:tcPr>
            <w:tcW w:w="923" w:type="dxa"/>
            <w:tcBorders>
              <w:top w:val="nil"/>
              <w:left w:val="nil"/>
              <w:bottom w:val="nil"/>
              <w:right w:val="nil"/>
            </w:tcBorders>
            <w:shd w:val="clear" w:color="auto" w:fill="auto"/>
          </w:tcPr>
          <w:p w14:paraId="16277324" w14:textId="77777777" w:rsidR="000270BA" w:rsidRPr="00D2138F" w:rsidRDefault="000270BA" w:rsidP="000270BA">
            <w:pPr>
              <w:jc w:val="both"/>
              <w:rPr>
                <w:rFonts w:ascii="David" w:hAnsi="David"/>
                <w:b/>
                <w:bCs/>
                <w:sz w:val="26"/>
                <w:szCs w:val="26"/>
              </w:rPr>
            </w:pPr>
            <w:bookmarkStart w:id="1" w:name="FirstAppellant"/>
            <w:bookmarkStart w:id="2" w:name="FirstLawyer"/>
            <w:r w:rsidRPr="00D2138F">
              <w:rPr>
                <w:rFonts w:ascii="David" w:hAnsi="David"/>
                <w:b/>
                <w:bCs/>
                <w:sz w:val="26"/>
                <w:szCs w:val="26"/>
                <w:rtl/>
              </w:rPr>
              <w:t>בעניין:</w:t>
            </w:r>
          </w:p>
        </w:tc>
        <w:tc>
          <w:tcPr>
            <w:tcW w:w="3219" w:type="dxa"/>
            <w:tcBorders>
              <w:top w:val="nil"/>
              <w:left w:val="nil"/>
              <w:bottom w:val="nil"/>
              <w:right w:val="nil"/>
            </w:tcBorders>
            <w:shd w:val="clear" w:color="auto" w:fill="auto"/>
          </w:tcPr>
          <w:p w14:paraId="0278F6A3" w14:textId="77777777" w:rsidR="000270BA" w:rsidRPr="00D2138F" w:rsidRDefault="000270BA" w:rsidP="000270BA">
            <w:pPr>
              <w:suppressLineNumbers/>
              <w:rPr>
                <w:b/>
                <w:bCs/>
                <w:sz w:val="26"/>
                <w:szCs w:val="26"/>
              </w:rPr>
            </w:pPr>
            <w:r w:rsidRPr="00D2138F">
              <w:rPr>
                <w:rFonts w:ascii="Arial" w:hAnsi="Arial" w:hint="cs"/>
                <w:b/>
                <w:bCs/>
                <w:sz w:val="26"/>
                <w:szCs w:val="26"/>
                <w:rtl/>
              </w:rPr>
              <w:t>ה</w:t>
            </w:r>
            <w:r w:rsidRPr="00D2138F">
              <w:rPr>
                <w:rFonts w:ascii="Arial" w:hAnsi="Arial"/>
                <w:b/>
                <w:bCs/>
                <w:sz w:val="26"/>
                <w:szCs w:val="26"/>
                <w:rtl/>
              </w:rPr>
              <w:t>מאשימה</w:t>
            </w:r>
          </w:p>
          <w:p w14:paraId="759A746C" w14:textId="77777777" w:rsidR="000270BA" w:rsidRPr="00D2138F" w:rsidRDefault="000270BA" w:rsidP="002B1B39">
            <w:pPr>
              <w:rPr>
                <w:rFonts w:ascii="David" w:hAnsi="David"/>
                <w:b/>
                <w:bCs/>
                <w:sz w:val="26"/>
                <w:szCs w:val="26"/>
              </w:rPr>
            </w:pPr>
          </w:p>
        </w:tc>
        <w:tc>
          <w:tcPr>
            <w:tcW w:w="4678" w:type="dxa"/>
            <w:tcBorders>
              <w:top w:val="nil"/>
              <w:left w:val="nil"/>
              <w:bottom w:val="nil"/>
              <w:right w:val="nil"/>
            </w:tcBorders>
            <w:shd w:val="clear" w:color="auto" w:fill="auto"/>
            <w:vAlign w:val="center"/>
          </w:tcPr>
          <w:p w14:paraId="41714FB1" w14:textId="77777777" w:rsidR="000270BA" w:rsidRPr="00D2138F" w:rsidRDefault="000270BA" w:rsidP="000270BA">
            <w:pPr>
              <w:suppressLineNumbers/>
              <w:rPr>
                <w:rFonts w:ascii="Arial" w:hAnsi="Arial"/>
                <w:b/>
                <w:bCs/>
                <w:sz w:val="26"/>
                <w:szCs w:val="26"/>
                <w:rtl/>
              </w:rPr>
            </w:pPr>
            <w:r w:rsidRPr="00D2138F">
              <w:rPr>
                <w:rFonts w:ascii="Arial" w:hAnsi="Arial"/>
                <w:b/>
                <w:bCs/>
                <w:sz w:val="26"/>
                <w:szCs w:val="26"/>
                <w:rtl/>
              </w:rPr>
              <w:t>מדינת ישראל</w:t>
            </w:r>
            <w:r w:rsidRPr="00D2138F">
              <w:rPr>
                <w:rFonts w:ascii="Arial" w:hAnsi="Arial" w:hint="cs"/>
                <w:b/>
                <w:bCs/>
                <w:sz w:val="26"/>
                <w:szCs w:val="26"/>
                <w:rtl/>
              </w:rPr>
              <w:t xml:space="preserve"> </w:t>
            </w:r>
          </w:p>
          <w:p w14:paraId="330B1ED4" w14:textId="77777777" w:rsidR="000270BA" w:rsidRPr="00D2138F" w:rsidRDefault="000270BA" w:rsidP="000270BA">
            <w:pPr>
              <w:suppressLineNumbers/>
              <w:rPr>
                <w:rFonts w:ascii="Arial" w:hAnsi="Arial"/>
                <w:b/>
                <w:bCs/>
                <w:sz w:val="26"/>
                <w:szCs w:val="26"/>
                <w:rtl/>
              </w:rPr>
            </w:pPr>
            <w:r w:rsidRPr="00D2138F">
              <w:rPr>
                <w:rFonts w:ascii="Arial" w:hAnsi="Arial"/>
                <w:b/>
                <w:bCs/>
                <w:sz w:val="26"/>
                <w:szCs w:val="26"/>
                <w:rtl/>
              </w:rPr>
              <w:t>ע"י ב"כ עוה"ד</w:t>
            </w:r>
            <w:r w:rsidRPr="00D2138F">
              <w:rPr>
                <w:rFonts w:ascii="Arial" w:hAnsi="Arial" w:hint="cs"/>
                <w:b/>
                <w:bCs/>
                <w:sz w:val="26"/>
                <w:szCs w:val="26"/>
                <w:rtl/>
              </w:rPr>
              <w:t xml:space="preserve"> שירלי אוחיון </w:t>
            </w:r>
          </w:p>
          <w:p w14:paraId="4CAA8993" w14:textId="77777777" w:rsidR="000270BA" w:rsidRPr="00D2138F" w:rsidRDefault="000270BA" w:rsidP="000270BA">
            <w:pPr>
              <w:suppressLineNumbers/>
              <w:rPr>
                <w:b/>
                <w:bCs/>
                <w:sz w:val="26"/>
                <w:szCs w:val="26"/>
              </w:rPr>
            </w:pPr>
            <w:r w:rsidRPr="00D2138F">
              <w:rPr>
                <w:rFonts w:ascii="Arial" w:hAnsi="Arial" w:hint="cs"/>
                <w:b/>
                <w:bCs/>
                <w:sz w:val="26"/>
                <w:szCs w:val="26"/>
                <w:rtl/>
              </w:rPr>
              <w:t>מתביעות ירושלים</w:t>
            </w:r>
          </w:p>
          <w:p w14:paraId="456CAF15" w14:textId="77777777" w:rsidR="000270BA" w:rsidRPr="00D2138F" w:rsidRDefault="000270BA" w:rsidP="002B1B39">
            <w:pPr>
              <w:rPr>
                <w:rFonts w:ascii="David" w:hAnsi="David"/>
                <w:b/>
                <w:bCs/>
                <w:sz w:val="26"/>
                <w:szCs w:val="26"/>
              </w:rPr>
            </w:pPr>
          </w:p>
        </w:tc>
      </w:tr>
      <w:bookmarkEnd w:id="1"/>
      <w:bookmarkEnd w:id="2"/>
      <w:tr w:rsidR="000270BA" w:rsidRPr="00D2138F" w14:paraId="3F9486BB" w14:textId="77777777" w:rsidTr="000270BA">
        <w:trPr>
          <w:trHeight w:val="355"/>
          <w:jc w:val="center"/>
        </w:trPr>
        <w:tc>
          <w:tcPr>
            <w:tcW w:w="923" w:type="dxa"/>
            <w:tcBorders>
              <w:top w:val="nil"/>
              <w:left w:val="nil"/>
              <w:bottom w:val="nil"/>
              <w:right w:val="nil"/>
            </w:tcBorders>
            <w:shd w:val="clear" w:color="auto" w:fill="auto"/>
          </w:tcPr>
          <w:p w14:paraId="2195A8A7" w14:textId="77777777" w:rsidR="000270BA" w:rsidRPr="00D2138F" w:rsidRDefault="000270BA" w:rsidP="000270BA">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0573E2D1" w14:textId="77777777" w:rsidR="000270BA" w:rsidRPr="00D2138F" w:rsidRDefault="000270BA" w:rsidP="000270BA">
            <w:pPr>
              <w:jc w:val="center"/>
              <w:rPr>
                <w:rFonts w:ascii="David" w:hAnsi="David"/>
                <w:b/>
                <w:bCs/>
                <w:sz w:val="26"/>
                <w:szCs w:val="26"/>
                <w:rtl/>
              </w:rPr>
            </w:pPr>
          </w:p>
          <w:p w14:paraId="49D11EBA" w14:textId="77777777" w:rsidR="000270BA" w:rsidRPr="00D2138F" w:rsidRDefault="000270BA" w:rsidP="000270BA">
            <w:pPr>
              <w:jc w:val="center"/>
              <w:rPr>
                <w:rFonts w:ascii="David" w:hAnsi="David"/>
                <w:b/>
                <w:bCs/>
                <w:sz w:val="26"/>
                <w:szCs w:val="26"/>
                <w:rtl/>
              </w:rPr>
            </w:pPr>
            <w:r w:rsidRPr="00D2138F">
              <w:rPr>
                <w:rFonts w:ascii="David" w:hAnsi="David"/>
                <w:b/>
                <w:bCs/>
                <w:sz w:val="26"/>
                <w:szCs w:val="26"/>
                <w:rtl/>
              </w:rPr>
              <w:t>נגד</w:t>
            </w:r>
          </w:p>
          <w:p w14:paraId="7694A540" w14:textId="77777777" w:rsidR="000270BA" w:rsidRPr="00D2138F" w:rsidRDefault="000270BA" w:rsidP="000270BA">
            <w:pPr>
              <w:jc w:val="both"/>
              <w:rPr>
                <w:rFonts w:ascii="David" w:hAnsi="David"/>
                <w:b/>
                <w:bCs/>
                <w:sz w:val="26"/>
                <w:szCs w:val="26"/>
              </w:rPr>
            </w:pPr>
          </w:p>
        </w:tc>
      </w:tr>
      <w:tr w:rsidR="000270BA" w:rsidRPr="00D2138F" w14:paraId="76D2A1D6" w14:textId="77777777" w:rsidTr="000270BA">
        <w:trPr>
          <w:trHeight w:val="355"/>
          <w:jc w:val="center"/>
        </w:trPr>
        <w:tc>
          <w:tcPr>
            <w:tcW w:w="923" w:type="dxa"/>
            <w:tcBorders>
              <w:top w:val="nil"/>
              <w:left w:val="nil"/>
              <w:bottom w:val="nil"/>
              <w:right w:val="nil"/>
            </w:tcBorders>
            <w:shd w:val="clear" w:color="auto" w:fill="auto"/>
          </w:tcPr>
          <w:p w14:paraId="40017ECA" w14:textId="77777777" w:rsidR="000270BA" w:rsidRPr="00D2138F" w:rsidRDefault="000270BA" w:rsidP="002B1B39">
            <w:pPr>
              <w:rPr>
                <w:rFonts w:ascii="David" w:hAnsi="David"/>
                <w:b/>
                <w:bCs/>
                <w:sz w:val="26"/>
                <w:szCs w:val="26"/>
                <w:rtl/>
              </w:rPr>
            </w:pPr>
          </w:p>
        </w:tc>
        <w:tc>
          <w:tcPr>
            <w:tcW w:w="3219" w:type="dxa"/>
            <w:tcBorders>
              <w:top w:val="nil"/>
              <w:left w:val="nil"/>
              <w:bottom w:val="nil"/>
              <w:right w:val="nil"/>
            </w:tcBorders>
            <w:shd w:val="clear" w:color="auto" w:fill="auto"/>
          </w:tcPr>
          <w:p w14:paraId="1469D078" w14:textId="77777777" w:rsidR="000270BA" w:rsidRPr="00D2138F" w:rsidRDefault="000270BA" w:rsidP="002B1B39">
            <w:pPr>
              <w:rPr>
                <w:rFonts w:ascii="Arial" w:hAnsi="Arial"/>
                <w:b/>
                <w:bCs/>
                <w:sz w:val="26"/>
                <w:szCs w:val="26"/>
                <w:rtl/>
              </w:rPr>
            </w:pPr>
            <w:r w:rsidRPr="00D2138F">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A6F5134" w14:textId="77777777" w:rsidR="000270BA" w:rsidRPr="00D2138F" w:rsidRDefault="000270BA" w:rsidP="000270BA">
            <w:pPr>
              <w:suppressLineNumbers/>
              <w:rPr>
                <w:rFonts w:ascii="Arial" w:hAnsi="Arial"/>
                <w:b/>
                <w:bCs/>
                <w:sz w:val="26"/>
                <w:szCs w:val="26"/>
                <w:rtl/>
              </w:rPr>
            </w:pPr>
            <w:r w:rsidRPr="00D2138F">
              <w:rPr>
                <w:rFonts w:ascii="Arial" w:hAnsi="Arial"/>
                <w:b/>
                <w:bCs/>
                <w:sz w:val="26"/>
                <w:szCs w:val="26"/>
                <w:rtl/>
              </w:rPr>
              <w:t>טל כהן</w:t>
            </w:r>
            <w:r w:rsidRPr="00D2138F">
              <w:rPr>
                <w:rFonts w:ascii="Arial" w:hAnsi="Arial" w:hint="cs"/>
                <w:b/>
                <w:bCs/>
                <w:sz w:val="26"/>
                <w:szCs w:val="26"/>
                <w:rtl/>
              </w:rPr>
              <w:t xml:space="preserve"> </w:t>
            </w:r>
          </w:p>
          <w:p w14:paraId="5B8B07EA" w14:textId="77777777" w:rsidR="000270BA" w:rsidRPr="00D2138F" w:rsidRDefault="000270BA" w:rsidP="000270BA">
            <w:pPr>
              <w:suppressLineNumbers/>
              <w:rPr>
                <w:rFonts w:ascii="Arial" w:hAnsi="Arial"/>
                <w:b/>
                <w:bCs/>
                <w:sz w:val="26"/>
                <w:szCs w:val="26"/>
                <w:rtl/>
              </w:rPr>
            </w:pPr>
            <w:r w:rsidRPr="00D2138F">
              <w:rPr>
                <w:rFonts w:ascii="Arial" w:hAnsi="Arial"/>
                <w:b/>
                <w:bCs/>
                <w:sz w:val="26"/>
                <w:szCs w:val="26"/>
                <w:rtl/>
              </w:rPr>
              <w:t>ע"י ב"כ עוה"ד</w:t>
            </w:r>
            <w:r w:rsidRPr="00D2138F">
              <w:rPr>
                <w:rFonts w:ascii="Arial" w:hAnsi="Arial" w:hint="cs"/>
                <w:b/>
                <w:bCs/>
                <w:sz w:val="26"/>
                <w:szCs w:val="26"/>
                <w:rtl/>
              </w:rPr>
              <w:t xml:space="preserve"> חיים רייכבך</w:t>
            </w:r>
          </w:p>
          <w:p w14:paraId="7FBB758B" w14:textId="77777777" w:rsidR="000270BA" w:rsidRPr="00D2138F" w:rsidRDefault="000270BA" w:rsidP="000270BA">
            <w:pPr>
              <w:suppressLineNumbers/>
              <w:rPr>
                <w:b/>
                <w:bCs/>
                <w:sz w:val="26"/>
                <w:szCs w:val="26"/>
              </w:rPr>
            </w:pPr>
            <w:r w:rsidRPr="00D2138F">
              <w:rPr>
                <w:rFonts w:hint="cs"/>
                <w:b/>
                <w:bCs/>
                <w:sz w:val="26"/>
                <w:szCs w:val="26"/>
                <w:rtl/>
              </w:rPr>
              <w:t>מטעם הסניגוריה הציבורית</w:t>
            </w:r>
          </w:p>
          <w:p w14:paraId="55995805" w14:textId="77777777" w:rsidR="000270BA" w:rsidRPr="00D2138F" w:rsidRDefault="000270BA" w:rsidP="002B1B39">
            <w:pPr>
              <w:rPr>
                <w:rFonts w:ascii="David" w:hAnsi="David"/>
                <w:b/>
                <w:bCs/>
                <w:sz w:val="26"/>
                <w:szCs w:val="26"/>
              </w:rPr>
            </w:pPr>
          </w:p>
        </w:tc>
      </w:tr>
    </w:tbl>
    <w:p w14:paraId="09978FC6" w14:textId="77777777" w:rsidR="00D2138F" w:rsidRPr="00D2138F" w:rsidRDefault="00D2138F" w:rsidP="00D2138F">
      <w:pPr>
        <w:spacing w:before="120" w:after="120" w:line="240" w:lineRule="exact"/>
        <w:ind w:left="283" w:hanging="283"/>
        <w:jc w:val="both"/>
        <w:rPr>
          <w:rFonts w:ascii="FrankRuehl" w:hAnsi="FrankRuehl" w:cs="FrankRuehl"/>
          <w:rtl/>
        </w:rPr>
      </w:pPr>
    </w:p>
    <w:p w14:paraId="16734A51" w14:textId="77777777" w:rsidR="00C848FB" w:rsidRPr="00C848FB" w:rsidRDefault="00C848FB" w:rsidP="00C848FB">
      <w:pPr>
        <w:spacing w:before="120" w:after="120" w:line="240" w:lineRule="exact"/>
        <w:ind w:left="283" w:hanging="283"/>
        <w:jc w:val="both"/>
        <w:rPr>
          <w:rFonts w:ascii="FrankRuehl" w:hAnsi="FrankRuehl" w:cs="FrankRuehl"/>
          <w:rtl/>
        </w:rPr>
      </w:pPr>
    </w:p>
    <w:p w14:paraId="5FF6BF6B" w14:textId="77777777" w:rsidR="00970C9D" w:rsidRDefault="00970C9D" w:rsidP="00970C9D">
      <w:pPr>
        <w:rPr>
          <w:sz w:val="26"/>
          <w:szCs w:val="26"/>
          <w:rtl/>
        </w:rPr>
      </w:pPr>
      <w:bookmarkStart w:id="3" w:name="LawTable"/>
      <w:bookmarkEnd w:id="3"/>
    </w:p>
    <w:p w14:paraId="181A5C57" w14:textId="77777777" w:rsidR="00970C9D" w:rsidRPr="00970C9D" w:rsidRDefault="00970C9D" w:rsidP="00970C9D">
      <w:pPr>
        <w:spacing w:before="120" w:after="120" w:line="240" w:lineRule="exact"/>
        <w:ind w:left="283" w:hanging="283"/>
        <w:jc w:val="both"/>
        <w:rPr>
          <w:rFonts w:ascii="FrankRuehl" w:hAnsi="FrankRuehl" w:cs="FrankRuehl"/>
          <w:rtl/>
        </w:rPr>
      </w:pPr>
    </w:p>
    <w:p w14:paraId="465541BC" w14:textId="77777777" w:rsidR="00970C9D" w:rsidRPr="00970C9D" w:rsidRDefault="00970C9D" w:rsidP="00970C9D">
      <w:pPr>
        <w:spacing w:before="120" w:after="120" w:line="240" w:lineRule="exact"/>
        <w:ind w:left="283" w:hanging="283"/>
        <w:jc w:val="both"/>
        <w:rPr>
          <w:rFonts w:ascii="FrankRuehl" w:hAnsi="FrankRuehl" w:cs="FrankRuehl"/>
          <w:rtl/>
        </w:rPr>
      </w:pPr>
    </w:p>
    <w:p w14:paraId="4FC791C0" w14:textId="77777777" w:rsidR="00970C9D" w:rsidRPr="00970C9D" w:rsidRDefault="00970C9D" w:rsidP="00970C9D">
      <w:pPr>
        <w:spacing w:before="120" w:after="120" w:line="240" w:lineRule="exact"/>
        <w:ind w:left="283" w:hanging="283"/>
        <w:jc w:val="both"/>
        <w:rPr>
          <w:rFonts w:ascii="FrankRuehl" w:hAnsi="FrankRuehl" w:cs="FrankRuehl"/>
          <w:rtl/>
        </w:rPr>
      </w:pPr>
      <w:r w:rsidRPr="00970C9D">
        <w:rPr>
          <w:rFonts w:ascii="FrankRuehl" w:hAnsi="FrankRuehl" w:cs="FrankRuehl"/>
          <w:rtl/>
        </w:rPr>
        <w:t xml:space="preserve">חקיקה שאוזכרה: </w:t>
      </w:r>
    </w:p>
    <w:p w14:paraId="362F6564" w14:textId="77777777" w:rsidR="00970C9D" w:rsidRPr="00970C9D" w:rsidRDefault="00970C9D" w:rsidP="00970C9D">
      <w:pPr>
        <w:spacing w:before="120" w:after="120" w:line="240" w:lineRule="exact"/>
        <w:ind w:left="283" w:hanging="283"/>
        <w:jc w:val="both"/>
        <w:rPr>
          <w:rFonts w:ascii="FrankRuehl" w:hAnsi="FrankRuehl" w:cs="FrankRuehl"/>
          <w:rtl/>
        </w:rPr>
      </w:pPr>
      <w:hyperlink r:id="rId7" w:history="1">
        <w:r w:rsidRPr="00970C9D">
          <w:rPr>
            <w:rFonts w:ascii="FrankRuehl" w:hAnsi="FrankRuehl" w:cs="FrankRuehl"/>
            <w:color w:val="0000FF"/>
            <w:rtl/>
          </w:rPr>
          <w:t>פקודת הסמים המסוכנים [נוסח חדש], תשל"ג-1973</w:t>
        </w:r>
      </w:hyperlink>
      <w:r w:rsidRPr="00970C9D">
        <w:rPr>
          <w:rFonts w:ascii="FrankRuehl" w:hAnsi="FrankRuehl" w:cs="FrankRuehl"/>
          <w:rtl/>
        </w:rPr>
        <w:t xml:space="preserve">: סע'  </w:t>
      </w:r>
      <w:hyperlink r:id="rId8" w:history="1">
        <w:r w:rsidRPr="00970C9D">
          <w:rPr>
            <w:rFonts w:ascii="FrankRuehl" w:hAnsi="FrankRuehl" w:cs="FrankRuehl"/>
            <w:color w:val="0000FF"/>
            <w:rtl/>
          </w:rPr>
          <w:t>7(א)(ג)</w:t>
        </w:r>
      </w:hyperlink>
    </w:p>
    <w:p w14:paraId="535183B8" w14:textId="77777777" w:rsidR="00970C9D" w:rsidRPr="00970C9D" w:rsidRDefault="00970C9D" w:rsidP="00970C9D">
      <w:pPr>
        <w:spacing w:before="120" w:after="120" w:line="240" w:lineRule="exact"/>
        <w:ind w:left="283" w:hanging="283"/>
        <w:jc w:val="both"/>
        <w:rPr>
          <w:rFonts w:ascii="FrankRuehl" w:hAnsi="FrankRuehl" w:cs="FrankRuehl"/>
          <w:rtl/>
        </w:rPr>
      </w:pPr>
      <w:hyperlink r:id="rId9" w:history="1">
        <w:r w:rsidRPr="00970C9D">
          <w:rPr>
            <w:rFonts w:ascii="FrankRuehl" w:hAnsi="FrankRuehl" w:cs="FrankRuehl"/>
            <w:color w:val="0000FF"/>
            <w:rtl/>
          </w:rPr>
          <w:t>חוק העונשין, תשל"ז-1977</w:t>
        </w:r>
      </w:hyperlink>
      <w:r w:rsidRPr="00970C9D">
        <w:rPr>
          <w:rFonts w:ascii="FrankRuehl" w:hAnsi="FrankRuehl" w:cs="FrankRuehl"/>
          <w:rtl/>
        </w:rPr>
        <w:t xml:space="preserve">: סע'  </w:t>
      </w:r>
      <w:hyperlink r:id="rId10" w:history="1">
        <w:r w:rsidRPr="00970C9D">
          <w:rPr>
            <w:rFonts w:ascii="FrankRuehl" w:hAnsi="FrankRuehl" w:cs="FrankRuehl"/>
            <w:color w:val="0000FF"/>
            <w:rtl/>
          </w:rPr>
          <w:t>452</w:t>
        </w:r>
      </w:hyperlink>
    </w:p>
    <w:p w14:paraId="7937143D" w14:textId="77777777" w:rsidR="00970C9D" w:rsidRPr="00970C9D" w:rsidRDefault="00970C9D" w:rsidP="00970C9D">
      <w:pPr>
        <w:rPr>
          <w:sz w:val="26"/>
          <w:szCs w:val="26"/>
          <w:rtl/>
        </w:rPr>
      </w:pPr>
      <w:bookmarkStart w:id="4" w:name="LawTable_End"/>
      <w:bookmarkEnd w:id="4"/>
    </w:p>
    <w:p w14:paraId="511065AA" w14:textId="77777777" w:rsidR="000270BA" w:rsidRPr="00C848FB" w:rsidRDefault="000270BA" w:rsidP="00C848F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270BA" w14:paraId="153A1029" w14:textId="77777777" w:rsidTr="000270BA">
        <w:trPr>
          <w:trHeight w:val="355"/>
          <w:jc w:val="center"/>
        </w:trPr>
        <w:tc>
          <w:tcPr>
            <w:tcW w:w="8820" w:type="dxa"/>
            <w:tcBorders>
              <w:top w:val="nil"/>
              <w:left w:val="nil"/>
              <w:bottom w:val="nil"/>
              <w:right w:val="nil"/>
            </w:tcBorders>
            <w:shd w:val="clear" w:color="auto" w:fill="auto"/>
          </w:tcPr>
          <w:p w14:paraId="7D190E2F" w14:textId="77777777" w:rsidR="00D2138F" w:rsidRPr="00D2138F" w:rsidRDefault="00D2138F" w:rsidP="00D2138F">
            <w:pPr>
              <w:jc w:val="center"/>
              <w:rPr>
                <w:rFonts w:ascii="David" w:hAnsi="David"/>
                <w:b/>
                <w:bCs/>
                <w:sz w:val="32"/>
                <w:szCs w:val="32"/>
                <w:u w:val="single"/>
                <w:rtl/>
              </w:rPr>
            </w:pPr>
            <w:bookmarkStart w:id="5" w:name="PsakDin" w:colFirst="0" w:colLast="0"/>
            <w:bookmarkEnd w:id="0"/>
            <w:r w:rsidRPr="00D2138F">
              <w:rPr>
                <w:rFonts w:ascii="David" w:hAnsi="David"/>
                <w:b/>
                <w:bCs/>
                <w:sz w:val="32"/>
                <w:szCs w:val="32"/>
                <w:u w:val="single"/>
                <w:rtl/>
              </w:rPr>
              <w:t>גזר דין</w:t>
            </w:r>
          </w:p>
          <w:p w14:paraId="454222B3" w14:textId="77777777" w:rsidR="000270BA" w:rsidRPr="00D2138F" w:rsidRDefault="000270BA" w:rsidP="00D2138F">
            <w:pPr>
              <w:jc w:val="center"/>
              <w:rPr>
                <w:rFonts w:ascii="David" w:hAnsi="David"/>
                <w:bCs/>
                <w:sz w:val="32"/>
                <w:szCs w:val="32"/>
                <w:u w:val="single"/>
                <w:rtl/>
              </w:rPr>
            </w:pPr>
          </w:p>
        </w:tc>
      </w:tr>
      <w:bookmarkEnd w:id="5"/>
    </w:tbl>
    <w:p w14:paraId="6F8AB448" w14:textId="77777777" w:rsidR="000270BA" w:rsidRDefault="000270BA" w:rsidP="000270BA">
      <w:pPr>
        <w:rPr>
          <w:rFonts w:ascii="Arial" w:hAnsi="Arial"/>
          <w:b/>
          <w:bCs/>
          <w:sz w:val="26"/>
          <w:szCs w:val="26"/>
          <w:rtl/>
        </w:rPr>
      </w:pPr>
    </w:p>
    <w:p w14:paraId="3733219F" w14:textId="77777777" w:rsidR="000270BA" w:rsidRDefault="000270BA" w:rsidP="000270BA">
      <w:pPr>
        <w:rPr>
          <w:rFonts w:ascii="Arial" w:hAnsi="Arial"/>
          <w:b/>
          <w:bCs/>
          <w:sz w:val="26"/>
          <w:szCs w:val="26"/>
          <w:rtl/>
        </w:rPr>
      </w:pPr>
    </w:p>
    <w:p w14:paraId="3F9DA728" w14:textId="77777777" w:rsidR="000270BA" w:rsidRPr="000F2247" w:rsidRDefault="000270BA" w:rsidP="000270BA">
      <w:pPr>
        <w:rPr>
          <w:rFonts w:ascii="Arial" w:hAnsi="Arial"/>
          <w:b/>
          <w:bCs/>
          <w:sz w:val="26"/>
          <w:szCs w:val="26"/>
          <w:rtl/>
        </w:rPr>
      </w:pPr>
    </w:p>
    <w:p w14:paraId="1E226D92" w14:textId="77777777" w:rsidR="000270BA" w:rsidRPr="005C3C20" w:rsidRDefault="000270BA" w:rsidP="000270BA">
      <w:pPr>
        <w:spacing w:line="360" w:lineRule="auto"/>
        <w:jc w:val="both"/>
        <w:rPr>
          <w:rFonts w:ascii="Arial" w:hAnsi="Arial"/>
          <w:b/>
          <w:bCs/>
          <w:sz w:val="26"/>
          <w:szCs w:val="26"/>
          <w:u w:val="single"/>
          <w:rtl/>
        </w:rPr>
      </w:pPr>
      <w:r w:rsidRPr="005C3C20">
        <w:rPr>
          <w:rFonts w:ascii="Arial" w:hAnsi="Arial" w:hint="cs"/>
          <w:b/>
          <w:bCs/>
          <w:sz w:val="26"/>
          <w:szCs w:val="26"/>
          <w:u w:val="single"/>
          <w:rtl/>
        </w:rPr>
        <w:t>כתבי האישום בהם הודה הנאשם</w:t>
      </w:r>
    </w:p>
    <w:p w14:paraId="29D22AD2" w14:textId="77777777" w:rsidR="000270BA" w:rsidRPr="005C3C20" w:rsidRDefault="000270BA" w:rsidP="000270BA">
      <w:pPr>
        <w:pStyle w:val="a9"/>
        <w:numPr>
          <w:ilvl w:val="0"/>
          <w:numId w:val="1"/>
        </w:numPr>
        <w:spacing w:line="360" w:lineRule="auto"/>
        <w:jc w:val="both"/>
        <w:rPr>
          <w:rFonts w:ascii="Arial" w:hAnsi="Arial"/>
          <w:sz w:val="26"/>
          <w:szCs w:val="26"/>
          <w:rtl/>
        </w:rPr>
      </w:pPr>
      <w:bookmarkStart w:id="6" w:name="ABSTRACT_START"/>
      <w:bookmarkEnd w:id="6"/>
      <w:r w:rsidRPr="005C3C20">
        <w:rPr>
          <w:rFonts w:ascii="Arial" w:hAnsi="Arial" w:hint="cs"/>
          <w:sz w:val="26"/>
          <w:szCs w:val="26"/>
          <w:rtl/>
        </w:rPr>
        <w:t>הנאשם שלפניי הורשע על-פי הודאתו בשני כתבי אישום מתוקנים, במסגרת הסדר ללא הסכמה עונשית, שבמסגרתו נשלח לשירות המבחן לקבלת תסקיר.</w:t>
      </w:r>
    </w:p>
    <w:p w14:paraId="7EC17747" w14:textId="77777777" w:rsidR="000270BA" w:rsidRPr="005C3C20" w:rsidRDefault="000270BA" w:rsidP="000270BA">
      <w:pPr>
        <w:spacing w:line="360" w:lineRule="auto"/>
        <w:jc w:val="both"/>
        <w:rPr>
          <w:rFonts w:ascii="Arial" w:hAnsi="Arial"/>
          <w:sz w:val="26"/>
          <w:szCs w:val="26"/>
          <w:rtl/>
        </w:rPr>
      </w:pPr>
      <w:bookmarkStart w:id="7" w:name="ABSTRACT_END"/>
      <w:bookmarkEnd w:id="7"/>
    </w:p>
    <w:p w14:paraId="5F09D973" w14:textId="77777777" w:rsidR="000270BA" w:rsidRPr="005C3C20" w:rsidRDefault="00D2138F" w:rsidP="000270BA">
      <w:pPr>
        <w:pStyle w:val="a9"/>
        <w:numPr>
          <w:ilvl w:val="0"/>
          <w:numId w:val="1"/>
        </w:numPr>
        <w:spacing w:line="360" w:lineRule="auto"/>
        <w:jc w:val="both"/>
        <w:rPr>
          <w:rFonts w:ascii="Arial" w:hAnsi="Arial"/>
          <w:sz w:val="26"/>
          <w:szCs w:val="26"/>
          <w:rtl/>
        </w:rPr>
      </w:pPr>
      <w:hyperlink r:id="rId11" w:history="1">
        <w:r w:rsidRPr="00D2138F">
          <w:rPr>
            <w:rFonts w:ascii="Arial" w:hAnsi="Arial"/>
            <w:b/>
            <w:bCs/>
            <w:color w:val="0000FF"/>
            <w:sz w:val="26"/>
            <w:szCs w:val="26"/>
            <w:u w:val="single"/>
            <w:rtl/>
          </w:rPr>
          <w:t>ת"פ 59554-08-20</w:t>
        </w:r>
      </w:hyperlink>
      <w:r w:rsidR="000270BA" w:rsidRPr="005C3C20">
        <w:rPr>
          <w:rFonts w:ascii="Arial" w:hAnsi="Arial" w:hint="cs"/>
          <w:b/>
          <w:bCs/>
          <w:sz w:val="26"/>
          <w:szCs w:val="26"/>
          <w:rtl/>
        </w:rPr>
        <w:t xml:space="preserve"> (תיק הסמים)</w:t>
      </w:r>
      <w:r w:rsidR="000270BA" w:rsidRPr="005C3C20">
        <w:rPr>
          <w:rFonts w:ascii="Arial" w:hAnsi="Arial" w:hint="cs"/>
          <w:sz w:val="26"/>
          <w:szCs w:val="26"/>
          <w:rtl/>
        </w:rPr>
        <w:t xml:space="preserve"> </w:t>
      </w:r>
      <w:r w:rsidR="000270BA" w:rsidRPr="005C3C20">
        <w:rPr>
          <w:rFonts w:ascii="Arial" w:hAnsi="Arial"/>
          <w:sz w:val="26"/>
          <w:szCs w:val="26"/>
          <w:rtl/>
        </w:rPr>
        <w:t>–</w:t>
      </w:r>
      <w:r w:rsidR="000270BA" w:rsidRPr="005C3C20">
        <w:rPr>
          <w:rFonts w:ascii="Arial" w:hAnsi="Arial" w:hint="cs"/>
          <w:sz w:val="26"/>
          <w:szCs w:val="26"/>
          <w:rtl/>
        </w:rPr>
        <w:t xml:space="preserve"> במסגרת תיק זה תוקן כתב האישום והנאשם הודה בהחזקת סם לצריכה עצמית, לפי </w:t>
      </w:r>
      <w:hyperlink r:id="rId12" w:history="1">
        <w:r w:rsidR="00867D4F" w:rsidRPr="00867D4F">
          <w:rPr>
            <w:rStyle w:val="Hyperlink"/>
            <w:rFonts w:ascii="Arial" w:hAnsi="Arial" w:hint="eastAsia"/>
            <w:sz w:val="26"/>
            <w:szCs w:val="26"/>
            <w:rtl/>
          </w:rPr>
          <w:t>סעיפים</w:t>
        </w:r>
        <w:r w:rsidR="00867D4F" w:rsidRPr="00867D4F">
          <w:rPr>
            <w:rStyle w:val="Hyperlink"/>
            <w:rFonts w:ascii="Arial" w:hAnsi="Arial"/>
            <w:sz w:val="26"/>
            <w:szCs w:val="26"/>
            <w:rtl/>
          </w:rPr>
          <w:t xml:space="preserve"> 7(א)(ג)</w:t>
        </w:r>
      </w:hyperlink>
      <w:r w:rsidR="000270BA" w:rsidRPr="005C3C20">
        <w:rPr>
          <w:rFonts w:ascii="Arial" w:hAnsi="Arial" w:hint="cs"/>
          <w:sz w:val="26"/>
          <w:szCs w:val="26"/>
          <w:rtl/>
        </w:rPr>
        <w:t xml:space="preserve"> סיפא ל</w:t>
      </w:r>
      <w:hyperlink r:id="rId13" w:history="1">
        <w:r w:rsidRPr="00D2138F">
          <w:rPr>
            <w:rFonts w:ascii="Arial" w:hAnsi="Arial"/>
            <w:color w:val="0000FF"/>
            <w:sz w:val="26"/>
            <w:szCs w:val="26"/>
            <w:u w:val="single"/>
            <w:rtl/>
          </w:rPr>
          <w:t>פקודת הסמים המסוכנים</w:t>
        </w:r>
      </w:hyperlink>
      <w:r w:rsidR="000270BA" w:rsidRPr="005C3C20">
        <w:rPr>
          <w:rFonts w:ascii="Arial" w:hAnsi="Arial" w:hint="cs"/>
          <w:sz w:val="26"/>
          <w:szCs w:val="26"/>
          <w:rtl/>
        </w:rPr>
        <w:t xml:space="preserve">, בכך שביום 5.3.2020 בעודו ברכב בירושלים, נמצאו בחזקתו של הנאשם קוקאין במשקל 0.78 גרם, </w:t>
      </w:r>
      <w:r w:rsidR="000270BA" w:rsidRPr="005C3C20">
        <w:rPr>
          <w:rFonts w:ascii="Arial" w:hAnsi="Arial" w:hint="cs"/>
          <w:sz w:val="26"/>
          <w:szCs w:val="26"/>
        </w:rPr>
        <w:t>MDMA</w:t>
      </w:r>
      <w:r w:rsidR="000270BA" w:rsidRPr="005C3C20">
        <w:rPr>
          <w:rFonts w:ascii="Arial" w:hAnsi="Arial" w:hint="cs"/>
          <w:sz w:val="26"/>
          <w:szCs w:val="26"/>
          <w:rtl/>
        </w:rPr>
        <w:t xml:space="preserve"> במשקל של 0.98 גרם וקנביס במשקל 1.2 גרם.</w:t>
      </w:r>
    </w:p>
    <w:p w14:paraId="17E7F7F5" w14:textId="77777777" w:rsidR="000270BA" w:rsidRPr="005C3C20" w:rsidRDefault="000270BA" w:rsidP="000270BA">
      <w:pPr>
        <w:spacing w:line="360" w:lineRule="auto"/>
        <w:jc w:val="both"/>
        <w:rPr>
          <w:rFonts w:ascii="Arial" w:hAnsi="Arial"/>
          <w:sz w:val="26"/>
          <w:szCs w:val="26"/>
          <w:rtl/>
        </w:rPr>
      </w:pPr>
    </w:p>
    <w:p w14:paraId="39202A0D" w14:textId="77777777" w:rsidR="000270BA" w:rsidRPr="005C3C20" w:rsidRDefault="00D2138F" w:rsidP="000270BA">
      <w:pPr>
        <w:pStyle w:val="a9"/>
        <w:numPr>
          <w:ilvl w:val="0"/>
          <w:numId w:val="1"/>
        </w:numPr>
        <w:spacing w:line="360" w:lineRule="auto"/>
        <w:jc w:val="both"/>
        <w:rPr>
          <w:rFonts w:ascii="Arial" w:hAnsi="Arial"/>
          <w:sz w:val="26"/>
          <w:szCs w:val="26"/>
          <w:rtl/>
        </w:rPr>
      </w:pPr>
      <w:hyperlink r:id="rId14" w:history="1">
        <w:r w:rsidRPr="00D2138F">
          <w:rPr>
            <w:rFonts w:ascii="Arial" w:hAnsi="Arial"/>
            <w:b/>
            <w:bCs/>
            <w:color w:val="0000FF"/>
            <w:sz w:val="26"/>
            <w:szCs w:val="26"/>
            <w:u w:val="single"/>
            <w:rtl/>
          </w:rPr>
          <w:t>ת"פ 40840-11-21</w:t>
        </w:r>
      </w:hyperlink>
      <w:r w:rsidR="000270BA" w:rsidRPr="005C3C20">
        <w:rPr>
          <w:rFonts w:ascii="Arial" w:hAnsi="Arial" w:hint="cs"/>
          <w:b/>
          <w:bCs/>
          <w:sz w:val="26"/>
          <w:szCs w:val="26"/>
          <w:rtl/>
        </w:rPr>
        <w:t xml:space="preserve"> (תיק האלימות)</w:t>
      </w:r>
      <w:r w:rsidR="000270BA" w:rsidRPr="005C3C20">
        <w:rPr>
          <w:rFonts w:ascii="Arial" w:hAnsi="Arial" w:hint="cs"/>
          <w:sz w:val="26"/>
          <w:szCs w:val="26"/>
          <w:rtl/>
        </w:rPr>
        <w:t xml:space="preserve"> </w:t>
      </w:r>
      <w:r w:rsidR="000270BA" w:rsidRPr="005C3C20">
        <w:rPr>
          <w:rFonts w:ascii="Arial" w:hAnsi="Arial"/>
          <w:sz w:val="26"/>
          <w:szCs w:val="26"/>
          <w:rtl/>
        </w:rPr>
        <w:t>–</w:t>
      </w:r>
      <w:r w:rsidR="000270BA" w:rsidRPr="005C3C20">
        <w:rPr>
          <w:rFonts w:ascii="Arial" w:hAnsi="Arial" w:hint="cs"/>
          <w:sz w:val="26"/>
          <w:szCs w:val="26"/>
          <w:rtl/>
        </w:rPr>
        <w:t xml:space="preserve"> במסגרת תיק זה תוקן כתב האישום והנאשם הורשע בעבירה של היזק לרכוש במזיד, לפי </w:t>
      </w:r>
      <w:hyperlink r:id="rId15" w:history="1">
        <w:r w:rsidR="00867D4F" w:rsidRPr="00867D4F">
          <w:rPr>
            <w:rStyle w:val="Hyperlink"/>
            <w:rFonts w:ascii="Arial" w:hAnsi="Arial" w:hint="eastAsia"/>
            <w:sz w:val="26"/>
            <w:szCs w:val="26"/>
            <w:rtl/>
          </w:rPr>
          <w:t>סעיף</w:t>
        </w:r>
        <w:r w:rsidR="00867D4F" w:rsidRPr="00867D4F">
          <w:rPr>
            <w:rStyle w:val="Hyperlink"/>
            <w:rFonts w:ascii="Arial" w:hAnsi="Arial"/>
            <w:sz w:val="26"/>
            <w:szCs w:val="26"/>
            <w:rtl/>
          </w:rPr>
          <w:t xml:space="preserve"> 452</w:t>
        </w:r>
      </w:hyperlink>
      <w:r w:rsidR="000270BA" w:rsidRPr="005C3C20">
        <w:rPr>
          <w:rFonts w:ascii="Arial" w:hAnsi="Arial" w:hint="cs"/>
          <w:sz w:val="26"/>
          <w:szCs w:val="26"/>
          <w:rtl/>
        </w:rPr>
        <w:t xml:space="preserve"> ל</w:t>
      </w:r>
      <w:hyperlink r:id="rId16" w:history="1">
        <w:r w:rsidRPr="00D2138F">
          <w:rPr>
            <w:rFonts w:ascii="Arial" w:hAnsi="Arial"/>
            <w:color w:val="0000FF"/>
            <w:sz w:val="26"/>
            <w:szCs w:val="26"/>
            <w:u w:val="single"/>
            <w:rtl/>
          </w:rPr>
          <w:t>חוק העונשין</w:t>
        </w:r>
      </w:hyperlink>
      <w:r w:rsidR="000270BA" w:rsidRPr="005C3C20">
        <w:rPr>
          <w:rFonts w:ascii="Arial" w:hAnsi="Arial" w:hint="cs"/>
          <w:sz w:val="26"/>
          <w:szCs w:val="26"/>
          <w:rtl/>
        </w:rPr>
        <w:t>, התשל"ז-1977, בכך שביום 21.6.2021 בשעת אחר צהריים, במהלך ויכוח בינו לבין גיסו, קילל הנאשם את גיסו ואמר שיתפוס אותו ויזיין אותו. בד בבד, בעט הנאשם ברכבו של גיסו וזרק עליו אבן, וכתוצאה מכך נסדקה שמשה ונגרמו לרכב שפשופים.</w:t>
      </w:r>
    </w:p>
    <w:p w14:paraId="21FA0978" w14:textId="77777777" w:rsidR="000270BA" w:rsidRDefault="000270BA" w:rsidP="000270BA">
      <w:pPr>
        <w:spacing w:line="360" w:lineRule="auto"/>
        <w:jc w:val="both"/>
        <w:rPr>
          <w:rFonts w:ascii="Arial" w:hAnsi="Arial"/>
          <w:sz w:val="26"/>
          <w:szCs w:val="26"/>
          <w:rtl/>
        </w:rPr>
      </w:pPr>
    </w:p>
    <w:p w14:paraId="104A04C8" w14:textId="77777777" w:rsidR="000270BA" w:rsidRDefault="000270BA" w:rsidP="000270BA">
      <w:pPr>
        <w:spacing w:line="360" w:lineRule="auto"/>
        <w:jc w:val="both"/>
        <w:rPr>
          <w:rFonts w:ascii="Arial" w:hAnsi="Arial"/>
          <w:sz w:val="26"/>
          <w:szCs w:val="26"/>
          <w:rtl/>
        </w:rPr>
      </w:pPr>
    </w:p>
    <w:p w14:paraId="02A62B60" w14:textId="77777777" w:rsidR="000270BA" w:rsidRDefault="000270BA" w:rsidP="000270BA">
      <w:pPr>
        <w:spacing w:line="360" w:lineRule="auto"/>
        <w:jc w:val="both"/>
        <w:rPr>
          <w:rFonts w:ascii="Arial" w:hAnsi="Arial"/>
          <w:sz w:val="26"/>
          <w:szCs w:val="26"/>
          <w:rtl/>
        </w:rPr>
      </w:pPr>
    </w:p>
    <w:p w14:paraId="3BDAB6A0" w14:textId="77777777" w:rsidR="000270BA" w:rsidRPr="005C3C20" w:rsidRDefault="000270BA" w:rsidP="000270BA">
      <w:pPr>
        <w:spacing w:line="360" w:lineRule="auto"/>
        <w:jc w:val="both"/>
        <w:rPr>
          <w:rFonts w:ascii="Arial" w:hAnsi="Arial"/>
          <w:sz w:val="26"/>
          <w:szCs w:val="26"/>
          <w:rtl/>
        </w:rPr>
      </w:pPr>
    </w:p>
    <w:p w14:paraId="509CED2C" w14:textId="77777777" w:rsidR="000270BA" w:rsidRPr="005C3C20" w:rsidRDefault="000270BA" w:rsidP="000270BA">
      <w:pPr>
        <w:spacing w:line="360" w:lineRule="auto"/>
        <w:jc w:val="both"/>
        <w:rPr>
          <w:rFonts w:ascii="Arial" w:hAnsi="Arial"/>
          <w:b/>
          <w:bCs/>
          <w:sz w:val="26"/>
          <w:szCs w:val="26"/>
          <w:u w:val="single"/>
          <w:rtl/>
        </w:rPr>
      </w:pPr>
      <w:r w:rsidRPr="005C3C20">
        <w:rPr>
          <w:rFonts w:ascii="Arial" w:hAnsi="Arial" w:hint="cs"/>
          <w:b/>
          <w:bCs/>
          <w:sz w:val="26"/>
          <w:szCs w:val="26"/>
          <w:u w:val="single"/>
          <w:rtl/>
        </w:rPr>
        <w:t>תסקיר שירות המבחן</w:t>
      </w:r>
    </w:p>
    <w:p w14:paraId="2F4381AF" w14:textId="77777777" w:rsidR="000270BA" w:rsidRPr="006E394A" w:rsidRDefault="000270BA" w:rsidP="000270BA">
      <w:pPr>
        <w:pStyle w:val="a9"/>
        <w:numPr>
          <w:ilvl w:val="0"/>
          <w:numId w:val="1"/>
        </w:numPr>
        <w:spacing w:line="360" w:lineRule="auto"/>
        <w:jc w:val="both"/>
        <w:rPr>
          <w:rFonts w:ascii="Arial" w:hAnsi="Arial"/>
          <w:sz w:val="26"/>
          <w:szCs w:val="26"/>
          <w:rtl/>
        </w:rPr>
      </w:pPr>
      <w:r w:rsidRPr="006E394A">
        <w:rPr>
          <w:rFonts w:ascii="Arial" w:hAnsi="Arial" w:hint="cs"/>
          <w:sz w:val="26"/>
          <w:szCs w:val="26"/>
          <w:rtl/>
        </w:rPr>
        <w:t>מהתסקיר עולה, כי הנאשם צעיר כבן 27, נשוי, אב לילד כבן 3, וממתין ללידת בנו השני בע"ה. הוא עובד כשליח מזון מהיר. הוא גדל בבית נורמטיבי, אך חווה קשיים משמעותיים בתקופת התבגרותו בשל הפרעות קשב וריכוז בעקבותי</w:t>
      </w:r>
      <w:r>
        <w:rPr>
          <w:rFonts w:ascii="Arial" w:hAnsi="Arial" w:hint="cs"/>
          <w:sz w:val="26"/>
          <w:szCs w:val="26"/>
          <w:rtl/>
        </w:rPr>
        <w:t>הן</w:t>
      </w:r>
      <w:r w:rsidRPr="006E394A">
        <w:rPr>
          <w:rFonts w:ascii="Arial" w:hAnsi="Arial" w:hint="cs"/>
          <w:sz w:val="26"/>
          <w:szCs w:val="26"/>
          <w:rtl/>
        </w:rPr>
        <w:t xml:space="preserve"> נטל טיפול תרופתי. הוא עבר בין מסגרות לימוד רבות וסיים לימודיו בכתה י"א. הוא התקשה להתמודד עם גורמי סמכות במהלך ילדותו ונעוריו ונפתחו לו שני תיקים במהלך נערותו, אשר הסתיימו, האחד בגניזה והאחר באי הרשעה, במסגרת שיתוף פעולה עם שירות המבחן לנוער. הנאשם התגייס לצבא שירת שירות צבאי חלקי והשתחרר בהסכמת הצבא ובאופן מסודר בשל מצוקה בביתו. לפני מספר שנים עבר תקיפה פיזית, דבר שגרם לו לפתח חרדה ובעיות נוספות. הוא מטופל פסיכולוגית ואושר לו שימוש בקנביס רפואי. הוא נחשף לאלכוהול וסמים בנערותו וצרך חומרים אלה באופן מזדמן. הנאשם קיבל אחריות למעשים, שנבעו מנט</w:t>
      </w:r>
      <w:r>
        <w:rPr>
          <w:rFonts w:ascii="Arial" w:hAnsi="Arial" w:hint="cs"/>
          <w:sz w:val="26"/>
          <w:szCs w:val="26"/>
          <w:rtl/>
        </w:rPr>
        <w:t>י</w:t>
      </w:r>
      <w:r w:rsidRPr="006E394A">
        <w:rPr>
          <w:rFonts w:ascii="Arial" w:hAnsi="Arial" w:hint="cs"/>
          <w:sz w:val="26"/>
          <w:szCs w:val="26"/>
          <w:rtl/>
        </w:rPr>
        <w:t xml:space="preserve">יה לבצע מעשים אימפולסיביים, לה מודע הנאשם. הנאשם עצמו התגייס לטיפול פרטי אצל פסיכולוג, ועל-פי האמור בתסקיר, הסכים לדווח על-כך לשירות המבחן במסגרת צו מבחן. בסופו של יום, סבר שירות המבחן כי ניתן להסתפק בענישה בדמות של"ץ בהיקף 160 שעות וצו מבחן כאמור וכן המליץ על ביטול ההרשעה, הגם שלא קיים נזק קונקרטי, אך קיימת פגיעה בדימויו העצמי של הנאשם. </w:t>
      </w:r>
    </w:p>
    <w:p w14:paraId="4BD2E21A" w14:textId="77777777" w:rsidR="000270BA" w:rsidRDefault="000270BA" w:rsidP="000270BA">
      <w:pPr>
        <w:spacing w:line="360" w:lineRule="auto"/>
        <w:jc w:val="both"/>
        <w:rPr>
          <w:rFonts w:ascii="Arial" w:hAnsi="Arial"/>
          <w:b/>
          <w:bCs/>
          <w:sz w:val="26"/>
          <w:szCs w:val="26"/>
          <w:u w:val="single"/>
          <w:rtl/>
        </w:rPr>
      </w:pPr>
    </w:p>
    <w:p w14:paraId="7438DCE1" w14:textId="77777777" w:rsidR="000270BA" w:rsidRPr="005C3C20" w:rsidRDefault="000270BA" w:rsidP="000270BA">
      <w:pPr>
        <w:spacing w:line="360" w:lineRule="auto"/>
        <w:jc w:val="both"/>
        <w:rPr>
          <w:rFonts w:ascii="Arial" w:hAnsi="Arial"/>
          <w:b/>
          <w:bCs/>
          <w:sz w:val="26"/>
          <w:szCs w:val="26"/>
          <w:u w:val="single"/>
          <w:rtl/>
        </w:rPr>
      </w:pPr>
      <w:r w:rsidRPr="005C3C20">
        <w:rPr>
          <w:rFonts w:ascii="Arial" w:hAnsi="Arial" w:hint="cs"/>
          <w:b/>
          <w:bCs/>
          <w:sz w:val="26"/>
          <w:szCs w:val="26"/>
          <w:u w:val="single"/>
          <w:rtl/>
        </w:rPr>
        <w:t>ראיות וטיעונים לעונש</w:t>
      </w:r>
    </w:p>
    <w:p w14:paraId="447E90FC" w14:textId="77777777" w:rsidR="000270BA" w:rsidRPr="005C3C20" w:rsidRDefault="000270BA" w:rsidP="000270BA">
      <w:pPr>
        <w:pStyle w:val="a9"/>
        <w:numPr>
          <w:ilvl w:val="0"/>
          <w:numId w:val="1"/>
        </w:numPr>
        <w:spacing w:line="360" w:lineRule="auto"/>
        <w:jc w:val="both"/>
        <w:rPr>
          <w:rFonts w:ascii="Arial" w:hAnsi="Arial"/>
          <w:sz w:val="26"/>
          <w:szCs w:val="26"/>
          <w:rtl/>
        </w:rPr>
      </w:pPr>
      <w:r>
        <w:rPr>
          <w:rFonts w:ascii="Arial" w:hAnsi="Arial" w:hint="cs"/>
          <w:sz w:val="26"/>
          <w:szCs w:val="26"/>
          <w:rtl/>
        </w:rPr>
        <w:lastRenderedPageBreak/>
        <w:t xml:space="preserve">ב"כ המאשימה עתרה לאמץ את המלצת שירות המבחן למעט בעניין ביטול ההרשעה, ועמדה על היעדר נזק קונקרטי שאינו מאפשר ביטול ההרשעה. הסניגור ביקש להיעתר להמלצת שירות המבחן על שני חלקיה. </w:t>
      </w:r>
    </w:p>
    <w:p w14:paraId="468CE718" w14:textId="77777777" w:rsidR="000270BA" w:rsidRDefault="000270BA" w:rsidP="000270BA">
      <w:pPr>
        <w:spacing w:line="360" w:lineRule="auto"/>
        <w:jc w:val="both"/>
        <w:rPr>
          <w:rFonts w:ascii="Arial" w:hAnsi="Arial"/>
          <w:sz w:val="26"/>
          <w:szCs w:val="26"/>
          <w:rtl/>
        </w:rPr>
      </w:pPr>
    </w:p>
    <w:p w14:paraId="268A4B80" w14:textId="77777777" w:rsidR="000270BA" w:rsidRPr="005C3C20" w:rsidRDefault="000270BA" w:rsidP="000270BA">
      <w:pPr>
        <w:spacing w:line="360" w:lineRule="auto"/>
        <w:jc w:val="both"/>
        <w:rPr>
          <w:rFonts w:ascii="Arial" w:hAnsi="Arial"/>
          <w:b/>
          <w:bCs/>
          <w:sz w:val="26"/>
          <w:szCs w:val="26"/>
          <w:u w:val="single"/>
          <w:rtl/>
        </w:rPr>
      </w:pPr>
      <w:r w:rsidRPr="005C3C20">
        <w:rPr>
          <w:rFonts w:ascii="Arial" w:hAnsi="Arial" w:hint="cs"/>
          <w:b/>
          <w:bCs/>
          <w:sz w:val="26"/>
          <w:szCs w:val="26"/>
          <w:u w:val="single"/>
          <w:rtl/>
        </w:rPr>
        <w:t>קביעת מתחם העונש</w:t>
      </w:r>
    </w:p>
    <w:p w14:paraId="227F47CA" w14:textId="77777777" w:rsidR="000270BA" w:rsidRDefault="000270BA" w:rsidP="000270BA">
      <w:pPr>
        <w:pStyle w:val="a9"/>
        <w:numPr>
          <w:ilvl w:val="0"/>
          <w:numId w:val="1"/>
        </w:numPr>
        <w:spacing w:line="360" w:lineRule="auto"/>
        <w:jc w:val="both"/>
        <w:rPr>
          <w:rFonts w:ascii="Arial" w:hAnsi="Arial"/>
          <w:sz w:val="26"/>
          <w:szCs w:val="26"/>
        </w:rPr>
      </w:pPr>
      <w:r>
        <w:rPr>
          <w:rFonts w:ascii="Arial" w:hAnsi="Arial" w:hint="cs"/>
          <w:sz w:val="26"/>
          <w:szCs w:val="26"/>
          <w:rtl/>
        </w:rPr>
        <w:t>בבוא בית המשפט לגזור את הדין עליו לקבוע תחילה את מתחם העונש ההולם בהתאם לעקרון ההלימה, המתבסס על הערכים המוגנים ומידת הפגיעה בהם, נסיבות העבירה ומידת אשמו של הנאשם, ומדיניות הענישה הנוהגת.</w:t>
      </w:r>
    </w:p>
    <w:p w14:paraId="07F1E581" w14:textId="77777777" w:rsidR="000270BA" w:rsidRDefault="000270BA" w:rsidP="000270BA">
      <w:pPr>
        <w:pStyle w:val="a9"/>
        <w:numPr>
          <w:ilvl w:val="0"/>
          <w:numId w:val="1"/>
        </w:numPr>
        <w:spacing w:line="360" w:lineRule="auto"/>
        <w:jc w:val="both"/>
        <w:rPr>
          <w:rFonts w:ascii="Arial" w:hAnsi="Arial"/>
          <w:sz w:val="26"/>
          <w:szCs w:val="26"/>
        </w:rPr>
      </w:pPr>
      <w:r w:rsidRPr="00261487">
        <w:rPr>
          <w:rFonts w:ascii="Arial" w:hAnsi="Arial" w:hint="cs"/>
          <w:b/>
          <w:bCs/>
          <w:sz w:val="26"/>
          <w:szCs w:val="26"/>
          <w:rtl/>
        </w:rPr>
        <w:t>אשר לערכים המוגנים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עבירות סמים פוגעות בבריאות הציבור ובביטחונו משום שהן מחוללות עבירות לצורך מימון הסמים. בענייננו, מידת הפגיעה בערכים המוגנים נמוכה נוכח כמות הסמים לשימוש עצמי, אם כי סוגיהם השונים והמצאותם ברכב אינם דבר חיובי. אשר לעבירת ההיזק לרכוש </w:t>
      </w:r>
      <w:r>
        <w:rPr>
          <w:rFonts w:ascii="Arial" w:hAnsi="Arial"/>
          <w:sz w:val="26"/>
          <w:szCs w:val="26"/>
          <w:rtl/>
        </w:rPr>
        <w:t>–</w:t>
      </w:r>
      <w:r>
        <w:rPr>
          <w:rFonts w:ascii="Arial" w:hAnsi="Arial" w:hint="cs"/>
          <w:sz w:val="26"/>
          <w:szCs w:val="26"/>
          <w:rtl/>
        </w:rPr>
        <w:t xml:space="preserve"> מדובר בעבירת אלימות כלפי רכוש הפוגעת בקניינו של האדם ובתחושת ביטחונו האישי. בענייננו מידת הפגיעה בערכים המוגנים נמוכה.</w:t>
      </w:r>
    </w:p>
    <w:p w14:paraId="65FE4686" w14:textId="77777777" w:rsidR="000270BA" w:rsidRDefault="000270BA" w:rsidP="000270BA">
      <w:pPr>
        <w:pStyle w:val="a9"/>
        <w:numPr>
          <w:ilvl w:val="0"/>
          <w:numId w:val="1"/>
        </w:numPr>
        <w:spacing w:line="360" w:lineRule="auto"/>
        <w:jc w:val="both"/>
        <w:rPr>
          <w:rFonts w:ascii="Arial" w:hAnsi="Arial"/>
          <w:sz w:val="26"/>
          <w:szCs w:val="26"/>
        </w:rPr>
      </w:pPr>
      <w:r w:rsidRPr="00261487">
        <w:rPr>
          <w:rFonts w:ascii="Arial" w:hAnsi="Arial" w:hint="cs"/>
          <w:b/>
          <w:bCs/>
          <w:sz w:val="26"/>
          <w:szCs w:val="26"/>
          <w:rtl/>
        </w:rPr>
        <w:t>אשר לנסיבות ביצוע העבירות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בתיק הסמים, מדובר בכמות קטנה של סמים לצריכה עצמית. לחומרה, סוגי הסמים השונים והעובדה שנמצאו ברכבו של הנאשם. פוטנציאל הנזק גדול, אך בפועל נגרם נזק מצומצם לו אחראי בלעדית הנאשם. בתיק האלימות, מדובר בוויכוח בין בני משפחה שיצא מכלל שליטה, ותגובתו של הנאשם הייתה בלתי מדתית. נגרם נזק לרכב. בנסיבות העניין פוטנציאל הנזק לא היה גדול, והנאשם אחראי למעשיו. </w:t>
      </w:r>
    </w:p>
    <w:p w14:paraId="66E47984" w14:textId="77777777" w:rsidR="000270BA" w:rsidRDefault="000270BA" w:rsidP="000270BA">
      <w:pPr>
        <w:pStyle w:val="a9"/>
        <w:numPr>
          <w:ilvl w:val="0"/>
          <w:numId w:val="1"/>
        </w:numPr>
        <w:spacing w:line="360" w:lineRule="auto"/>
        <w:jc w:val="both"/>
        <w:rPr>
          <w:rFonts w:ascii="Arial" w:hAnsi="Arial"/>
          <w:sz w:val="26"/>
          <w:szCs w:val="26"/>
        </w:rPr>
      </w:pPr>
      <w:r w:rsidRPr="00261487">
        <w:rPr>
          <w:rFonts w:ascii="Arial" w:hAnsi="Arial" w:hint="cs"/>
          <w:b/>
          <w:bCs/>
          <w:sz w:val="26"/>
          <w:szCs w:val="26"/>
          <w:rtl/>
        </w:rPr>
        <w:t>אשר למדיניות הענישה הנוהגת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אשר לסמים, בנסיבות מינוריות כבמקרנו, מתחם המתחיל במאסר מותנה ומסתיים בשל"ץ או בחודשי מאסר בודדים סביר. מפנה ל</w:t>
      </w:r>
      <w:hyperlink r:id="rId17" w:history="1">
        <w:r w:rsidR="00D2138F" w:rsidRPr="00D2138F">
          <w:rPr>
            <w:rFonts w:ascii="Arial" w:hAnsi="Arial"/>
            <w:color w:val="0000FF"/>
            <w:sz w:val="26"/>
            <w:szCs w:val="26"/>
            <w:u w:val="single"/>
            <w:rtl/>
          </w:rPr>
          <w:t>עפ"ג (ב"ש) 20599-04-17</w:t>
        </w:r>
      </w:hyperlink>
      <w:r>
        <w:rPr>
          <w:rFonts w:ascii="Arial" w:hAnsi="Arial" w:hint="cs"/>
          <w:sz w:val="26"/>
          <w:szCs w:val="26"/>
          <w:rtl/>
        </w:rPr>
        <w:t xml:space="preserve"> </w:t>
      </w:r>
      <w:r w:rsidRPr="00261487">
        <w:rPr>
          <w:rFonts w:ascii="Arial" w:hAnsi="Arial" w:hint="cs"/>
          <w:b/>
          <w:bCs/>
          <w:sz w:val="26"/>
          <w:szCs w:val="26"/>
          <w:rtl/>
        </w:rPr>
        <w:t>מירלשווילי נ' מ"י</w:t>
      </w:r>
      <w:r>
        <w:rPr>
          <w:rFonts w:ascii="Arial" w:hAnsi="Arial" w:hint="cs"/>
          <w:sz w:val="26"/>
          <w:szCs w:val="26"/>
          <w:rtl/>
        </w:rPr>
        <w:t xml:space="preserve"> (מיום 27.9.2017) שם הורשע אדם בהחזקת רימון הלם וקנביס במשקל כגרם. במחלוקת עמדה שאלת ההרשעה, והנאשם הורשע ונדון למאסר מותנה, פסילת רישיון על-תנאי והתחייבות.  אשר להיזק לרכוש, קשה למצוא פסיקה שנוגעת אך לעבירה זו, שלרוב נלווית לביצוע עבירות אחרות.</w:t>
      </w:r>
    </w:p>
    <w:p w14:paraId="661699F0" w14:textId="77777777" w:rsidR="000270BA" w:rsidRDefault="000270BA" w:rsidP="000270BA">
      <w:pPr>
        <w:pStyle w:val="a9"/>
        <w:numPr>
          <w:ilvl w:val="0"/>
          <w:numId w:val="1"/>
        </w:numPr>
        <w:spacing w:line="360" w:lineRule="auto"/>
        <w:jc w:val="both"/>
        <w:rPr>
          <w:rFonts w:ascii="Arial" w:hAnsi="Arial"/>
          <w:sz w:val="26"/>
          <w:szCs w:val="26"/>
        </w:rPr>
      </w:pPr>
      <w:r w:rsidRPr="00261487">
        <w:rPr>
          <w:rFonts w:ascii="Arial" w:hAnsi="Arial" w:hint="cs"/>
          <w:b/>
          <w:bCs/>
          <w:sz w:val="26"/>
          <w:szCs w:val="26"/>
          <w:rtl/>
        </w:rPr>
        <w:t>מתחם העונש ההולם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נוכח עתירת המאשימה למתחם אחד, קובע מתחם שבין מאסר מותנה ושל"ץ ועד מספר חודשי מאסר.</w:t>
      </w:r>
    </w:p>
    <w:p w14:paraId="0C1C75FD" w14:textId="77777777" w:rsidR="000270BA" w:rsidRDefault="000270BA" w:rsidP="000270BA">
      <w:pPr>
        <w:spacing w:line="360" w:lineRule="auto"/>
        <w:jc w:val="both"/>
        <w:rPr>
          <w:rFonts w:ascii="Arial" w:hAnsi="Arial"/>
          <w:b/>
          <w:bCs/>
          <w:sz w:val="26"/>
          <w:szCs w:val="26"/>
          <w:u w:val="single"/>
          <w:rtl/>
        </w:rPr>
      </w:pPr>
    </w:p>
    <w:p w14:paraId="3AE730AB" w14:textId="77777777" w:rsidR="000270BA" w:rsidRDefault="000270BA" w:rsidP="000270BA">
      <w:pPr>
        <w:spacing w:line="360" w:lineRule="auto"/>
        <w:jc w:val="both"/>
        <w:rPr>
          <w:rFonts w:ascii="Arial" w:hAnsi="Arial"/>
          <w:b/>
          <w:bCs/>
          <w:sz w:val="26"/>
          <w:szCs w:val="26"/>
          <w:u w:val="single"/>
          <w:rtl/>
        </w:rPr>
      </w:pPr>
      <w:r w:rsidRPr="006E394A">
        <w:rPr>
          <w:rFonts w:ascii="Arial" w:hAnsi="Arial" w:hint="cs"/>
          <w:b/>
          <w:bCs/>
          <w:sz w:val="26"/>
          <w:szCs w:val="26"/>
          <w:u w:val="single"/>
          <w:rtl/>
        </w:rPr>
        <w:t>נסיבות שאינן קשורות בביצוע העבירה</w:t>
      </w:r>
      <w:r>
        <w:rPr>
          <w:rFonts w:ascii="Arial" w:hAnsi="Arial" w:hint="cs"/>
          <w:b/>
          <w:bCs/>
          <w:sz w:val="26"/>
          <w:szCs w:val="26"/>
          <w:u w:val="single"/>
          <w:rtl/>
        </w:rPr>
        <w:t xml:space="preserve"> והמיקום במתחם</w:t>
      </w:r>
    </w:p>
    <w:p w14:paraId="5242EE15" w14:textId="77777777" w:rsidR="000270BA" w:rsidRDefault="000270BA" w:rsidP="000270BA">
      <w:pPr>
        <w:pStyle w:val="a9"/>
        <w:numPr>
          <w:ilvl w:val="0"/>
          <w:numId w:val="1"/>
        </w:numPr>
        <w:spacing w:line="360" w:lineRule="auto"/>
        <w:jc w:val="both"/>
        <w:rPr>
          <w:rFonts w:ascii="Arial" w:hAnsi="Arial"/>
          <w:sz w:val="26"/>
          <w:szCs w:val="26"/>
        </w:rPr>
      </w:pPr>
      <w:r w:rsidRPr="006E394A">
        <w:rPr>
          <w:rFonts w:ascii="Arial" w:hAnsi="Arial" w:hint="cs"/>
          <w:sz w:val="26"/>
          <w:szCs w:val="26"/>
          <w:rtl/>
        </w:rPr>
        <w:t xml:space="preserve">הנאשם צעיר לימים, ועד כה חייו לא היו פשוטים כלל ועיקר. עם זאת, ניכר כי לאורך חייו בוודאי בסוף נערותו, תקופת שירותו הצבאי ולאחר מכן, עשה מאמצים גדולים להתמודד עם הקשיים ואף יכל להם על-פי מידת יכולתו. הנאשם קיבל אחריות למעשים, והשתכנעתי שמדובר בקבלת אחריות מלאה. סברתי שעצם העובדה שהנאשם מצא לנכון ליזום טיפול פסיכולוגי פרטי מלמדת על כך שהפיק לקחים. כל אלה פועלים לזכותו ומטים את הכף לטובת אימוץ המלצת שירות המבחן ככל שהיא נוגעת לעונש.  </w:t>
      </w:r>
    </w:p>
    <w:p w14:paraId="6CB46CEC" w14:textId="77777777" w:rsidR="000270BA" w:rsidRDefault="000270BA" w:rsidP="000270BA">
      <w:pPr>
        <w:spacing w:line="360" w:lineRule="auto"/>
        <w:jc w:val="both"/>
        <w:rPr>
          <w:rFonts w:ascii="Arial" w:hAnsi="Arial"/>
          <w:sz w:val="26"/>
          <w:szCs w:val="26"/>
          <w:rtl/>
        </w:rPr>
      </w:pPr>
    </w:p>
    <w:p w14:paraId="60C39D02" w14:textId="77777777" w:rsidR="000270BA" w:rsidRDefault="000270BA" w:rsidP="000270BA">
      <w:pPr>
        <w:spacing w:line="360" w:lineRule="auto"/>
        <w:jc w:val="both"/>
        <w:rPr>
          <w:rFonts w:ascii="Arial" w:hAnsi="Arial"/>
          <w:b/>
          <w:bCs/>
          <w:sz w:val="26"/>
          <w:szCs w:val="26"/>
          <w:u w:val="single"/>
          <w:rtl/>
        </w:rPr>
      </w:pPr>
      <w:r w:rsidRPr="006E394A">
        <w:rPr>
          <w:rFonts w:ascii="Arial" w:hAnsi="Arial" w:hint="cs"/>
          <w:b/>
          <w:bCs/>
          <w:sz w:val="26"/>
          <w:szCs w:val="26"/>
          <w:u w:val="single"/>
          <w:rtl/>
        </w:rPr>
        <w:t xml:space="preserve">שאלת </w:t>
      </w:r>
      <w:r>
        <w:rPr>
          <w:rFonts w:ascii="Arial" w:hAnsi="Arial" w:hint="cs"/>
          <w:b/>
          <w:bCs/>
          <w:sz w:val="26"/>
          <w:szCs w:val="26"/>
          <w:u w:val="single"/>
          <w:rtl/>
        </w:rPr>
        <w:t>ביטול ההרשעה</w:t>
      </w:r>
    </w:p>
    <w:p w14:paraId="4B6B388E" w14:textId="77777777" w:rsidR="000270BA" w:rsidRPr="008A50D9" w:rsidRDefault="000270BA" w:rsidP="000270BA">
      <w:pPr>
        <w:pStyle w:val="a9"/>
        <w:numPr>
          <w:ilvl w:val="0"/>
          <w:numId w:val="1"/>
        </w:numPr>
        <w:spacing w:line="360" w:lineRule="auto"/>
        <w:jc w:val="both"/>
        <w:rPr>
          <w:rFonts w:ascii="Arial" w:hAnsi="Arial"/>
          <w:sz w:val="26"/>
          <w:szCs w:val="26"/>
        </w:rPr>
      </w:pPr>
      <w:r w:rsidRPr="008A50D9">
        <w:rPr>
          <w:rFonts w:ascii="Arial" w:hAnsi="Arial" w:hint="cs"/>
          <w:sz w:val="26"/>
          <w:szCs w:val="26"/>
          <w:rtl/>
        </w:rPr>
        <w:t>שני תנאים נדרשים לביטול הרשעה: נסיבות העבירות אינן חמורות, וקיומו של נזק קונקרטי. סברתי כי יש לבטל את ההרשעה משני טעמים. האחד, מוסכם כי העבירות בנסיבותיהן אינן חמורות. השני,</w:t>
      </w:r>
      <w:r>
        <w:rPr>
          <w:rFonts w:ascii="Arial" w:hAnsi="Arial" w:hint="cs"/>
          <w:sz w:val="26"/>
          <w:szCs w:val="26"/>
          <w:rtl/>
        </w:rPr>
        <w:t xml:space="preserve"> הנזק שייגרם לנאשם הספציפי שלפניי,</w:t>
      </w:r>
      <w:r w:rsidRPr="008A50D9">
        <w:rPr>
          <w:rFonts w:ascii="Arial" w:hAnsi="Arial" w:hint="cs"/>
          <w:sz w:val="26"/>
          <w:szCs w:val="26"/>
          <w:rtl/>
        </w:rPr>
        <w:t xml:space="preserve"> כאשר פגיעה בדימוי עצמי, עשויה להיכלל במסגרת השיקולים הרלבנטיים, כעולה מהלכת כתב המוכרת. מעבר לכך, עניין הדימוי העצמי שב וצץ בתסקיר ולאורך קורות חייו של הנאשם </w:t>
      </w:r>
      <w:r w:rsidRPr="008A50D9">
        <w:rPr>
          <w:rFonts w:ascii="Arial" w:hAnsi="Arial"/>
          <w:sz w:val="26"/>
          <w:szCs w:val="26"/>
          <w:rtl/>
        </w:rPr>
        <w:t>–</w:t>
      </w:r>
      <w:r w:rsidRPr="008A50D9">
        <w:rPr>
          <w:rFonts w:ascii="Arial" w:hAnsi="Arial" w:hint="cs"/>
          <w:sz w:val="26"/>
          <w:szCs w:val="26"/>
          <w:rtl/>
        </w:rPr>
        <w:t xml:space="preserve"> למרות כל הקשיים הנאשם הצליח לסיים את תיקיו הקודמים ללא הרשעה ושמר על יציבות והתגייס לצבא, ואחר כך השתחרר על-מנת לסייע למשפחתו. הוא אכן עושה מאמץ משמעותי להיוותר ללא הכתם של הרשעה פלילי</w:t>
      </w:r>
      <w:r>
        <w:rPr>
          <w:rFonts w:ascii="Arial" w:hAnsi="Arial" w:hint="cs"/>
          <w:sz w:val="26"/>
          <w:szCs w:val="26"/>
          <w:rtl/>
        </w:rPr>
        <w:t>ת</w:t>
      </w:r>
      <w:r w:rsidRPr="008A50D9">
        <w:rPr>
          <w:rFonts w:ascii="Arial" w:hAnsi="Arial" w:hint="cs"/>
          <w:sz w:val="26"/>
          <w:szCs w:val="26"/>
          <w:rtl/>
        </w:rPr>
        <w:t>, ולזכותו גם הירתמותו לטיפול באופן פרטי ועצמאי. סברתי שבנסיבות הקונקרטיות, ייגרם לנאשם נזק ארוך טווח מהותרת ההרשעה על כנה, ולכן אני מורה על ביטולה.</w:t>
      </w:r>
    </w:p>
    <w:p w14:paraId="6B658FD4" w14:textId="77777777" w:rsidR="000270BA" w:rsidRPr="008A50D9" w:rsidRDefault="000270BA" w:rsidP="000270BA">
      <w:pPr>
        <w:spacing w:line="360" w:lineRule="auto"/>
        <w:jc w:val="both"/>
        <w:rPr>
          <w:rFonts w:ascii="Arial" w:hAnsi="Arial"/>
          <w:sz w:val="26"/>
          <w:szCs w:val="26"/>
          <w:rtl/>
        </w:rPr>
      </w:pPr>
    </w:p>
    <w:p w14:paraId="324B959A" w14:textId="77777777" w:rsidR="000270BA" w:rsidRDefault="000270BA" w:rsidP="000270BA">
      <w:pPr>
        <w:spacing w:line="360" w:lineRule="auto"/>
        <w:jc w:val="both"/>
        <w:rPr>
          <w:rFonts w:ascii="Arial" w:hAnsi="Arial"/>
          <w:b/>
          <w:bCs/>
          <w:sz w:val="26"/>
          <w:szCs w:val="26"/>
          <w:u w:val="single"/>
          <w:rtl/>
        </w:rPr>
      </w:pPr>
      <w:r>
        <w:rPr>
          <w:rFonts w:ascii="Arial" w:hAnsi="Arial" w:hint="cs"/>
          <w:b/>
          <w:bCs/>
          <w:sz w:val="26"/>
          <w:szCs w:val="26"/>
          <w:u w:val="single"/>
          <w:rtl/>
        </w:rPr>
        <w:t>גזירת הדין</w:t>
      </w:r>
    </w:p>
    <w:p w14:paraId="18B709D7" w14:textId="77777777" w:rsidR="000270BA" w:rsidRDefault="000270BA" w:rsidP="000270BA">
      <w:pPr>
        <w:spacing w:line="360" w:lineRule="auto"/>
        <w:jc w:val="both"/>
        <w:rPr>
          <w:rFonts w:ascii="Arial" w:hAnsi="Arial"/>
          <w:sz w:val="26"/>
          <w:szCs w:val="26"/>
        </w:rPr>
      </w:pPr>
      <w:r>
        <w:rPr>
          <w:rFonts w:ascii="Arial" w:hAnsi="Arial"/>
          <w:sz w:val="26"/>
          <w:szCs w:val="26"/>
          <w:rtl/>
        </w:rPr>
        <w:t>נוכח כל האמור, גוזר על הנאשם את העונשים הבאים:</w:t>
      </w:r>
    </w:p>
    <w:p w14:paraId="41014F3A" w14:textId="77777777" w:rsidR="000270BA" w:rsidRDefault="000270BA" w:rsidP="000270BA">
      <w:pPr>
        <w:pStyle w:val="a9"/>
        <w:numPr>
          <w:ilvl w:val="0"/>
          <w:numId w:val="2"/>
        </w:numPr>
        <w:spacing w:line="360" w:lineRule="auto"/>
        <w:jc w:val="both"/>
        <w:rPr>
          <w:rFonts w:ascii="Arial" w:hAnsi="Arial"/>
          <w:sz w:val="26"/>
          <w:szCs w:val="26"/>
        </w:rPr>
      </w:pPr>
      <w:r>
        <w:rPr>
          <w:rFonts w:ascii="Arial" w:hAnsi="Arial"/>
          <w:sz w:val="26"/>
          <w:szCs w:val="26"/>
          <w:rtl/>
        </w:rPr>
        <w:t>של"ץ בהיקף</w:t>
      </w:r>
      <w:r>
        <w:rPr>
          <w:rFonts w:ascii="Arial" w:hAnsi="Arial" w:hint="cs"/>
          <w:sz w:val="26"/>
          <w:szCs w:val="26"/>
          <w:rtl/>
        </w:rPr>
        <w:t xml:space="preserve"> 160 </w:t>
      </w:r>
      <w:r>
        <w:rPr>
          <w:rFonts w:ascii="Arial" w:hAnsi="Arial"/>
          <w:sz w:val="26"/>
          <w:szCs w:val="26"/>
          <w:rtl/>
        </w:rPr>
        <w:t xml:space="preserve">שעות שיבוצע בפיקוח שירות המבחן על-פי תוכנית שתוכן על-ידו ותוגש לבית המשפט בתוך </w:t>
      </w:r>
      <w:r>
        <w:rPr>
          <w:rFonts w:ascii="Arial" w:hAnsi="Arial" w:hint="cs"/>
          <w:sz w:val="26"/>
          <w:szCs w:val="26"/>
          <w:rtl/>
        </w:rPr>
        <w:t xml:space="preserve">60 </w:t>
      </w:r>
      <w:r>
        <w:rPr>
          <w:rFonts w:ascii="Arial" w:hAnsi="Arial"/>
          <w:sz w:val="26"/>
          <w:szCs w:val="26"/>
          <w:rtl/>
        </w:rPr>
        <w:t xml:space="preserve">יום </w:t>
      </w:r>
      <w:r>
        <w:rPr>
          <w:rFonts w:ascii="Arial" w:hAnsi="Arial" w:hint="cs"/>
          <w:sz w:val="26"/>
          <w:szCs w:val="26"/>
          <w:rtl/>
        </w:rPr>
        <w:t>מהיום</w:t>
      </w:r>
      <w:r>
        <w:rPr>
          <w:rFonts w:ascii="Arial" w:hAnsi="Arial"/>
          <w:sz w:val="26"/>
          <w:szCs w:val="26"/>
          <w:rtl/>
        </w:rPr>
        <w:t>;</w:t>
      </w:r>
    </w:p>
    <w:p w14:paraId="6A4940E7" w14:textId="77777777" w:rsidR="000270BA" w:rsidRDefault="000270BA" w:rsidP="000270BA">
      <w:pPr>
        <w:pStyle w:val="a9"/>
        <w:numPr>
          <w:ilvl w:val="0"/>
          <w:numId w:val="2"/>
        </w:numPr>
        <w:spacing w:line="360" w:lineRule="auto"/>
        <w:jc w:val="both"/>
        <w:rPr>
          <w:rFonts w:ascii="Arial" w:hAnsi="Arial"/>
          <w:sz w:val="26"/>
          <w:szCs w:val="26"/>
          <w:rtl/>
        </w:rPr>
      </w:pPr>
      <w:r>
        <w:rPr>
          <w:rFonts w:ascii="Arial" w:hAnsi="Arial"/>
          <w:sz w:val="26"/>
          <w:szCs w:val="26"/>
          <w:rtl/>
        </w:rPr>
        <w:t xml:space="preserve">התחייבות בסך </w:t>
      </w:r>
      <w:r>
        <w:rPr>
          <w:rFonts w:ascii="Arial" w:hAnsi="Arial" w:hint="cs"/>
          <w:sz w:val="26"/>
          <w:szCs w:val="26"/>
          <w:rtl/>
        </w:rPr>
        <w:t xml:space="preserve">5,000 </w:t>
      </w:r>
      <w:r>
        <w:rPr>
          <w:rFonts w:ascii="Arial" w:hAnsi="Arial"/>
          <w:sz w:val="26"/>
          <w:szCs w:val="26"/>
          <w:rtl/>
        </w:rPr>
        <w:t xml:space="preserve">₪ שלא לעבור </w:t>
      </w:r>
      <w:r>
        <w:rPr>
          <w:rFonts w:ascii="Arial" w:hAnsi="Arial" w:hint="cs"/>
          <w:sz w:val="26"/>
          <w:szCs w:val="26"/>
          <w:rtl/>
        </w:rPr>
        <w:t>כל עבירת אלימות או עבירת פשע לפי פקודת הסמים למשך שנה מהיום</w:t>
      </w:r>
      <w:r>
        <w:rPr>
          <w:rFonts w:ascii="Arial" w:hAnsi="Arial"/>
          <w:sz w:val="26"/>
          <w:szCs w:val="26"/>
          <w:rtl/>
        </w:rPr>
        <w:t>;</w:t>
      </w:r>
    </w:p>
    <w:p w14:paraId="174BE025" w14:textId="77777777" w:rsidR="000270BA" w:rsidRDefault="000270BA" w:rsidP="000270BA">
      <w:pPr>
        <w:pStyle w:val="a9"/>
        <w:numPr>
          <w:ilvl w:val="0"/>
          <w:numId w:val="2"/>
        </w:numPr>
        <w:spacing w:line="360" w:lineRule="auto"/>
        <w:jc w:val="both"/>
        <w:rPr>
          <w:rFonts w:ascii="Arial" w:hAnsi="Arial"/>
          <w:sz w:val="26"/>
          <w:szCs w:val="26"/>
        </w:rPr>
      </w:pPr>
      <w:r>
        <w:rPr>
          <w:rFonts w:ascii="Arial" w:hAnsi="Arial"/>
          <w:sz w:val="26"/>
          <w:szCs w:val="26"/>
          <w:rtl/>
        </w:rPr>
        <w:t xml:space="preserve">צו מבחן לתקופה של </w:t>
      </w:r>
      <w:r>
        <w:rPr>
          <w:rFonts w:ascii="Arial" w:hAnsi="Arial" w:hint="cs"/>
          <w:sz w:val="26"/>
          <w:szCs w:val="26"/>
          <w:rtl/>
        </w:rPr>
        <w:t xml:space="preserve">18 </w:t>
      </w:r>
      <w:r>
        <w:rPr>
          <w:rFonts w:ascii="Arial" w:hAnsi="Arial"/>
          <w:sz w:val="26"/>
          <w:szCs w:val="26"/>
          <w:rtl/>
        </w:rPr>
        <w:t>חודשים, בפיקוח שירות המבחן.</w:t>
      </w:r>
      <w:r>
        <w:rPr>
          <w:rFonts w:ascii="Arial" w:hAnsi="Arial" w:hint="cs"/>
          <w:sz w:val="26"/>
          <w:szCs w:val="26"/>
          <w:rtl/>
        </w:rPr>
        <w:t xml:space="preserve"> </w:t>
      </w:r>
    </w:p>
    <w:p w14:paraId="54E2B971" w14:textId="77777777" w:rsidR="000270BA" w:rsidRDefault="000270BA" w:rsidP="000270BA">
      <w:pPr>
        <w:spacing w:line="360" w:lineRule="auto"/>
        <w:jc w:val="both"/>
        <w:rPr>
          <w:rFonts w:ascii="Arial" w:hAnsi="Arial"/>
          <w:sz w:val="26"/>
          <w:szCs w:val="26"/>
        </w:rPr>
      </w:pPr>
    </w:p>
    <w:p w14:paraId="18F10144" w14:textId="77777777" w:rsidR="000270BA" w:rsidRDefault="000270BA" w:rsidP="000270BA">
      <w:pPr>
        <w:spacing w:line="360" w:lineRule="auto"/>
        <w:jc w:val="both"/>
        <w:rPr>
          <w:rFonts w:ascii="Arial" w:hAnsi="Arial"/>
          <w:b/>
          <w:bCs/>
          <w:sz w:val="26"/>
          <w:szCs w:val="26"/>
        </w:rPr>
      </w:pPr>
      <w:r>
        <w:rPr>
          <w:rFonts w:ascii="Arial" w:hAnsi="Arial"/>
          <w:b/>
          <w:bCs/>
          <w:sz w:val="26"/>
          <w:szCs w:val="26"/>
          <w:rtl/>
        </w:rPr>
        <w:t xml:space="preserve">תשומת לב לכך שאי ביצוע צו המבחן או צו השל"ץ עלול להוביל להפקעתם ולגזירת העונש מחדש, לרבות הטלת מאסר בפועל. </w:t>
      </w:r>
    </w:p>
    <w:p w14:paraId="70CA3FAD" w14:textId="77777777" w:rsidR="000270BA" w:rsidRDefault="000270BA" w:rsidP="000270BA">
      <w:pPr>
        <w:spacing w:line="360" w:lineRule="auto"/>
        <w:jc w:val="both"/>
        <w:rPr>
          <w:rFonts w:ascii="David" w:hAnsi="David"/>
          <w:b/>
          <w:bCs/>
          <w:sz w:val="26"/>
          <w:szCs w:val="26"/>
          <w:rtl/>
        </w:rPr>
      </w:pPr>
    </w:p>
    <w:p w14:paraId="19F9D5F9" w14:textId="77777777" w:rsidR="000270BA" w:rsidRDefault="000270BA" w:rsidP="000270BA">
      <w:pPr>
        <w:spacing w:line="360" w:lineRule="auto"/>
        <w:jc w:val="both"/>
        <w:rPr>
          <w:rFonts w:ascii="David" w:hAnsi="David"/>
          <w:b/>
          <w:bCs/>
          <w:sz w:val="26"/>
          <w:szCs w:val="26"/>
        </w:rPr>
      </w:pPr>
      <w:r>
        <w:rPr>
          <w:rFonts w:ascii="David" w:hAnsi="David" w:hint="cs"/>
          <w:b/>
          <w:bCs/>
          <w:sz w:val="26"/>
          <w:szCs w:val="26"/>
          <w:rtl/>
        </w:rPr>
        <w:t xml:space="preserve">ככל שקיימים כספים יוחזרו למפקיד. מורה על השמדת הסמים. </w:t>
      </w:r>
    </w:p>
    <w:p w14:paraId="20926A54" w14:textId="77777777" w:rsidR="000270BA" w:rsidRDefault="000270BA" w:rsidP="000270BA">
      <w:pPr>
        <w:rPr>
          <w:b/>
          <w:bCs/>
          <w:sz w:val="26"/>
          <w:szCs w:val="26"/>
        </w:rPr>
      </w:pPr>
      <w:r>
        <w:rPr>
          <w:b/>
          <w:bCs/>
          <w:sz w:val="26"/>
          <w:szCs w:val="26"/>
          <w:rtl/>
        </w:rPr>
        <w:t>יש לשלוח לשירות המבחן.</w:t>
      </w:r>
    </w:p>
    <w:p w14:paraId="2C05ED30" w14:textId="77777777" w:rsidR="000270BA" w:rsidRPr="00D2138F" w:rsidRDefault="00D2138F" w:rsidP="000270BA">
      <w:pPr>
        <w:rPr>
          <w:b/>
          <w:bCs/>
          <w:color w:val="FFFFFF"/>
          <w:sz w:val="2"/>
          <w:szCs w:val="2"/>
          <w:rtl/>
        </w:rPr>
      </w:pPr>
      <w:r w:rsidRPr="00D2138F">
        <w:rPr>
          <w:b/>
          <w:bCs/>
          <w:color w:val="FFFFFF"/>
          <w:sz w:val="2"/>
          <w:szCs w:val="2"/>
          <w:rtl/>
        </w:rPr>
        <w:t>5129371</w:t>
      </w:r>
    </w:p>
    <w:p w14:paraId="7A6907A7" w14:textId="77777777" w:rsidR="000270BA" w:rsidRDefault="00D2138F" w:rsidP="000270BA">
      <w:pPr>
        <w:rPr>
          <w:b/>
          <w:bCs/>
          <w:sz w:val="26"/>
          <w:szCs w:val="26"/>
          <w:rtl/>
        </w:rPr>
      </w:pPr>
      <w:r w:rsidRPr="00D2138F">
        <w:rPr>
          <w:b/>
          <w:bCs/>
          <w:color w:val="FFFFFF"/>
          <w:sz w:val="2"/>
          <w:szCs w:val="2"/>
          <w:rtl/>
        </w:rPr>
        <w:t>54678313</w:t>
      </w:r>
      <w:r w:rsidR="000270BA">
        <w:rPr>
          <w:b/>
          <w:bCs/>
          <w:sz w:val="26"/>
          <w:szCs w:val="26"/>
          <w:rtl/>
        </w:rPr>
        <w:t>זכות ערעור כחוק.</w:t>
      </w:r>
    </w:p>
    <w:p w14:paraId="2A577ADE" w14:textId="77777777" w:rsidR="000270BA" w:rsidRPr="008A50D9" w:rsidRDefault="000270BA" w:rsidP="000270BA">
      <w:pPr>
        <w:spacing w:line="360" w:lineRule="auto"/>
        <w:jc w:val="both"/>
        <w:rPr>
          <w:rFonts w:ascii="Arial" w:hAnsi="Arial"/>
          <w:b/>
          <w:bCs/>
          <w:sz w:val="26"/>
          <w:szCs w:val="26"/>
          <w:u w:val="single"/>
          <w:rtl/>
        </w:rPr>
      </w:pPr>
    </w:p>
    <w:p w14:paraId="79117162" w14:textId="77777777" w:rsidR="000270BA" w:rsidRPr="000F2247" w:rsidRDefault="00D2138F" w:rsidP="000270B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י"ח סיוון תשפ"ג, 07 יוני 2023, במעמד הצדדים. </w:t>
      </w:r>
      <w:bookmarkEnd w:id="8"/>
      <w:r w:rsidR="000270BA">
        <w:rPr>
          <w:rFonts w:ascii="Arial" w:hAnsi="Arial"/>
          <w:b/>
          <w:bCs/>
          <w:sz w:val="26"/>
          <w:szCs w:val="26"/>
          <w:rtl/>
        </w:rPr>
        <w:tab/>
      </w:r>
      <w:r w:rsidR="000270BA">
        <w:rPr>
          <w:rFonts w:ascii="Arial" w:hAnsi="Arial"/>
          <w:b/>
          <w:bCs/>
          <w:sz w:val="26"/>
          <w:szCs w:val="26"/>
          <w:rtl/>
        </w:rPr>
        <w:tab/>
      </w:r>
      <w:r w:rsidR="000270BA">
        <w:rPr>
          <w:rFonts w:ascii="Arial" w:hAnsi="Arial"/>
          <w:b/>
          <w:bCs/>
          <w:sz w:val="26"/>
          <w:szCs w:val="26"/>
          <w:rtl/>
        </w:rPr>
        <w:tab/>
      </w:r>
      <w:r w:rsidR="000270BA">
        <w:rPr>
          <w:rFonts w:ascii="Arial" w:hAnsi="Arial"/>
          <w:b/>
          <w:bCs/>
          <w:sz w:val="26"/>
          <w:szCs w:val="26"/>
          <w:rtl/>
        </w:rPr>
        <w:tab/>
      </w:r>
      <w:r w:rsidR="000270BA">
        <w:rPr>
          <w:rFonts w:ascii="Arial" w:hAnsi="Arial"/>
          <w:b/>
          <w:bCs/>
          <w:sz w:val="26"/>
          <w:szCs w:val="26"/>
          <w:rtl/>
        </w:rPr>
        <w:tab/>
      </w:r>
      <w:r w:rsidR="000270BA">
        <w:rPr>
          <w:rFonts w:ascii="Arial" w:hAnsi="Arial"/>
          <w:b/>
          <w:bCs/>
          <w:sz w:val="26"/>
          <w:szCs w:val="26"/>
          <w:rtl/>
        </w:rPr>
        <w:tab/>
      </w:r>
      <w:r w:rsidR="000270BA">
        <w:rPr>
          <w:rFonts w:ascii="Arial" w:hAnsi="Arial"/>
          <w:b/>
          <w:bCs/>
          <w:sz w:val="26"/>
          <w:szCs w:val="26"/>
          <w:rtl/>
        </w:rPr>
        <w:tab/>
      </w:r>
      <w:r w:rsidR="000270BA">
        <w:rPr>
          <w:rFonts w:ascii="Arial" w:hAnsi="Arial" w:hint="cs"/>
          <w:b/>
          <w:bCs/>
          <w:sz w:val="26"/>
          <w:szCs w:val="26"/>
          <w:rtl/>
        </w:rPr>
        <w:t xml:space="preserve">         </w:t>
      </w:r>
    </w:p>
    <w:p w14:paraId="2D37BB88" w14:textId="77777777" w:rsidR="000270BA" w:rsidRPr="000F2247" w:rsidRDefault="000270BA" w:rsidP="00D2138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E221EDB" w14:textId="77777777" w:rsidR="000270BA" w:rsidRPr="000F2247" w:rsidRDefault="000270BA" w:rsidP="000270BA">
      <w:pPr>
        <w:jc w:val="center"/>
        <w:rPr>
          <w:rFonts w:ascii="Arial" w:hAnsi="Arial"/>
          <w:b/>
          <w:bCs/>
          <w:sz w:val="26"/>
          <w:szCs w:val="26"/>
          <w:rtl/>
        </w:rPr>
      </w:pPr>
    </w:p>
    <w:p w14:paraId="0E069838" w14:textId="77777777" w:rsidR="00635E80" w:rsidRPr="00D2138F" w:rsidRDefault="00635E80" w:rsidP="00D2138F">
      <w:pPr>
        <w:keepNext/>
        <w:rPr>
          <w:rFonts w:ascii="David" w:hAnsi="David"/>
          <w:color w:val="000000"/>
          <w:sz w:val="22"/>
          <w:szCs w:val="22"/>
          <w:rtl/>
        </w:rPr>
      </w:pPr>
    </w:p>
    <w:p w14:paraId="2E0A5BF6" w14:textId="77777777" w:rsidR="00D2138F" w:rsidRPr="00D2138F" w:rsidRDefault="00D2138F" w:rsidP="00D2138F">
      <w:pPr>
        <w:keepNext/>
        <w:rPr>
          <w:rFonts w:ascii="David" w:hAnsi="David"/>
          <w:color w:val="000000"/>
          <w:sz w:val="22"/>
          <w:szCs w:val="22"/>
          <w:rtl/>
        </w:rPr>
      </w:pPr>
      <w:r w:rsidRPr="00D2138F">
        <w:rPr>
          <w:rFonts w:ascii="David" w:hAnsi="David"/>
          <w:color w:val="000000"/>
          <w:sz w:val="22"/>
          <w:szCs w:val="22"/>
          <w:rtl/>
        </w:rPr>
        <w:t>דוד שאול גבאי ריכטר 54678313</w:t>
      </w:r>
    </w:p>
    <w:p w14:paraId="5E76A802" w14:textId="77777777" w:rsidR="00D2138F" w:rsidRDefault="00D2138F" w:rsidP="00D2138F">
      <w:r w:rsidRPr="00D2138F">
        <w:rPr>
          <w:color w:val="000000"/>
          <w:rtl/>
        </w:rPr>
        <w:t>נוסח מסמך זה כפוף לשינויי ניסוח ועריכה</w:t>
      </w:r>
    </w:p>
    <w:p w14:paraId="0918450C" w14:textId="77777777" w:rsidR="00D2138F" w:rsidRDefault="00D2138F" w:rsidP="00D2138F">
      <w:pPr>
        <w:rPr>
          <w:rtl/>
        </w:rPr>
      </w:pPr>
    </w:p>
    <w:p w14:paraId="031D9B8E" w14:textId="77777777" w:rsidR="00D2138F" w:rsidRDefault="00D2138F" w:rsidP="00D2138F">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21E540EC" w14:textId="77777777" w:rsidR="00D2138F" w:rsidRPr="00D2138F" w:rsidRDefault="00D2138F" w:rsidP="00D2138F">
      <w:pPr>
        <w:jc w:val="center"/>
        <w:rPr>
          <w:color w:val="0000FF"/>
          <w:u w:val="single"/>
        </w:rPr>
      </w:pPr>
    </w:p>
    <w:sectPr w:rsidR="00D2138F" w:rsidRPr="00D2138F" w:rsidSect="00D2138F">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B97BA" w14:textId="77777777" w:rsidR="00D23C97" w:rsidRDefault="00D23C97" w:rsidP="006611A4">
      <w:r>
        <w:separator/>
      </w:r>
    </w:p>
  </w:endnote>
  <w:endnote w:type="continuationSeparator" w:id="0">
    <w:p w14:paraId="61FBB446" w14:textId="77777777" w:rsidR="00D23C97" w:rsidRDefault="00D23C97" w:rsidP="00661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6EB7B" w14:textId="77777777" w:rsidR="00D2138F" w:rsidRDefault="00D2138F" w:rsidP="00D213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744A461" w14:textId="77777777" w:rsidR="002B1B39" w:rsidRPr="00D2138F" w:rsidRDefault="00D2138F" w:rsidP="00D2138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6A3AD" w14:textId="77777777" w:rsidR="00D2138F" w:rsidRDefault="00D2138F" w:rsidP="00D213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96FE6">
      <w:rPr>
        <w:rFonts w:ascii="FrankRuehl" w:hAnsi="FrankRuehl" w:cs="FrankRuehl"/>
        <w:noProof/>
        <w:rtl/>
      </w:rPr>
      <w:t>1</w:t>
    </w:r>
    <w:r>
      <w:rPr>
        <w:rFonts w:ascii="FrankRuehl" w:hAnsi="FrankRuehl" w:cs="FrankRuehl"/>
        <w:rtl/>
      </w:rPr>
      <w:fldChar w:fldCharType="end"/>
    </w:r>
  </w:p>
  <w:p w14:paraId="6E5208C6" w14:textId="77777777" w:rsidR="002B1B39" w:rsidRPr="00D2138F" w:rsidRDefault="00D2138F" w:rsidP="00D2138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C2CCD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B23C7" w14:textId="77777777" w:rsidR="00D23C97" w:rsidRDefault="00D23C97" w:rsidP="006611A4">
      <w:r>
        <w:separator/>
      </w:r>
    </w:p>
  </w:footnote>
  <w:footnote w:type="continuationSeparator" w:id="0">
    <w:p w14:paraId="6D224EEA" w14:textId="77777777" w:rsidR="00D23C97" w:rsidRDefault="00D23C97" w:rsidP="00661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B35CC" w14:textId="77777777" w:rsidR="00D2138F" w:rsidRPr="00D2138F" w:rsidRDefault="00D2138F" w:rsidP="00D2138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59554-08-20</w:t>
    </w:r>
    <w:r>
      <w:rPr>
        <w:rFonts w:ascii="David" w:hAnsi="David"/>
        <w:color w:val="000000"/>
        <w:sz w:val="22"/>
        <w:szCs w:val="22"/>
        <w:rtl/>
      </w:rPr>
      <w:tab/>
      <w:t xml:space="preserve"> מדינת ישראל נ' טל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17EFD" w14:textId="77777777" w:rsidR="00D2138F" w:rsidRPr="00D2138F" w:rsidRDefault="00D2138F" w:rsidP="00D2138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59554-08-20</w:t>
    </w:r>
    <w:r>
      <w:rPr>
        <w:rFonts w:ascii="David" w:hAnsi="David"/>
        <w:color w:val="000000"/>
        <w:sz w:val="22"/>
        <w:szCs w:val="22"/>
        <w:rtl/>
      </w:rPr>
      <w:tab/>
      <w:t xml:space="preserve"> מדינת ישראל נ' טל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517C81"/>
    <w:multiLevelType w:val="hybridMultilevel"/>
    <w:tmpl w:val="D76013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8AD4B78"/>
    <w:multiLevelType w:val="hybridMultilevel"/>
    <w:tmpl w:val="D4DA3A2C"/>
    <w:lvl w:ilvl="0" w:tplc="5DF87CC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74425489">
    <w:abstractNumId w:val="0"/>
  </w:num>
  <w:num w:numId="2" w16cid:durableId="1016125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270BA"/>
    <w:rsid w:val="000270BA"/>
    <w:rsid w:val="000F48B9"/>
    <w:rsid w:val="001B5A3B"/>
    <w:rsid w:val="002B1B39"/>
    <w:rsid w:val="004D1F42"/>
    <w:rsid w:val="005C09C6"/>
    <w:rsid w:val="00635E80"/>
    <w:rsid w:val="006611A4"/>
    <w:rsid w:val="00867D4F"/>
    <w:rsid w:val="00967A0B"/>
    <w:rsid w:val="00970C9D"/>
    <w:rsid w:val="00A96FE6"/>
    <w:rsid w:val="00BD1246"/>
    <w:rsid w:val="00C848FB"/>
    <w:rsid w:val="00D2138F"/>
    <w:rsid w:val="00D23C97"/>
    <w:rsid w:val="00D741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EE1F3E"/>
  <w15:chartTrackingRefBased/>
  <w15:docId w15:val="{74DF4D1C-6865-4EAC-ADF3-70028CED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70B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270BA"/>
    <w:pPr>
      <w:tabs>
        <w:tab w:val="center" w:pos="4153"/>
        <w:tab w:val="right" w:pos="8306"/>
      </w:tabs>
    </w:pPr>
  </w:style>
  <w:style w:type="character" w:customStyle="1" w:styleId="a4">
    <w:name w:val="כותרת עליונה תו"/>
    <w:link w:val="a3"/>
    <w:rsid w:val="000270BA"/>
    <w:rPr>
      <w:rFonts w:ascii="Times New Roman" w:eastAsia="Times New Roman" w:hAnsi="Times New Roman" w:cs="David"/>
      <w:sz w:val="24"/>
      <w:szCs w:val="24"/>
    </w:rPr>
  </w:style>
  <w:style w:type="paragraph" w:styleId="a5">
    <w:name w:val="footer"/>
    <w:basedOn w:val="a"/>
    <w:link w:val="a6"/>
    <w:rsid w:val="000270BA"/>
    <w:pPr>
      <w:tabs>
        <w:tab w:val="center" w:pos="4153"/>
        <w:tab w:val="right" w:pos="8306"/>
      </w:tabs>
    </w:pPr>
  </w:style>
  <w:style w:type="character" w:customStyle="1" w:styleId="a6">
    <w:name w:val="כותרת תחתונה תו"/>
    <w:link w:val="a5"/>
    <w:rsid w:val="000270BA"/>
    <w:rPr>
      <w:rFonts w:ascii="Times New Roman" w:eastAsia="Times New Roman" w:hAnsi="Times New Roman" w:cs="David"/>
      <w:sz w:val="24"/>
      <w:szCs w:val="24"/>
    </w:rPr>
  </w:style>
  <w:style w:type="table" w:styleId="a7">
    <w:name w:val="Table Grid"/>
    <w:basedOn w:val="a1"/>
    <w:rsid w:val="000270B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270BA"/>
  </w:style>
  <w:style w:type="paragraph" w:styleId="a9">
    <w:name w:val="List Paragraph"/>
    <w:basedOn w:val="a"/>
    <w:qFormat/>
    <w:rsid w:val="000270BA"/>
    <w:pPr>
      <w:ind w:left="720"/>
      <w:contextualSpacing/>
    </w:pPr>
  </w:style>
  <w:style w:type="character" w:styleId="Hyperlink">
    <w:name w:val="Hyperlink"/>
    <w:rsid w:val="00D213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law/4216"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7.a.c" TargetMode="External"/><Relationship Id="rId17" Type="http://schemas.openxmlformats.org/officeDocument/2006/relationships/hyperlink" Target="http://www.nevo.co.il/case/22531303"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696036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52" TargetMode="External"/><Relationship Id="rId23" Type="http://schemas.openxmlformats.org/officeDocument/2006/relationships/fontTable" Target="fontTable.xml"/><Relationship Id="rId10" Type="http://schemas.openxmlformats.org/officeDocument/2006/relationships/hyperlink" Target="http://www.nevo.co.il/law/70301/452"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28101843"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1098</Words>
  <Characters>5491</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6576</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3539062</vt:i4>
      </vt:variant>
      <vt:variant>
        <vt:i4>30</vt:i4>
      </vt:variant>
      <vt:variant>
        <vt:i4>0</vt:i4>
      </vt:variant>
      <vt:variant>
        <vt:i4>5</vt:i4>
      </vt:variant>
      <vt:variant>
        <vt:lpwstr>http://www.nevo.co.il/case/22531303</vt:lpwstr>
      </vt:variant>
      <vt:variant>
        <vt:lpwstr/>
      </vt:variant>
      <vt:variant>
        <vt:i4>7995492</vt:i4>
      </vt:variant>
      <vt:variant>
        <vt:i4>27</vt:i4>
      </vt:variant>
      <vt:variant>
        <vt:i4>0</vt:i4>
      </vt:variant>
      <vt:variant>
        <vt:i4>5</vt:i4>
      </vt:variant>
      <vt:variant>
        <vt:lpwstr>http://www.nevo.co.il/law/70301</vt:lpwstr>
      </vt:variant>
      <vt:variant>
        <vt:lpwstr/>
      </vt:variant>
      <vt:variant>
        <vt:i4>6291553</vt:i4>
      </vt:variant>
      <vt:variant>
        <vt:i4>24</vt:i4>
      </vt:variant>
      <vt:variant>
        <vt:i4>0</vt:i4>
      </vt:variant>
      <vt:variant>
        <vt:i4>5</vt:i4>
      </vt:variant>
      <vt:variant>
        <vt:lpwstr>http://www.nevo.co.il/law/70301/452</vt:lpwstr>
      </vt:variant>
      <vt:variant>
        <vt:lpwstr/>
      </vt:variant>
      <vt:variant>
        <vt:i4>3539060</vt:i4>
      </vt:variant>
      <vt:variant>
        <vt:i4>21</vt:i4>
      </vt:variant>
      <vt:variant>
        <vt:i4>0</vt:i4>
      </vt:variant>
      <vt:variant>
        <vt:i4>5</vt:i4>
      </vt:variant>
      <vt:variant>
        <vt:lpwstr>http://www.nevo.co.il/case/28101843</vt:lpwstr>
      </vt:variant>
      <vt:variant>
        <vt:lpwstr/>
      </vt:variant>
      <vt:variant>
        <vt:i4>8257637</vt:i4>
      </vt:variant>
      <vt:variant>
        <vt:i4>18</vt:i4>
      </vt:variant>
      <vt:variant>
        <vt:i4>0</vt:i4>
      </vt:variant>
      <vt:variant>
        <vt:i4>5</vt:i4>
      </vt:variant>
      <vt:variant>
        <vt:lpwstr>http://www.nevo.co.il/law/4216</vt:lpwstr>
      </vt:variant>
      <vt:variant>
        <vt:lpwstr/>
      </vt:variant>
      <vt:variant>
        <vt:i4>4915274</vt:i4>
      </vt:variant>
      <vt:variant>
        <vt:i4>15</vt:i4>
      </vt:variant>
      <vt:variant>
        <vt:i4>0</vt:i4>
      </vt:variant>
      <vt:variant>
        <vt:i4>5</vt:i4>
      </vt:variant>
      <vt:variant>
        <vt:lpwstr>http://www.nevo.co.il/law/4216/7.a.c</vt:lpwstr>
      </vt:variant>
      <vt:variant>
        <vt:lpwstr/>
      </vt:variant>
      <vt:variant>
        <vt:i4>3997815</vt:i4>
      </vt:variant>
      <vt:variant>
        <vt:i4>12</vt:i4>
      </vt:variant>
      <vt:variant>
        <vt:i4>0</vt:i4>
      </vt:variant>
      <vt:variant>
        <vt:i4>5</vt:i4>
      </vt:variant>
      <vt:variant>
        <vt:lpwstr>http://www.nevo.co.il/case/26960363</vt:lpwstr>
      </vt:variant>
      <vt:variant>
        <vt:lpwstr/>
      </vt:variant>
      <vt:variant>
        <vt:i4>6291553</vt:i4>
      </vt:variant>
      <vt:variant>
        <vt:i4>9</vt:i4>
      </vt:variant>
      <vt:variant>
        <vt:i4>0</vt:i4>
      </vt:variant>
      <vt:variant>
        <vt:i4>5</vt:i4>
      </vt:variant>
      <vt:variant>
        <vt:lpwstr>http://www.nevo.co.il/law/70301/452</vt:lpwstr>
      </vt:variant>
      <vt:variant>
        <vt:lpwstr/>
      </vt:variant>
      <vt:variant>
        <vt:i4>7995492</vt:i4>
      </vt:variant>
      <vt:variant>
        <vt:i4>6</vt:i4>
      </vt:variant>
      <vt:variant>
        <vt:i4>0</vt:i4>
      </vt:variant>
      <vt:variant>
        <vt:i4>5</vt:i4>
      </vt:variant>
      <vt:variant>
        <vt:lpwstr>http://www.nevo.co.il/law/70301</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2025-04-23T00:43:00Z</dcterms:created>
  <dcterms:modified xsi:type="dcterms:W3CDTF">2025-04-23T00:43:00Z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59554;40840</vt:lpwstr>
  </property>
  <property fmtid="{D5CDD505-2E9C-101B-9397-08002B2CF9AE}" pid="6" name="NEWPARTB">
    <vt:lpwstr>08;11</vt:lpwstr>
  </property>
  <property fmtid="{D5CDD505-2E9C-101B-9397-08002B2CF9AE}" pid="7" name="NEWPARTC">
    <vt:lpwstr>20;21</vt:lpwstr>
  </property>
  <property fmtid="{D5CDD505-2E9C-101B-9397-08002B2CF9AE}" pid="8" name="APPELLANT">
    <vt:lpwstr>מדינת ישראל</vt:lpwstr>
  </property>
  <property fmtid="{D5CDD505-2E9C-101B-9397-08002B2CF9AE}" pid="9" name="APPELLEE">
    <vt:lpwstr>טל כהן</vt:lpwstr>
  </property>
  <property fmtid="{D5CDD505-2E9C-101B-9397-08002B2CF9AE}" pid="10" name="LAWYER">
    <vt:lpwstr>שירלי אוחיון;חיים רייכבך</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20230607</vt:lpwstr>
  </property>
  <property fmtid="{D5CDD505-2E9C-101B-9397-08002B2CF9AE}" pid="14" name="TYPE_N_DATE">
    <vt:lpwstr>38020230607</vt:lpwstr>
  </property>
  <property fmtid="{D5CDD505-2E9C-101B-9397-08002B2CF9AE}" pid="15" name="WORDNUMPAGES">
    <vt:lpwstr>5</vt:lpwstr>
  </property>
  <property fmtid="{D5CDD505-2E9C-101B-9397-08002B2CF9AE}" pid="16" name="TYPE_ABS_DATE">
    <vt:lpwstr>380020230607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26960363;28101843;22531303</vt:lpwstr>
  </property>
  <property fmtid="{D5CDD505-2E9C-101B-9397-08002B2CF9AE}" pid="36" name="LAWLISTTMP1">
    <vt:lpwstr>4216/007.a.c</vt:lpwstr>
  </property>
  <property fmtid="{D5CDD505-2E9C-101B-9397-08002B2CF9AE}" pid="37" name="LAWLISTTMP2">
    <vt:lpwstr>70301/452</vt:lpwstr>
  </property>
</Properties>
</file>