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016D2E" w:rsidRPr="00F47A58" w14:paraId="22DBBC93" w14:textId="77777777" w:rsidTr="00F47A58">
        <w:trPr>
          <w:gridAfter w:val="1"/>
          <w:wAfter w:w="99" w:type="dxa"/>
          <w:trHeight w:hRule="exact" w:val="418"/>
          <w:jc w:val="center"/>
        </w:trPr>
        <w:tc>
          <w:tcPr>
            <w:tcW w:w="8721" w:type="dxa"/>
            <w:gridSpan w:val="4"/>
          </w:tcPr>
          <w:p w14:paraId="3D272C50" w14:textId="77777777" w:rsidR="00016D2E" w:rsidRPr="00F47A58" w:rsidRDefault="00016D2E" w:rsidP="00594EB5">
            <w:pPr>
              <w:pStyle w:val="a3"/>
              <w:jc w:val="center"/>
              <w:rPr>
                <w:rFonts w:ascii="Tahoma" w:hAnsi="Tahoma"/>
                <w:color w:val="000080"/>
                <w:rtl/>
              </w:rPr>
            </w:pPr>
            <w:bookmarkStart w:id="0" w:name="FirstLawyer"/>
            <w:r w:rsidRPr="00F47A58">
              <w:rPr>
                <w:rFonts w:ascii="Tahoma" w:hAnsi="Tahoma"/>
                <w:b/>
                <w:bCs/>
                <w:color w:val="000080"/>
                <w:rtl/>
              </w:rPr>
              <w:t>בית משפט השלום ברמלה</w:t>
            </w:r>
          </w:p>
        </w:tc>
      </w:tr>
      <w:tr w:rsidR="00016D2E" w:rsidRPr="00F47A58" w14:paraId="6B0E768E" w14:textId="77777777" w:rsidTr="00F47A58">
        <w:trPr>
          <w:gridAfter w:val="1"/>
          <w:wAfter w:w="99" w:type="dxa"/>
          <w:trHeight w:val="337"/>
          <w:jc w:val="center"/>
        </w:trPr>
        <w:tc>
          <w:tcPr>
            <w:tcW w:w="5057" w:type="dxa"/>
            <w:gridSpan w:val="3"/>
          </w:tcPr>
          <w:p w14:paraId="62DE2021" w14:textId="77777777" w:rsidR="00016D2E" w:rsidRPr="00F47A58" w:rsidRDefault="00016D2E" w:rsidP="00594EB5">
            <w:pPr>
              <w:rPr>
                <w:sz w:val="28"/>
                <w:szCs w:val="28"/>
                <w:rtl/>
              </w:rPr>
            </w:pPr>
            <w:r w:rsidRPr="00F47A58">
              <w:rPr>
                <w:sz w:val="28"/>
                <w:szCs w:val="28"/>
                <w:rtl/>
              </w:rPr>
              <w:t>ת"פ</w:t>
            </w:r>
            <w:r w:rsidRPr="00F47A58">
              <w:rPr>
                <w:rFonts w:hint="cs"/>
                <w:sz w:val="28"/>
                <w:szCs w:val="28"/>
                <w:rtl/>
              </w:rPr>
              <w:t xml:space="preserve"> </w:t>
            </w:r>
            <w:r w:rsidRPr="00F47A58">
              <w:rPr>
                <w:sz w:val="28"/>
                <w:szCs w:val="28"/>
                <w:rtl/>
              </w:rPr>
              <w:t>59571-08-20</w:t>
            </w:r>
            <w:r w:rsidRPr="00F47A58">
              <w:rPr>
                <w:rFonts w:hint="cs"/>
                <w:sz w:val="28"/>
                <w:szCs w:val="28"/>
                <w:rtl/>
              </w:rPr>
              <w:t xml:space="preserve"> </w:t>
            </w:r>
            <w:r w:rsidRPr="00F47A58">
              <w:rPr>
                <w:sz w:val="28"/>
                <w:szCs w:val="28"/>
                <w:rtl/>
              </w:rPr>
              <w:t>מדינת ישראל נ' ז'לב(עציר)</w:t>
            </w:r>
          </w:p>
          <w:p w14:paraId="7E836BD3" w14:textId="77777777" w:rsidR="00016D2E" w:rsidRPr="00F47A58" w:rsidRDefault="00016D2E" w:rsidP="00594EB5">
            <w:pPr>
              <w:pStyle w:val="a3"/>
              <w:rPr>
                <w:sz w:val="28"/>
                <w:szCs w:val="28"/>
                <w:rtl/>
              </w:rPr>
            </w:pPr>
          </w:p>
          <w:p w14:paraId="12CC75B1" w14:textId="77777777" w:rsidR="00016D2E" w:rsidRPr="00F47A58" w:rsidRDefault="00016D2E" w:rsidP="00594EB5">
            <w:pPr>
              <w:rPr>
                <w:sz w:val="28"/>
                <w:szCs w:val="28"/>
                <w:rtl/>
              </w:rPr>
            </w:pPr>
            <w:r w:rsidRPr="00F47A58">
              <w:rPr>
                <w:sz w:val="28"/>
                <w:szCs w:val="28"/>
                <w:rtl/>
              </w:rPr>
              <w:t>ת"פ</w:t>
            </w:r>
            <w:r w:rsidRPr="00F47A58">
              <w:rPr>
                <w:rFonts w:hint="cs"/>
                <w:sz w:val="28"/>
                <w:szCs w:val="28"/>
                <w:rtl/>
              </w:rPr>
              <w:t xml:space="preserve"> </w:t>
            </w:r>
            <w:r w:rsidRPr="00F47A58">
              <w:rPr>
                <w:sz w:val="28"/>
                <w:szCs w:val="28"/>
                <w:rtl/>
              </w:rPr>
              <w:t>18998-04-21</w:t>
            </w:r>
            <w:r w:rsidRPr="00F47A58">
              <w:rPr>
                <w:rFonts w:hint="cs"/>
                <w:sz w:val="28"/>
                <w:szCs w:val="28"/>
                <w:rtl/>
              </w:rPr>
              <w:t xml:space="preserve"> </w:t>
            </w:r>
            <w:r w:rsidRPr="00F47A58">
              <w:rPr>
                <w:sz w:val="28"/>
                <w:szCs w:val="28"/>
                <w:rtl/>
              </w:rPr>
              <w:t>מדינת ישראל נ' ז'לב(עציר)</w:t>
            </w:r>
          </w:p>
          <w:p w14:paraId="48CBBA7A" w14:textId="77777777" w:rsidR="00016D2E" w:rsidRPr="00F47A58" w:rsidRDefault="00016D2E" w:rsidP="00594EB5">
            <w:pPr>
              <w:pStyle w:val="a3"/>
              <w:rPr>
                <w:sz w:val="28"/>
                <w:szCs w:val="28"/>
                <w:rtl/>
              </w:rPr>
            </w:pPr>
          </w:p>
        </w:tc>
        <w:tc>
          <w:tcPr>
            <w:tcW w:w="3664" w:type="dxa"/>
          </w:tcPr>
          <w:p w14:paraId="4ABDB67B" w14:textId="77777777" w:rsidR="00016D2E" w:rsidRPr="00F47A58" w:rsidRDefault="00016D2E" w:rsidP="00594EB5">
            <w:pPr>
              <w:pStyle w:val="a3"/>
              <w:jc w:val="right"/>
              <w:rPr>
                <w:sz w:val="28"/>
                <w:szCs w:val="28"/>
                <w:rtl/>
              </w:rPr>
            </w:pPr>
          </w:p>
        </w:tc>
      </w:tr>
      <w:tr w:rsidR="00016D2E" w:rsidRPr="00F47A58" w14:paraId="478B350A" w14:textId="77777777" w:rsidTr="00F47A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4E718AE" w14:textId="77777777" w:rsidR="00016D2E" w:rsidRPr="00F47A58" w:rsidRDefault="00016D2E" w:rsidP="00016D2E">
            <w:pPr>
              <w:jc w:val="both"/>
              <w:rPr>
                <w:rFonts w:ascii="David" w:hAnsi="David"/>
              </w:rPr>
            </w:pPr>
            <w:r w:rsidRPr="00F47A58">
              <w:rPr>
                <w:rFonts w:hint="cs"/>
                <w:rtl/>
              </w:rPr>
              <w:t xml:space="preserve"> </w:t>
            </w:r>
            <w:r w:rsidRPr="00F47A58">
              <w:rPr>
                <w:rFonts w:ascii="David" w:hAnsi="David"/>
                <w:rtl/>
              </w:rPr>
              <w:t xml:space="preserve">בפני </w:t>
            </w:r>
          </w:p>
        </w:tc>
        <w:tc>
          <w:tcPr>
            <w:tcW w:w="7897" w:type="dxa"/>
            <w:gridSpan w:val="4"/>
            <w:tcBorders>
              <w:top w:val="nil"/>
              <w:left w:val="nil"/>
              <w:bottom w:val="nil"/>
              <w:right w:val="nil"/>
            </w:tcBorders>
            <w:shd w:val="clear" w:color="auto" w:fill="auto"/>
          </w:tcPr>
          <w:p w14:paraId="50AA7EB0" w14:textId="77777777" w:rsidR="00016D2E" w:rsidRPr="00F47A58" w:rsidRDefault="00016D2E" w:rsidP="00594EB5">
            <w:pPr>
              <w:rPr>
                <w:rFonts w:ascii="David" w:hAnsi="David"/>
                <w:b/>
                <w:bCs/>
                <w:rtl/>
              </w:rPr>
            </w:pPr>
            <w:r w:rsidRPr="00F47A58">
              <w:rPr>
                <w:rFonts w:ascii="David" w:hAnsi="David"/>
                <w:b/>
                <w:bCs/>
                <w:rtl/>
              </w:rPr>
              <w:t>כבוד השופט, סגן הנשיאה  מנחם מזרחי</w:t>
            </w:r>
          </w:p>
          <w:p w14:paraId="37CAF79C" w14:textId="77777777" w:rsidR="00016D2E" w:rsidRPr="00F47A58" w:rsidRDefault="00016D2E" w:rsidP="00594EB5">
            <w:pPr>
              <w:rPr>
                <w:rFonts w:ascii="David" w:hAnsi="David"/>
                <w:rtl/>
              </w:rPr>
            </w:pPr>
          </w:p>
          <w:p w14:paraId="0089F511" w14:textId="77777777" w:rsidR="00016D2E" w:rsidRPr="00F47A58" w:rsidRDefault="00016D2E" w:rsidP="00016D2E">
            <w:pPr>
              <w:jc w:val="both"/>
              <w:rPr>
                <w:rFonts w:ascii="David" w:hAnsi="David"/>
              </w:rPr>
            </w:pPr>
          </w:p>
        </w:tc>
      </w:tr>
      <w:tr w:rsidR="00016D2E" w:rsidRPr="00F47A58" w14:paraId="68476811" w14:textId="77777777" w:rsidTr="00F47A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7E8C63" w14:textId="77777777" w:rsidR="00016D2E" w:rsidRPr="00F47A58" w:rsidRDefault="00016D2E" w:rsidP="00016D2E">
            <w:pPr>
              <w:jc w:val="both"/>
              <w:rPr>
                <w:rFonts w:ascii="David" w:hAnsi="David"/>
              </w:rPr>
            </w:pPr>
            <w:bookmarkStart w:id="1" w:name="FirstAppellant"/>
            <w:bookmarkStart w:id="2" w:name="LastJudge"/>
            <w:bookmarkEnd w:id="2"/>
            <w:r w:rsidRPr="00F47A58">
              <w:rPr>
                <w:rFonts w:ascii="David" w:hAnsi="David"/>
                <w:rtl/>
              </w:rPr>
              <w:t>בעניין:</w:t>
            </w:r>
          </w:p>
        </w:tc>
        <w:tc>
          <w:tcPr>
            <w:tcW w:w="3219" w:type="dxa"/>
            <w:tcBorders>
              <w:top w:val="nil"/>
              <w:left w:val="nil"/>
              <w:bottom w:val="nil"/>
              <w:right w:val="nil"/>
            </w:tcBorders>
            <w:shd w:val="clear" w:color="auto" w:fill="auto"/>
          </w:tcPr>
          <w:p w14:paraId="0BDC8969" w14:textId="77777777" w:rsidR="00016D2E" w:rsidRPr="00F47A58" w:rsidRDefault="00016D2E" w:rsidP="00016D2E">
            <w:pPr>
              <w:suppressLineNumbers/>
            </w:pPr>
            <w:r w:rsidRPr="00F47A58">
              <w:rPr>
                <w:rFonts w:ascii="Arial" w:hAnsi="Arial" w:hint="cs"/>
                <w:b/>
                <w:bCs/>
                <w:rtl/>
              </w:rPr>
              <w:t>ה</w:t>
            </w:r>
            <w:r w:rsidRPr="00F47A58">
              <w:rPr>
                <w:rFonts w:ascii="Arial" w:hAnsi="Arial"/>
                <w:b/>
                <w:bCs/>
                <w:rtl/>
              </w:rPr>
              <w:t>מאשימה</w:t>
            </w:r>
            <w:r w:rsidRPr="00F47A58">
              <w:rPr>
                <w:rFonts w:ascii="Arial" w:hAnsi="Arial" w:hint="cs"/>
                <w:b/>
                <w:bCs/>
                <w:rtl/>
              </w:rPr>
              <w:t>:</w:t>
            </w:r>
          </w:p>
          <w:p w14:paraId="269033A6" w14:textId="77777777" w:rsidR="00016D2E" w:rsidRPr="00F47A58" w:rsidRDefault="00016D2E" w:rsidP="00594EB5">
            <w:pPr>
              <w:rPr>
                <w:rFonts w:ascii="David" w:hAnsi="David"/>
              </w:rPr>
            </w:pPr>
          </w:p>
        </w:tc>
        <w:tc>
          <w:tcPr>
            <w:tcW w:w="4678" w:type="dxa"/>
            <w:gridSpan w:val="3"/>
            <w:tcBorders>
              <w:top w:val="nil"/>
              <w:left w:val="nil"/>
              <w:bottom w:val="nil"/>
              <w:right w:val="nil"/>
            </w:tcBorders>
            <w:shd w:val="clear" w:color="auto" w:fill="auto"/>
            <w:vAlign w:val="center"/>
          </w:tcPr>
          <w:p w14:paraId="051A2B1E" w14:textId="77777777" w:rsidR="00016D2E" w:rsidRPr="00F47A58" w:rsidRDefault="00016D2E" w:rsidP="00016D2E">
            <w:pPr>
              <w:suppressLineNumbers/>
            </w:pPr>
            <w:r w:rsidRPr="00F47A58">
              <w:rPr>
                <w:rFonts w:ascii="Arial" w:hAnsi="Arial"/>
                <w:b/>
                <w:bCs/>
                <w:rtl/>
              </w:rPr>
              <w:t>מדינת ישראל</w:t>
            </w:r>
            <w:r w:rsidRPr="00F47A58">
              <w:rPr>
                <w:rFonts w:ascii="Arial" w:hAnsi="Arial"/>
                <w:b/>
                <w:bCs/>
                <w:rtl/>
              </w:rPr>
              <w:br/>
            </w:r>
            <w:r w:rsidRPr="00F47A58">
              <w:rPr>
                <w:rFonts w:ascii="Arial" w:hAnsi="Arial" w:hint="cs"/>
                <w:b/>
                <w:bCs/>
                <w:rtl/>
              </w:rPr>
              <w:t>משטרת ישראל</w:t>
            </w:r>
            <w:r w:rsidRPr="00F47A58">
              <w:rPr>
                <w:rFonts w:ascii="Arial" w:hAnsi="Arial"/>
                <w:b/>
                <w:bCs/>
                <w:rtl/>
              </w:rPr>
              <w:br/>
            </w:r>
            <w:r w:rsidRPr="00F47A58">
              <w:rPr>
                <w:rFonts w:ascii="Arial" w:hAnsi="Arial" w:hint="cs"/>
                <w:b/>
                <w:bCs/>
                <w:rtl/>
              </w:rPr>
              <w:t>תביעות שלוחת רמלה</w:t>
            </w:r>
            <w:r w:rsidRPr="00F47A58">
              <w:rPr>
                <w:rFonts w:ascii="Arial" w:hAnsi="Arial"/>
                <w:b/>
                <w:bCs/>
                <w:rtl/>
              </w:rPr>
              <w:br/>
            </w:r>
            <w:r w:rsidRPr="00F47A58">
              <w:rPr>
                <w:rFonts w:ascii="Arial" w:hAnsi="Arial" w:hint="cs"/>
                <w:b/>
                <w:bCs/>
                <w:rtl/>
              </w:rPr>
              <w:t>באמצעות ב"כ עוה"ד טל נעים</w:t>
            </w:r>
          </w:p>
          <w:p w14:paraId="57F4E022" w14:textId="77777777" w:rsidR="00016D2E" w:rsidRPr="00F47A58" w:rsidRDefault="00016D2E" w:rsidP="00594EB5">
            <w:pPr>
              <w:rPr>
                <w:rFonts w:ascii="David" w:hAnsi="David"/>
              </w:rPr>
            </w:pPr>
          </w:p>
        </w:tc>
      </w:tr>
      <w:bookmarkEnd w:id="1"/>
      <w:tr w:rsidR="00016D2E" w:rsidRPr="00F47A58" w14:paraId="2AB1590D" w14:textId="77777777" w:rsidTr="00F47A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704DB6" w14:textId="77777777" w:rsidR="00016D2E" w:rsidRPr="00F47A58" w:rsidRDefault="00016D2E" w:rsidP="00016D2E">
            <w:pPr>
              <w:jc w:val="both"/>
              <w:rPr>
                <w:rFonts w:ascii="David" w:hAnsi="David"/>
                <w:rtl/>
              </w:rPr>
            </w:pPr>
          </w:p>
        </w:tc>
        <w:tc>
          <w:tcPr>
            <w:tcW w:w="7897" w:type="dxa"/>
            <w:gridSpan w:val="4"/>
            <w:tcBorders>
              <w:top w:val="nil"/>
              <w:left w:val="nil"/>
              <w:bottom w:val="nil"/>
              <w:right w:val="nil"/>
            </w:tcBorders>
            <w:shd w:val="clear" w:color="auto" w:fill="auto"/>
          </w:tcPr>
          <w:p w14:paraId="6D620A6B" w14:textId="77777777" w:rsidR="00016D2E" w:rsidRPr="00F47A58" w:rsidRDefault="00016D2E" w:rsidP="00016D2E">
            <w:pPr>
              <w:jc w:val="center"/>
              <w:rPr>
                <w:rFonts w:ascii="David" w:hAnsi="David"/>
                <w:b/>
                <w:bCs/>
                <w:rtl/>
              </w:rPr>
            </w:pPr>
          </w:p>
          <w:p w14:paraId="653699C3" w14:textId="77777777" w:rsidR="00016D2E" w:rsidRPr="00F47A58" w:rsidRDefault="00016D2E" w:rsidP="00016D2E">
            <w:pPr>
              <w:jc w:val="center"/>
              <w:rPr>
                <w:rFonts w:ascii="David" w:hAnsi="David"/>
                <w:b/>
                <w:bCs/>
                <w:rtl/>
              </w:rPr>
            </w:pPr>
            <w:r w:rsidRPr="00F47A58">
              <w:rPr>
                <w:rFonts w:ascii="David" w:hAnsi="David"/>
                <w:b/>
                <w:bCs/>
                <w:rtl/>
              </w:rPr>
              <w:t>נגד</w:t>
            </w:r>
          </w:p>
          <w:p w14:paraId="7AB5C772" w14:textId="77777777" w:rsidR="00016D2E" w:rsidRPr="00F47A58" w:rsidRDefault="00016D2E" w:rsidP="00016D2E">
            <w:pPr>
              <w:jc w:val="both"/>
              <w:rPr>
                <w:rFonts w:ascii="David" w:hAnsi="David"/>
              </w:rPr>
            </w:pPr>
          </w:p>
        </w:tc>
      </w:tr>
      <w:tr w:rsidR="00016D2E" w:rsidRPr="00F47A58" w14:paraId="49636C1E" w14:textId="77777777" w:rsidTr="00F47A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B20C48" w14:textId="77777777" w:rsidR="00016D2E" w:rsidRPr="00F47A58" w:rsidRDefault="00016D2E" w:rsidP="00594EB5">
            <w:pPr>
              <w:rPr>
                <w:rFonts w:ascii="David" w:hAnsi="David"/>
                <w:rtl/>
              </w:rPr>
            </w:pPr>
          </w:p>
        </w:tc>
        <w:tc>
          <w:tcPr>
            <w:tcW w:w="3219" w:type="dxa"/>
            <w:tcBorders>
              <w:top w:val="nil"/>
              <w:left w:val="nil"/>
              <w:bottom w:val="nil"/>
              <w:right w:val="nil"/>
            </w:tcBorders>
            <w:shd w:val="clear" w:color="auto" w:fill="auto"/>
          </w:tcPr>
          <w:p w14:paraId="798E07B6" w14:textId="77777777" w:rsidR="00016D2E" w:rsidRPr="00F47A58" w:rsidRDefault="00016D2E" w:rsidP="00594EB5">
            <w:pPr>
              <w:rPr>
                <w:rFonts w:ascii="Arial" w:hAnsi="Arial"/>
                <w:b/>
                <w:bCs/>
                <w:rtl/>
              </w:rPr>
            </w:pPr>
            <w:r w:rsidRPr="00F47A58">
              <w:rPr>
                <w:rFonts w:ascii="Arial" w:hAnsi="Arial"/>
                <w:b/>
                <w:bCs/>
                <w:rtl/>
              </w:rPr>
              <w:t>הנאשם</w:t>
            </w:r>
            <w:r w:rsidRPr="00F47A58">
              <w:rPr>
                <w:rFonts w:ascii="Arial" w:hAnsi="Arial" w:hint="cs"/>
                <w:b/>
                <w:bCs/>
                <w:rtl/>
              </w:rPr>
              <w:t>:</w:t>
            </w:r>
          </w:p>
        </w:tc>
        <w:tc>
          <w:tcPr>
            <w:tcW w:w="4678" w:type="dxa"/>
            <w:gridSpan w:val="3"/>
            <w:tcBorders>
              <w:top w:val="nil"/>
              <w:left w:val="nil"/>
              <w:bottom w:val="nil"/>
              <w:right w:val="nil"/>
            </w:tcBorders>
            <w:shd w:val="clear" w:color="auto" w:fill="auto"/>
            <w:vAlign w:val="center"/>
          </w:tcPr>
          <w:p w14:paraId="58CABE23" w14:textId="77777777" w:rsidR="00016D2E" w:rsidRPr="00F47A58" w:rsidRDefault="00016D2E" w:rsidP="00016D2E">
            <w:pPr>
              <w:suppressLineNumbers/>
            </w:pPr>
            <w:r w:rsidRPr="00F47A58">
              <w:rPr>
                <w:rFonts w:ascii="Arial" w:hAnsi="Arial"/>
                <w:b/>
                <w:bCs/>
                <w:rtl/>
              </w:rPr>
              <w:t>דויד ז'לב (עציר)</w:t>
            </w:r>
            <w:r w:rsidRPr="00F47A58">
              <w:rPr>
                <w:rFonts w:ascii="Arial" w:hAnsi="Arial"/>
                <w:b/>
                <w:bCs/>
                <w:rtl/>
              </w:rPr>
              <w:br/>
            </w:r>
            <w:r w:rsidRPr="00F47A58">
              <w:rPr>
                <w:rFonts w:ascii="Arial" w:hAnsi="Arial" w:hint="cs"/>
                <w:b/>
                <w:bCs/>
                <w:rtl/>
              </w:rPr>
              <w:t xml:space="preserve">באמצעות ב"כ </w:t>
            </w:r>
            <w:r w:rsidRPr="00F47A58">
              <w:rPr>
                <w:rFonts w:ascii="Arial" w:hAnsi="Arial"/>
                <w:b/>
                <w:bCs/>
                <w:rtl/>
              </w:rPr>
              <w:br/>
            </w:r>
            <w:r w:rsidRPr="00F47A58">
              <w:rPr>
                <w:rFonts w:ascii="Arial" w:hAnsi="Arial" w:hint="cs"/>
                <w:b/>
                <w:bCs/>
                <w:rtl/>
              </w:rPr>
              <w:t>עוה"ד אלי מסטרמן ואבירן אסבן</w:t>
            </w:r>
          </w:p>
          <w:p w14:paraId="74ED29A4" w14:textId="77777777" w:rsidR="00016D2E" w:rsidRPr="00F47A58" w:rsidRDefault="00016D2E" w:rsidP="00594EB5">
            <w:pPr>
              <w:rPr>
                <w:rFonts w:ascii="David" w:hAnsi="David"/>
              </w:rPr>
            </w:pPr>
          </w:p>
        </w:tc>
      </w:tr>
    </w:tbl>
    <w:p w14:paraId="06379856" w14:textId="77777777" w:rsidR="00F47A58" w:rsidRDefault="00F47A58" w:rsidP="0035187D">
      <w:pPr>
        <w:rPr>
          <w:rtl/>
        </w:rPr>
      </w:pPr>
    </w:p>
    <w:p w14:paraId="1DDBE220" w14:textId="77777777" w:rsidR="00F47A58" w:rsidRPr="00F47A58" w:rsidRDefault="00F47A58" w:rsidP="00F47A58">
      <w:pPr>
        <w:spacing w:after="120" w:line="240" w:lineRule="exact"/>
        <w:ind w:left="283" w:hanging="283"/>
        <w:jc w:val="both"/>
        <w:rPr>
          <w:rFonts w:ascii="FrankRuehl" w:hAnsi="FrankRuehl" w:cs="FrankRuehl"/>
          <w:rtl/>
        </w:rPr>
      </w:pPr>
    </w:p>
    <w:p w14:paraId="177EB906" w14:textId="77777777" w:rsidR="00962BA6" w:rsidRPr="00962BA6" w:rsidRDefault="00962BA6" w:rsidP="00962BA6">
      <w:pPr>
        <w:spacing w:before="120" w:after="120" w:line="240" w:lineRule="exact"/>
        <w:ind w:left="283" w:hanging="283"/>
        <w:jc w:val="both"/>
        <w:rPr>
          <w:rFonts w:ascii="FrankRuehl" w:hAnsi="FrankRuehl" w:cs="FrankRuehl"/>
          <w:rtl/>
        </w:rPr>
      </w:pPr>
    </w:p>
    <w:p w14:paraId="738CD506" w14:textId="77777777" w:rsidR="00FE496B" w:rsidRDefault="00FE496B" w:rsidP="00FE496B">
      <w:pPr>
        <w:rPr>
          <w:rtl/>
        </w:rPr>
      </w:pPr>
      <w:bookmarkStart w:id="3" w:name="LawTable"/>
      <w:bookmarkEnd w:id="3"/>
    </w:p>
    <w:p w14:paraId="7CD529B5" w14:textId="77777777" w:rsidR="00FE496B" w:rsidRPr="00FE496B" w:rsidRDefault="00FE496B" w:rsidP="00FE496B">
      <w:pPr>
        <w:spacing w:before="120" w:after="120" w:line="240" w:lineRule="exact"/>
        <w:ind w:left="283" w:hanging="283"/>
        <w:jc w:val="both"/>
        <w:rPr>
          <w:rFonts w:ascii="FrankRuehl" w:hAnsi="FrankRuehl" w:cs="FrankRuehl"/>
          <w:rtl/>
        </w:rPr>
      </w:pPr>
    </w:p>
    <w:p w14:paraId="18ADFF90" w14:textId="77777777" w:rsidR="00FE496B" w:rsidRPr="00FE496B" w:rsidRDefault="00FE496B" w:rsidP="00FE496B">
      <w:pPr>
        <w:spacing w:before="120" w:after="120" w:line="240" w:lineRule="exact"/>
        <w:ind w:left="283" w:hanging="283"/>
        <w:jc w:val="both"/>
        <w:rPr>
          <w:rFonts w:ascii="FrankRuehl" w:hAnsi="FrankRuehl" w:cs="FrankRuehl"/>
          <w:rtl/>
        </w:rPr>
      </w:pPr>
    </w:p>
    <w:p w14:paraId="6632060F" w14:textId="77777777" w:rsidR="00FE496B" w:rsidRPr="00FE496B" w:rsidRDefault="00FE496B" w:rsidP="00FE496B">
      <w:pPr>
        <w:spacing w:before="120" w:after="120" w:line="240" w:lineRule="exact"/>
        <w:ind w:left="283" w:hanging="283"/>
        <w:jc w:val="both"/>
        <w:rPr>
          <w:rFonts w:ascii="FrankRuehl" w:hAnsi="FrankRuehl" w:cs="FrankRuehl"/>
          <w:rtl/>
        </w:rPr>
      </w:pPr>
      <w:r w:rsidRPr="00FE496B">
        <w:rPr>
          <w:rFonts w:ascii="FrankRuehl" w:hAnsi="FrankRuehl" w:cs="FrankRuehl"/>
          <w:rtl/>
        </w:rPr>
        <w:t xml:space="preserve">חקיקה שאוזכרה: </w:t>
      </w:r>
    </w:p>
    <w:p w14:paraId="281F69FB" w14:textId="77777777" w:rsidR="00FE496B" w:rsidRPr="00FE496B" w:rsidRDefault="00FE496B" w:rsidP="00FE496B">
      <w:pPr>
        <w:spacing w:before="120" w:after="120" w:line="240" w:lineRule="exact"/>
        <w:ind w:left="283" w:hanging="283"/>
        <w:jc w:val="both"/>
        <w:rPr>
          <w:rFonts w:ascii="FrankRuehl" w:hAnsi="FrankRuehl" w:cs="FrankRuehl"/>
          <w:rtl/>
        </w:rPr>
      </w:pPr>
      <w:hyperlink r:id="rId6" w:history="1">
        <w:r w:rsidRPr="00FE496B">
          <w:rPr>
            <w:rFonts w:ascii="FrankRuehl" w:hAnsi="FrankRuehl" w:cs="FrankRuehl"/>
            <w:color w:val="0000FF"/>
            <w:rtl/>
          </w:rPr>
          <w:t>פקודת הסמים המסוכנים [נוסח חדש], תשל"ג-1973</w:t>
        </w:r>
      </w:hyperlink>
      <w:r w:rsidRPr="00FE496B">
        <w:rPr>
          <w:rFonts w:ascii="FrankRuehl" w:hAnsi="FrankRuehl" w:cs="FrankRuehl"/>
          <w:rtl/>
        </w:rPr>
        <w:t xml:space="preserve">: סע'  </w:t>
      </w:r>
      <w:hyperlink r:id="rId7" w:history="1">
        <w:r w:rsidRPr="00FE496B">
          <w:rPr>
            <w:rFonts w:ascii="FrankRuehl" w:hAnsi="FrankRuehl" w:cs="FrankRuehl"/>
            <w:color w:val="0000FF"/>
            <w:rtl/>
          </w:rPr>
          <w:t>7.א.</w:t>
        </w:r>
      </w:hyperlink>
      <w:r w:rsidRPr="00FE496B">
        <w:rPr>
          <w:rFonts w:ascii="FrankRuehl" w:hAnsi="FrankRuehl" w:cs="FrankRuehl"/>
          <w:rtl/>
        </w:rPr>
        <w:t xml:space="preserve">, </w:t>
      </w:r>
      <w:hyperlink r:id="rId8" w:history="1">
        <w:r w:rsidRPr="00FE496B">
          <w:rPr>
            <w:rFonts w:ascii="FrankRuehl" w:hAnsi="FrankRuehl" w:cs="FrankRuehl"/>
            <w:color w:val="0000FF"/>
            <w:rtl/>
          </w:rPr>
          <w:t>7.ג</w:t>
        </w:r>
      </w:hyperlink>
      <w:r w:rsidRPr="00FE496B">
        <w:rPr>
          <w:rFonts w:ascii="FrankRuehl" w:hAnsi="FrankRuehl" w:cs="FrankRuehl"/>
          <w:rtl/>
        </w:rPr>
        <w:t xml:space="preserve">, </w:t>
      </w:r>
      <w:hyperlink r:id="rId9" w:history="1">
        <w:r w:rsidRPr="00FE496B">
          <w:rPr>
            <w:rFonts w:ascii="FrankRuehl" w:hAnsi="FrankRuehl" w:cs="FrankRuehl"/>
            <w:color w:val="0000FF"/>
            <w:rtl/>
          </w:rPr>
          <w:t>10</w:t>
        </w:r>
      </w:hyperlink>
      <w:r w:rsidRPr="00FE496B">
        <w:rPr>
          <w:rFonts w:ascii="FrankRuehl" w:hAnsi="FrankRuehl" w:cs="FrankRuehl"/>
          <w:rtl/>
        </w:rPr>
        <w:t xml:space="preserve">, </w:t>
      </w:r>
      <w:hyperlink r:id="rId10" w:history="1">
        <w:r w:rsidRPr="00FE496B">
          <w:rPr>
            <w:rFonts w:ascii="FrankRuehl" w:hAnsi="FrankRuehl" w:cs="FrankRuehl"/>
            <w:color w:val="0000FF"/>
            <w:rtl/>
          </w:rPr>
          <w:t>13</w:t>
        </w:r>
      </w:hyperlink>
      <w:r w:rsidRPr="00FE496B">
        <w:rPr>
          <w:rFonts w:ascii="FrankRuehl" w:hAnsi="FrankRuehl" w:cs="FrankRuehl"/>
          <w:rtl/>
        </w:rPr>
        <w:t xml:space="preserve">, </w:t>
      </w:r>
      <w:hyperlink r:id="rId11" w:history="1">
        <w:r w:rsidRPr="00FE496B">
          <w:rPr>
            <w:rFonts w:ascii="FrankRuehl" w:hAnsi="FrankRuehl" w:cs="FrankRuehl"/>
            <w:color w:val="0000FF"/>
            <w:rtl/>
          </w:rPr>
          <w:t>19א</w:t>
        </w:r>
      </w:hyperlink>
    </w:p>
    <w:p w14:paraId="583197AD" w14:textId="77777777" w:rsidR="00FE496B" w:rsidRPr="00FE496B" w:rsidRDefault="00FE496B" w:rsidP="00FE496B">
      <w:pPr>
        <w:spacing w:before="120" w:after="120" w:line="240" w:lineRule="exact"/>
        <w:ind w:left="283" w:hanging="283"/>
        <w:jc w:val="both"/>
        <w:rPr>
          <w:rFonts w:ascii="FrankRuehl" w:hAnsi="FrankRuehl" w:cs="FrankRuehl"/>
          <w:rtl/>
        </w:rPr>
      </w:pPr>
      <w:hyperlink r:id="rId12" w:history="1">
        <w:r w:rsidRPr="00FE496B">
          <w:rPr>
            <w:rFonts w:ascii="FrankRuehl" w:hAnsi="FrankRuehl" w:cs="FrankRuehl"/>
            <w:color w:val="0000FF"/>
            <w:rtl/>
          </w:rPr>
          <w:t>חוק העונשין, תשל"ז-1977</w:t>
        </w:r>
      </w:hyperlink>
      <w:r w:rsidRPr="00FE496B">
        <w:rPr>
          <w:rFonts w:ascii="FrankRuehl" w:hAnsi="FrankRuehl" w:cs="FrankRuehl"/>
          <w:rtl/>
        </w:rPr>
        <w:t xml:space="preserve">: סע'  </w:t>
      </w:r>
      <w:hyperlink r:id="rId13" w:history="1">
        <w:r w:rsidRPr="00FE496B">
          <w:rPr>
            <w:rFonts w:ascii="FrankRuehl" w:hAnsi="FrankRuehl" w:cs="FrankRuehl"/>
            <w:color w:val="0000FF"/>
            <w:rtl/>
          </w:rPr>
          <w:t>40ט(א)(9)</w:t>
        </w:r>
      </w:hyperlink>
    </w:p>
    <w:p w14:paraId="0194AB5B" w14:textId="77777777" w:rsidR="00FE496B" w:rsidRPr="00FE496B" w:rsidRDefault="00FE496B" w:rsidP="00FE496B">
      <w:pPr>
        <w:rPr>
          <w:rtl/>
        </w:rPr>
      </w:pPr>
      <w:bookmarkStart w:id="4" w:name="LawTable_End"/>
      <w:bookmarkEnd w:id="4"/>
    </w:p>
    <w:p w14:paraId="3F7E7DED" w14:textId="77777777" w:rsidR="00016D2E" w:rsidRPr="00962BA6" w:rsidRDefault="00016D2E" w:rsidP="00962BA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6D2E" w:rsidRPr="00F47A58" w14:paraId="1E7E725A" w14:textId="77777777" w:rsidTr="00016D2E">
        <w:trPr>
          <w:trHeight w:val="355"/>
          <w:jc w:val="center"/>
        </w:trPr>
        <w:tc>
          <w:tcPr>
            <w:tcW w:w="8820" w:type="dxa"/>
            <w:tcBorders>
              <w:top w:val="nil"/>
              <w:left w:val="nil"/>
              <w:bottom w:val="nil"/>
              <w:right w:val="nil"/>
            </w:tcBorders>
            <w:shd w:val="clear" w:color="auto" w:fill="auto"/>
          </w:tcPr>
          <w:p w14:paraId="72B1CBF5" w14:textId="77777777" w:rsidR="0035187D" w:rsidRPr="00F47A58" w:rsidRDefault="0035187D" w:rsidP="0035187D">
            <w:pPr>
              <w:jc w:val="center"/>
              <w:rPr>
                <w:rFonts w:ascii="David" w:hAnsi="David"/>
                <w:b/>
                <w:bCs/>
                <w:u w:val="single"/>
                <w:rtl/>
              </w:rPr>
            </w:pPr>
            <w:bookmarkStart w:id="5" w:name="PsakDin" w:colFirst="0" w:colLast="0"/>
            <w:bookmarkEnd w:id="0"/>
            <w:r w:rsidRPr="00F47A58">
              <w:rPr>
                <w:rFonts w:ascii="David" w:hAnsi="David"/>
                <w:b/>
                <w:bCs/>
                <w:u w:val="single"/>
                <w:rtl/>
              </w:rPr>
              <w:t>גזר-דין</w:t>
            </w:r>
          </w:p>
          <w:p w14:paraId="29EA59A9" w14:textId="77777777" w:rsidR="00016D2E" w:rsidRPr="00F47A58" w:rsidRDefault="00016D2E" w:rsidP="0035187D">
            <w:pPr>
              <w:jc w:val="center"/>
              <w:rPr>
                <w:rFonts w:ascii="David" w:hAnsi="David"/>
                <w:bCs/>
                <w:u w:val="single"/>
                <w:rtl/>
              </w:rPr>
            </w:pPr>
          </w:p>
        </w:tc>
      </w:tr>
      <w:bookmarkEnd w:id="5"/>
    </w:tbl>
    <w:p w14:paraId="73F5A4E2" w14:textId="77777777" w:rsidR="00016D2E" w:rsidRPr="00F47A58" w:rsidRDefault="00016D2E" w:rsidP="00016D2E">
      <w:pPr>
        <w:rPr>
          <w:rFonts w:ascii="Arial" w:hAnsi="Arial"/>
          <w:b/>
          <w:bCs/>
          <w:rtl/>
        </w:rPr>
      </w:pPr>
    </w:p>
    <w:p w14:paraId="31C3692A" w14:textId="77777777" w:rsidR="00016D2E" w:rsidRPr="00F47A58" w:rsidRDefault="00016D2E" w:rsidP="00016D2E">
      <w:pPr>
        <w:jc w:val="both"/>
        <w:rPr>
          <w:rFonts w:ascii="Arial" w:hAnsi="Arial"/>
          <w:b/>
          <w:bCs/>
          <w:u w:val="single"/>
          <w:rtl/>
        </w:rPr>
      </w:pPr>
      <w:r w:rsidRPr="00F47A58">
        <w:rPr>
          <w:rFonts w:ascii="Arial" w:hAnsi="Arial" w:hint="cs"/>
          <w:b/>
          <w:bCs/>
          <w:u w:val="single"/>
          <w:rtl/>
        </w:rPr>
        <w:t>א. כתבי האישום המתוקנים:</w:t>
      </w:r>
    </w:p>
    <w:p w14:paraId="30A63BDD" w14:textId="77777777" w:rsidR="00016D2E" w:rsidRPr="00F47A58" w:rsidRDefault="00016D2E" w:rsidP="00016D2E">
      <w:pPr>
        <w:jc w:val="both"/>
        <w:rPr>
          <w:rFonts w:ascii="Arial" w:hAnsi="Arial"/>
          <w:b/>
          <w:bCs/>
          <w:u w:val="single"/>
          <w:rtl/>
        </w:rPr>
      </w:pPr>
    </w:p>
    <w:p w14:paraId="74534B53" w14:textId="77777777" w:rsidR="00016D2E" w:rsidRPr="00F47A58" w:rsidRDefault="00016D2E" w:rsidP="00016D2E">
      <w:pPr>
        <w:rPr>
          <w:rtl/>
        </w:rPr>
      </w:pPr>
    </w:p>
    <w:p w14:paraId="3A7D9847" w14:textId="77777777" w:rsidR="00016D2E" w:rsidRPr="00F47A58" w:rsidRDefault="00016D2E" w:rsidP="00016D2E">
      <w:pPr>
        <w:spacing w:line="360" w:lineRule="auto"/>
        <w:jc w:val="both"/>
        <w:rPr>
          <w:rtl/>
        </w:rPr>
      </w:pPr>
      <w:bookmarkStart w:id="6" w:name="ABSTRACT_START"/>
      <w:bookmarkEnd w:id="6"/>
      <w:r w:rsidRPr="00F47A58">
        <w:rPr>
          <w:rFonts w:hint="cs"/>
          <w:rtl/>
        </w:rPr>
        <w:t xml:space="preserve">שני כתבי-האישום, שביחס אליהם הורשע הנאשם בעקבות הודאתו, מייחסים לנאשם ריבוי עבירות של סחר בסם מסוכן לפי </w:t>
      </w:r>
      <w:hyperlink r:id="rId14" w:history="1">
        <w:r w:rsidR="00F47A58" w:rsidRPr="00F47A58">
          <w:rPr>
            <w:rStyle w:val="Hyperlink"/>
            <w:rFonts w:hint="eastAsia"/>
            <w:rtl/>
          </w:rPr>
          <w:t>סעיפים</w:t>
        </w:r>
        <w:r w:rsidR="00F47A58" w:rsidRPr="00F47A58">
          <w:rPr>
            <w:rStyle w:val="Hyperlink"/>
            <w:rtl/>
          </w:rPr>
          <w:t xml:space="preserve"> 13</w:t>
        </w:r>
      </w:hyperlink>
      <w:r w:rsidRPr="00F47A58">
        <w:rPr>
          <w:rFonts w:hint="cs"/>
          <w:rtl/>
        </w:rPr>
        <w:t xml:space="preserve"> + </w:t>
      </w:r>
      <w:hyperlink r:id="rId15" w:history="1">
        <w:r w:rsidR="00F47A58" w:rsidRPr="00F47A58">
          <w:rPr>
            <w:rStyle w:val="Hyperlink"/>
            <w:rtl/>
          </w:rPr>
          <w:t>19א</w:t>
        </w:r>
      </w:hyperlink>
      <w:r w:rsidRPr="00F47A58">
        <w:rPr>
          <w:rFonts w:hint="cs"/>
          <w:rtl/>
        </w:rPr>
        <w:t xml:space="preserve"> ל</w:t>
      </w:r>
      <w:hyperlink r:id="rId16" w:history="1">
        <w:r w:rsidR="0035187D" w:rsidRPr="00F47A58">
          <w:rPr>
            <w:color w:val="0000FF"/>
            <w:u w:val="single"/>
            <w:rtl/>
          </w:rPr>
          <w:t>פקודת הסמים המסוכנים</w:t>
        </w:r>
      </w:hyperlink>
      <w:r w:rsidRPr="00F47A58">
        <w:rPr>
          <w:rFonts w:hint="cs"/>
          <w:rtl/>
        </w:rPr>
        <w:t xml:space="preserve"> התשל"ג </w:t>
      </w:r>
      <w:r w:rsidRPr="00F47A58">
        <w:rPr>
          <w:rtl/>
        </w:rPr>
        <w:t>–</w:t>
      </w:r>
      <w:r w:rsidRPr="00F47A58">
        <w:rPr>
          <w:rFonts w:hint="cs"/>
          <w:rtl/>
        </w:rPr>
        <w:t xml:space="preserve"> 1973 וכן עבירה של החזקת סם מסוכן לצריכה עצמית לפי סעיפים </w:t>
      </w:r>
      <w:hyperlink r:id="rId17" w:history="1">
        <w:r w:rsidR="00F47A58" w:rsidRPr="00F47A58">
          <w:rPr>
            <w:rStyle w:val="Hyperlink"/>
            <w:rtl/>
          </w:rPr>
          <w:t>7 (א) + 7 (ג)</w:t>
        </w:r>
      </w:hyperlink>
      <w:r w:rsidRPr="00F47A58">
        <w:rPr>
          <w:rFonts w:hint="cs"/>
          <w:rtl/>
        </w:rPr>
        <w:t xml:space="preserve"> סיפא לפקודה הנ"ל ועבירה של החזקת כלים, לפי </w:t>
      </w:r>
      <w:hyperlink r:id="rId18" w:history="1">
        <w:r w:rsidR="00F47A58" w:rsidRPr="00F47A58">
          <w:rPr>
            <w:rStyle w:val="Hyperlink"/>
            <w:rFonts w:hint="eastAsia"/>
            <w:rtl/>
          </w:rPr>
          <w:t>סעיף</w:t>
        </w:r>
        <w:r w:rsidR="00F47A58" w:rsidRPr="00F47A58">
          <w:rPr>
            <w:rStyle w:val="Hyperlink"/>
            <w:rtl/>
          </w:rPr>
          <w:t xml:space="preserve"> 10</w:t>
        </w:r>
      </w:hyperlink>
      <w:r w:rsidRPr="00F47A58">
        <w:rPr>
          <w:rFonts w:hint="cs"/>
          <w:rtl/>
        </w:rPr>
        <w:t xml:space="preserve"> רישא לפקודת הנ"ל.</w:t>
      </w:r>
    </w:p>
    <w:p w14:paraId="7F47AFA2" w14:textId="77777777" w:rsidR="00016D2E" w:rsidRPr="00F47A58" w:rsidRDefault="00016D2E" w:rsidP="00016D2E">
      <w:pPr>
        <w:spacing w:line="360" w:lineRule="auto"/>
        <w:jc w:val="both"/>
        <w:rPr>
          <w:rtl/>
        </w:rPr>
      </w:pPr>
    </w:p>
    <w:p w14:paraId="7C29E3DE" w14:textId="77777777" w:rsidR="00016D2E" w:rsidRPr="00F47A58" w:rsidRDefault="00016D2E" w:rsidP="00016D2E">
      <w:pPr>
        <w:spacing w:line="360" w:lineRule="auto"/>
        <w:jc w:val="both"/>
        <w:rPr>
          <w:b/>
          <w:bCs/>
          <w:rtl/>
        </w:rPr>
      </w:pPr>
      <w:bookmarkStart w:id="7" w:name="ABSTRACT_END"/>
      <w:bookmarkEnd w:id="7"/>
      <w:r w:rsidRPr="00F47A58">
        <w:rPr>
          <w:rFonts w:hint="cs"/>
          <w:rtl/>
        </w:rPr>
        <w:t xml:space="preserve">בקליפת אגוז, לנוחיות הקורא, בחודשים אוגוסט 2020, ינואר-מרץ-אפריל 2021, </w:t>
      </w:r>
      <w:r w:rsidRPr="00F47A58">
        <w:rPr>
          <w:rFonts w:hint="cs"/>
          <w:b/>
          <w:bCs/>
          <w:rtl/>
        </w:rPr>
        <w:t xml:space="preserve">במסגרת 30 עסקאות שונות מכר הנאשם סם מסוכן מסוג קנביס במשקל של כ </w:t>
      </w:r>
      <w:r w:rsidRPr="00F47A58">
        <w:rPr>
          <w:b/>
          <w:bCs/>
          <w:rtl/>
        </w:rPr>
        <w:t>–</w:t>
      </w:r>
      <w:r w:rsidRPr="00F47A58">
        <w:rPr>
          <w:rFonts w:hint="cs"/>
          <w:b/>
          <w:bCs/>
          <w:rtl/>
        </w:rPr>
        <w:t xml:space="preserve"> גרם עד שניים וחצי גרם, ל </w:t>
      </w:r>
      <w:r w:rsidRPr="00F47A58">
        <w:rPr>
          <w:b/>
          <w:bCs/>
          <w:rtl/>
        </w:rPr>
        <w:t>–</w:t>
      </w:r>
      <w:r w:rsidRPr="00F47A58">
        <w:rPr>
          <w:rFonts w:hint="cs"/>
          <w:b/>
          <w:bCs/>
          <w:rtl/>
        </w:rPr>
        <w:t xml:space="preserve"> </w:t>
      </w:r>
      <w:r w:rsidRPr="00F47A58">
        <w:rPr>
          <w:rFonts w:hint="cs"/>
          <w:b/>
          <w:bCs/>
          <w:rtl/>
        </w:rPr>
        <w:lastRenderedPageBreak/>
        <w:t xml:space="preserve">13 רוכשים שונים, מהם 10 קטינים, תמורת 70 - 100 </w:t>
      </w:r>
      <w:r w:rsidRPr="00F47A58">
        <w:rPr>
          <w:b/>
          <w:bCs/>
          <w:rtl/>
        </w:rPr>
        <w:t>–</w:t>
      </w:r>
      <w:r w:rsidRPr="00F47A58">
        <w:rPr>
          <w:rFonts w:hint="cs"/>
          <w:b/>
          <w:bCs/>
          <w:rtl/>
        </w:rPr>
        <w:t xml:space="preserve"> 150 ₪ בכל פעם (במקרה אחד 5.76 גרם תמורת 300 ₪, במקרה אחר 7 גרם תמורת 350 ₪, וכן פעם אחת 20 גרם תמורת 900 ₪) וכן החזיק בביתו קנביס במשקל 2.59 גרם.</w:t>
      </w:r>
    </w:p>
    <w:p w14:paraId="6E17ABF7" w14:textId="77777777" w:rsidR="00016D2E" w:rsidRPr="00F47A58" w:rsidRDefault="00016D2E" w:rsidP="00016D2E">
      <w:pPr>
        <w:jc w:val="both"/>
        <w:rPr>
          <w:rFonts w:ascii="Arial" w:hAnsi="Arial"/>
          <w:b/>
          <w:bCs/>
          <w:u w:val="single"/>
          <w:rtl/>
        </w:rPr>
      </w:pPr>
    </w:p>
    <w:p w14:paraId="1D2D075D" w14:textId="77777777" w:rsidR="00016D2E" w:rsidRPr="00F47A58" w:rsidRDefault="00016D2E" w:rsidP="00016D2E">
      <w:pPr>
        <w:jc w:val="both"/>
        <w:rPr>
          <w:rFonts w:ascii="Arial" w:hAnsi="Arial"/>
          <w:b/>
          <w:bCs/>
          <w:u w:val="single"/>
          <w:rtl/>
        </w:rPr>
      </w:pPr>
      <w:r w:rsidRPr="00F47A58">
        <w:rPr>
          <w:rFonts w:ascii="Arial" w:hAnsi="Arial" w:hint="cs"/>
          <w:b/>
          <w:bCs/>
          <w:u w:val="single"/>
          <w:rtl/>
        </w:rPr>
        <w:t>ב. מתחם ענישה:</w:t>
      </w:r>
    </w:p>
    <w:p w14:paraId="63802C29" w14:textId="77777777" w:rsidR="00016D2E" w:rsidRPr="00F47A58" w:rsidRDefault="00016D2E" w:rsidP="00016D2E">
      <w:pPr>
        <w:jc w:val="both"/>
        <w:rPr>
          <w:rFonts w:ascii="Arial" w:hAnsi="Arial"/>
          <w:b/>
          <w:bCs/>
          <w:u w:val="single"/>
          <w:rtl/>
        </w:rPr>
      </w:pPr>
    </w:p>
    <w:p w14:paraId="472B15A2" w14:textId="77777777" w:rsidR="00016D2E" w:rsidRPr="00F47A58" w:rsidRDefault="00016D2E" w:rsidP="00016D2E">
      <w:pPr>
        <w:jc w:val="both"/>
        <w:rPr>
          <w:rFonts w:ascii="Arial" w:hAnsi="Arial"/>
          <w:b/>
          <w:bCs/>
          <w:u w:val="single"/>
          <w:rtl/>
        </w:rPr>
      </w:pPr>
    </w:p>
    <w:p w14:paraId="5AE9C18A" w14:textId="77777777" w:rsidR="00016D2E" w:rsidRPr="00F47A58" w:rsidRDefault="00016D2E" w:rsidP="00016D2E">
      <w:pPr>
        <w:spacing w:line="360" w:lineRule="auto"/>
        <w:jc w:val="both"/>
        <w:rPr>
          <w:rtl/>
        </w:rPr>
      </w:pPr>
      <w:r w:rsidRPr="00F47A58">
        <w:rPr>
          <w:b/>
          <w:bCs/>
          <w:rtl/>
        </w:rPr>
        <w:t>התכליות העומדות</w:t>
      </w:r>
      <w:r w:rsidRPr="00F47A58">
        <w:rPr>
          <w:rtl/>
        </w:rPr>
        <w:t xml:space="preserve"> אחר העבירות בהן פשע הנאשם הן המלחמה בנגע הסמים, מניעת הפגיעה הבריאותית הנובעת מן הסם לבני-אדם ומניעת הנזקים הישירים והעקיפים הנגרמים לחברה מפעילות עבריינית של סחר בסמים.</w:t>
      </w:r>
    </w:p>
    <w:p w14:paraId="54B2B53B" w14:textId="77777777" w:rsidR="00016D2E" w:rsidRPr="00F47A58" w:rsidRDefault="00016D2E" w:rsidP="00016D2E">
      <w:pPr>
        <w:spacing w:line="360" w:lineRule="auto"/>
        <w:jc w:val="both"/>
      </w:pPr>
    </w:p>
    <w:p w14:paraId="66DF7A10" w14:textId="77777777" w:rsidR="00016D2E" w:rsidRPr="00F47A58" w:rsidRDefault="00016D2E" w:rsidP="00016D2E">
      <w:pPr>
        <w:spacing w:line="360" w:lineRule="auto"/>
        <w:jc w:val="both"/>
        <w:rPr>
          <w:rtl/>
        </w:rPr>
      </w:pPr>
      <w:r w:rsidRPr="00F47A58">
        <w:rPr>
          <w:rtl/>
        </w:rPr>
        <w:t xml:space="preserve">אני סבור, </w:t>
      </w:r>
      <w:r w:rsidRPr="00F47A58">
        <w:rPr>
          <w:rFonts w:hint="cs"/>
          <w:rtl/>
        </w:rPr>
        <w:t xml:space="preserve">כפי שקבעתי בעבר במקרים דומים, </w:t>
      </w:r>
      <w:r w:rsidRPr="00F47A58">
        <w:rPr>
          <w:rtl/>
        </w:rPr>
        <w:t xml:space="preserve">כי יש לקבוע </w:t>
      </w:r>
      <w:r w:rsidRPr="00F47A58">
        <w:rPr>
          <w:b/>
          <w:bCs/>
          <w:rtl/>
        </w:rPr>
        <w:t>מתחם ענישה נפרד</w:t>
      </w:r>
      <w:r w:rsidRPr="00F47A58">
        <w:rPr>
          <w:rtl/>
        </w:rPr>
        <w:t xml:space="preserve"> לכל מעשה מכירה ומכירה של סם מסוכן, ואין לקבוע מתחם כולל, משום שכל פעולת סחר מגבשת בפני עצמה את יסודות העבירה. הסם נמכר כל פעם לקונה אחר וכל מעשה פוגע מחדש ובאופן עצמאי בתכלית העומדת אחר העבירה.</w:t>
      </w:r>
      <w:r w:rsidRPr="00F47A58">
        <w:rPr>
          <w:rFonts w:hint="cs"/>
          <w:rtl/>
        </w:rPr>
        <w:t xml:space="preserve"> </w:t>
      </w:r>
      <w:r w:rsidRPr="00F47A58">
        <w:rPr>
          <w:rtl/>
        </w:rPr>
        <w:t>אין מדובר בשרשרת עבירות שבוצעו במשיכה אחת (ראו בעניין זה המבחנים שנקבעו על-ידי בית-המשפט העליון ב</w:t>
      </w:r>
      <w:hyperlink r:id="rId19" w:history="1">
        <w:r w:rsidR="0035187D" w:rsidRPr="00F47A58">
          <w:rPr>
            <w:color w:val="0000FF"/>
            <w:u w:val="single"/>
            <w:rtl/>
          </w:rPr>
          <w:t>ע"פ 4910/13</w:t>
        </w:r>
      </w:hyperlink>
      <w:r w:rsidRPr="00F47A58">
        <w:rPr>
          <w:rtl/>
        </w:rPr>
        <w:t xml:space="preserve"> </w:t>
      </w:r>
      <w:r w:rsidRPr="00F47A58">
        <w:rPr>
          <w:b/>
          <w:bCs/>
          <w:rtl/>
        </w:rPr>
        <w:t>ג'אבר נגד מדינת ישראל</w:t>
      </w:r>
      <w:r w:rsidRPr="00F47A58">
        <w:rPr>
          <w:rtl/>
        </w:rPr>
        <w:t xml:space="preserve">  (29.10.14).</w:t>
      </w:r>
    </w:p>
    <w:p w14:paraId="265AABA7" w14:textId="77777777" w:rsidR="00016D2E" w:rsidRPr="00F47A58" w:rsidRDefault="00016D2E" w:rsidP="00016D2E">
      <w:pPr>
        <w:spacing w:line="360" w:lineRule="auto"/>
        <w:jc w:val="both"/>
        <w:rPr>
          <w:rtl/>
        </w:rPr>
      </w:pPr>
    </w:p>
    <w:p w14:paraId="7F77F876" w14:textId="77777777" w:rsidR="00016D2E" w:rsidRPr="00F47A58" w:rsidRDefault="00016D2E" w:rsidP="00016D2E">
      <w:pPr>
        <w:spacing w:line="360" w:lineRule="auto"/>
        <w:jc w:val="both"/>
        <w:rPr>
          <w:b/>
          <w:bCs/>
          <w:rtl/>
        </w:rPr>
      </w:pPr>
      <w:r w:rsidRPr="00F47A58">
        <w:rPr>
          <w:rtl/>
        </w:rPr>
        <w:t xml:space="preserve">לאור עקרון ההלימה ופסיקה הנוהגת בתחום, אני קובע כי שמתחם הענישה </w:t>
      </w:r>
      <w:r w:rsidRPr="00F47A58">
        <w:rPr>
          <w:b/>
          <w:bCs/>
          <w:rtl/>
        </w:rPr>
        <w:t>ביחס לכל אירוע עברייני</w:t>
      </w:r>
      <w:r w:rsidRPr="00F47A58">
        <w:rPr>
          <w:rtl/>
        </w:rPr>
        <w:t xml:space="preserve"> </w:t>
      </w:r>
      <w:r w:rsidRPr="00F47A58">
        <w:rPr>
          <w:b/>
          <w:bCs/>
          <w:rtl/>
        </w:rPr>
        <w:t>של סחר בקנביס</w:t>
      </w:r>
      <w:r w:rsidRPr="00F47A58">
        <w:rPr>
          <w:rtl/>
        </w:rPr>
        <w:t xml:space="preserve">, בנסיבות תיק זה, נע בין </w:t>
      </w:r>
      <w:r w:rsidRPr="00F47A58">
        <w:rPr>
          <w:b/>
          <w:bCs/>
          <w:rtl/>
        </w:rPr>
        <w:t xml:space="preserve">מספר חודשי מאסר בפועל עד 12 חודשי מאסר בפועל, </w:t>
      </w:r>
      <w:r w:rsidRPr="00F47A58">
        <w:rPr>
          <w:rFonts w:hint="cs"/>
          <w:b/>
          <w:bCs/>
          <w:rtl/>
        </w:rPr>
        <w:t xml:space="preserve">וביחס למכלול שני כתבי-האישום, </w:t>
      </w:r>
      <w:r w:rsidRPr="00F47A58">
        <w:rPr>
          <w:b/>
          <w:bCs/>
          <w:rtl/>
        </w:rPr>
        <w:t>אני קובע מתחם ענישה שנע בין 1</w:t>
      </w:r>
      <w:r w:rsidRPr="00F47A58">
        <w:rPr>
          <w:rFonts w:hint="cs"/>
          <w:b/>
          <w:bCs/>
          <w:rtl/>
        </w:rPr>
        <w:t>2</w:t>
      </w:r>
      <w:r w:rsidRPr="00F47A58">
        <w:rPr>
          <w:b/>
          <w:bCs/>
          <w:rtl/>
        </w:rPr>
        <w:t xml:space="preserve"> עד </w:t>
      </w:r>
      <w:r w:rsidRPr="00F47A58">
        <w:rPr>
          <w:rFonts w:hint="cs"/>
          <w:b/>
          <w:bCs/>
          <w:rtl/>
        </w:rPr>
        <w:t xml:space="preserve">48 </w:t>
      </w:r>
      <w:r w:rsidRPr="00F47A58">
        <w:rPr>
          <w:b/>
          <w:bCs/>
          <w:rtl/>
        </w:rPr>
        <w:t>חודשי מאסר בפועל.</w:t>
      </w:r>
    </w:p>
    <w:p w14:paraId="3883BC0E" w14:textId="77777777" w:rsidR="00016D2E" w:rsidRPr="00F47A58" w:rsidRDefault="00016D2E" w:rsidP="00016D2E">
      <w:pPr>
        <w:spacing w:line="360" w:lineRule="auto"/>
        <w:jc w:val="both"/>
        <w:rPr>
          <w:rtl/>
        </w:rPr>
      </w:pPr>
    </w:p>
    <w:p w14:paraId="30D24239" w14:textId="77777777" w:rsidR="00016D2E" w:rsidRPr="00F47A58" w:rsidRDefault="00016D2E" w:rsidP="00016D2E">
      <w:pPr>
        <w:spacing w:line="360" w:lineRule="auto"/>
        <w:jc w:val="both"/>
        <w:rPr>
          <w:b/>
          <w:bCs/>
          <w:rtl/>
        </w:rPr>
      </w:pPr>
      <w:r w:rsidRPr="00F47A58">
        <w:rPr>
          <w:b/>
          <w:bCs/>
          <w:rtl/>
        </w:rPr>
        <w:t>אפנה אל פסקי-הדין הבאים, כאשר כל מקרה יאובחן לנסיבותיו, לחומרה או לקולא:</w:t>
      </w:r>
    </w:p>
    <w:p w14:paraId="0D435615" w14:textId="77777777" w:rsidR="00016D2E" w:rsidRPr="00F47A58" w:rsidRDefault="00016D2E" w:rsidP="00016D2E">
      <w:pPr>
        <w:spacing w:line="360" w:lineRule="auto"/>
        <w:jc w:val="both"/>
        <w:rPr>
          <w:rtl/>
        </w:rPr>
      </w:pPr>
    </w:p>
    <w:p w14:paraId="6B4A2125" w14:textId="77777777" w:rsidR="00016D2E" w:rsidRPr="00F47A58" w:rsidRDefault="0035187D" w:rsidP="00016D2E">
      <w:pPr>
        <w:spacing w:line="360" w:lineRule="auto"/>
        <w:jc w:val="both"/>
        <w:rPr>
          <w:rtl/>
        </w:rPr>
      </w:pPr>
      <w:hyperlink r:id="rId20" w:history="1">
        <w:r w:rsidRPr="00F47A58">
          <w:rPr>
            <w:color w:val="0000FF"/>
            <w:u w:val="single"/>
            <w:rtl/>
          </w:rPr>
          <w:t>רע"פ 7996/12</w:t>
        </w:r>
      </w:hyperlink>
      <w:r w:rsidR="00016D2E" w:rsidRPr="00F47A58">
        <w:rPr>
          <w:rtl/>
        </w:rPr>
        <w:t xml:space="preserve"> </w:t>
      </w:r>
      <w:r w:rsidR="00016D2E" w:rsidRPr="00F47A58">
        <w:rPr>
          <w:b/>
          <w:bCs/>
          <w:rtl/>
        </w:rPr>
        <w:t>אליהו יוסף נגד מדינת ישראל</w:t>
      </w:r>
      <w:r w:rsidR="00016D2E" w:rsidRPr="00F47A58">
        <w:rPr>
          <w:rtl/>
        </w:rPr>
        <w:t xml:space="preserve"> (23.1.13):</w:t>
      </w:r>
    </w:p>
    <w:p w14:paraId="15E66727" w14:textId="77777777" w:rsidR="00016D2E" w:rsidRPr="00F47A58" w:rsidRDefault="00016D2E" w:rsidP="00016D2E">
      <w:pPr>
        <w:spacing w:line="360" w:lineRule="auto"/>
        <w:jc w:val="both"/>
      </w:pPr>
    </w:p>
    <w:p w14:paraId="43100D6C" w14:textId="77777777" w:rsidR="00016D2E" w:rsidRPr="00F47A58" w:rsidRDefault="00016D2E" w:rsidP="00016D2E">
      <w:pPr>
        <w:spacing w:line="360" w:lineRule="auto"/>
        <w:jc w:val="both"/>
        <w:rPr>
          <w:rtl/>
        </w:rPr>
      </w:pPr>
      <w:r w:rsidRPr="00F47A58">
        <w:rPr>
          <w:rtl/>
        </w:rPr>
        <w:t xml:space="preserve">בעניינו של נאשם אשר הורשע </w:t>
      </w:r>
      <w:r w:rsidRPr="00F47A58">
        <w:rPr>
          <w:b/>
          <w:bCs/>
          <w:rtl/>
        </w:rPr>
        <w:t>בשלוש עבירות סחר בחשיש במשקלים קטנים</w:t>
      </w:r>
      <w:r w:rsidRPr="00F47A58">
        <w:rPr>
          <w:rtl/>
        </w:rPr>
        <w:t xml:space="preserve"> וכן החזיק סם מסוג </w:t>
      </w:r>
      <w:r w:rsidRPr="00F47A58">
        <w:rPr>
          <w:b/>
          <w:bCs/>
          <w:rtl/>
        </w:rPr>
        <w:t>קוקאין</w:t>
      </w:r>
      <w:r w:rsidRPr="00F47A58">
        <w:rPr>
          <w:rtl/>
        </w:rPr>
        <w:t xml:space="preserve">, </w:t>
      </w:r>
      <w:r w:rsidRPr="00F47A58">
        <w:rPr>
          <w:b/>
          <w:bCs/>
          <w:rtl/>
        </w:rPr>
        <w:t>גיל צעיר</w:t>
      </w:r>
      <w:r w:rsidRPr="00F47A58">
        <w:rPr>
          <w:rtl/>
        </w:rPr>
        <w:t xml:space="preserve">, </w:t>
      </w:r>
      <w:r w:rsidRPr="00F47A58">
        <w:rPr>
          <w:b/>
          <w:bCs/>
          <w:rtl/>
        </w:rPr>
        <w:t>נעדר עבר פלילי</w:t>
      </w:r>
      <w:r w:rsidRPr="00F47A58">
        <w:rPr>
          <w:rtl/>
        </w:rPr>
        <w:t xml:space="preserve">, תסקיר המכיל </w:t>
      </w:r>
      <w:r w:rsidRPr="00F47A58">
        <w:rPr>
          <w:b/>
          <w:bCs/>
          <w:rtl/>
        </w:rPr>
        <w:t>המלצה שיקומית</w:t>
      </w:r>
      <w:r w:rsidRPr="00F47A58">
        <w:rPr>
          <w:rtl/>
        </w:rPr>
        <w:t xml:space="preserve">, ל – </w:t>
      </w:r>
      <w:r w:rsidRPr="00F47A58">
        <w:rPr>
          <w:b/>
          <w:bCs/>
          <w:rtl/>
        </w:rPr>
        <w:t>21 חודשי מאסר בפועל</w:t>
      </w:r>
      <w:r w:rsidRPr="00F47A58">
        <w:rPr>
          <w:rtl/>
        </w:rPr>
        <w:t>.</w:t>
      </w:r>
    </w:p>
    <w:p w14:paraId="59DFC24C" w14:textId="77777777" w:rsidR="00016D2E" w:rsidRPr="00F47A58" w:rsidRDefault="00016D2E" w:rsidP="00016D2E">
      <w:pPr>
        <w:spacing w:line="360" w:lineRule="auto"/>
        <w:jc w:val="both"/>
        <w:rPr>
          <w:rtl/>
        </w:rPr>
      </w:pPr>
    </w:p>
    <w:p w14:paraId="782DC42F" w14:textId="77777777" w:rsidR="00016D2E" w:rsidRPr="00F47A58" w:rsidRDefault="0035187D" w:rsidP="00016D2E">
      <w:pPr>
        <w:spacing w:line="360" w:lineRule="auto"/>
        <w:jc w:val="both"/>
        <w:rPr>
          <w:rtl/>
        </w:rPr>
      </w:pPr>
      <w:hyperlink r:id="rId21" w:history="1">
        <w:r w:rsidRPr="00F47A58">
          <w:rPr>
            <w:color w:val="0000FF"/>
            <w:u w:val="single"/>
            <w:rtl/>
          </w:rPr>
          <w:t>רע"פ 4687/15</w:t>
        </w:r>
      </w:hyperlink>
      <w:r w:rsidR="00016D2E" w:rsidRPr="00F47A58">
        <w:rPr>
          <w:rtl/>
        </w:rPr>
        <w:t xml:space="preserve"> </w:t>
      </w:r>
      <w:r w:rsidR="00016D2E" w:rsidRPr="00F47A58">
        <w:rPr>
          <w:b/>
          <w:bCs/>
          <w:rtl/>
        </w:rPr>
        <w:t>פלג נגד מדינת ישראל</w:t>
      </w:r>
      <w:r w:rsidR="00016D2E" w:rsidRPr="00F47A58">
        <w:rPr>
          <w:rtl/>
        </w:rPr>
        <w:t xml:space="preserve"> (13.8.15):</w:t>
      </w:r>
    </w:p>
    <w:p w14:paraId="0ECC3278" w14:textId="77777777" w:rsidR="00016D2E" w:rsidRPr="00F47A58" w:rsidRDefault="00016D2E" w:rsidP="00016D2E">
      <w:pPr>
        <w:spacing w:line="360" w:lineRule="auto"/>
        <w:jc w:val="both"/>
        <w:rPr>
          <w:rtl/>
        </w:rPr>
      </w:pPr>
    </w:p>
    <w:p w14:paraId="4AB8CE94" w14:textId="77777777" w:rsidR="00016D2E" w:rsidRPr="00F47A58" w:rsidRDefault="00016D2E" w:rsidP="00016D2E">
      <w:pPr>
        <w:spacing w:line="360" w:lineRule="auto"/>
        <w:jc w:val="both"/>
        <w:rPr>
          <w:rtl/>
        </w:rPr>
      </w:pPr>
      <w:r w:rsidRPr="00F47A58">
        <w:rPr>
          <w:rtl/>
        </w:rPr>
        <w:t>בעניינו של נאשם אשר הורשע ב</w:t>
      </w:r>
      <w:r w:rsidRPr="00F47A58">
        <w:rPr>
          <w:b/>
          <w:bCs/>
          <w:rtl/>
        </w:rPr>
        <w:t xml:space="preserve">עשרה אישומים </w:t>
      </w:r>
      <w:r w:rsidRPr="00F47A58">
        <w:rPr>
          <w:rtl/>
        </w:rPr>
        <w:t xml:space="preserve">של סחר בחשיש בכמויות קטנות, </w:t>
      </w:r>
      <w:r w:rsidRPr="00F47A58">
        <w:rPr>
          <w:b/>
          <w:bCs/>
          <w:rtl/>
        </w:rPr>
        <w:t>נעדר עבר פלילי</w:t>
      </w:r>
      <w:r w:rsidRPr="00F47A58">
        <w:rPr>
          <w:rtl/>
        </w:rPr>
        <w:t xml:space="preserve">, </w:t>
      </w:r>
      <w:r w:rsidRPr="00F47A58">
        <w:rPr>
          <w:b/>
          <w:bCs/>
          <w:rtl/>
        </w:rPr>
        <w:t>תסקיר חיובי</w:t>
      </w:r>
      <w:r w:rsidRPr="00F47A58">
        <w:rPr>
          <w:rtl/>
        </w:rPr>
        <w:t xml:space="preserve"> ל – </w:t>
      </w:r>
      <w:r w:rsidRPr="00F47A58">
        <w:rPr>
          <w:b/>
          <w:bCs/>
          <w:rtl/>
        </w:rPr>
        <w:t>18 חודשי מאסר בפועל</w:t>
      </w:r>
      <w:r w:rsidRPr="00F47A58">
        <w:rPr>
          <w:rtl/>
        </w:rPr>
        <w:t>.</w:t>
      </w:r>
    </w:p>
    <w:p w14:paraId="2ED9EB51" w14:textId="77777777" w:rsidR="00016D2E" w:rsidRPr="00F47A58" w:rsidRDefault="00016D2E" w:rsidP="00016D2E">
      <w:pPr>
        <w:spacing w:line="360" w:lineRule="auto"/>
        <w:jc w:val="both"/>
        <w:rPr>
          <w:rtl/>
        </w:rPr>
      </w:pPr>
    </w:p>
    <w:p w14:paraId="79255D50" w14:textId="77777777" w:rsidR="00016D2E" w:rsidRPr="00F47A58" w:rsidRDefault="00016D2E" w:rsidP="00016D2E">
      <w:pPr>
        <w:spacing w:line="360" w:lineRule="auto"/>
        <w:jc w:val="both"/>
        <w:rPr>
          <w:rtl/>
        </w:rPr>
      </w:pPr>
      <w:r w:rsidRPr="00F47A58">
        <w:rPr>
          <w:rtl/>
        </w:rPr>
        <w:t xml:space="preserve">עפ"ג (מחוזי מרכז - הרכב בראשות הנשיא בדימוס אברהם טל) </w:t>
      </w:r>
      <w:hyperlink r:id="rId22" w:history="1">
        <w:r w:rsidR="00962BA6" w:rsidRPr="00962BA6">
          <w:rPr>
            <w:color w:val="0000FF"/>
            <w:u w:val="single"/>
            <w:rtl/>
          </w:rPr>
          <w:t xml:space="preserve">24112-09-17 </w:t>
        </w:r>
      </w:hyperlink>
      <w:r w:rsidRPr="00F47A58">
        <w:rPr>
          <w:rtl/>
        </w:rPr>
        <w:t xml:space="preserve"> </w:t>
      </w:r>
      <w:r w:rsidRPr="00F47A58">
        <w:rPr>
          <w:b/>
          <w:bCs/>
          <w:rtl/>
        </w:rPr>
        <w:t>טוט נגד מדינת ישראל</w:t>
      </w:r>
      <w:r w:rsidRPr="00F47A58">
        <w:rPr>
          <w:rtl/>
        </w:rPr>
        <w:t xml:space="preserve"> (10.12.17): </w:t>
      </w:r>
    </w:p>
    <w:p w14:paraId="2979AC91" w14:textId="77777777" w:rsidR="00016D2E" w:rsidRPr="00F47A58" w:rsidRDefault="00016D2E" w:rsidP="00016D2E">
      <w:pPr>
        <w:spacing w:line="360" w:lineRule="auto"/>
        <w:jc w:val="both"/>
        <w:rPr>
          <w:rtl/>
        </w:rPr>
      </w:pPr>
    </w:p>
    <w:p w14:paraId="3BDDFCBC" w14:textId="77777777" w:rsidR="00016D2E" w:rsidRPr="00F47A58" w:rsidRDefault="00016D2E" w:rsidP="00016D2E">
      <w:pPr>
        <w:spacing w:line="360" w:lineRule="auto"/>
        <w:jc w:val="both"/>
        <w:rPr>
          <w:rtl/>
        </w:rPr>
      </w:pPr>
      <w:r w:rsidRPr="00F47A58">
        <w:rPr>
          <w:rtl/>
        </w:rPr>
        <w:t>בעניינו של נאשם אשר הורשע בריבוי מקרים של סחר בקנביס "</w:t>
      </w:r>
      <w:r w:rsidRPr="00F47A58">
        <w:rPr>
          <w:b/>
          <w:bCs/>
          <w:rtl/>
        </w:rPr>
        <w:t>עשרות מנות</w:t>
      </w:r>
      <w:r w:rsidRPr="00F47A58">
        <w:rPr>
          <w:rtl/>
        </w:rPr>
        <w:t xml:space="preserve">", משך החודשים </w:t>
      </w:r>
      <w:r w:rsidRPr="00F47A58">
        <w:rPr>
          <w:b/>
          <w:bCs/>
          <w:rtl/>
        </w:rPr>
        <w:t>ספטמבר 2016 – אפריל 2017,</w:t>
      </w:r>
      <w:r w:rsidRPr="00F47A58">
        <w:rPr>
          <w:rtl/>
        </w:rPr>
        <w:t xml:space="preserve"> </w:t>
      </w:r>
      <w:r w:rsidRPr="00F47A58">
        <w:rPr>
          <w:b/>
          <w:bCs/>
          <w:rtl/>
        </w:rPr>
        <w:t>בעל עבר פלילי</w:t>
      </w:r>
      <w:r w:rsidRPr="00F47A58">
        <w:rPr>
          <w:rtl/>
        </w:rPr>
        <w:t>, בגיר-צעיר</w:t>
      </w:r>
      <w:r w:rsidRPr="00F47A58">
        <w:rPr>
          <w:b/>
          <w:bCs/>
          <w:rtl/>
        </w:rPr>
        <w:t>, תסקיר שלילי</w:t>
      </w:r>
      <w:r w:rsidRPr="00F47A58">
        <w:rPr>
          <w:rtl/>
        </w:rPr>
        <w:t xml:space="preserve"> ל – </w:t>
      </w:r>
      <w:r w:rsidRPr="00F47A58">
        <w:rPr>
          <w:b/>
          <w:bCs/>
          <w:rtl/>
        </w:rPr>
        <w:t>21 חודשי מאסר בפועל</w:t>
      </w:r>
      <w:r w:rsidRPr="00F47A58">
        <w:rPr>
          <w:rtl/>
        </w:rPr>
        <w:t xml:space="preserve">. </w:t>
      </w:r>
      <w:r w:rsidRPr="00F47A58">
        <w:rPr>
          <w:rFonts w:hint="cs"/>
          <w:rtl/>
        </w:rPr>
        <w:t xml:space="preserve"> </w:t>
      </w:r>
      <w:r w:rsidRPr="00F47A58">
        <w:rPr>
          <w:rtl/>
        </w:rPr>
        <w:t>נקבע כי מתחם הענישה שקבע בית-משפט קמא "</w:t>
      </w:r>
      <w:r w:rsidRPr="00F47A58">
        <w:rPr>
          <w:b/>
          <w:bCs/>
          <w:rtl/>
        </w:rPr>
        <w:t>הולם את נסיבות ביצוע המכירות</w:t>
      </w:r>
      <w:r w:rsidRPr="00F47A58">
        <w:rPr>
          <w:rtl/>
        </w:rPr>
        <w:t>" (אפנה להשלמת התמונה אל גזר-דינו של בית-משפט השלום בעמוד 18).</w:t>
      </w:r>
    </w:p>
    <w:p w14:paraId="4E358BC4" w14:textId="77777777" w:rsidR="00016D2E" w:rsidRPr="00F47A58" w:rsidRDefault="00016D2E" w:rsidP="00016D2E">
      <w:pPr>
        <w:spacing w:line="360" w:lineRule="auto"/>
        <w:jc w:val="both"/>
        <w:rPr>
          <w:rtl/>
        </w:rPr>
      </w:pPr>
    </w:p>
    <w:p w14:paraId="773FC560" w14:textId="77777777" w:rsidR="00016D2E" w:rsidRPr="00F47A58" w:rsidRDefault="00016D2E" w:rsidP="00016D2E">
      <w:pPr>
        <w:spacing w:line="360" w:lineRule="auto"/>
        <w:jc w:val="both"/>
        <w:rPr>
          <w:rtl/>
        </w:rPr>
      </w:pPr>
    </w:p>
    <w:p w14:paraId="6483F8A5" w14:textId="77777777" w:rsidR="00016D2E" w:rsidRPr="00F47A58" w:rsidRDefault="00016D2E" w:rsidP="00016D2E">
      <w:pPr>
        <w:spacing w:line="360" w:lineRule="auto"/>
        <w:jc w:val="both"/>
        <w:rPr>
          <w:rtl/>
        </w:rPr>
      </w:pPr>
    </w:p>
    <w:p w14:paraId="35E6CD0D" w14:textId="77777777" w:rsidR="00016D2E" w:rsidRPr="00F47A58" w:rsidRDefault="00016D2E" w:rsidP="00016D2E">
      <w:pPr>
        <w:spacing w:line="360" w:lineRule="auto"/>
        <w:jc w:val="both"/>
        <w:rPr>
          <w:rtl/>
        </w:rPr>
      </w:pPr>
    </w:p>
    <w:p w14:paraId="72552FE8" w14:textId="77777777" w:rsidR="00016D2E" w:rsidRPr="00F47A58" w:rsidRDefault="00016D2E" w:rsidP="00016D2E">
      <w:pPr>
        <w:spacing w:line="360" w:lineRule="auto"/>
        <w:jc w:val="both"/>
        <w:rPr>
          <w:rtl/>
        </w:rPr>
      </w:pPr>
      <w:r w:rsidRPr="00F47A58">
        <w:rPr>
          <w:rtl/>
        </w:rPr>
        <w:t>עפ"ג 4127-11-17 (מחוזי מרכז)( הרכב בראשות  כב' השופטת דנה מרשק מרום</w:t>
      </w:r>
      <w:r w:rsidRPr="00F47A58">
        <w:rPr>
          <w:b/>
          <w:bCs/>
          <w:rtl/>
        </w:rPr>
        <w:t xml:space="preserve">) מדינת ישראל נגד אלבז </w:t>
      </w:r>
      <w:r w:rsidRPr="00F47A58">
        <w:rPr>
          <w:rtl/>
        </w:rPr>
        <w:t>(22.6.20):</w:t>
      </w:r>
    </w:p>
    <w:p w14:paraId="491BBC5C" w14:textId="77777777" w:rsidR="00016D2E" w:rsidRPr="00F47A58" w:rsidRDefault="00016D2E" w:rsidP="00016D2E">
      <w:pPr>
        <w:spacing w:line="360" w:lineRule="auto"/>
        <w:jc w:val="both"/>
        <w:rPr>
          <w:rtl/>
        </w:rPr>
      </w:pPr>
    </w:p>
    <w:p w14:paraId="4815F09C" w14:textId="77777777" w:rsidR="00016D2E" w:rsidRPr="00F47A58" w:rsidRDefault="00016D2E" w:rsidP="00016D2E">
      <w:pPr>
        <w:spacing w:line="360" w:lineRule="auto"/>
        <w:jc w:val="both"/>
        <w:rPr>
          <w:rtl/>
        </w:rPr>
      </w:pPr>
      <w:r w:rsidRPr="00F47A58">
        <w:rPr>
          <w:rtl/>
        </w:rPr>
        <w:t xml:space="preserve">בעניינו של נאשם אשר הורשע בעקבות הודאתו בכך שמשך </w:t>
      </w:r>
      <w:r w:rsidRPr="00F47A58">
        <w:rPr>
          <w:b/>
          <w:bCs/>
          <w:rtl/>
        </w:rPr>
        <w:t>שלושה שבועות</w:t>
      </w:r>
      <w:r w:rsidRPr="00F47A58">
        <w:rPr>
          <w:rtl/>
        </w:rPr>
        <w:t xml:space="preserve"> סחר בקנביס באמצעות יישומון טלגראס – הוא 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sidRPr="00F47A58">
        <w:rPr>
          <w:b/>
          <w:bCs/>
          <w:rtl/>
        </w:rPr>
        <w:t>– 15 חודשי מאסר בפועל.</w:t>
      </w:r>
    </w:p>
    <w:p w14:paraId="0CBC6CB0" w14:textId="77777777" w:rsidR="00016D2E" w:rsidRPr="00F47A58" w:rsidRDefault="00016D2E" w:rsidP="00016D2E">
      <w:pPr>
        <w:spacing w:line="360" w:lineRule="auto"/>
        <w:jc w:val="both"/>
        <w:rPr>
          <w:rtl/>
        </w:rPr>
      </w:pPr>
    </w:p>
    <w:p w14:paraId="33A25183" w14:textId="77777777" w:rsidR="00016D2E" w:rsidRPr="00F47A58" w:rsidRDefault="0035187D" w:rsidP="00016D2E">
      <w:pPr>
        <w:spacing w:line="360" w:lineRule="auto"/>
        <w:jc w:val="both"/>
        <w:rPr>
          <w:rtl/>
        </w:rPr>
      </w:pPr>
      <w:hyperlink r:id="rId23" w:history="1">
        <w:r w:rsidRPr="00F47A58">
          <w:rPr>
            <w:color w:val="0000FF"/>
            <w:u w:val="single"/>
            <w:rtl/>
          </w:rPr>
          <w:t>עפ"ג 708-01-18</w:t>
        </w:r>
      </w:hyperlink>
      <w:r w:rsidR="00016D2E" w:rsidRPr="00F47A58">
        <w:rPr>
          <w:rtl/>
        </w:rPr>
        <w:t xml:space="preserve"> (מחוזי מרכז – הרכב בראשות סגנית הנשיא ורדה מרוז) </w:t>
      </w:r>
      <w:r w:rsidR="00016D2E" w:rsidRPr="00F47A58">
        <w:rPr>
          <w:b/>
          <w:bCs/>
          <w:rtl/>
        </w:rPr>
        <w:t>אבורוס נגד מדינת ישראל</w:t>
      </w:r>
      <w:r w:rsidR="00016D2E" w:rsidRPr="00F47A58">
        <w:rPr>
          <w:rtl/>
        </w:rPr>
        <w:t xml:space="preserve"> (13.5.18):</w:t>
      </w:r>
    </w:p>
    <w:p w14:paraId="751DE38E" w14:textId="77777777" w:rsidR="00016D2E" w:rsidRPr="00F47A58" w:rsidRDefault="00016D2E" w:rsidP="00016D2E">
      <w:pPr>
        <w:spacing w:line="360" w:lineRule="auto"/>
        <w:jc w:val="both"/>
        <w:rPr>
          <w:rtl/>
        </w:rPr>
      </w:pPr>
    </w:p>
    <w:p w14:paraId="16AFBE0B" w14:textId="77777777" w:rsidR="00016D2E" w:rsidRPr="00F47A58" w:rsidRDefault="00016D2E" w:rsidP="00016D2E">
      <w:pPr>
        <w:spacing w:line="360" w:lineRule="auto"/>
        <w:jc w:val="both"/>
        <w:rPr>
          <w:rtl/>
        </w:rPr>
      </w:pPr>
      <w:r w:rsidRPr="00F47A58">
        <w:rPr>
          <w:rtl/>
        </w:rPr>
        <w:t xml:space="preserve">בעניינו של נאשם אשר הורשע </w:t>
      </w:r>
      <w:r w:rsidRPr="00F47A58">
        <w:rPr>
          <w:b/>
          <w:bCs/>
          <w:rtl/>
        </w:rPr>
        <w:t>ב– 40 מקרים</w:t>
      </w:r>
      <w:r w:rsidRPr="00F47A58">
        <w:rPr>
          <w:rtl/>
        </w:rPr>
        <w:t xml:space="preserve"> של סחר </w:t>
      </w:r>
      <w:r w:rsidRPr="00F47A58">
        <w:rPr>
          <w:b/>
          <w:bCs/>
          <w:rtl/>
        </w:rPr>
        <w:t>בקנביס במשקלים קטנים</w:t>
      </w:r>
      <w:r w:rsidRPr="00F47A58">
        <w:rPr>
          <w:rtl/>
        </w:rPr>
        <w:t xml:space="preserve">, </w:t>
      </w:r>
      <w:r w:rsidRPr="00F47A58">
        <w:rPr>
          <w:b/>
          <w:bCs/>
          <w:rtl/>
        </w:rPr>
        <w:t>בעל עבר פלילי,</w:t>
      </w:r>
      <w:r w:rsidRPr="00F47A58">
        <w:rPr>
          <w:rtl/>
        </w:rPr>
        <w:t xml:space="preserve"> לא בתחום הסמים, </w:t>
      </w:r>
      <w:r w:rsidRPr="00F47A58">
        <w:rPr>
          <w:b/>
          <w:bCs/>
          <w:rtl/>
        </w:rPr>
        <w:t>תסקיר לא חיובי</w:t>
      </w:r>
      <w:r w:rsidRPr="00F47A58">
        <w:rPr>
          <w:rtl/>
        </w:rPr>
        <w:t xml:space="preserve"> ל – </w:t>
      </w:r>
      <w:r w:rsidRPr="00F47A58">
        <w:rPr>
          <w:b/>
          <w:bCs/>
          <w:rtl/>
        </w:rPr>
        <w:t>31 חודשי מאסר בפועל</w:t>
      </w:r>
      <w:r w:rsidRPr="00F47A58">
        <w:rPr>
          <w:rtl/>
        </w:rPr>
        <w:t>.</w:t>
      </w:r>
    </w:p>
    <w:p w14:paraId="6F1A5E6C" w14:textId="77777777" w:rsidR="00016D2E" w:rsidRPr="00F47A58" w:rsidRDefault="00016D2E" w:rsidP="00016D2E">
      <w:pPr>
        <w:spacing w:line="360" w:lineRule="auto"/>
        <w:jc w:val="both"/>
        <w:rPr>
          <w:rtl/>
        </w:rPr>
      </w:pPr>
    </w:p>
    <w:p w14:paraId="61A53870" w14:textId="77777777" w:rsidR="00016D2E" w:rsidRPr="00F47A58" w:rsidRDefault="0035187D" w:rsidP="00016D2E">
      <w:pPr>
        <w:spacing w:line="360" w:lineRule="auto"/>
        <w:jc w:val="both"/>
        <w:rPr>
          <w:rtl/>
        </w:rPr>
      </w:pPr>
      <w:hyperlink r:id="rId24" w:history="1">
        <w:r w:rsidRPr="00F47A58">
          <w:rPr>
            <w:color w:val="0000FF"/>
            <w:u w:val="single"/>
            <w:rtl/>
          </w:rPr>
          <w:t>עפ"ג 23775-04-15</w:t>
        </w:r>
      </w:hyperlink>
      <w:r w:rsidR="00016D2E" w:rsidRPr="00F47A58">
        <w:rPr>
          <w:rFonts w:hint="cs"/>
          <w:rtl/>
        </w:rPr>
        <w:t xml:space="preserve"> (מחוזי מרכז </w:t>
      </w:r>
      <w:r w:rsidR="00016D2E" w:rsidRPr="00F47A58">
        <w:rPr>
          <w:rtl/>
        </w:rPr>
        <w:t>–</w:t>
      </w:r>
      <w:r w:rsidR="00016D2E" w:rsidRPr="00F47A58">
        <w:rPr>
          <w:rFonts w:hint="cs"/>
          <w:rtl/>
        </w:rPr>
        <w:t xml:space="preserve"> הרכב בראשות אברהם טל) </w:t>
      </w:r>
      <w:r w:rsidR="00016D2E" w:rsidRPr="00F47A58">
        <w:rPr>
          <w:rFonts w:hint="cs"/>
          <w:b/>
          <w:bCs/>
          <w:rtl/>
        </w:rPr>
        <w:t xml:space="preserve">מדינת ישראל נגד מדמון </w:t>
      </w:r>
      <w:r w:rsidR="00016D2E" w:rsidRPr="00F47A58">
        <w:rPr>
          <w:rFonts w:hint="cs"/>
          <w:rtl/>
        </w:rPr>
        <w:t>(21.6.15):</w:t>
      </w:r>
    </w:p>
    <w:p w14:paraId="1A730D69" w14:textId="77777777" w:rsidR="00016D2E" w:rsidRPr="00F47A58" w:rsidRDefault="00016D2E" w:rsidP="00016D2E">
      <w:pPr>
        <w:spacing w:line="360" w:lineRule="auto"/>
        <w:jc w:val="both"/>
        <w:rPr>
          <w:rtl/>
        </w:rPr>
      </w:pPr>
    </w:p>
    <w:p w14:paraId="4AD63E20" w14:textId="77777777" w:rsidR="00016D2E" w:rsidRPr="00F47A58" w:rsidRDefault="00016D2E" w:rsidP="00016D2E">
      <w:pPr>
        <w:spacing w:line="360" w:lineRule="auto"/>
        <w:jc w:val="both"/>
        <w:rPr>
          <w:b/>
          <w:bCs/>
          <w:rtl/>
        </w:rPr>
      </w:pPr>
      <w:r w:rsidRPr="00F47A58">
        <w:rPr>
          <w:rFonts w:hint="cs"/>
          <w:rtl/>
        </w:rPr>
        <w:t xml:space="preserve">בעניינו של נאשם אשר הורשע ב </w:t>
      </w:r>
      <w:r w:rsidRPr="00F47A58">
        <w:rPr>
          <w:rtl/>
        </w:rPr>
        <w:t>–</w:t>
      </w:r>
      <w:r w:rsidRPr="00F47A58">
        <w:rPr>
          <w:rFonts w:hint="cs"/>
          <w:rtl/>
        </w:rPr>
        <w:t xml:space="preserve"> </w:t>
      </w:r>
      <w:r w:rsidRPr="00F47A58">
        <w:rPr>
          <w:rFonts w:hint="cs"/>
          <w:b/>
          <w:bCs/>
          <w:rtl/>
        </w:rPr>
        <w:t xml:space="preserve">16 מכירות של חשיש וקנביס לאנשים שונים, לרבות קטין, נדון ל </w:t>
      </w:r>
      <w:r w:rsidRPr="00F47A58">
        <w:rPr>
          <w:b/>
          <w:bCs/>
          <w:rtl/>
        </w:rPr>
        <w:t>–</w:t>
      </w:r>
      <w:r w:rsidRPr="00F47A58">
        <w:rPr>
          <w:rFonts w:hint="cs"/>
          <w:b/>
          <w:bCs/>
          <w:rtl/>
        </w:rPr>
        <w:t xml:space="preserve"> 24 חודשי מאסר.</w:t>
      </w:r>
    </w:p>
    <w:p w14:paraId="181A2852" w14:textId="77777777" w:rsidR="00016D2E" w:rsidRPr="00F47A58" w:rsidRDefault="00016D2E" w:rsidP="00016D2E">
      <w:pPr>
        <w:spacing w:line="360" w:lineRule="auto"/>
        <w:jc w:val="both"/>
        <w:rPr>
          <w:rtl/>
        </w:rPr>
      </w:pPr>
    </w:p>
    <w:p w14:paraId="3E898B56" w14:textId="77777777" w:rsidR="00016D2E" w:rsidRPr="00F47A58" w:rsidRDefault="0035187D" w:rsidP="00016D2E">
      <w:pPr>
        <w:spacing w:line="360" w:lineRule="auto"/>
        <w:jc w:val="both"/>
        <w:rPr>
          <w:rtl/>
        </w:rPr>
      </w:pPr>
      <w:hyperlink r:id="rId25" w:history="1">
        <w:r w:rsidRPr="00F47A58">
          <w:rPr>
            <w:color w:val="0000FF"/>
            <w:u w:val="single"/>
            <w:rtl/>
          </w:rPr>
          <w:t>ת"פ 58507-02-18</w:t>
        </w:r>
      </w:hyperlink>
      <w:r w:rsidR="00016D2E" w:rsidRPr="00F47A58">
        <w:rPr>
          <w:rtl/>
        </w:rPr>
        <w:t xml:space="preserve"> (מחוזי חיפה) </w:t>
      </w:r>
      <w:r w:rsidR="00016D2E" w:rsidRPr="00F47A58">
        <w:rPr>
          <w:b/>
          <w:bCs/>
          <w:rtl/>
        </w:rPr>
        <w:t>מדינת ישראל נגד אוריאן</w:t>
      </w:r>
      <w:r w:rsidR="00016D2E" w:rsidRPr="00F47A58">
        <w:rPr>
          <w:rtl/>
        </w:rPr>
        <w:t xml:space="preserve"> ( 10.7.18):</w:t>
      </w:r>
    </w:p>
    <w:p w14:paraId="3DB328E6" w14:textId="77777777" w:rsidR="00016D2E" w:rsidRPr="00F47A58" w:rsidRDefault="00016D2E" w:rsidP="00016D2E">
      <w:pPr>
        <w:spacing w:line="360" w:lineRule="auto"/>
        <w:jc w:val="both"/>
        <w:rPr>
          <w:rtl/>
        </w:rPr>
      </w:pPr>
    </w:p>
    <w:p w14:paraId="1D34E469" w14:textId="77777777" w:rsidR="00016D2E" w:rsidRPr="00F47A58" w:rsidRDefault="00016D2E" w:rsidP="00016D2E">
      <w:pPr>
        <w:spacing w:line="360" w:lineRule="auto"/>
        <w:jc w:val="both"/>
        <w:rPr>
          <w:rtl/>
        </w:rPr>
      </w:pPr>
      <w:r w:rsidRPr="00F47A58">
        <w:rPr>
          <w:rtl/>
        </w:rPr>
        <w:t xml:space="preserve">בעניינו של נאשם אשר הורשע, </w:t>
      </w:r>
      <w:r w:rsidRPr="00F47A58">
        <w:rPr>
          <w:b/>
          <w:bCs/>
          <w:rtl/>
        </w:rPr>
        <w:t>בריבוי מקרים של סחר בקנביס</w:t>
      </w:r>
      <w:r w:rsidRPr="00F47A58">
        <w:rPr>
          <w:rtl/>
        </w:rPr>
        <w:t xml:space="preserve">, משך מספר חודשים, </w:t>
      </w:r>
      <w:r w:rsidRPr="00F47A58">
        <w:rPr>
          <w:b/>
          <w:bCs/>
          <w:rtl/>
        </w:rPr>
        <w:t>חלק מהקונים קטינים</w:t>
      </w:r>
      <w:r w:rsidRPr="00F47A58">
        <w:rPr>
          <w:rtl/>
        </w:rPr>
        <w:t xml:space="preserve">, </w:t>
      </w:r>
      <w:r w:rsidRPr="00F47A58">
        <w:rPr>
          <w:b/>
          <w:bCs/>
          <w:rtl/>
        </w:rPr>
        <w:t>נעדר עבר פלילי</w:t>
      </w:r>
      <w:r w:rsidRPr="00F47A58">
        <w:rPr>
          <w:rtl/>
        </w:rPr>
        <w:t xml:space="preserve">, צעיר, נקבע מתחם כולל שבין מספר חודשי מאסר עד 20 חודשי מאסר, </w:t>
      </w:r>
      <w:r w:rsidRPr="00F47A58">
        <w:rPr>
          <w:b/>
          <w:bCs/>
          <w:rtl/>
        </w:rPr>
        <w:t>נדון ל – 8 חודשי מאסר בפועל</w:t>
      </w:r>
      <w:r w:rsidRPr="00F47A58">
        <w:rPr>
          <w:rtl/>
        </w:rPr>
        <w:t>.</w:t>
      </w:r>
    </w:p>
    <w:p w14:paraId="112B565B" w14:textId="77777777" w:rsidR="00016D2E" w:rsidRPr="00F47A58" w:rsidRDefault="00016D2E" w:rsidP="00016D2E">
      <w:pPr>
        <w:spacing w:line="360" w:lineRule="auto"/>
        <w:jc w:val="both"/>
        <w:rPr>
          <w:rtl/>
        </w:rPr>
      </w:pPr>
    </w:p>
    <w:p w14:paraId="469C9C1A" w14:textId="77777777" w:rsidR="00016D2E" w:rsidRPr="00F47A58" w:rsidRDefault="00016D2E" w:rsidP="00016D2E">
      <w:pPr>
        <w:spacing w:line="360" w:lineRule="auto"/>
        <w:jc w:val="both"/>
        <w:rPr>
          <w:rtl/>
        </w:rPr>
      </w:pPr>
      <w:r w:rsidRPr="00F47A58">
        <w:rPr>
          <w:rFonts w:hint="cs"/>
          <w:rtl/>
        </w:rPr>
        <w:t xml:space="preserve">אציין כי חוות הדעת הפסיכיאטרית בעניינו של הנאשם </w:t>
      </w:r>
      <w:r w:rsidRPr="00F47A58">
        <w:rPr>
          <w:rFonts w:hint="cs"/>
          <w:b/>
          <w:bCs/>
          <w:rtl/>
        </w:rPr>
        <w:t>אינה</w:t>
      </w:r>
      <w:r w:rsidRPr="00F47A58">
        <w:rPr>
          <w:rFonts w:hint="cs"/>
          <w:rtl/>
        </w:rPr>
        <w:t xml:space="preserve"> מלמדת כי ניתן לקבוע מתחם ענישה מקל יותר, וזאת במסגרת </w:t>
      </w:r>
      <w:hyperlink r:id="rId26" w:history="1">
        <w:r w:rsidR="00F47A58" w:rsidRPr="00F47A58">
          <w:rPr>
            <w:rStyle w:val="Hyperlink"/>
            <w:rFonts w:hint="eastAsia"/>
            <w:rtl/>
          </w:rPr>
          <w:t>סעיף</w:t>
        </w:r>
        <w:r w:rsidR="00F47A58" w:rsidRPr="00F47A58">
          <w:rPr>
            <w:rStyle w:val="Hyperlink"/>
            <w:rtl/>
          </w:rPr>
          <w:t xml:space="preserve"> 40ט(א)(9)</w:t>
        </w:r>
      </w:hyperlink>
      <w:r w:rsidRPr="00F47A58">
        <w:rPr>
          <w:rFonts w:hint="cs"/>
          <w:rtl/>
        </w:rPr>
        <w:t xml:space="preserve"> ל</w:t>
      </w:r>
      <w:hyperlink r:id="rId27" w:history="1">
        <w:r w:rsidR="0035187D" w:rsidRPr="00F47A58">
          <w:rPr>
            <w:color w:val="0000FF"/>
            <w:u w:val="single"/>
            <w:rtl/>
          </w:rPr>
          <w:t>חוק העונשין</w:t>
        </w:r>
      </w:hyperlink>
      <w:r w:rsidRPr="00F47A58">
        <w:rPr>
          <w:rFonts w:hint="cs"/>
          <w:rtl/>
        </w:rPr>
        <w:t xml:space="preserve"> התשל"ז </w:t>
      </w:r>
      <w:r w:rsidRPr="00F47A58">
        <w:rPr>
          <w:rtl/>
        </w:rPr>
        <w:t>–</w:t>
      </w:r>
      <w:r w:rsidRPr="00F47A58">
        <w:rPr>
          <w:rFonts w:hint="cs"/>
          <w:rtl/>
        </w:rPr>
        <w:t xml:space="preserve"> 1977, ואפרט בעניין זה אודותיה בהמשך.</w:t>
      </w:r>
    </w:p>
    <w:p w14:paraId="011D7062" w14:textId="77777777" w:rsidR="00016D2E" w:rsidRPr="00F47A58" w:rsidRDefault="00016D2E" w:rsidP="00016D2E">
      <w:pPr>
        <w:jc w:val="both"/>
        <w:rPr>
          <w:rFonts w:ascii="Arial" w:hAnsi="Arial"/>
          <w:b/>
          <w:bCs/>
          <w:u w:val="single"/>
          <w:rtl/>
        </w:rPr>
      </w:pPr>
    </w:p>
    <w:p w14:paraId="616D1865" w14:textId="77777777" w:rsidR="00016D2E" w:rsidRPr="00F47A58" w:rsidRDefault="00016D2E" w:rsidP="00016D2E">
      <w:pPr>
        <w:jc w:val="both"/>
        <w:rPr>
          <w:rFonts w:ascii="Arial" w:hAnsi="Arial"/>
          <w:b/>
          <w:bCs/>
          <w:u w:val="single"/>
          <w:rtl/>
        </w:rPr>
      </w:pPr>
    </w:p>
    <w:p w14:paraId="314DCEC2" w14:textId="77777777" w:rsidR="00016D2E" w:rsidRPr="00F47A58" w:rsidRDefault="00016D2E" w:rsidP="00016D2E">
      <w:pPr>
        <w:jc w:val="both"/>
        <w:rPr>
          <w:rFonts w:ascii="Arial" w:hAnsi="Arial"/>
          <w:b/>
          <w:bCs/>
          <w:u w:val="single"/>
          <w:rtl/>
        </w:rPr>
      </w:pPr>
    </w:p>
    <w:p w14:paraId="1101B548" w14:textId="77777777" w:rsidR="00016D2E" w:rsidRPr="00F47A58" w:rsidRDefault="00016D2E" w:rsidP="00016D2E">
      <w:pPr>
        <w:jc w:val="both"/>
        <w:rPr>
          <w:rFonts w:ascii="Arial" w:hAnsi="Arial"/>
          <w:b/>
          <w:bCs/>
          <w:u w:val="single"/>
          <w:rtl/>
        </w:rPr>
      </w:pPr>
    </w:p>
    <w:p w14:paraId="0994459B" w14:textId="77777777" w:rsidR="00016D2E" w:rsidRPr="00F47A58" w:rsidRDefault="00016D2E" w:rsidP="00016D2E">
      <w:pPr>
        <w:jc w:val="both"/>
        <w:rPr>
          <w:rFonts w:ascii="Arial" w:hAnsi="Arial"/>
          <w:b/>
          <w:bCs/>
          <w:u w:val="single"/>
          <w:rtl/>
        </w:rPr>
      </w:pPr>
    </w:p>
    <w:p w14:paraId="183EF280" w14:textId="77777777" w:rsidR="00016D2E" w:rsidRPr="00F47A58" w:rsidRDefault="00016D2E" w:rsidP="00016D2E">
      <w:pPr>
        <w:jc w:val="both"/>
        <w:rPr>
          <w:rFonts w:ascii="Arial" w:hAnsi="Arial"/>
          <w:b/>
          <w:bCs/>
          <w:u w:val="single"/>
          <w:rtl/>
        </w:rPr>
      </w:pPr>
      <w:r w:rsidRPr="00F47A58">
        <w:rPr>
          <w:rFonts w:ascii="Arial" w:hAnsi="Arial" w:hint="cs"/>
          <w:b/>
          <w:bCs/>
          <w:u w:val="single"/>
          <w:rtl/>
        </w:rPr>
        <w:t>ג. שיקולי ענישה:</w:t>
      </w:r>
    </w:p>
    <w:p w14:paraId="41E9CBE7" w14:textId="77777777" w:rsidR="00016D2E" w:rsidRPr="00F47A58" w:rsidRDefault="00016D2E" w:rsidP="00016D2E">
      <w:pPr>
        <w:spacing w:line="360" w:lineRule="auto"/>
        <w:jc w:val="both"/>
        <w:rPr>
          <w:rFonts w:ascii="Arial" w:hAnsi="Arial"/>
          <w:b/>
          <w:bCs/>
          <w:u w:val="single"/>
          <w:rtl/>
        </w:rPr>
      </w:pPr>
    </w:p>
    <w:p w14:paraId="4140279F" w14:textId="77777777" w:rsidR="00016D2E" w:rsidRPr="00F47A58" w:rsidRDefault="00016D2E" w:rsidP="00016D2E">
      <w:pPr>
        <w:spacing w:line="360" w:lineRule="auto"/>
        <w:jc w:val="both"/>
        <w:rPr>
          <w:rFonts w:ascii="Arial" w:hAnsi="Arial"/>
          <w:rtl/>
        </w:rPr>
      </w:pPr>
      <w:r w:rsidRPr="00F47A58">
        <w:rPr>
          <w:rFonts w:ascii="Arial" w:hAnsi="Arial" w:hint="cs"/>
          <w:b/>
          <w:bCs/>
          <w:rtl/>
        </w:rPr>
        <w:t>הנאשם ביצע עבירות חמורות המחייבות להטיל עליו ענישה בעלת משקל</w:t>
      </w:r>
      <w:r w:rsidRPr="00F47A58">
        <w:rPr>
          <w:rFonts w:ascii="Arial" w:hAnsi="Arial" w:hint="cs"/>
          <w:rtl/>
        </w:rPr>
        <w:t>, אשר תרתיע אותו מלשוב ולבצע עבריינות שכזו, ואשר תשתלב במגמת הענישה המחמירה עם דינם של סוחרי הסמים במטרה להדביר את נגע הסם ונזקיו לחברה.</w:t>
      </w:r>
    </w:p>
    <w:p w14:paraId="553CDC45" w14:textId="77777777" w:rsidR="00016D2E" w:rsidRPr="00F47A58" w:rsidRDefault="00016D2E" w:rsidP="00016D2E">
      <w:pPr>
        <w:spacing w:line="360" w:lineRule="auto"/>
        <w:jc w:val="both"/>
        <w:rPr>
          <w:rFonts w:ascii="Arial" w:hAnsi="Arial"/>
          <w:rtl/>
        </w:rPr>
      </w:pPr>
    </w:p>
    <w:p w14:paraId="1ADB3748" w14:textId="77777777" w:rsidR="00016D2E" w:rsidRPr="00F47A58" w:rsidRDefault="00016D2E" w:rsidP="00016D2E">
      <w:pPr>
        <w:spacing w:line="360" w:lineRule="auto"/>
        <w:jc w:val="both"/>
        <w:rPr>
          <w:b/>
          <w:bCs/>
          <w:rtl/>
        </w:rPr>
      </w:pPr>
      <w:r w:rsidRPr="00F47A58">
        <w:rPr>
          <w:rFonts w:hint="cs"/>
          <w:b/>
          <w:bCs/>
          <w:rtl/>
        </w:rPr>
        <w:t xml:space="preserve">הנאשם ביצע  30 עסקאות שונות שבמסגרתן מכר סם מסוכן מסוג קנביס במשקלים שונים, כפי שפרטתי לעיל, ל </w:t>
      </w:r>
      <w:r w:rsidRPr="00F47A58">
        <w:rPr>
          <w:b/>
          <w:bCs/>
          <w:rtl/>
        </w:rPr>
        <w:t>–</w:t>
      </w:r>
      <w:r w:rsidRPr="00F47A58">
        <w:rPr>
          <w:rFonts w:hint="cs"/>
          <w:b/>
          <w:bCs/>
          <w:rtl/>
        </w:rPr>
        <w:t xml:space="preserve"> 13 רוכשים שונים.</w:t>
      </w:r>
    </w:p>
    <w:p w14:paraId="66E4946E" w14:textId="77777777" w:rsidR="00016D2E" w:rsidRPr="00F47A58" w:rsidRDefault="00016D2E" w:rsidP="00016D2E">
      <w:pPr>
        <w:spacing w:line="360" w:lineRule="auto"/>
        <w:jc w:val="both"/>
        <w:rPr>
          <w:rtl/>
        </w:rPr>
      </w:pPr>
    </w:p>
    <w:p w14:paraId="6A1F208B" w14:textId="77777777" w:rsidR="00016D2E" w:rsidRPr="00F47A58" w:rsidRDefault="00016D2E" w:rsidP="00016D2E">
      <w:pPr>
        <w:spacing w:line="360" w:lineRule="auto"/>
        <w:jc w:val="both"/>
        <w:rPr>
          <w:rtl/>
        </w:rPr>
      </w:pPr>
      <w:r w:rsidRPr="00F47A58">
        <w:rPr>
          <w:rFonts w:hint="cs"/>
          <w:rtl/>
        </w:rPr>
        <w:t xml:space="preserve">חומרה יתרה נודעת למכירות </w:t>
      </w:r>
      <w:r w:rsidRPr="00F47A58">
        <w:rPr>
          <w:rFonts w:hint="cs"/>
          <w:b/>
          <w:bCs/>
          <w:rtl/>
        </w:rPr>
        <w:t>ל - 10 קטינים</w:t>
      </w:r>
      <w:r w:rsidRPr="00F47A58">
        <w:rPr>
          <w:rFonts w:hint="cs"/>
          <w:rtl/>
        </w:rPr>
        <w:t xml:space="preserve"> שעלולה להובילם גם אותם אל תוך מעגל הסם. בעניין זה, נטען בידי הנאשם, כי דובר בקטינים בעלי עבר פלילי, אשר ממילא היו בתוך עולמו של סם, אולם לא הוצגה ראייה תומכת. עיון בהודעתו של אחד הקטינים (במ/5) שכן הוגשה דווקא למדה כי קונים רבים נהגו לרכוש את הסם מן הנאשם בתארו את אופן ההתקשרות עם הנאשם ואת דרך ביצוע העסקה.</w:t>
      </w:r>
    </w:p>
    <w:p w14:paraId="47305381" w14:textId="77777777" w:rsidR="00016D2E" w:rsidRPr="00F47A58" w:rsidRDefault="00016D2E" w:rsidP="00016D2E">
      <w:pPr>
        <w:spacing w:line="360" w:lineRule="auto"/>
        <w:jc w:val="both"/>
        <w:rPr>
          <w:rtl/>
        </w:rPr>
      </w:pPr>
    </w:p>
    <w:p w14:paraId="240061FE" w14:textId="77777777" w:rsidR="00016D2E" w:rsidRPr="00F47A58" w:rsidRDefault="00016D2E" w:rsidP="00016D2E">
      <w:pPr>
        <w:spacing w:line="360" w:lineRule="auto"/>
        <w:jc w:val="both"/>
        <w:rPr>
          <w:rtl/>
        </w:rPr>
      </w:pPr>
      <w:r w:rsidRPr="00F47A58">
        <w:rPr>
          <w:rFonts w:hint="cs"/>
          <w:rtl/>
        </w:rPr>
        <w:t xml:space="preserve">הנאשם פעל בתחום הסחר בקנביס </w:t>
      </w:r>
      <w:r w:rsidRPr="00F47A58">
        <w:rPr>
          <w:rFonts w:hint="cs"/>
          <w:b/>
          <w:bCs/>
          <w:rtl/>
        </w:rPr>
        <w:t>משך מספר חודשים</w:t>
      </w:r>
      <w:r w:rsidRPr="00F47A58">
        <w:rPr>
          <w:rFonts w:hint="cs"/>
          <w:rtl/>
        </w:rPr>
        <w:t xml:space="preserve"> וזוהי תקופה נכבדה ביותר שבמסגרתה פעל באופן עברייני בתחום הסמים.</w:t>
      </w:r>
    </w:p>
    <w:p w14:paraId="3DBC16DA" w14:textId="77777777" w:rsidR="00016D2E" w:rsidRPr="00F47A58" w:rsidRDefault="00016D2E" w:rsidP="00016D2E">
      <w:pPr>
        <w:spacing w:line="360" w:lineRule="auto"/>
        <w:jc w:val="both"/>
        <w:rPr>
          <w:rtl/>
        </w:rPr>
      </w:pPr>
    </w:p>
    <w:p w14:paraId="73C59145" w14:textId="77777777" w:rsidR="00016D2E" w:rsidRPr="00F47A58" w:rsidRDefault="00016D2E" w:rsidP="00016D2E">
      <w:pPr>
        <w:spacing w:line="360" w:lineRule="auto"/>
        <w:jc w:val="both"/>
        <w:rPr>
          <w:rtl/>
        </w:rPr>
      </w:pPr>
      <w:r w:rsidRPr="00F47A58">
        <w:rPr>
          <w:rFonts w:hint="cs"/>
          <w:rtl/>
        </w:rPr>
        <w:t xml:space="preserve">מדובר במבצע בודד, אשר למרבה הצער בהחלט הפך את הסחר בסמים ל"שגרת יומו" (כפי שטענה המאשימה </w:t>
      </w:r>
      <w:r w:rsidRPr="00F47A58">
        <w:rPr>
          <w:rtl/>
        </w:rPr>
        <w:t>–</w:t>
      </w:r>
      <w:r w:rsidRPr="00F47A58">
        <w:rPr>
          <w:rFonts w:hint="cs"/>
          <w:rtl/>
        </w:rPr>
        <w:t xml:space="preserve"> עמוד 29 שורה 31).</w:t>
      </w:r>
    </w:p>
    <w:p w14:paraId="7D62E95E" w14:textId="77777777" w:rsidR="00016D2E" w:rsidRPr="00F47A58" w:rsidRDefault="00016D2E" w:rsidP="00016D2E">
      <w:pPr>
        <w:spacing w:line="360" w:lineRule="auto"/>
        <w:jc w:val="both"/>
        <w:rPr>
          <w:rtl/>
        </w:rPr>
      </w:pPr>
    </w:p>
    <w:p w14:paraId="569FAB2A" w14:textId="77777777" w:rsidR="00016D2E" w:rsidRPr="00F47A58" w:rsidRDefault="00016D2E" w:rsidP="00016D2E">
      <w:pPr>
        <w:spacing w:line="360" w:lineRule="auto"/>
        <w:jc w:val="both"/>
        <w:rPr>
          <w:rtl/>
        </w:rPr>
      </w:pPr>
      <w:r w:rsidRPr="00F47A58">
        <w:rPr>
          <w:rFonts w:hint="cs"/>
          <w:rtl/>
        </w:rPr>
        <w:t xml:space="preserve">אין להקל ראש בעובדה שמדובר בסחר בסם מסוג קנביס, או כפי טיעוני ב"כ: "אני מזכיר שזה רק קנביס" (עמוד 31 שורה 29). סם זה, המכונה בטעות בפי הציבור כ"סם קל", פגיעתו רעה וקשה, בעיקר כאשר הוא נמכר לקטינים, כפי שעשה זאת הנאשם. כפי שלמדתי מן התסקירים, הנאשם עצמו נחשף אל הסם בעודו קטין, בגיל 15, והנה רואים אנו מה תוצאת אותה חשיפה בחלוף השנים </w:t>
      </w:r>
      <w:r w:rsidRPr="00F47A58">
        <w:rPr>
          <w:rtl/>
        </w:rPr>
        <w:t>–</w:t>
      </w:r>
      <w:r w:rsidRPr="00F47A58">
        <w:rPr>
          <w:rFonts w:hint="cs"/>
          <w:rtl/>
        </w:rPr>
        <w:t xml:space="preserve"> הנחשף הפך לסוחר, אשר חושף קטינים אחרים לעולם הסמים </w:t>
      </w:r>
      <w:r w:rsidRPr="00F47A58">
        <w:rPr>
          <w:rtl/>
        </w:rPr>
        <w:t>–</w:t>
      </w:r>
      <w:r w:rsidRPr="00F47A58">
        <w:rPr>
          <w:rFonts w:hint="cs"/>
          <w:rtl/>
        </w:rPr>
        <w:t xml:space="preserve"> זהו  מעגל הסמים החזרתי הקשה, שבו היה הנאשם נתון ושאליו היה עלול להכניס גם את אותם קטינים אחרים שלהם מכר.</w:t>
      </w:r>
    </w:p>
    <w:p w14:paraId="46765960" w14:textId="77777777" w:rsidR="00016D2E" w:rsidRPr="00F47A58" w:rsidRDefault="00016D2E" w:rsidP="00016D2E">
      <w:pPr>
        <w:spacing w:line="360" w:lineRule="auto"/>
        <w:jc w:val="both"/>
        <w:rPr>
          <w:rtl/>
        </w:rPr>
      </w:pPr>
    </w:p>
    <w:p w14:paraId="454FA006" w14:textId="77777777" w:rsidR="00016D2E" w:rsidRPr="00F47A58" w:rsidRDefault="00016D2E" w:rsidP="00016D2E">
      <w:pPr>
        <w:spacing w:line="360" w:lineRule="auto"/>
        <w:jc w:val="both"/>
        <w:rPr>
          <w:b/>
          <w:bCs/>
          <w:rtl/>
        </w:rPr>
      </w:pPr>
      <w:r w:rsidRPr="00F47A58">
        <w:rPr>
          <w:rFonts w:hint="cs"/>
          <w:b/>
          <w:bCs/>
          <w:rtl/>
        </w:rPr>
        <w:t>בדיקת השתלשלות האירועים העולה משני כתבי-האישום מלמדת על חוסר מורא מן המפגש</w:t>
      </w:r>
      <w:r w:rsidRPr="00F47A58">
        <w:rPr>
          <w:rFonts w:hint="cs"/>
          <w:rtl/>
        </w:rPr>
        <w:t xml:space="preserve">: כתב-האישום הראשון הוגש בחודש אוגוסט 2020 וזאת יחד עם בקשה להורות על מעצרו עד תום ההליכים. כעולה מן החלק הכללי אשר צוין בכתב-האישום השני, בתאריך 1.12.20 הנאשם שוחרר ממעצרו לחלופת מעצר שצוינה בו ולאחר מכן, בתאריך </w:t>
      </w:r>
      <w:r w:rsidRPr="00F47A58">
        <w:rPr>
          <w:rFonts w:hint="cs"/>
          <w:b/>
          <w:bCs/>
          <w:rtl/>
        </w:rPr>
        <w:t xml:space="preserve">18.3.21 </w:t>
      </w:r>
      <w:r w:rsidRPr="00F47A58">
        <w:rPr>
          <w:rFonts w:hint="cs"/>
          <w:rtl/>
        </w:rPr>
        <w:t xml:space="preserve">נמסרה הקלה נוספת בתנאי השחרור (שעות התאווררות). והנה, מפגש זה עם רשויות האכיפה, עם מעצרו הראשון, ועם בית-המשפט לא הרתיעו ולא למנעו ממנו, מיד עם שחרורו לשוב אל תוך המעגל החוזר של הסחר בסמים, עת ימים ספורים לאחר ההקלה דלעיל, הוא כבר ביצע בתאריכים 24.3.21,  25.3.21 את מעשה הסחר בקנביס לקטין (אישום 4 לכתב האישום השני) וכן את מעשה הסחר לשלושה נוספים (אישום 8, אישום 10, אישום 11 לכתב-האישום הנוסף) וכן את המשך הפעילות העבריינות בימים שלאחר מכן. </w:t>
      </w:r>
      <w:r w:rsidRPr="00F47A58">
        <w:rPr>
          <w:rFonts w:hint="cs"/>
          <w:b/>
          <w:bCs/>
          <w:rtl/>
        </w:rPr>
        <w:t>התנהלות עבריינית שכזו מובילה אל המסקנה כי יש להמחיש לנאשם זה את חומרת המעשה בדרך עונשית שיש בה הרתעה של ממש.</w:t>
      </w:r>
    </w:p>
    <w:p w14:paraId="1ABAF274" w14:textId="77777777" w:rsidR="00016D2E" w:rsidRPr="00F47A58" w:rsidRDefault="00016D2E" w:rsidP="00016D2E">
      <w:pPr>
        <w:spacing w:line="360" w:lineRule="auto"/>
        <w:jc w:val="both"/>
        <w:rPr>
          <w:rFonts w:ascii="Arial" w:hAnsi="Arial"/>
          <w:rtl/>
        </w:rPr>
      </w:pPr>
    </w:p>
    <w:p w14:paraId="10F411AD" w14:textId="77777777" w:rsidR="00016D2E" w:rsidRPr="00F47A58" w:rsidRDefault="00016D2E" w:rsidP="00016D2E">
      <w:pPr>
        <w:spacing w:line="360" w:lineRule="auto"/>
        <w:jc w:val="both"/>
        <w:rPr>
          <w:rFonts w:ascii="Arial" w:hAnsi="Arial"/>
          <w:rtl/>
        </w:rPr>
      </w:pPr>
      <w:r w:rsidRPr="00F47A58">
        <w:rPr>
          <w:rFonts w:ascii="Arial" w:hAnsi="Arial" w:hint="cs"/>
          <w:b/>
          <w:bCs/>
          <w:rtl/>
        </w:rPr>
        <w:t>לחובת הנאשם עבר פלילי</w:t>
      </w:r>
      <w:r w:rsidRPr="00F47A58">
        <w:rPr>
          <w:rFonts w:ascii="Arial" w:hAnsi="Arial" w:hint="cs"/>
          <w:rtl/>
        </w:rPr>
        <w:t xml:space="preserve"> הכולל הרשעה קודמת אחת מבית-המשפט לנוער, אך בריבוי של </w:t>
      </w:r>
      <w:r w:rsidRPr="00F47A58">
        <w:rPr>
          <w:rFonts w:ascii="Arial" w:hAnsi="Arial" w:hint="cs"/>
          <w:b/>
          <w:bCs/>
          <w:rtl/>
        </w:rPr>
        <w:t>עבירות סחר בסמים</w:t>
      </w:r>
      <w:r w:rsidRPr="00F47A58">
        <w:rPr>
          <w:rFonts w:ascii="Arial" w:hAnsi="Arial" w:hint="cs"/>
          <w:rtl/>
        </w:rPr>
        <w:t xml:space="preserve">, שאותן ביצע בשנת 2017 (במ/2). </w:t>
      </w:r>
    </w:p>
    <w:p w14:paraId="7E56E2E6" w14:textId="77777777" w:rsidR="00016D2E" w:rsidRPr="00F47A58" w:rsidRDefault="00016D2E" w:rsidP="00016D2E">
      <w:pPr>
        <w:spacing w:line="360" w:lineRule="auto"/>
        <w:jc w:val="both"/>
        <w:rPr>
          <w:rFonts w:ascii="Arial" w:hAnsi="Arial"/>
          <w:rtl/>
        </w:rPr>
      </w:pPr>
    </w:p>
    <w:p w14:paraId="664B9594"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לחובת הנאשם </w:t>
      </w:r>
      <w:r w:rsidRPr="00F47A58">
        <w:rPr>
          <w:rFonts w:ascii="Arial" w:hAnsi="Arial" w:hint="cs"/>
          <w:b/>
          <w:bCs/>
          <w:rtl/>
        </w:rPr>
        <w:t>מאסר מותנה חב הפעלה בן 6 חודשים</w:t>
      </w:r>
      <w:r w:rsidRPr="00F47A58">
        <w:rPr>
          <w:rFonts w:ascii="Arial" w:hAnsi="Arial" w:hint="cs"/>
          <w:rtl/>
        </w:rPr>
        <w:t xml:space="preserve"> (במ/3), אשר לא הרתיע אותו מלשוב ולעסוק בתחום הסמים. </w:t>
      </w:r>
    </w:p>
    <w:p w14:paraId="7CB62AB3" w14:textId="77777777" w:rsidR="00016D2E" w:rsidRPr="00F47A58" w:rsidRDefault="00016D2E" w:rsidP="00016D2E">
      <w:pPr>
        <w:spacing w:line="360" w:lineRule="auto"/>
        <w:jc w:val="both"/>
        <w:rPr>
          <w:rFonts w:ascii="Arial" w:hAnsi="Arial"/>
          <w:rtl/>
        </w:rPr>
      </w:pPr>
    </w:p>
    <w:p w14:paraId="7391105B" w14:textId="77777777" w:rsidR="00016D2E" w:rsidRPr="00F47A58" w:rsidRDefault="00016D2E" w:rsidP="00016D2E">
      <w:pPr>
        <w:spacing w:line="360" w:lineRule="auto"/>
        <w:jc w:val="both"/>
        <w:rPr>
          <w:rFonts w:ascii="Arial" w:hAnsi="Arial"/>
          <w:rtl/>
        </w:rPr>
      </w:pPr>
      <w:r w:rsidRPr="00F47A58">
        <w:rPr>
          <w:rFonts w:ascii="Arial" w:hAnsi="Arial" w:hint="cs"/>
          <w:rtl/>
        </w:rPr>
        <w:t>על כן, שילוב של עברו הפלילי עם תמונת המצב העולה משני כתבי-האישום מלמדת, כי זהו אדם צעיר, שלמרות גילו, כבר הספיק לשקוע בעולם הסחר בסמים.</w:t>
      </w:r>
    </w:p>
    <w:p w14:paraId="1F2D72AA" w14:textId="77777777" w:rsidR="00016D2E" w:rsidRPr="00F47A58" w:rsidRDefault="00016D2E" w:rsidP="00016D2E">
      <w:pPr>
        <w:spacing w:line="360" w:lineRule="auto"/>
        <w:jc w:val="both"/>
        <w:rPr>
          <w:rFonts w:ascii="Arial" w:hAnsi="Arial"/>
          <w:rtl/>
        </w:rPr>
      </w:pPr>
    </w:p>
    <w:p w14:paraId="2D94A41F" w14:textId="77777777" w:rsidR="00016D2E" w:rsidRPr="00F47A58" w:rsidRDefault="00016D2E" w:rsidP="00016D2E">
      <w:pPr>
        <w:spacing w:line="360" w:lineRule="auto"/>
        <w:jc w:val="both"/>
        <w:rPr>
          <w:rFonts w:ascii="Arial" w:hAnsi="Arial"/>
          <w:rtl/>
        </w:rPr>
      </w:pPr>
      <w:r w:rsidRPr="00F47A58">
        <w:rPr>
          <w:rFonts w:ascii="Arial" w:hAnsi="Arial" w:hint="cs"/>
          <w:b/>
          <w:bCs/>
          <w:rtl/>
        </w:rPr>
        <w:t>בעניינו של הנאשם הוגשו תסקירי המעצר הבאים</w:t>
      </w:r>
      <w:r w:rsidRPr="00F47A58">
        <w:rPr>
          <w:rFonts w:ascii="Arial" w:hAnsi="Arial" w:hint="cs"/>
          <w:rtl/>
        </w:rPr>
        <w:t xml:space="preserve"> (בהסכמת הצדדים חלף תסקיר לעניין העונש)(התעלמתי מן הנתונים שהיו נדרשים לשאלות המעצר והשחרור):</w:t>
      </w:r>
    </w:p>
    <w:p w14:paraId="3A69143A" w14:textId="77777777" w:rsidR="00016D2E" w:rsidRPr="00F47A58" w:rsidRDefault="00016D2E" w:rsidP="00016D2E">
      <w:pPr>
        <w:spacing w:line="360" w:lineRule="auto"/>
        <w:jc w:val="both"/>
        <w:rPr>
          <w:rFonts w:ascii="Arial" w:hAnsi="Arial"/>
          <w:rtl/>
        </w:rPr>
      </w:pPr>
    </w:p>
    <w:p w14:paraId="6C39BC2D" w14:textId="77777777" w:rsidR="00016D2E" w:rsidRPr="00F47A58" w:rsidRDefault="00016D2E" w:rsidP="00016D2E">
      <w:pPr>
        <w:spacing w:line="360" w:lineRule="auto"/>
        <w:jc w:val="both"/>
        <w:rPr>
          <w:rFonts w:ascii="Arial" w:hAnsi="Arial"/>
          <w:rtl/>
        </w:rPr>
      </w:pPr>
      <w:r w:rsidRPr="00F47A58">
        <w:rPr>
          <w:rFonts w:ascii="Arial" w:hAnsi="Arial" w:hint="cs"/>
          <w:rtl/>
        </w:rPr>
        <w:t>התסקיר מספטמבר 2020 תאר את תולדות חייו, מסר נתונים אודות משפחתו, נמסר כי הוא בעל מום באחת מרגליו, סובל מהפרעות קשר וריכוז, החל להשתמש בקנביס בגיל 15, נמסרה הערכה שלפיה לנאשם דפוסים התמכרותיים והוא חייב להשתלב בטיפול אינטנסיבי לגמילה בקהילה סגורה.</w:t>
      </w:r>
    </w:p>
    <w:p w14:paraId="7DF4F2A5" w14:textId="77777777" w:rsidR="00016D2E" w:rsidRPr="00F47A58" w:rsidRDefault="00016D2E" w:rsidP="00016D2E">
      <w:pPr>
        <w:spacing w:line="360" w:lineRule="auto"/>
        <w:jc w:val="both"/>
        <w:rPr>
          <w:rFonts w:ascii="Arial" w:hAnsi="Arial"/>
          <w:rtl/>
        </w:rPr>
      </w:pPr>
    </w:p>
    <w:p w14:paraId="390D9E26" w14:textId="77777777" w:rsidR="00016D2E" w:rsidRPr="00F47A58" w:rsidRDefault="00016D2E" w:rsidP="00016D2E">
      <w:pPr>
        <w:spacing w:line="360" w:lineRule="auto"/>
        <w:jc w:val="both"/>
        <w:rPr>
          <w:rFonts w:ascii="Arial" w:hAnsi="Arial"/>
          <w:rtl/>
        </w:rPr>
      </w:pPr>
      <w:r w:rsidRPr="00F47A58">
        <w:rPr>
          <w:rFonts w:ascii="Arial" w:hAnsi="Arial" w:hint="cs"/>
          <w:rtl/>
        </w:rPr>
        <w:t>התסקיר מאוקטובר 2020 לימד כי הנאשם נעדר כל מוטיבציה אמתית להשתלב במוסד גמילה או במסגרת טיפולית סגורה למכורים לסמים.</w:t>
      </w:r>
    </w:p>
    <w:p w14:paraId="5A78FB88" w14:textId="77777777" w:rsidR="00016D2E" w:rsidRPr="00F47A58" w:rsidRDefault="00016D2E" w:rsidP="00016D2E">
      <w:pPr>
        <w:spacing w:line="360" w:lineRule="auto"/>
        <w:jc w:val="both"/>
        <w:rPr>
          <w:rFonts w:ascii="Arial" w:hAnsi="Arial"/>
          <w:rtl/>
        </w:rPr>
      </w:pPr>
    </w:p>
    <w:p w14:paraId="6E56878A" w14:textId="77777777" w:rsidR="00016D2E" w:rsidRPr="00F47A58" w:rsidRDefault="00016D2E" w:rsidP="00016D2E">
      <w:pPr>
        <w:spacing w:line="360" w:lineRule="auto"/>
        <w:jc w:val="both"/>
        <w:rPr>
          <w:rFonts w:ascii="Arial" w:hAnsi="Arial"/>
          <w:rtl/>
        </w:rPr>
      </w:pPr>
      <w:r w:rsidRPr="00F47A58">
        <w:rPr>
          <w:rFonts w:ascii="Arial" w:hAnsi="Arial" w:hint="cs"/>
          <w:rtl/>
        </w:rPr>
        <w:t>התסקיר מדצמבר 2020 לימד כי אמו הייתה מודעת לדפוסי השימוש של הנאשם בסמים, מסר כי הנאשם יצר לעצמו דפוסים חברתיים שוליים בעייתיים.</w:t>
      </w:r>
    </w:p>
    <w:p w14:paraId="089AB1FF" w14:textId="77777777" w:rsidR="00016D2E" w:rsidRPr="00F47A58" w:rsidRDefault="00016D2E" w:rsidP="00016D2E">
      <w:pPr>
        <w:spacing w:line="360" w:lineRule="auto"/>
        <w:jc w:val="both"/>
        <w:rPr>
          <w:rFonts w:ascii="Arial" w:hAnsi="Arial"/>
          <w:rtl/>
        </w:rPr>
      </w:pPr>
    </w:p>
    <w:p w14:paraId="31AB36AA" w14:textId="77777777" w:rsidR="00016D2E" w:rsidRPr="00F47A58" w:rsidRDefault="00016D2E" w:rsidP="00016D2E">
      <w:pPr>
        <w:spacing w:line="360" w:lineRule="auto"/>
        <w:jc w:val="both"/>
        <w:rPr>
          <w:rFonts w:ascii="Arial" w:hAnsi="Arial"/>
          <w:rtl/>
        </w:rPr>
      </w:pPr>
      <w:r w:rsidRPr="00F47A58">
        <w:rPr>
          <w:rFonts w:ascii="Arial" w:hAnsi="Arial" w:hint="cs"/>
          <w:rtl/>
        </w:rPr>
        <w:t>התסקיר מחודש פברואר 2021 מסר עדכון, שלפיו הנאשם לא התייצב לפגישה אצל שירות המבחן, ולפיכך לא ניתן לקדם את צרכיו הטיפוליים.</w:t>
      </w:r>
    </w:p>
    <w:p w14:paraId="105CE5FC" w14:textId="77777777" w:rsidR="00016D2E" w:rsidRPr="00F47A58" w:rsidRDefault="00016D2E" w:rsidP="00016D2E">
      <w:pPr>
        <w:spacing w:line="360" w:lineRule="auto"/>
        <w:jc w:val="both"/>
        <w:rPr>
          <w:rFonts w:ascii="Arial" w:hAnsi="Arial"/>
          <w:rtl/>
        </w:rPr>
      </w:pPr>
    </w:p>
    <w:p w14:paraId="56EFC04C" w14:textId="77777777" w:rsidR="00016D2E" w:rsidRPr="00F47A58" w:rsidRDefault="00016D2E" w:rsidP="00016D2E">
      <w:pPr>
        <w:spacing w:line="360" w:lineRule="auto"/>
        <w:jc w:val="both"/>
        <w:rPr>
          <w:rFonts w:ascii="Arial" w:hAnsi="Arial"/>
          <w:rtl/>
        </w:rPr>
      </w:pPr>
      <w:r w:rsidRPr="00F47A58">
        <w:rPr>
          <w:rFonts w:ascii="Arial" w:hAnsi="Arial" w:hint="cs"/>
          <w:rtl/>
        </w:rPr>
        <w:t>התסקיר מאפריל 2021 המליץ לבטל את צו פיקוח המעצרים, גם נוכח מעצרו המחודש.</w:t>
      </w:r>
    </w:p>
    <w:p w14:paraId="46B115F3" w14:textId="77777777" w:rsidR="00016D2E" w:rsidRPr="00F47A58" w:rsidRDefault="00016D2E" w:rsidP="00016D2E">
      <w:pPr>
        <w:spacing w:line="360" w:lineRule="auto"/>
        <w:jc w:val="both"/>
        <w:rPr>
          <w:rFonts w:ascii="Arial" w:hAnsi="Arial"/>
          <w:rtl/>
        </w:rPr>
      </w:pPr>
    </w:p>
    <w:p w14:paraId="12A3EC2A" w14:textId="77777777" w:rsidR="00016D2E" w:rsidRPr="00F47A58" w:rsidRDefault="00016D2E" w:rsidP="00016D2E">
      <w:pPr>
        <w:spacing w:line="360" w:lineRule="auto"/>
        <w:jc w:val="both"/>
        <w:rPr>
          <w:rFonts w:ascii="Arial" w:hAnsi="Arial"/>
          <w:rtl/>
        </w:rPr>
      </w:pPr>
      <w:r w:rsidRPr="00F47A58">
        <w:rPr>
          <w:rFonts w:ascii="Arial" w:hAnsi="Arial" w:hint="cs"/>
          <w:rtl/>
        </w:rPr>
        <w:t>התסקיר ממאי 2021 לימד כי הנאשם נעדר כוחות להשתלב בהליך גמילה ממש ארוך טווח.</w:t>
      </w:r>
    </w:p>
    <w:p w14:paraId="35A7B56A" w14:textId="77777777" w:rsidR="00016D2E" w:rsidRPr="00F47A58" w:rsidRDefault="00016D2E" w:rsidP="00016D2E">
      <w:pPr>
        <w:spacing w:line="360" w:lineRule="auto"/>
        <w:jc w:val="both"/>
        <w:rPr>
          <w:rFonts w:ascii="Arial" w:hAnsi="Arial"/>
          <w:rtl/>
        </w:rPr>
      </w:pPr>
    </w:p>
    <w:p w14:paraId="7DE77926" w14:textId="77777777" w:rsidR="00016D2E" w:rsidRPr="00F47A58" w:rsidRDefault="00016D2E" w:rsidP="00016D2E">
      <w:pPr>
        <w:spacing w:line="360" w:lineRule="auto"/>
        <w:jc w:val="both"/>
        <w:rPr>
          <w:rFonts w:ascii="Arial" w:hAnsi="Arial"/>
          <w:rtl/>
        </w:rPr>
      </w:pPr>
      <w:r w:rsidRPr="00F47A58">
        <w:rPr>
          <w:rFonts w:ascii="Arial" w:hAnsi="Arial" w:hint="cs"/>
          <w:rtl/>
        </w:rPr>
        <w:t>בכל זאת, הליך ניסויי שנערך לשלבו בקהילה סגורה נחל כישלון לאור העדר שיתוף פעולה אמתי.</w:t>
      </w:r>
    </w:p>
    <w:p w14:paraId="341F983F" w14:textId="77777777" w:rsidR="00016D2E" w:rsidRPr="00F47A58" w:rsidRDefault="00016D2E" w:rsidP="00016D2E">
      <w:pPr>
        <w:spacing w:line="360" w:lineRule="auto"/>
        <w:jc w:val="both"/>
        <w:rPr>
          <w:rFonts w:ascii="Arial" w:hAnsi="Arial"/>
          <w:rtl/>
        </w:rPr>
      </w:pPr>
    </w:p>
    <w:p w14:paraId="3B208307"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הנה כי כן, התסקירים הציגו תמונת מצב </w:t>
      </w:r>
      <w:r w:rsidRPr="00F47A58">
        <w:rPr>
          <w:rFonts w:ascii="Arial" w:hAnsi="Arial" w:hint="cs"/>
          <w:b/>
          <w:bCs/>
          <w:rtl/>
        </w:rPr>
        <w:t>שלפיה אין בפניי נאשם העושה מאמץ אמתי לחלץ את עצמו ממעגל הסם והסחר בסם שאליו נכנס וחבל שכך הם פני הדברים</w:t>
      </w:r>
      <w:r w:rsidRPr="00F47A58">
        <w:rPr>
          <w:rFonts w:ascii="Arial" w:hAnsi="Arial" w:hint="cs"/>
          <w:rtl/>
        </w:rPr>
        <w:t>, במיוחד נוכח גילו הצעיר. לפיכך, יש לקבל את דבריו האחרונים בפניי, שלפיהם הוא מבין כי שהוא זקוק לשיקום בהסתייגות רבה, שכן נתנו לו הזדמנויות לשם כך והוא הכזיב:</w:t>
      </w:r>
    </w:p>
    <w:p w14:paraId="694F6AB9" w14:textId="77777777" w:rsidR="00016D2E" w:rsidRPr="00F47A58" w:rsidRDefault="0019569B" w:rsidP="00016D2E">
      <w:pPr>
        <w:spacing w:line="360" w:lineRule="auto"/>
        <w:jc w:val="both"/>
        <w:rPr>
          <w:rFonts w:ascii="Arial" w:hAnsi="Arial"/>
          <w:rtl/>
        </w:rPr>
      </w:pPr>
      <w:r w:rsidRPr="00F47A5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425.25pt;height:155.25pt;visibility:visible">
            <v:imagedata r:id="rId28" o:title=""/>
          </v:shape>
        </w:pict>
      </w:r>
    </w:p>
    <w:p w14:paraId="26BE2A7A" w14:textId="77777777" w:rsidR="00016D2E" w:rsidRPr="00F47A58" w:rsidRDefault="00016D2E" w:rsidP="00016D2E">
      <w:pPr>
        <w:spacing w:line="360" w:lineRule="auto"/>
        <w:jc w:val="both"/>
        <w:rPr>
          <w:rFonts w:ascii="Arial" w:hAnsi="Arial"/>
          <w:rtl/>
        </w:rPr>
      </w:pPr>
      <w:r w:rsidRPr="00F47A58">
        <w:rPr>
          <w:rFonts w:ascii="Arial" w:hAnsi="Arial" w:hint="cs"/>
          <w:b/>
          <w:bCs/>
          <w:rtl/>
        </w:rPr>
        <w:t>חוות הדעת הפסיכיאטרית, אשר הוגשה בעניינו של הנאשם (במ/4)</w:t>
      </w:r>
      <w:r w:rsidRPr="00F47A58">
        <w:rPr>
          <w:rFonts w:ascii="Arial" w:hAnsi="Arial" w:hint="cs"/>
          <w:rtl/>
        </w:rPr>
        <w:t xml:space="preserve"> מתארת את נסיבות חייו, את המום ממנו סובל ברגלו, תוארה סביבת המגורים הלא פשוטה, ההתפתחות הלקויה, אך בתחום הנורמה, הכרזתו כקטין נזקק, בתקופת הלימודים התנהלות המסכנת את הסביבה ואת עצמו, אך בסופו של יום נמסר כי מדובר בנאשם בעל בוחן מציאות תקין, נעדר תכנים פסיכוטיים, ללא אפקט מז'ורי, הגם ששיפוטו החברתי לקוי והוא כשיר לעמוד לדין והיה כשיר בעת ביצוע המעשים.</w:t>
      </w:r>
    </w:p>
    <w:p w14:paraId="68705A0B" w14:textId="77777777" w:rsidR="00016D2E" w:rsidRPr="00F47A58" w:rsidRDefault="00016D2E" w:rsidP="00016D2E">
      <w:pPr>
        <w:spacing w:line="360" w:lineRule="auto"/>
        <w:jc w:val="both"/>
        <w:rPr>
          <w:rFonts w:ascii="Arial" w:hAnsi="Arial"/>
          <w:rtl/>
        </w:rPr>
      </w:pPr>
    </w:p>
    <w:p w14:paraId="393B3C07"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בהחלט שקלתי את גילו הצעיר של נאשם זה </w:t>
      </w:r>
      <w:r w:rsidRPr="00F47A58">
        <w:rPr>
          <w:rFonts w:ascii="Arial" w:hAnsi="Arial"/>
          <w:rtl/>
        </w:rPr>
        <w:t>–</w:t>
      </w:r>
      <w:r w:rsidRPr="00F47A58">
        <w:rPr>
          <w:rFonts w:ascii="Arial" w:hAnsi="Arial" w:hint="cs"/>
          <w:rtl/>
        </w:rPr>
        <w:t xml:space="preserve"> יליד 2001 ואת העובדה כי למרות המתואר בשני כתבי-האישום והעבר הפלילי, הוא מעולם לא ריצה עונש מאסר מאחורי סורג ובריח וזהו </w:t>
      </w:r>
      <w:r w:rsidRPr="00F47A58">
        <w:rPr>
          <w:rFonts w:ascii="Arial" w:hAnsi="Arial" w:hint="cs"/>
          <w:b/>
          <w:bCs/>
          <w:rtl/>
        </w:rPr>
        <w:t>מאסר הראשון</w:t>
      </w:r>
      <w:r w:rsidRPr="00F47A58">
        <w:rPr>
          <w:rFonts w:ascii="Arial" w:hAnsi="Arial" w:hint="cs"/>
          <w:rtl/>
        </w:rPr>
        <w:t>. אכן, אין דינם של אלה הבאים אל תוך כותלי הכלא כדבר שבשגרה כדינם של אלה שאינם מורגלים בענישה שכזו.</w:t>
      </w:r>
    </w:p>
    <w:p w14:paraId="307A9ED4" w14:textId="77777777" w:rsidR="00016D2E" w:rsidRPr="00F47A58" w:rsidRDefault="00016D2E" w:rsidP="00016D2E">
      <w:pPr>
        <w:spacing w:line="360" w:lineRule="auto"/>
        <w:jc w:val="both"/>
        <w:rPr>
          <w:rFonts w:ascii="Arial" w:hAnsi="Arial"/>
          <w:rtl/>
        </w:rPr>
      </w:pPr>
    </w:p>
    <w:p w14:paraId="6B2BED06"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עוד יש לשקול לזכותו את </w:t>
      </w:r>
      <w:r w:rsidRPr="00F47A58">
        <w:rPr>
          <w:rFonts w:ascii="Arial" w:hAnsi="Arial" w:hint="cs"/>
          <w:b/>
          <w:bCs/>
          <w:rtl/>
        </w:rPr>
        <w:t>הרשעתו בעקבות הודאתו</w:t>
      </w:r>
      <w:r w:rsidRPr="00F47A58">
        <w:rPr>
          <w:rFonts w:ascii="Arial" w:hAnsi="Arial" w:hint="cs"/>
          <w:rtl/>
        </w:rPr>
        <w:t xml:space="preserve"> ובכך זו חסך הנאשם זמן ציבורי ניכר ביחס לשני כתבי האישום הנושאים יחד כ </w:t>
      </w:r>
      <w:r w:rsidRPr="00F47A58">
        <w:rPr>
          <w:rFonts w:ascii="Arial" w:hAnsi="Arial"/>
          <w:rtl/>
        </w:rPr>
        <w:t>–</w:t>
      </w:r>
      <w:r w:rsidRPr="00F47A58">
        <w:rPr>
          <w:rFonts w:ascii="Arial" w:hAnsi="Arial" w:hint="cs"/>
          <w:rtl/>
        </w:rPr>
        <w:t xml:space="preserve"> 50 עדים.</w:t>
      </w:r>
    </w:p>
    <w:p w14:paraId="0F31005C" w14:textId="77777777" w:rsidR="00016D2E" w:rsidRPr="00F47A58" w:rsidRDefault="00016D2E" w:rsidP="00016D2E">
      <w:pPr>
        <w:spacing w:line="360" w:lineRule="auto"/>
        <w:jc w:val="both"/>
        <w:rPr>
          <w:rFonts w:ascii="Arial" w:hAnsi="Arial"/>
          <w:rtl/>
        </w:rPr>
      </w:pPr>
    </w:p>
    <w:p w14:paraId="65E78297"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טענת ב"כ הנאשם בדבר ביצוע חיפוש בטלפון הסלולארי בניגוד לצו שיפוטי (עמוד 30 שורה 16 והלאה) לא הוכחה בפניי בראיות ואיני מעניק לה משקל. </w:t>
      </w:r>
    </w:p>
    <w:p w14:paraId="7D89CB65" w14:textId="77777777" w:rsidR="00016D2E" w:rsidRPr="00F47A58" w:rsidRDefault="00016D2E" w:rsidP="00016D2E">
      <w:pPr>
        <w:jc w:val="both"/>
        <w:rPr>
          <w:rFonts w:ascii="Arial" w:hAnsi="Arial"/>
          <w:b/>
          <w:bCs/>
          <w:u w:val="single"/>
          <w:rtl/>
        </w:rPr>
      </w:pPr>
    </w:p>
    <w:p w14:paraId="2A4CDB27" w14:textId="77777777" w:rsidR="00016D2E" w:rsidRPr="00F47A58" w:rsidRDefault="00016D2E" w:rsidP="00016D2E">
      <w:pPr>
        <w:jc w:val="both"/>
        <w:rPr>
          <w:rFonts w:ascii="Arial" w:hAnsi="Arial"/>
          <w:b/>
          <w:bCs/>
          <w:u w:val="single"/>
          <w:rtl/>
        </w:rPr>
      </w:pPr>
      <w:r w:rsidRPr="00F47A58">
        <w:rPr>
          <w:rFonts w:ascii="Arial" w:hAnsi="Arial" w:hint="cs"/>
          <w:b/>
          <w:bCs/>
          <w:u w:val="single"/>
          <w:rtl/>
        </w:rPr>
        <w:t>ד. מסקנה:</w:t>
      </w:r>
    </w:p>
    <w:p w14:paraId="61802B93" w14:textId="77777777" w:rsidR="00016D2E" w:rsidRPr="00F47A58" w:rsidRDefault="00016D2E" w:rsidP="00016D2E">
      <w:pPr>
        <w:jc w:val="both"/>
        <w:rPr>
          <w:rFonts w:ascii="Arial" w:hAnsi="Arial"/>
          <w:b/>
          <w:bCs/>
          <w:u w:val="single"/>
          <w:rtl/>
        </w:rPr>
      </w:pPr>
    </w:p>
    <w:p w14:paraId="0D14A064" w14:textId="77777777" w:rsidR="00016D2E" w:rsidRPr="00F47A58" w:rsidRDefault="00016D2E" w:rsidP="00016D2E">
      <w:pPr>
        <w:jc w:val="both"/>
        <w:rPr>
          <w:rFonts w:ascii="Arial" w:hAnsi="Arial"/>
          <w:rtl/>
        </w:rPr>
      </w:pPr>
    </w:p>
    <w:p w14:paraId="6B59C4B6" w14:textId="77777777" w:rsidR="00016D2E" w:rsidRPr="00F47A58" w:rsidRDefault="00016D2E" w:rsidP="00016D2E">
      <w:pPr>
        <w:spacing w:line="360" w:lineRule="auto"/>
        <w:jc w:val="both"/>
        <w:rPr>
          <w:rFonts w:ascii="Arial" w:hAnsi="Arial"/>
          <w:rtl/>
        </w:rPr>
      </w:pPr>
      <w:r w:rsidRPr="00F47A58">
        <w:rPr>
          <w:rFonts w:ascii="Arial" w:hAnsi="Arial" w:hint="cs"/>
          <w:rtl/>
        </w:rPr>
        <w:t>תמונת המצב העולה ממכלול השיקולים דלעיל מעציבה, בעיקר משום שמדובר בנאשם צעיר, שלמרות גילו הצעיר, אינו משכיל לערוך שינוי משמעותי בחייו, בדרך של הליך גמילה משמעותי, אשר יחלץ אותו ממעגל הסם וישקם את חייו, אלא שהוא בוחר פעם אחר פעם לשוב ולעסוק בסחר בסמים מסוכנים.</w:t>
      </w:r>
    </w:p>
    <w:p w14:paraId="6DDC76A5" w14:textId="77777777" w:rsidR="00016D2E" w:rsidRPr="00F47A58" w:rsidRDefault="00016D2E" w:rsidP="00016D2E">
      <w:pPr>
        <w:spacing w:line="360" w:lineRule="auto"/>
        <w:jc w:val="both"/>
        <w:rPr>
          <w:rFonts w:ascii="Arial" w:hAnsi="Arial"/>
          <w:rtl/>
        </w:rPr>
      </w:pPr>
    </w:p>
    <w:p w14:paraId="3DC093F3"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על כן, כל שנותר הוא להטיל עליו ענישה בדרך של מאסר בפועל, במסגרת המתחם, אך נוכח גילו הצעיר, העובדה כי מדובר במאסר ראשון וכלל הנסיבות, אין לקבוע אותו ברף העליון. </w:t>
      </w:r>
    </w:p>
    <w:p w14:paraId="1FF89C6F" w14:textId="77777777" w:rsidR="00016D2E" w:rsidRPr="00F47A58" w:rsidRDefault="00016D2E" w:rsidP="00016D2E">
      <w:pPr>
        <w:spacing w:line="360" w:lineRule="auto"/>
        <w:jc w:val="both"/>
        <w:rPr>
          <w:rFonts w:ascii="Arial" w:hAnsi="Arial"/>
          <w:rtl/>
        </w:rPr>
      </w:pPr>
    </w:p>
    <w:p w14:paraId="1F9608EC" w14:textId="77777777" w:rsidR="00016D2E" w:rsidRPr="00F47A58" w:rsidRDefault="00016D2E" w:rsidP="00016D2E">
      <w:pPr>
        <w:spacing w:line="360" w:lineRule="auto"/>
        <w:jc w:val="both"/>
        <w:rPr>
          <w:rFonts w:ascii="Arial" w:hAnsi="Arial"/>
          <w:rtl/>
        </w:rPr>
      </w:pPr>
      <w:r w:rsidRPr="00F47A58">
        <w:rPr>
          <w:rFonts w:ascii="Arial" w:hAnsi="Arial" w:hint="cs"/>
          <w:rtl/>
        </w:rPr>
        <w:t xml:space="preserve">המאשימה עתרה להטיל על הנאשם 36 חודשי מאסר בפועל, הכוללים את תקופת המאסר המותנה חב ההפעלה בן 6 החודשים ואילו הנאשם עתר לענישה המסתפקת בתקופת מעצרו כ </w:t>
      </w:r>
      <w:r w:rsidRPr="00F47A58">
        <w:rPr>
          <w:rFonts w:ascii="Arial" w:hAnsi="Arial"/>
          <w:rtl/>
        </w:rPr>
        <w:t>–</w:t>
      </w:r>
      <w:r w:rsidRPr="00F47A58">
        <w:rPr>
          <w:rFonts w:ascii="Arial" w:hAnsi="Arial" w:hint="cs"/>
          <w:rtl/>
        </w:rPr>
        <w:t xml:space="preserve"> 13 חודשים. אני סבור, כי עתירת המאשימה מחמירה מדי בנסיבות תיק זה, אלא שיש לקבוע את עונשו של הנאשם בצורה מדתית בהתאם לפסיקה שהובאה לעיל, כאשר עניין "טוט", "אלבז" ואבורוס" דלעיל בהחלט מהווים ממד עונשי, שלאחר ביצוע האבחנות הראויות, ניתן לגזור מהם את העונש גם במקרנו.</w:t>
      </w:r>
    </w:p>
    <w:p w14:paraId="59E0FADB" w14:textId="77777777" w:rsidR="00016D2E" w:rsidRPr="00F47A58" w:rsidRDefault="00016D2E" w:rsidP="00016D2E">
      <w:pPr>
        <w:jc w:val="both"/>
        <w:rPr>
          <w:rFonts w:ascii="Arial" w:hAnsi="Arial"/>
          <w:b/>
          <w:bCs/>
          <w:u w:val="single"/>
          <w:rtl/>
        </w:rPr>
      </w:pPr>
    </w:p>
    <w:p w14:paraId="27049B72" w14:textId="77777777" w:rsidR="00016D2E" w:rsidRPr="00F47A58" w:rsidRDefault="00016D2E" w:rsidP="00016D2E">
      <w:pPr>
        <w:jc w:val="both"/>
        <w:rPr>
          <w:rFonts w:ascii="Arial" w:hAnsi="Arial"/>
          <w:b/>
          <w:bCs/>
          <w:u w:val="single"/>
          <w:rtl/>
        </w:rPr>
      </w:pPr>
      <w:r w:rsidRPr="00F47A58">
        <w:rPr>
          <w:rFonts w:ascii="Arial" w:hAnsi="Arial" w:hint="cs"/>
          <w:b/>
          <w:bCs/>
          <w:u w:val="single"/>
          <w:rtl/>
        </w:rPr>
        <w:t>ה. תוצאה:</w:t>
      </w:r>
    </w:p>
    <w:p w14:paraId="76CC2FDD" w14:textId="77777777" w:rsidR="00016D2E" w:rsidRPr="00F47A58" w:rsidRDefault="00016D2E" w:rsidP="00016D2E">
      <w:pPr>
        <w:jc w:val="both"/>
        <w:rPr>
          <w:rFonts w:ascii="Arial" w:hAnsi="Arial"/>
          <w:b/>
          <w:bCs/>
          <w:u w:val="single"/>
          <w:rtl/>
        </w:rPr>
      </w:pPr>
    </w:p>
    <w:p w14:paraId="12552E1E" w14:textId="77777777" w:rsidR="00016D2E" w:rsidRPr="00F47A58" w:rsidRDefault="00016D2E" w:rsidP="00016D2E">
      <w:pPr>
        <w:jc w:val="both"/>
        <w:rPr>
          <w:rFonts w:ascii="Arial" w:hAnsi="Arial"/>
          <w:b/>
          <w:bCs/>
          <w:u w:val="single"/>
          <w:rtl/>
        </w:rPr>
      </w:pPr>
    </w:p>
    <w:p w14:paraId="68D7000D" w14:textId="77777777" w:rsidR="00016D2E" w:rsidRPr="00F47A58" w:rsidRDefault="00016D2E" w:rsidP="00016D2E">
      <w:pPr>
        <w:jc w:val="both"/>
        <w:rPr>
          <w:rFonts w:ascii="Arial" w:hAnsi="Arial"/>
          <w:b/>
          <w:bCs/>
          <w:rtl/>
        </w:rPr>
      </w:pPr>
      <w:r w:rsidRPr="00F47A58">
        <w:rPr>
          <w:rFonts w:ascii="Arial" w:hAnsi="Arial" w:hint="cs"/>
          <w:b/>
          <w:bCs/>
          <w:rtl/>
        </w:rPr>
        <w:t>לאור על האמור לעיל, אני גוזר על הנאשם את העונשים הבאים:</w:t>
      </w:r>
    </w:p>
    <w:p w14:paraId="1B29D3AF" w14:textId="77777777" w:rsidR="00016D2E" w:rsidRPr="00F47A58" w:rsidRDefault="00016D2E" w:rsidP="00016D2E">
      <w:pPr>
        <w:jc w:val="both"/>
        <w:rPr>
          <w:rFonts w:ascii="Arial" w:hAnsi="Arial"/>
          <w:b/>
          <w:bCs/>
          <w:rtl/>
        </w:rPr>
      </w:pPr>
    </w:p>
    <w:p w14:paraId="2EAA95B3" w14:textId="77777777" w:rsidR="00016D2E" w:rsidRPr="00F47A58" w:rsidRDefault="00016D2E" w:rsidP="00016D2E">
      <w:pPr>
        <w:jc w:val="both"/>
        <w:rPr>
          <w:rFonts w:ascii="Arial" w:hAnsi="Arial"/>
          <w:rtl/>
        </w:rPr>
      </w:pPr>
      <w:r w:rsidRPr="00F47A58">
        <w:rPr>
          <w:rFonts w:ascii="Arial" w:hAnsi="Arial" w:hint="cs"/>
          <w:b/>
          <w:bCs/>
          <w:rtl/>
        </w:rPr>
        <w:t>א.</w:t>
      </w:r>
      <w:r w:rsidRPr="00F47A58">
        <w:rPr>
          <w:rFonts w:ascii="Arial" w:hAnsi="Arial" w:hint="cs"/>
          <w:rtl/>
        </w:rPr>
        <w:t xml:space="preserve"> 18 חודשי מאסר בפועל.</w:t>
      </w:r>
    </w:p>
    <w:p w14:paraId="613DC58C" w14:textId="77777777" w:rsidR="00016D2E" w:rsidRPr="00F47A58" w:rsidRDefault="00016D2E" w:rsidP="00016D2E">
      <w:pPr>
        <w:jc w:val="both"/>
        <w:rPr>
          <w:rFonts w:ascii="Arial" w:hAnsi="Arial"/>
          <w:rtl/>
        </w:rPr>
      </w:pPr>
    </w:p>
    <w:p w14:paraId="19D07DAE" w14:textId="77777777" w:rsidR="00016D2E" w:rsidRPr="00F47A58" w:rsidRDefault="00016D2E" w:rsidP="00016D2E">
      <w:pPr>
        <w:spacing w:line="360" w:lineRule="auto"/>
        <w:jc w:val="both"/>
        <w:rPr>
          <w:rtl/>
        </w:rPr>
      </w:pPr>
      <w:r w:rsidRPr="00F47A58">
        <w:rPr>
          <w:rFonts w:hint="cs"/>
          <w:b/>
          <w:bCs/>
          <w:rtl/>
        </w:rPr>
        <w:t xml:space="preserve">ב. </w:t>
      </w:r>
      <w:r w:rsidRPr="00F47A58">
        <w:rPr>
          <w:rFonts w:hint="cs"/>
          <w:rtl/>
        </w:rPr>
        <w:t xml:space="preserve">אני מורה על הפעלת עונש המאסר המותנה חב ההפעלה בן 6 החודשים שהוטלו על הנאשם במסגרת </w:t>
      </w:r>
      <w:hyperlink r:id="rId29" w:history="1">
        <w:r w:rsidR="0035187D" w:rsidRPr="00F47A58">
          <w:rPr>
            <w:color w:val="0000FF"/>
            <w:u w:val="single"/>
            <w:rtl/>
          </w:rPr>
          <w:t>ת"פ 28796-11-17</w:t>
        </w:r>
      </w:hyperlink>
      <w:r w:rsidRPr="00F47A58">
        <w:rPr>
          <w:rFonts w:hint="cs"/>
          <w:rtl/>
        </w:rPr>
        <w:t xml:space="preserve"> (נוער רמלה) (במ/3) וזאת בחופף ובמצטבר לעונש המאסר בפועל.</w:t>
      </w:r>
    </w:p>
    <w:p w14:paraId="6E722C50" w14:textId="77777777" w:rsidR="00016D2E" w:rsidRPr="00F47A58" w:rsidRDefault="00016D2E" w:rsidP="00016D2E">
      <w:pPr>
        <w:rPr>
          <w:rtl/>
        </w:rPr>
      </w:pPr>
    </w:p>
    <w:p w14:paraId="2D1AEA6E" w14:textId="77777777" w:rsidR="00016D2E" w:rsidRPr="00F47A58" w:rsidRDefault="00016D2E" w:rsidP="00016D2E">
      <w:pPr>
        <w:spacing w:line="360" w:lineRule="auto"/>
        <w:jc w:val="both"/>
        <w:rPr>
          <w:b/>
          <w:bCs/>
          <w:rtl/>
        </w:rPr>
      </w:pPr>
      <w:r w:rsidRPr="00F47A58">
        <w:rPr>
          <w:rFonts w:hint="cs"/>
          <w:b/>
          <w:bCs/>
          <w:rtl/>
        </w:rPr>
        <w:t xml:space="preserve">ג. </w:t>
      </w:r>
      <w:r w:rsidRPr="00F47A58">
        <w:rPr>
          <w:rFonts w:ascii="Arial" w:hAnsi="Arial" w:hint="cs"/>
          <w:rtl/>
        </w:rPr>
        <w:t xml:space="preserve">סה"כ ירצה הנאשם </w:t>
      </w:r>
      <w:r w:rsidRPr="00F47A58">
        <w:rPr>
          <w:rFonts w:ascii="Arial" w:hAnsi="Arial" w:hint="cs"/>
          <w:b/>
          <w:bCs/>
          <w:rtl/>
        </w:rPr>
        <w:t>20 חודשי מאסר</w:t>
      </w:r>
      <w:r w:rsidRPr="00F47A58">
        <w:rPr>
          <w:rFonts w:ascii="Arial" w:hAnsi="Arial" w:hint="cs"/>
          <w:rtl/>
        </w:rPr>
        <w:t xml:space="preserve"> בפועל לריצוי מיום מעצרו הנוכחי, וכן תנוכינ</w:t>
      </w:r>
      <w:r w:rsidRPr="00F47A58">
        <w:rPr>
          <w:rFonts w:ascii="Arial" w:hAnsi="Arial" w:hint="eastAsia"/>
          <w:rtl/>
        </w:rPr>
        <w:t>ה</w:t>
      </w:r>
      <w:r w:rsidRPr="00F47A58">
        <w:rPr>
          <w:rFonts w:ascii="Arial" w:hAnsi="Arial" w:hint="cs"/>
          <w:rtl/>
        </w:rPr>
        <w:t xml:space="preserve"> כל תקופות המעצר במסגרת שני התיקים שבכותרת, הכל כפי רישומי שב"ס.</w:t>
      </w:r>
    </w:p>
    <w:p w14:paraId="7CA0510E" w14:textId="77777777" w:rsidR="00016D2E" w:rsidRPr="00F47A58" w:rsidRDefault="00016D2E" w:rsidP="00016D2E">
      <w:pPr>
        <w:jc w:val="both"/>
        <w:rPr>
          <w:rFonts w:ascii="Arial" w:hAnsi="Arial"/>
          <w:rtl/>
        </w:rPr>
      </w:pPr>
    </w:p>
    <w:p w14:paraId="2D5270C9" w14:textId="77777777" w:rsidR="00016D2E" w:rsidRPr="00F47A58" w:rsidRDefault="00016D2E" w:rsidP="00016D2E">
      <w:pPr>
        <w:spacing w:line="360" w:lineRule="auto"/>
        <w:jc w:val="both"/>
        <w:rPr>
          <w:rFonts w:ascii="Arial" w:hAnsi="Arial"/>
          <w:rtl/>
        </w:rPr>
      </w:pPr>
      <w:r w:rsidRPr="00F47A58">
        <w:rPr>
          <w:rFonts w:ascii="Arial" w:hAnsi="Arial" w:hint="cs"/>
          <w:b/>
          <w:bCs/>
          <w:rtl/>
        </w:rPr>
        <w:t xml:space="preserve">ד. </w:t>
      </w:r>
      <w:r w:rsidRPr="00F47A58">
        <w:rPr>
          <w:rFonts w:ascii="Arial" w:hAnsi="Arial" w:hint="cs"/>
          <w:rtl/>
        </w:rPr>
        <w:t xml:space="preserve"> 6 חודשי מאסר שאותם לא ירצה הנאשם, אלא אם כן יעבור בתוך 3 שנים מיום שחרורו עבירה מסוג פשע בניגוד ל</w:t>
      </w:r>
      <w:hyperlink r:id="rId30" w:history="1">
        <w:r w:rsidR="0035187D" w:rsidRPr="00F47A58">
          <w:rPr>
            <w:rFonts w:ascii="Arial" w:hAnsi="Arial"/>
            <w:color w:val="0000FF"/>
            <w:u w:val="single"/>
            <w:rtl/>
          </w:rPr>
          <w:t>פקודת הסמים המסוכנים</w:t>
        </w:r>
      </w:hyperlink>
      <w:r w:rsidRPr="00F47A58">
        <w:rPr>
          <w:rFonts w:ascii="Arial" w:hAnsi="Arial" w:hint="cs"/>
          <w:rtl/>
        </w:rPr>
        <w:t>.</w:t>
      </w:r>
    </w:p>
    <w:p w14:paraId="4EBD9BAC" w14:textId="77777777" w:rsidR="00016D2E" w:rsidRPr="00F47A58" w:rsidRDefault="00016D2E" w:rsidP="00016D2E">
      <w:pPr>
        <w:spacing w:line="360" w:lineRule="auto"/>
        <w:jc w:val="both"/>
        <w:rPr>
          <w:rFonts w:ascii="Arial" w:hAnsi="Arial"/>
          <w:rtl/>
        </w:rPr>
      </w:pPr>
    </w:p>
    <w:p w14:paraId="5B09E85B" w14:textId="77777777" w:rsidR="00016D2E" w:rsidRPr="00F47A58" w:rsidRDefault="00016D2E" w:rsidP="00016D2E">
      <w:pPr>
        <w:spacing w:line="360" w:lineRule="auto"/>
        <w:jc w:val="both"/>
        <w:rPr>
          <w:rFonts w:ascii="Arial" w:hAnsi="Arial"/>
          <w:rtl/>
        </w:rPr>
      </w:pPr>
      <w:r w:rsidRPr="00F47A58">
        <w:rPr>
          <w:rFonts w:ascii="Arial" w:hAnsi="Arial" w:hint="cs"/>
          <w:b/>
          <w:bCs/>
          <w:rtl/>
        </w:rPr>
        <w:t xml:space="preserve">ה. </w:t>
      </w:r>
      <w:r w:rsidRPr="00F47A58">
        <w:rPr>
          <w:rFonts w:ascii="Arial" w:hAnsi="Arial" w:hint="cs"/>
          <w:rtl/>
        </w:rPr>
        <w:t>פסילת רישיון נהיגה למשך 6 חודשים.</w:t>
      </w:r>
    </w:p>
    <w:p w14:paraId="2623C0DA" w14:textId="77777777" w:rsidR="00016D2E" w:rsidRPr="00F47A58" w:rsidRDefault="00016D2E" w:rsidP="00016D2E">
      <w:pPr>
        <w:spacing w:line="360" w:lineRule="auto"/>
        <w:jc w:val="both"/>
        <w:rPr>
          <w:rFonts w:ascii="Arial" w:hAnsi="Arial"/>
          <w:b/>
          <w:bCs/>
          <w:rtl/>
        </w:rPr>
      </w:pPr>
    </w:p>
    <w:p w14:paraId="44AA4436" w14:textId="77777777" w:rsidR="00016D2E" w:rsidRPr="00F47A58" w:rsidRDefault="00016D2E" w:rsidP="00016D2E">
      <w:pPr>
        <w:spacing w:line="360" w:lineRule="auto"/>
        <w:jc w:val="both"/>
        <w:rPr>
          <w:rFonts w:ascii="Arial" w:hAnsi="Arial"/>
          <w:rtl/>
        </w:rPr>
      </w:pPr>
      <w:r w:rsidRPr="00F47A58">
        <w:rPr>
          <w:rFonts w:ascii="Arial" w:hAnsi="Arial" w:hint="cs"/>
          <w:b/>
          <w:bCs/>
          <w:rtl/>
        </w:rPr>
        <w:t xml:space="preserve">ו. </w:t>
      </w:r>
      <w:r w:rsidRPr="00F47A58">
        <w:rPr>
          <w:rFonts w:ascii="Arial" w:hAnsi="Arial" w:hint="cs"/>
          <w:rtl/>
        </w:rPr>
        <w:t>אני מורה על הפעלת עונש פסילת הרישיון המותנה בן 6 החודשים, שהוטלו על הנאשם במסגרת התיק דלעיל, וזאת במצטבר לעונש פסילת רישיון הנהיגה דלעיל (במ/3).</w:t>
      </w:r>
    </w:p>
    <w:p w14:paraId="53079D5D" w14:textId="77777777" w:rsidR="00016D2E" w:rsidRPr="00F47A58" w:rsidRDefault="00016D2E" w:rsidP="00016D2E">
      <w:pPr>
        <w:spacing w:line="360" w:lineRule="auto"/>
        <w:jc w:val="both"/>
        <w:rPr>
          <w:rFonts w:ascii="Arial" w:hAnsi="Arial"/>
          <w:rtl/>
        </w:rPr>
      </w:pPr>
    </w:p>
    <w:p w14:paraId="662CD924" w14:textId="77777777" w:rsidR="00016D2E" w:rsidRPr="00F47A58" w:rsidRDefault="00016D2E" w:rsidP="00016D2E">
      <w:pPr>
        <w:spacing w:line="360" w:lineRule="auto"/>
        <w:jc w:val="both"/>
        <w:rPr>
          <w:rFonts w:ascii="Arial" w:hAnsi="Arial"/>
          <w:rtl/>
        </w:rPr>
      </w:pPr>
      <w:r w:rsidRPr="00F47A58">
        <w:rPr>
          <w:rFonts w:ascii="Arial" w:hAnsi="Arial" w:hint="cs"/>
          <w:rtl/>
        </w:rPr>
        <w:t>ז. סה"כ פסילת רישיון נהיגה למשך 12 חודשים, שימנו מיום שחרורו של הנאשם מן המאסר ולשם כך יפקיד הנאשם את רישיון הנהיגה שלו במזכירות בית-המשפט עד ליום 1.6.22.</w:t>
      </w:r>
    </w:p>
    <w:p w14:paraId="61932A8B" w14:textId="77777777" w:rsidR="00016D2E" w:rsidRPr="00F47A58" w:rsidRDefault="00016D2E" w:rsidP="00016D2E">
      <w:pPr>
        <w:spacing w:line="360" w:lineRule="auto"/>
        <w:jc w:val="both"/>
        <w:rPr>
          <w:rFonts w:ascii="Arial" w:hAnsi="Arial"/>
          <w:rtl/>
        </w:rPr>
      </w:pPr>
    </w:p>
    <w:p w14:paraId="65D408FC" w14:textId="77777777" w:rsidR="00016D2E" w:rsidRPr="00F47A58" w:rsidRDefault="00016D2E" w:rsidP="00016D2E">
      <w:pPr>
        <w:spacing w:line="360" w:lineRule="auto"/>
        <w:jc w:val="both"/>
        <w:rPr>
          <w:rFonts w:ascii="Arial" w:hAnsi="Arial"/>
          <w:rtl/>
        </w:rPr>
      </w:pPr>
      <w:r w:rsidRPr="00F47A58">
        <w:rPr>
          <w:rFonts w:ascii="Arial" w:hAnsi="Arial" w:hint="cs"/>
          <w:b/>
          <w:bCs/>
          <w:rtl/>
        </w:rPr>
        <w:t>ח.</w:t>
      </w:r>
      <w:r w:rsidRPr="00F47A58">
        <w:rPr>
          <w:rFonts w:ascii="Arial" w:hAnsi="Arial" w:hint="cs"/>
          <w:rtl/>
        </w:rPr>
        <w:t xml:space="preserve"> 5,000 ₪ קנס או 60 ימי מאסר תמורתו והקנס ישולם בעשרה תשלומים חודשיים שווים, הראשון בתאריך 1.7.22 והנותרים בכל ראשון לחודש שלאחר מכן.</w:t>
      </w:r>
    </w:p>
    <w:p w14:paraId="12699A5E" w14:textId="77777777" w:rsidR="00016D2E" w:rsidRPr="00F47A58" w:rsidRDefault="00016D2E" w:rsidP="00016D2E">
      <w:pPr>
        <w:spacing w:line="360" w:lineRule="auto"/>
        <w:jc w:val="both"/>
        <w:rPr>
          <w:rFonts w:ascii="Arial" w:hAnsi="Arial"/>
          <w:rtl/>
        </w:rPr>
      </w:pPr>
    </w:p>
    <w:p w14:paraId="7853D46C" w14:textId="77777777" w:rsidR="00016D2E" w:rsidRPr="00F47A58" w:rsidRDefault="00016D2E" w:rsidP="00016D2E">
      <w:pPr>
        <w:spacing w:line="360" w:lineRule="auto"/>
        <w:jc w:val="both"/>
        <w:rPr>
          <w:rFonts w:ascii="Arial" w:hAnsi="Arial"/>
          <w:rtl/>
        </w:rPr>
      </w:pPr>
      <w:r w:rsidRPr="00F47A58">
        <w:rPr>
          <w:rFonts w:ascii="Arial" w:hAnsi="Arial" w:hint="cs"/>
          <w:b/>
          <w:bCs/>
          <w:rtl/>
        </w:rPr>
        <w:t xml:space="preserve">ט. </w:t>
      </w:r>
      <w:r w:rsidRPr="00F47A58">
        <w:rPr>
          <w:rFonts w:ascii="Arial" w:hAnsi="Arial" w:hint="cs"/>
          <w:rtl/>
        </w:rPr>
        <w:t>חילוט הרכוש המפורט בכתב-האישום לטובת קרן החילוט סמים.</w:t>
      </w:r>
    </w:p>
    <w:p w14:paraId="43092FFD" w14:textId="77777777" w:rsidR="00016D2E" w:rsidRPr="00F47A58" w:rsidRDefault="00016D2E" w:rsidP="00016D2E">
      <w:pPr>
        <w:jc w:val="both"/>
        <w:rPr>
          <w:rFonts w:ascii="Arial" w:hAnsi="Arial"/>
          <w:rtl/>
        </w:rPr>
      </w:pPr>
    </w:p>
    <w:p w14:paraId="5282E762" w14:textId="77777777" w:rsidR="00016D2E" w:rsidRPr="00F47A58" w:rsidRDefault="00016D2E" w:rsidP="00016D2E">
      <w:pPr>
        <w:jc w:val="both"/>
        <w:rPr>
          <w:rFonts w:ascii="Arial" w:hAnsi="Arial"/>
          <w:rtl/>
        </w:rPr>
      </w:pPr>
      <w:r w:rsidRPr="00F47A58">
        <w:rPr>
          <w:rFonts w:ascii="Arial" w:hAnsi="Arial" w:hint="cs"/>
          <w:rtl/>
        </w:rPr>
        <w:t>צו כללי למוצגים.</w:t>
      </w:r>
    </w:p>
    <w:p w14:paraId="02F378B7" w14:textId="77777777" w:rsidR="00016D2E" w:rsidRPr="00F47A58" w:rsidRDefault="00016D2E" w:rsidP="00016D2E">
      <w:pPr>
        <w:jc w:val="both"/>
        <w:rPr>
          <w:rFonts w:ascii="Arial" w:hAnsi="Arial"/>
          <w:rtl/>
        </w:rPr>
      </w:pPr>
    </w:p>
    <w:p w14:paraId="516ABD5A" w14:textId="77777777" w:rsidR="00016D2E" w:rsidRPr="00F47A58" w:rsidRDefault="00016D2E" w:rsidP="00016D2E">
      <w:pPr>
        <w:jc w:val="both"/>
        <w:rPr>
          <w:rFonts w:ascii="Arial" w:hAnsi="Arial"/>
          <w:rtl/>
        </w:rPr>
      </w:pPr>
      <w:r w:rsidRPr="00F47A58">
        <w:rPr>
          <w:rFonts w:ascii="Arial" w:hAnsi="Arial" w:hint="cs"/>
          <w:rtl/>
        </w:rPr>
        <w:t>הסמים יושמדו.</w:t>
      </w:r>
    </w:p>
    <w:p w14:paraId="06EEFA5F" w14:textId="77777777" w:rsidR="00016D2E" w:rsidRPr="00F47A58" w:rsidRDefault="00016D2E" w:rsidP="00016D2E">
      <w:pPr>
        <w:jc w:val="both"/>
        <w:rPr>
          <w:rFonts w:ascii="Arial" w:hAnsi="Arial"/>
          <w:rtl/>
        </w:rPr>
      </w:pPr>
    </w:p>
    <w:p w14:paraId="1907BC5F" w14:textId="77777777" w:rsidR="00016D2E" w:rsidRPr="00F47A58" w:rsidRDefault="00016D2E" w:rsidP="00016D2E">
      <w:pPr>
        <w:jc w:val="both"/>
        <w:rPr>
          <w:rFonts w:ascii="Arial" w:hAnsi="Arial"/>
          <w:rtl/>
        </w:rPr>
      </w:pPr>
      <w:r w:rsidRPr="00F47A58">
        <w:rPr>
          <w:rFonts w:ascii="Arial" w:hAnsi="Arial" w:hint="cs"/>
          <w:rtl/>
        </w:rPr>
        <w:t>זכות ערעור לבית-המשפט המחוזי מרכז/לוד בתוך 45 ימים.</w:t>
      </w:r>
    </w:p>
    <w:p w14:paraId="58D24248" w14:textId="77777777" w:rsidR="00016D2E" w:rsidRPr="00F47A58" w:rsidRDefault="00016D2E" w:rsidP="00016D2E">
      <w:pPr>
        <w:jc w:val="both"/>
        <w:rPr>
          <w:rFonts w:ascii="Arial" w:hAnsi="Arial"/>
          <w:rtl/>
        </w:rPr>
      </w:pPr>
    </w:p>
    <w:p w14:paraId="15459FB9" w14:textId="77777777" w:rsidR="00016D2E" w:rsidRPr="00F47A58" w:rsidRDefault="0035187D" w:rsidP="00016D2E">
      <w:pPr>
        <w:jc w:val="both"/>
        <w:rPr>
          <w:rFonts w:ascii="Arial" w:hAnsi="Arial"/>
          <w:rtl/>
        </w:rPr>
      </w:pPr>
      <w:r w:rsidRPr="00F47A58">
        <w:rPr>
          <w:rFonts w:ascii="Arial" w:hAnsi="Arial"/>
          <w:color w:val="FFFFFF"/>
          <w:sz w:val="2"/>
          <w:szCs w:val="2"/>
          <w:rtl/>
        </w:rPr>
        <w:t>5129371</w:t>
      </w:r>
      <w:r w:rsidR="00016D2E" w:rsidRPr="00F47A58">
        <w:rPr>
          <w:rFonts w:ascii="Arial" w:hAnsi="Arial" w:hint="cs"/>
          <w:rtl/>
        </w:rPr>
        <w:t>שני התיקים סגורים.</w:t>
      </w:r>
    </w:p>
    <w:p w14:paraId="2B0D2E56" w14:textId="77777777" w:rsidR="00016D2E" w:rsidRPr="00F47A58" w:rsidRDefault="0035187D" w:rsidP="00016D2E">
      <w:pPr>
        <w:jc w:val="both"/>
        <w:rPr>
          <w:rFonts w:ascii="Arial" w:hAnsi="Arial"/>
          <w:color w:val="FFFFFF"/>
          <w:sz w:val="2"/>
          <w:szCs w:val="2"/>
          <w:rtl/>
        </w:rPr>
      </w:pPr>
      <w:r w:rsidRPr="00F47A58">
        <w:rPr>
          <w:rFonts w:ascii="Arial" w:hAnsi="Arial"/>
          <w:color w:val="FFFFFF"/>
          <w:sz w:val="2"/>
          <w:szCs w:val="2"/>
          <w:rtl/>
        </w:rPr>
        <w:t>54678313</w:t>
      </w:r>
    </w:p>
    <w:p w14:paraId="33B76093" w14:textId="77777777" w:rsidR="00016D2E" w:rsidRPr="00F47A58" w:rsidRDefault="00016D2E" w:rsidP="00016D2E">
      <w:pPr>
        <w:rPr>
          <w:rFonts w:ascii="Arial" w:hAnsi="Arial"/>
          <w:b/>
          <w:bCs/>
          <w:rtl/>
        </w:rPr>
      </w:pPr>
    </w:p>
    <w:p w14:paraId="1D00BE3F" w14:textId="77777777" w:rsidR="00016D2E" w:rsidRPr="00F47A58" w:rsidRDefault="0035187D" w:rsidP="00016D2E">
      <w:pPr>
        <w:rPr>
          <w:rFonts w:ascii="Arial" w:hAnsi="Arial"/>
          <w:b/>
          <w:bCs/>
          <w:rtl/>
        </w:rPr>
      </w:pPr>
      <w:bookmarkStart w:id="8" w:name="Nitan"/>
      <w:r w:rsidRPr="00F47A58">
        <w:rPr>
          <w:rFonts w:ascii="Arial" w:hAnsi="Arial"/>
          <w:b/>
          <w:bCs/>
          <w:rtl/>
        </w:rPr>
        <w:t xml:space="preserve">ניתן היום,  ב' ניסן תשפ"ב, 03 אפריל 2022, במעמד הצדדים. </w:t>
      </w:r>
      <w:bookmarkEnd w:id="8"/>
    </w:p>
    <w:p w14:paraId="408F3E5E" w14:textId="77777777" w:rsidR="0035187D" w:rsidRPr="00F47A58" w:rsidRDefault="0035187D" w:rsidP="0035187D">
      <w:pPr>
        <w:rPr>
          <w:rtl/>
        </w:rPr>
      </w:pPr>
    </w:p>
    <w:p w14:paraId="525880ED" w14:textId="77777777" w:rsidR="0035187D" w:rsidRPr="00F47A58" w:rsidRDefault="0035187D" w:rsidP="0035187D">
      <w:pPr>
        <w:jc w:val="center"/>
        <w:rPr>
          <w:color w:val="0000FF"/>
          <w:u w:val="single"/>
        </w:rPr>
      </w:pPr>
      <w:hyperlink r:id="rId31" w:history="1">
        <w:r w:rsidRPr="00F47A58">
          <w:rPr>
            <w:color w:val="0000FF"/>
            <w:u w:val="single"/>
            <w:rtl/>
          </w:rPr>
          <w:t>בעניין עריכה ושינויים במסמכי פסיקה, חקיקה ועוד באתר נבו – הקש כאן</w:t>
        </w:r>
      </w:hyperlink>
    </w:p>
    <w:p w14:paraId="2856E9B4" w14:textId="77777777" w:rsidR="00F47A58" w:rsidRPr="00F47A58" w:rsidRDefault="00F47A58" w:rsidP="00F47A58">
      <w:pPr>
        <w:keepNext/>
        <w:rPr>
          <w:rFonts w:ascii="David" w:hAnsi="David"/>
          <w:color w:val="000000"/>
          <w:sz w:val="22"/>
          <w:szCs w:val="22"/>
          <w:rtl/>
        </w:rPr>
      </w:pPr>
    </w:p>
    <w:p w14:paraId="29505D8F" w14:textId="77777777" w:rsidR="00F47A58" w:rsidRPr="00F47A58" w:rsidRDefault="00F47A58" w:rsidP="00F47A58">
      <w:pPr>
        <w:keepNext/>
        <w:rPr>
          <w:rFonts w:ascii="David" w:hAnsi="David"/>
          <w:color w:val="000000"/>
          <w:sz w:val="22"/>
          <w:szCs w:val="22"/>
          <w:rtl/>
        </w:rPr>
      </w:pPr>
      <w:r w:rsidRPr="00F47A58">
        <w:rPr>
          <w:rFonts w:ascii="David" w:hAnsi="David"/>
          <w:color w:val="000000"/>
          <w:sz w:val="22"/>
          <w:szCs w:val="22"/>
          <w:rtl/>
        </w:rPr>
        <w:t>מנחם מזרחי 54678313-/</w:t>
      </w:r>
    </w:p>
    <w:p w14:paraId="0B21EF26" w14:textId="77777777" w:rsidR="0035187D" w:rsidRPr="00F47A58" w:rsidRDefault="00F47A58" w:rsidP="00F47A58">
      <w:pPr>
        <w:rPr>
          <w:color w:val="0000FF"/>
          <w:u w:val="single"/>
        </w:rPr>
      </w:pPr>
      <w:r w:rsidRPr="00F47A58">
        <w:rPr>
          <w:color w:val="000000"/>
          <w:u w:val="single"/>
          <w:rtl/>
        </w:rPr>
        <w:t>נוסח מסמך זה כפוף לשינויי ניסוח ועריכה</w:t>
      </w:r>
    </w:p>
    <w:sectPr w:rsidR="0035187D" w:rsidRPr="00F47A58" w:rsidSect="00F47A5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7C69F" w14:textId="77777777" w:rsidR="00E72AD5" w:rsidRDefault="00E72AD5" w:rsidP="0019569B">
      <w:r>
        <w:separator/>
      </w:r>
    </w:p>
  </w:endnote>
  <w:endnote w:type="continuationSeparator" w:id="0">
    <w:p w14:paraId="3DECB83D" w14:textId="77777777" w:rsidR="00E72AD5" w:rsidRDefault="00E72AD5" w:rsidP="0019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18D32" w14:textId="77777777" w:rsidR="00F47A58" w:rsidRDefault="00F47A58" w:rsidP="00F47A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626DF0" w14:textId="77777777" w:rsidR="00594EB5" w:rsidRPr="00F47A58" w:rsidRDefault="00F47A58" w:rsidP="00F47A58">
    <w:pPr>
      <w:pStyle w:val="a5"/>
      <w:pBdr>
        <w:top w:val="single" w:sz="4" w:space="1" w:color="auto"/>
        <w:between w:val="single" w:sz="4" w:space="0" w:color="auto"/>
      </w:pBdr>
      <w:spacing w:after="60"/>
      <w:jc w:val="center"/>
      <w:rPr>
        <w:rFonts w:ascii="FrankRuehl" w:hAnsi="FrankRuehl" w:cs="FrankRuehl"/>
        <w:color w:val="000000"/>
      </w:rPr>
    </w:pPr>
    <w:r w:rsidRPr="00F47A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B8ED4" w14:textId="77777777" w:rsidR="00F47A58" w:rsidRDefault="00F47A58" w:rsidP="00F47A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3E3D">
      <w:rPr>
        <w:rFonts w:ascii="FrankRuehl" w:hAnsi="FrankRuehl" w:cs="FrankRuehl"/>
        <w:noProof/>
        <w:rtl/>
      </w:rPr>
      <w:t>1</w:t>
    </w:r>
    <w:r>
      <w:rPr>
        <w:rFonts w:ascii="FrankRuehl" w:hAnsi="FrankRuehl" w:cs="FrankRuehl"/>
        <w:rtl/>
      </w:rPr>
      <w:fldChar w:fldCharType="end"/>
    </w:r>
  </w:p>
  <w:p w14:paraId="71B339CC" w14:textId="77777777" w:rsidR="00594EB5" w:rsidRPr="00F47A58" w:rsidRDefault="00F47A58" w:rsidP="00F47A58">
    <w:pPr>
      <w:pStyle w:val="a5"/>
      <w:pBdr>
        <w:top w:val="single" w:sz="4" w:space="1" w:color="auto"/>
        <w:between w:val="single" w:sz="4" w:space="0" w:color="auto"/>
      </w:pBdr>
      <w:spacing w:after="60"/>
      <w:jc w:val="center"/>
      <w:rPr>
        <w:rFonts w:ascii="FrankRuehl" w:hAnsi="FrankRuehl" w:cs="FrankRuehl"/>
        <w:color w:val="000000"/>
      </w:rPr>
    </w:pPr>
    <w:r w:rsidRPr="00F47A58">
      <w:rPr>
        <w:rFonts w:ascii="FrankRuehl" w:hAnsi="FrankRuehl" w:cs="FrankRuehl"/>
        <w:color w:val="000000"/>
      </w:rPr>
      <w:pict w14:anchorId="3E260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F2491" w14:textId="77777777" w:rsidR="00E72AD5" w:rsidRDefault="00E72AD5" w:rsidP="0019569B">
      <w:r>
        <w:separator/>
      </w:r>
    </w:p>
  </w:footnote>
  <w:footnote w:type="continuationSeparator" w:id="0">
    <w:p w14:paraId="3A0B8CEF" w14:textId="77777777" w:rsidR="00E72AD5" w:rsidRDefault="00E72AD5" w:rsidP="00195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CCFEE" w14:textId="77777777" w:rsidR="0035187D" w:rsidRPr="00F47A58" w:rsidRDefault="00F47A58" w:rsidP="00F47A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59571-08-20</w:t>
    </w:r>
    <w:r>
      <w:rPr>
        <w:rFonts w:ascii="David" w:hAnsi="David"/>
        <w:color w:val="000000"/>
        <w:sz w:val="22"/>
        <w:szCs w:val="22"/>
        <w:rtl/>
      </w:rPr>
      <w:tab/>
      <w:t xml:space="preserve"> מדינת ישראל נ' דויד ז'לב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CC932" w14:textId="77777777" w:rsidR="0035187D" w:rsidRPr="00F47A58" w:rsidRDefault="00F47A58" w:rsidP="00F47A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59571-08-20</w:t>
    </w:r>
    <w:r>
      <w:rPr>
        <w:rFonts w:ascii="David" w:hAnsi="David"/>
        <w:color w:val="000000"/>
        <w:sz w:val="22"/>
        <w:szCs w:val="22"/>
        <w:rtl/>
      </w:rPr>
      <w:tab/>
      <w:t xml:space="preserve"> מדינת ישראל נ' דויד ז'לב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6D2E"/>
    <w:rsid w:val="00016D2E"/>
    <w:rsid w:val="00020C12"/>
    <w:rsid w:val="00095BC3"/>
    <w:rsid w:val="0019569B"/>
    <w:rsid w:val="001B5A3B"/>
    <w:rsid w:val="0035187D"/>
    <w:rsid w:val="00594EB5"/>
    <w:rsid w:val="00660A68"/>
    <w:rsid w:val="008C2CA3"/>
    <w:rsid w:val="00962BA6"/>
    <w:rsid w:val="00AC263F"/>
    <w:rsid w:val="00AE03C8"/>
    <w:rsid w:val="00B26F42"/>
    <w:rsid w:val="00E72AD5"/>
    <w:rsid w:val="00EC3E3D"/>
    <w:rsid w:val="00F47A58"/>
    <w:rsid w:val="00FE49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4BF793"/>
  <w15:chartTrackingRefBased/>
  <w15:docId w15:val="{940BCE90-4C91-4639-9EC3-F3365CE3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6D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6D2E"/>
    <w:pPr>
      <w:tabs>
        <w:tab w:val="center" w:pos="4153"/>
        <w:tab w:val="right" w:pos="8306"/>
      </w:tabs>
    </w:pPr>
  </w:style>
  <w:style w:type="character" w:customStyle="1" w:styleId="a4">
    <w:name w:val="כותרת עליונה תו"/>
    <w:link w:val="a3"/>
    <w:rsid w:val="00016D2E"/>
    <w:rPr>
      <w:rFonts w:ascii="Times New Roman" w:eastAsia="Times New Roman" w:hAnsi="Times New Roman" w:cs="David"/>
      <w:sz w:val="24"/>
      <w:szCs w:val="24"/>
    </w:rPr>
  </w:style>
  <w:style w:type="paragraph" w:styleId="a5">
    <w:name w:val="footer"/>
    <w:basedOn w:val="a"/>
    <w:link w:val="a6"/>
    <w:rsid w:val="00016D2E"/>
    <w:pPr>
      <w:tabs>
        <w:tab w:val="center" w:pos="4153"/>
        <w:tab w:val="right" w:pos="8306"/>
      </w:tabs>
    </w:pPr>
  </w:style>
  <w:style w:type="character" w:customStyle="1" w:styleId="a6">
    <w:name w:val="כותרת תחתונה תו"/>
    <w:link w:val="a5"/>
    <w:rsid w:val="00016D2E"/>
    <w:rPr>
      <w:rFonts w:ascii="Times New Roman" w:eastAsia="Times New Roman" w:hAnsi="Times New Roman" w:cs="David"/>
      <w:sz w:val="24"/>
      <w:szCs w:val="24"/>
    </w:rPr>
  </w:style>
  <w:style w:type="table" w:styleId="a7">
    <w:name w:val="Table Grid"/>
    <w:basedOn w:val="a1"/>
    <w:rsid w:val="00016D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6D2E"/>
  </w:style>
  <w:style w:type="character" w:styleId="Hyperlink">
    <w:name w:val="Hyperlink"/>
    <w:rsid w:val="00351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9" TargetMode="External"/><Relationship Id="rId18" Type="http://schemas.openxmlformats.org/officeDocument/2006/relationships/hyperlink" Target="http://www.nevo.co.il/law/4216/10" TargetMode="External"/><Relationship Id="rId26" Type="http://schemas.openxmlformats.org/officeDocument/2006/relationships/hyperlink" Target="http://www.nevo.co.il/law/70301/40i.a.9" TargetMode="External"/><Relationship Id="rId21" Type="http://schemas.openxmlformats.org/officeDocument/2006/relationships/hyperlink" Target="http://www.nevo.co.il/case/20420496" TargetMode="External"/><Relationship Id="rId34"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3668996"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605484" TargetMode="External"/><Relationship Id="rId29" Type="http://schemas.openxmlformats.org/officeDocument/2006/relationships/hyperlink" Target="http://www.nevo.co.il/case/23260117"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021368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3748750"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297402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2104</Words>
  <Characters>10521</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12600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3211376</vt:i4>
      </vt:variant>
      <vt:variant>
        <vt:i4>66</vt:i4>
      </vt:variant>
      <vt:variant>
        <vt:i4>0</vt:i4>
      </vt:variant>
      <vt:variant>
        <vt:i4>5</vt:i4>
      </vt:variant>
      <vt:variant>
        <vt:lpwstr>http://www.nevo.co.il/case/23260117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6619241</vt:i4>
      </vt:variant>
      <vt:variant>
        <vt:i4>60</vt:i4>
      </vt:variant>
      <vt:variant>
        <vt:i4>0</vt:i4>
      </vt:variant>
      <vt:variant>
        <vt:i4>5</vt:i4>
      </vt:variant>
      <vt:variant>
        <vt:lpwstr>http://www.nevo.co.il/law/70301/40i.a.9</vt:lpwstr>
      </vt:variant>
      <vt:variant>
        <vt:lpwstr/>
      </vt:variant>
      <vt:variant>
        <vt:i4>3473528</vt:i4>
      </vt:variant>
      <vt:variant>
        <vt:i4>57</vt:i4>
      </vt:variant>
      <vt:variant>
        <vt:i4>0</vt:i4>
      </vt:variant>
      <vt:variant>
        <vt:i4>5</vt:i4>
      </vt:variant>
      <vt:variant>
        <vt:lpwstr>http://www.nevo.co.il/case/23668996</vt:lpwstr>
      </vt:variant>
      <vt:variant>
        <vt:lpwstr/>
      </vt:variant>
      <vt:variant>
        <vt:i4>3866739</vt:i4>
      </vt:variant>
      <vt:variant>
        <vt:i4>54</vt:i4>
      </vt:variant>
      <vt:variant>
        <vt:i4>0</vt:i4>
      </vt:variant>
      <vt:variant>
        <vt:i4>5</vt:i4>
      </vt:variant>
      <vt:variant>
        <vt:lpwstr>http://www.nevo.co.il/case/20213688</vt:lpwstr>
      </vt:variant>
      <vt:variant>
        <vt:lpwstr/>
      </vt:variant>
      <vt:variant>
        <vt:i4>3670132</vt:i4>
      </vt:variant>
      <vt:variant>
        <vt:i4>51</vt:i4>
      </vt:variant>
      <vt:variant>
        <vt:i4>0</vt:i4>
      </vt:variant>
      <vt:variant>
        <vt:i4>5</vt:i4>
      </vt:variant>
      <vt:variant>
        <vt:lpwstr>http://www.nevo.co.il/case/23748750</vt:lpwstr>
      </vt:variant>
      <vt:variant>
        <vt:lpwstr/>
      </vt:variant>
      <vt:variant>
        <vt:i4>3997809</vt:i4>
      </vt:variant>
      <vt:variant>
        <vt:i4>48</vt:i4>
      </vt:variant>
      <vt:variant>
        <vt:i4>0</vt:i4>
      </vt:variant>
      <vt:variant>
        <vt:i4>5</vt:i4>
      </vt:variant>
      <vt:variant>
        <vt:lpwstr>http://www.nevo.co.il/case/22974026</vt:lpwstr>
      </vt:variant>
      <vt:variant>
        <vt:lpwstr/>
      </vt:variant>
      <vt:variant>
        <vt:i4>4128882</vt:i4>
      </vt:variant>
      <vt:variant>
        <vt:i4>45</vt:i4>
      </vt:variant>
      <vt:variant>
        <vt:i4>0</vt:i4>
      </vt:variant>
      <vt:variant>
        <vt:i4>5</vt:i4>
      </vt:variant>
      <vt:variant>
        <vt:lpwstr>http://www.nevo.co.il/case/20420496</vt:lpwstr>
      </vt:variant>
      <vt:variant>
        <vt:lpwstr/>
      </vt:variant>
      <vt:variant>
        <vt:i4>3473535</vt:i4>
      </vt:variant>
      <vt:variant>
        <vt:i4>42</vt:i4>
      </vt:variant>
      <vt:variant>
        <vt:i4>0</vt:i4>
      </vt:variant>
      <vt:variant>
        <vt:i4>5</vt:i4>
      </vt:variant>
      <vt:variant>
        <vt:lpwstr>http://www.nevo.co.il/case/5605484</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6619241</vt:i4>
      </vt:variant>
      <vt:variant>
        <vt:i4>21</vt:i4>
      </vt:variant>
      <vt:variant>
        <vt:i4>0</vt:i4>
      </vt:variant>
      <vt:variant>
        <vt:i4>5</vt:i4>
      </vt:variant>
      <vt:variant>
        <vt:lpwstr>http://www.nevo.co.il/law/70301/40i.a.9</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59571;18998</vt:lpwstr>
  </property>
  <property fmtid="{D5CDD505-2E9C-101B-9397-08002B2CF9AE}" pid="6" name="NEWPARTB">
    <vt:lpwstr>08;04</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דויד ז'לב</vt:lpwstr>
  </property>
  <property fmtid="{D5CDD505-2E9C-101B-9397-08002B2CF9AE}" pid="10" name="LAWYER">
    <vt:lpwstr>טל נעים;אלי מסטרמן;אבירן אסבן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20220403</vt:lpwstr>
  </property>
  <property fmtid="{D5CDD505-2E9C-101B-9397-08002B2CF9AE}" pid="14" name="TYPE_N_DATE">
    <vt:lpwstr>38020220403</vt:lpwstr>
  </property>
  <property fmtid="{D5CDD505-2E9C-101B-9397-08002B2CF9AE}" pid="15" name="WORDNUMPAGES">
    <vt:lpwstr>8</vt:lpwstr>
  </property>
  <property fmtid="{D5CDD505-2E9C-101B-9397-08002B2CF9AE}" pid="16" name="TYPE_ABS_DATE">
    <vt:lpwstr>380020220403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13093721;5605484;20420496;22974026;23748750;20213688;23668996;23260117</vt:lpwstr>
  </property>
  <property fmtid="{D5CDD505-2E9C-101B-9397-08002B2CF9AE}" pid="36" name="LAWLISTTMP1">
    <vt:lpwstr>4216/013;019a;007.a;007.c;010</vt:lpwstr>
  </property>
  <property fmtid="{D5CDD505-2E9C-101B-9397-08002B2CF9AE}" pid="37" name="LAWLISTTMP2">
    <vt:lpwstr>70301/040i.a.9</vt:lpwstr>
  </property>
</Properties>
</file>