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045EE" w:rsidRPr="005A17B4" w14:paraId="41E8C718" w14:textId="77777777" w:rsidTr="002D67CB">
        <w:trPr>
          <w:trHeight w:hRule="exact" w:val="418"/>
          <w:jc w:val="center"/>
        </w:trPr>
        <w:tc>
          <w:tcPr>
            <w:tcW w:w="8721" w:type="dxa"/>
            <w:gridSpan w:val="2"/>
          </w:tcPr>
          <w:p w14:paraId="2C793B68" w14:textId="77777777" w:rsidR="009045EE" w:rsidRPr="005A17B4" w:rsidRDefault="009045EE" w:rsidP="001A1227">
            <w:pPr>
              <w:pStyle w:val="a3"/>
              <w:jc w:val="center"/>
              <w:rPr>
                <w:rFonts w:ascii="Tahoma" w:hAnsi="Tahoma" w:cs="Tahoma"/>
                <w:color w:val="000080"/>
                <w:rtl/>
              </w:rPr>
            </w:pPr>
            <w:bookmarkStart w:id="0" w:name="FirstLawyer"/>
            <w:bookmarkStart w:id="1" w:name="LastJudge"/>
            <w:r w:rsidRPr="005A17B4">
              <w:rPr>
                <w:rFonts w:ascii="FrankRuehl" w:hAnsi="FrankRuehl" w:cs="FrankRuehl"/>
                <w:b/>
                <w:bCs/>
                <w:color w:val="000080"/>
                <w:sz w:val="28"/>
                <w:szCs w:val="28"/>
                <w:rtl/>
              </w:rPr>
              <w:t>בית משפט השלום בירושלים</w:t>
            </w:r>
          </w:p>
        </w:tc>
      </w:tr>
      <w:tr w:rsidR="009045EE" w:rsidRPr="005A17B4" w14:paraId="0B1BDDCC" w14:textId="77777777" w:rsidTr="002D67CB">
        <w:trPr>
          <w:trHeight w:val="337"/>
          <w:jc w:val="center"/>
        </w:trPr>
        <w:tc>
          <w:tcPr>
            <w:tcW w:w="5054" w:type="dxa"/>
          </w:tcPr>
          <w:p w14:paraId="1A2AB40B" w14:textId="77777777" w:rsidR="009045EE" w:rsidRPr="005A17B4" w:rsidRDefault="009045EE" w:rsidP="001A1227">
            <w:pPr>
              <w:rPr>
                <w:rFonts w:cs="FrankRuehl"/>
                <w:b/>
                <w:bCs/>
                <w:sz w:val="28"/>
                <w:szCs w:val="28"/>
                <w:rtl/>
              </w:rPr>
            </w:pPr>
            <w:r w:rsidRPr="005A17B4">
              <w:rPr>
                <w:rFonts w:cs="FrankRuehl"/>
                <w:b/>
                <w:bCs/>
                <w:sz w:val="28"/>
                <w:szCs w:val="28"/>
                <w:rtl/>
              </w:rPr>
              <w:t>ת"פ</w:t>
            </w:r>
            <w:r w:rsidRPr="005A17B4">
              <w:rPr>
                <w:rFonts w:cs="FrankRuehl" w:hint="cs"/>
                <w:b/>
                <w:bCs/>
                <w:sz w:val="28"/>
                <w:szCs w:val="28"/>
                <w:rtl/>
              </w:rPr>
              <w:t xml:space="preserve"> </w:t>
            </w:r>
            <w:r w:rsidRPr="005A17B4">
              <w:rPr>
                <w:rFonts w:cs="FrankRuehl"/>
                <w:b/>
                <w:bCs/>
                <w:sz w:val="28"/>
                <w:szCs w:val="28"/>
                <w:rtl/>
              </w:rPr>
              <w:t>60427-08-20</w:t>
            </w:r>
            <w:r w:rsidRPr="005A17B4">
              <w:rPr>
                <w:rFonts w:cs="FrankRuehl" w:hint="cs"/>
                <w:b/>
                <w:bCs/>
                <w:sz w:val="28"/>
                <w:szCs w:val="28"/>
                <w:rtl/>
              </w:rPr>
              <w:t xml:space="preserve"> </w:t>
            </w:r>
            <w:r w:rsidRPr="005A17B4">
              <w:rPr>
                <w:rFonts w:cs="FrankRuehl"/>
                <w:b/>
                <w:bCs/>
                <w:sz w:val="28"/>
                <w:szCs w:val="28"/>
                <w:rtl/>
              </w:rPr>
              <w:t>מדינת ישראל נ' קרטה</w:t>
            </w:r>
          </w:p>
          <w:p w14:paraId="7349D90B" w14:textId="77777777" w:rsidR="009045EE" w:rsidRPr="005A17B4" w:rsidRDefault="009045EE" w:rsidP="001A1227">
            <w:pPr>
              <w:pStyle w:val="a3"/>
              <w:rPr>
                <w:rFonts w:cs="FrankRuehl"/>
                <w:sz w:val="28"/>
                <w:szCs w:val="28"/>
                <w:rtl/>
              </w:rPr>
            </w:pPr>
          </w:p>
        </w:tc>
        <w:tc>
          <w:tcPr>
            <w:tcW w:w="3667" w:type="dxa"/>
          </w:tcPr>
          <w:p w14:paraId="73186D09" w14:textId="77777777" w:rsidR="009045EE" w:rsidRPr="005A17B4" w:rsidRDefault="009045EE" w:rsidP="001A1227">
            <w:pPr>
              <w:pStyle w:val="a3"/>
              <w:jc w:val="right"/>
              <w:rPr>
                <w:rFonts w:cs="FrankRuehl"/>
                <w:sz w:val="28"/>
                <w:szCs w:val="28"/>
                <w:rtl/>
              </w:rPr>
            </w:pPr>
          </w:p>
        </w:tc>
      </w:tr>
    </w:tbl>
    <w:p w14:paraId="47188166" w14:textId="77777777" w:rsidR="009045EE" w:rsidRPr="005A17B4" w:rsidRDefault="009045EE" w:rsidP="009045EE">
      <w:pPr>
        <w:pStyle w:val="a3"/>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045EE" w:rsidRPr="005A17B4" w14:paraId="71741E56" w14:textId="77777777" w:rsidTr="009045EE">
        <w:trPr>
          <w:trHeight w:val="295"/>
          <w:jc w:val="center"/>
        </w:trPr>
        <w:tc>
          <w:tcPr>
            <w:tcW w:w="923" w:type="dxa"/>
            <w:tcBorders>
              <w:top w:val="nil"/>
              <w:left w:val="nil"/>
              <w:bottom w:val="nil"/>
              <w:right w:val="nil"/>
            </w:tcBorders>
            <w:shd w:val="clear" w:color="auto" w:fill="auto"/>
          </w:tcPr>
          <w:p w14:paraId="1228F8EE" w14:textId="77777777" w:rsidR="009045EE" w:rsidRPr="005A17B4" w:rsidRDefault="009045EE" w:rsidP="009045EE">
            <w:pPr>
              <w:jc w:val="both"/>
              <w:rPr>
                <w:rFonts w:ascii="FrankRuehl" w:hAnsi="FrankRuehl" w:cs="FrankRuehl"/>
                <w:b/>
                <w:bCs/>
                <w:sz w:val="28"/>
                <w:szCs w:val="28"/>
              </w:rPr>
            </w:pPr>
            <w:r w:rsidRPr="005A17B4">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48E271E4" w14:textId="77777777" w:rsidR="009045EE" w:rsidRPr="005A17B4" w:rsidRDefault="009045EE" w:rsidP="001A1227">
            <w:pPr>
              <w:rPr>
                <w:rFonts w:ascii="FrankRuehl" w:hAnsi="FrankRuehl" w:cs="FrankRuehl"/>
                <w:b/>
                <w:bCs/>
                <w:sz w:val="28"/>
                <w:szCs w:val="28"/>
                <w:rtl/>
              </w:rPr>
            </w:pPr>
            <w:r w:rsidRPr="005A17B4">
              <w:rPr>
                <w:rFonts w:ascii="FrankRuehl" w:hAnsi="FrankRuehl" w:cs="FrankRuehl"/>
                <w:b/>
                <w:bCs/>
                <w:sz w:val="28"/>
                <w:szCs w:val="28"/>
                <w:rtl/>
              </w:rPr>
              <w:t>כבוד השופט  דוד שאול גבאי ריכטר</w:t>
            </w:r>
          </w:p>
          <w:p w14:paraId="323810D8" w14:textId="77777777" w:rsidR="009045EE" w:rsidRPr="005A17B4" w:rsidRDefault="009045EE" w:rsidP="001A1227">
            <w:pPr>
              <w:rPr>
                <w:rFonts w:ascii="FrankRuehl" w:hAnsi="FrankRuehl" w:cs="FrankRuehl"/>
                <w:b/>
                <w:bCs/>
                <w:sz w:val="28"/>
                <w:szCs w:val="28"/>
                <w:rtl/>
              </w:rPr>
            </w:pPr>
          </w:p>
          <w:p w14:paraId="2BEB0038" w14:textId="77777777" w:rsidR="009045EE" w:rsidRPr="005A17B4" w:rsidRDefault="009045EE" w:rsidP="009045EE">
            <w:pPr>
              <w:jc w:val="both"/>
              <w:rPr>
                <w:rFonts w:ascii="FrankRuehl" w:hAnsi="FrankRuehl" w:cs="FrankRuehl"/>
                <w:b/>
                <w:bCs/>
                <w:sz w:val="28"/>
                <w:szCs w:val="28"/>
              </w:rPr>
            </w:pPr>
          </w:p>
        </w:tc>
      </w:tr>
      <w:tr w:rsidR="009045EE" w:rsidRPr="005A17B4" w14:paraId="37E0DA23" w14:textId="77777777" w:rsidTr="009045EE">
        <w:trPr>
          <w:trHeight w:val="355"/>
          <w:jc w:val="center"/>
        </w:trPr>
        <w:tc>
          <w:tcPr>
            <w:tcW w:w="923" w:type="dxa"/>
            <w:tcBorders>
              <w:top w:val="nil"/>
              <w:left w:val="nil"/>
              <w:bottom w:val="nil"/>
              <w:right w:val="nil"/>
            </w:tcBorders>
            <w:shd w:val="clear" w:color="auto" w:fill="auto"/>
          </w:tcPr>
          <w:p w14:paraId="0EBCB9B7" w14:textId="77777777" w:rsidR="009045EE" w:rsidRPr="005A17B4" w:rsidRDefault="009045EE" w:rsidP="009045EE">
            <w:pPr>
              <w:jc w:val="both"/>
              <w:rPr>
                <w:rFonts w:ascii="FrankRuehl" w:hAnsi="FrankRuehl" w:cs="FrankRuehl"/>
                <w:b/>
                <w:bCs/>
                <w:sz w:val="28"/>
                <w:szCs w:val="28"/>
              </w:rPr>
            </w:pPr>
            <w:bookmarkStart w:id="2" w:name="FirstAppellant"/>
            <w:r w:rsidRPr="005A17B4">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792D4751" w14:textId="77777777" w:rsidR="009045EE" w:rsidRPr="005A17B4" w:rsidRDefault="009045EE" w:rsidP="001A1227">
            <w:pPr>
              <w:rPr>
                <w:rFonts w:ascii="FrankRuehl" w:hAnsi="FrankRuehl" w:cs="FrankRuehl"/>
                <w:b/>
                <w:bCs/>
                <w:sz w:val="28"/>
                <w:szCs w:val="28"/>
              </w:rPr>
            </w:pPr>
            <w:r w:rsidRPr="005A17B4">
              <w:rPr>
                <w:rFonts w:ascii="FrankRuehl" w:hAnsi="FrankRuehl" w:cs="FrankRuehl"/>
                <w:b/>
                <w:bCs/>
                <w:sz w:val="28"/>
                <w:szCs w:val="28"/>
                <w:rtl/>
              </w:rPr>
              <w:t>מדינת ישראל</w:t>
            </w:r>
            <w:r w:rsidRPr="005A17B4">
              <w:rPr>
                <w:rFonts w:ascii="FrankRuehl" w:hAnsi="FrankRuehl" w:cs="FrankRuehl"/>
                <w:b/>
                <w:bCs/>
                <w:sz w:val="28"/>
                <w:szCs w:val="28"/>
                <w:rtl/>
              </w:rPr>
              <w:br/>
              <w:t>ע"י תביעות ירושלים</w:t>
            </w:r>
          </w:p>
        </w:tc>
        <w:tc>
          <w:tcPr>
            <w:tcW w:w="3771" w:type="dxa"/>
            <w:tcBorders>
              <w:top w:val="nil"/>
              <w:left w:val="nil"/>
              <w:bottom w:val="nil"/>
              <w:right w:val="nil"/>
            </w:tcBorders>
            <w:shd w:val="clear" w:color="auto" w:fill="auto"/>
          </w:tcPr>
          <w:p w14:paraId="5915E436" w14:textId="77777777" w:rsidR="009045EE" w:rsidRPr="005A17B4" w:rsidRDefault="009045EE" w:rsidP="009045EE">
            <w:pPr>
              <w:jc w:val="both"/>
              <w:rPr>
                <w:rFonts w:ascii="FrankRuehl" w:hAnsi="FrankRuehl" w:cs="FrankRuehl"/>
                <w:b/>
                <w:bCs/>
                <w:sz w:val="28"/>
                <w:szCs w:val="28"/>
              </w:rPr>
            </w:pPr>
          </w:p>
        </w:tc>
      </w:tr>
      <w:bookmarkEnd w:id="2"/>
      <w:tr w:rsidR="009045EE" w:rsidRPr="005A17B4" w14:paraId="34CFC810" w14:textId="77777777" w:rsidTr="009045EE">
        <w:trPr>
          <w:trHeight w:val="355"/>
          <w:jc w:val="center"/>
        </w:trPr>
        <w:tc>
          <w:tcPr>
            <w:tcW w:w="923" w:type="dxa"/>
            <w:tcBorders>
              <w:top w:val="nil"/>
              <w:left w:val="nil"/>
              <w:bottom w:val="nil"/>
              <w:right w:val="nil"/>
            </w:tcBorders>
            <w:shd w:val="clear" w:color="auto" w:fill="auto"/>
          </w:tcPr>
          <w:p w14:paraId="481D477B" w14:textId="77777777" w:rsidR="009045EE" w:rsidRPr="005A17B4" w:rsidRDefault="009045EE" w:rsidP="009045EE">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264C2090" w14:textId="77777777" w:rsidR="009045EE" w:rsidRPr="005A17B4" w:rsidRDefault="009045EE" w:rsidP="009045EE">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5189F6D9" w14:textId="77777777" w:rsidR="009045EE" w:rsidRPr="005A17B4" w:rsidRDefault="009045EE" w:rsidP="009045EE">
            <w:pPr>
              <w:jc w:val="right"/>
              <w:rPr>
                <w:rFonts w:ascii="FrankRuehl" w:hAnsi="FrankRuehl" w:cs="FrankRuehl"/>
                <w:b/>
                <w:bCs/>
                <w:sz w:val="28"/>
                <w:szCs w:val="28"/>
                <w:rtl/>
              </w:rPr>
            </w:pPr>
            <w:r w:rsidRPr="005A17B4">
              <w:rPr>
                <w:rFonts w:ascii="FrankRuehl" w:hAnsi="FrankRuehl" w:cs="FrankRuehl"/>
                <w:b/>
                <w:bCs/>
                <w:sz w:val="28"/>
                <w:szCs w:val="28"/>
                <w:rtl/>
              </w:rPr>
              <w:t>המאשימה</w:t>
            </w:r>
          </w:p>
        </w:tc>
      </w:tr>
      <w:tr w:rsidR="009045EE" w:rsidRPr="005A17B4" w14:paraId="35DBAA05" w14:textId="77777777" w:rsidTr="009045EE">
        <w:trPr>
          <w:trHeight w:val="355"/>
          <w:jc w:val="center"/>
        </w:trPr>
        <w:tc>
          <w:tcPr>
            <w:tcW w:w="923" w:type="dxa"/>
            <w:tcBorders>
              <w:top w:val="nil"/>
              <w:left w:val="nil"/>
              <w:bottom w:val="nil"/>
              <w:right w:val="nil"/>
            </w:tcBorders>
            <w:shd w:val="clear" w:color="auto" w:fill="auto"/>
          </w:tcPr>
          <w:p w14:paraId="223AD080" w14:textId="77777777" w:rsidR="009045EE" w:rsidRPr="005A17B4" w:rsidRDefault="009045EE" w:rsidP="009045EE">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455D8B4D" w14:textId="77777777" w:rsidR="009045EE" w:rsidRPr="005A17B4" w:rsidRDefault="009045EE" w:rsidP="009045EE">
            <w:pPr>
              <w:jc w:val="center"/>
              <w:rPr>
                <w:rFonts w:ascii="FrankRuehl" w:hAnsi="FrankRuehl" w:cs="FrankRuehl"/>
                <w:b/>
                <w:bCs/>
                <w:sz w:val="28"/>
                <w:szCs w:val="28"/>
                <w:rtl/>
              </w:rPr>
            </w:pPr>
          </w:p>
          <w:p w14:paraId="30B5E9C8" w14:textId="77777777" w:rsidR="009045EE" w:rsidRPr="005A17B4" w:rsidRDefault="009045EE" w:rsidP="009045EE">
            <w:pPr>
              <w:jc w:val="center"/>
              <w:rPr>
                <w:rFonts w:ascii="FrankRuehl" w:hAnsi="FrankRuehl" w:cs="FrankRuehl"/>
                <w:b/>
                <w:bCs/>
                <w:sz w:val="28"/>
                <w:szCs w:val="28"/>
                <w:rtl/>
              </w:rPr>
            </w:pPr>
            <w:r w:rsidRPr="005A17B4">
              <w:rPr>
                <w:rFonts w:ascii="FrankRuehl" w:hAnsi="FrankRuehl" w:cs="FrankRuehl"/>
                <w:b/>
                <w:bCs/>
                <w:sz w:val="28"/>
                <w:szCs w:val="28"/>
                <w:rtl/>
              </w:rPr>
              <w:t>נגד</w:t>
            </w:r>
          </w:p>
          <w:p w14:paraId="4DD66B35" w14:textId="77777777" w:rsidR="009045EE" w:rsidRPr="005A17B4" w:rsidRDefault="009045EE" w:rsidP="009045EE">
            <w:pPr>
              <w:jc w:val="both"/>
              <w:rPr>
                <w:rFonts w:ascii="FrankRuehl" w:hAnsi="FrankRuehl" w:cs="FrankRuehl"/>
                <w:b/>
                <w:bCs/>
                <w:sz w:val="28"/>
                <w:szCs w:val="28"/>
              </w:rPr>
            </w:pPr>
          </w:p>
        </w:tc>
      </w:tr>
      <w:tr w:rsidR="009045EE" w:rsidRPr="005A17B4" w14:paraId="0278FCED" w14:textId="77777777" w:rsidTr="009045EE">
        <w:trPr>
          <w:trHeight w:val="355"/>
          <w:jc w:val="center"/>
        </w:trPr>
        <w:tc>
          <w:tcPr>
            <w:tcW w:w="923" w:type="dxa"/>
            <w:tcBorders>
              <w:top w:val="nil"/>
              <w:left w:val="nil"/>
              <w:bottom w:val="nil"/>
              <w:right w:val="nil"/>
            </w:tcBorders>
            <w:shd w:val="clear" w:color="auto" w:fill="auto"/>
          </w:tcPr>
          <w:p w14:paraId="47164C85" w14:textId="77777777" w:rsidR="009045EE" w:rsidRPr="005A17B4" w:rsidRDefault="009045EE" w:rsidP="001A1227">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3D8267D4" w14:textId="77777777" w:rsidR="009045EE" w:rsidRPr="005A17B4" w:rsidRDefault="009045EE" w:rsidP="001A1227">
            <w:pPr>
              <w:rPr>
                <w:rFonts w:ascii="FrankRuehl" w:hAnsi="FrankRuehl" w:cs="FrankRuehl"/>
                <w:b/>
                <w:bCs/>
                <w:sz w:val="28"/>
                <w:szCs w:val="28"/>
                <w:rtl/>
              </w:rPr>
            </w:pPr>
            <w:r w:rsidRPr="005A17B4">
              <w:rPr>
                <w:rFonts w:ascii="FrankRuehl" w:hAnsi="FrankRuehl" w:cs="FrankRuehl"/>
                <w:b/>
                <w:bCs/>
                <w:sz w:val="28"/>
                <w:szCs w:val="28"/>
                <w:rtl/>
              </w:rPr>
              <w:t>סתיו קרטה</w:t>
            </w:r>
            <w:r w:rsidRPr="005A17B4">
              <w:rPr>
                <w:rFonts w:ascii="FrankRuehl" w:hAnsi="FrankRuehl" w:cs="FrankRuehl"/>
                <w:b/>
                <w:bCs/>
                <w:sz w:val="28"/>
                <w:szCs w:val="28"/>
                <w:rtl/>
              </w:rPr>
              <w:br/>
              <w:t xml:space="preserve">ע"י ב"כ עוה"ד חן הולנדר </w:t>
            </w:r>
          </w:p>
        </w:tc>
        <w:tc>
          <w:tcPr>
            <w:tcW w:w="3771" w:type="dxa"/>
            <w:tcBorders>
              <w:top w:val="nil"/>
              <w:left w:val="nil"/>
              <w:bottom w:val="nil"/>
              <w:right w:val="nil"/>
            </w:tcBorders>
            <w:shd w:val="clear" w:color="auto" w:fill="auto"/>
          </w:tcPr>
          <w:p w14:paraId="4ED5FDDE" w14:textId="77777777" w:rsidR="009045EE" w:rsidRPr="005A17B4" w:rsidRDefault="009045EE" w:rsidP="009045EE">
            <w:pPr>
              <w:jc w:val="right"/>
              <w:rPr>
                <w:rFonts w:ascii="FrankRuehl" w:hAnsi="FrankRuehl" w:cs="FrankRuehl"/>
                <w:b/>
                <w:bCs/>
                <w:sz w:val="28"/>
                <w:szCs w:val="28"/>
              </w:rPr>
            </w:pPr>
          </w:p>
        </w:tc>
      </w:tr>
      <w:tr w:rsidR="009045EE" w:rsidRPr="005A17B4" w14:paraId="1A256FF7" w14:textId="77777777" w:rsidTr="009045EE">
        <w:trPr>
          <w:trHeight w:val="355"/>
          <w:jc w:val="center"/>
        </w:trPr>
        <w:tc>
          <w:tcPr>
            <w:tcW w:w="923" w:type="dxa"/>
            <w:tcBorders>
              <w:top w:val="nil"/>
              <w:left w:val="nil"/>
              <w:bottom w:val="nil"/>
              <w:right w:val="nil"/>
            </w:tcBorders>
            <w:shd w:val="clear" w:color="auto" w:fill="auto"/>
          </w:tcPr>
          <w:p w14:paraId="768BCA50" w14:textId="77777777" w:rsidR="009045EE" w:rsidRPr="005A17B4" w:rsidRDefault="009045EE" w:rsidP="009045EE">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6BDD646F" w14:textId="77777777" w:rsidR="009045EE" w:rsidRPr="005A17B4" w:rsidRDefault="009045EE" w:rsidP="009045EE">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2762F388" w14:textId="77777777" w:rsidR="009045EE" w:rsidRPr="005A17B4" w:rsidRDefault="009045EE" w:rsidP="009045EE">
            <w:pPr>
              <w:jc w:val="right"/>
              <w:rPr>
                <w:rFonts w:ascii="FrankRuehl" w:hAnsi="FrankRuehl" w:cs="FrankRuehl"/>
                <w:b/>
                <w:bCs/>
                <w:sz w:val="28"/>
                <w:szCs w:val="28"/>
              </w:rPr>
            </w:pPr>
            <w:r w:rsidRPr="005A17B4">
              <w:rPr>
                <w:rFonts w:ascii="FrankRuehl" w:hAnsi="FrankRuehl" w:cs="FrankRuehl"/>
                <w:b/>
                <w:bCs/>
                <w:sz w:val="28"/>
                <w:szCs w:val="28"/>
                <w:rtl/>
              </w:rPr>
              <w:t>הנאשם</w:t>
            </w:r>
          </w:p>
        </w:tc>
      </w:tr>
    </w:tbl>
    <w:p w14:paraId="29451C1E" w14:textId="77777777" w:rsidR="002D67CB" w:rsidRDefault="002D67CB" w:rsidP="009045EE">
      <w:pPr>
        <w:rPr>
          <w:rFonts w:ascii="FrankRuehl" w:hAnsi="FrankRuehl" w:cs="FrankRuehl"/>
          <w:sz w:val="28"/>
          <w:szCs w:val="28"/>
          <w:rtl/>
        </w:rPr>
      </w:pPr>
    </w:p>
    <w:p w14:paraId="5B546604" w14:textId="77777777" w:rsidR="002D67CB" w:rsidRPr="002D67CB" w:rsidRDefault="002D67CB" w:rsidP="002D67CB">
      <w:pPr>
        <w:spacing w:after="120" w:line="240" w:lineRule="exact"/>
        <w:ind w:left="283" w:hanging="283"/>
        <w:jc w:val="both"/>
        <w:rPr>
          <w:rFonts w:ascii="FrankRuehl" w:hAnsi="FrankRuehl" w:cs="FrankRuehl"/>
          <w:rtl/>
        </w:rPr>
      </w:pPr>
    </w:p>
    <w:p w14:paraId="4FDA8D5B" w14:textId="77777777" w:rsidR="003A7E5E" w:rsidRPr="003A7E5E" w:rsidRDefault="003A7E5E" w:rsidP="003A7E5E">
      <w:pPr>
        <w:spacing w:before="120" w:after="120" w:line="240" w:lineRule="exact"/>
        <w:ind w:left="283" w:hanging="283"/>
        <w:jc w:val="both"/>
        <w:rPr>
          <w:rFonts w:ascii="FrankRuehl" w:hAnsi="FrankRuehl" w:cs="FrankRuehl"/>
          <w:rtl/>
        </w:rPr>
      </w:pPr>
    </w:p>
    <w:p w14:paraId="0E6DB71A" w14:textId="77777777" w:rsidR="00C05123" w:rsidRDefault="00C05123" w:rsidP="00C05123">
      <w:pPr>
        <w:spacing w:line="360" w:lineRule="auto"/>
        <w:rPr>
          <w:rFonts w:cs="FrankRuehl"/>
          <w:sz w:val="28"/>
          <w:szCs w:val="28"/>
          <w:rtl/>
        </w:rPr>
      </w:pPr>
      <w:bookmarkStart w:id="3" w:name="LawTable"/>
      <w:bookmarkEnd w:id="3"/>
    </w:p>
    <w:p w14:paraId="22160829" w14:textId="77777777" w:rsidR="00C05123" w:rsidRPr="00C05123" w:rsidRDefault="00C05123" w:rsidP="00C05123">
      <w:pPr>
        <w:spacing w:before="120" w:after="120" w:line="240" w:lineRule="exact"/>
        <w:ind w:left="283" w:hanging="283"/>
        <w:jc w:val="both"/>
        <w:rPr>
          <w:rFonts w:ascii="FrankRuehl" w:hAnsi="FrankRuehl" w:cs="FrankRuehl"/>
          <w:rtl/>
        </w:rPr>
      </w:pPr>
    </w:p>
    <w:p w14:paraId="4243CAB6" w14:textId="77777777" w:rsidR="00C05123" w:rsidRPr="00C05123" w:rsidRDefault="00C05123" w:rsidP="00C05123">
      <w:pPr>
        <w:spacing w:before="120" w:after="120" w:line="240" w:lineRule="exact"/>
        <w:ind w:left="283" w:hanging="283"/>
        <w:jc w:val="both"/>
        <w:rPr>
          <w:rFonts w:ascii="FrankRuehl" w:hAnsi="FrankRuehl" w:cs="FrankRuehl"/>
          <w:rtl/>
        </w:rPr>
      </w:pPr>
    </w:p>
    <w:p w14:paraId="3DC47C56" w14:textId="77777777" w:rsidR="00C05123" w:rsidRPr="00C05123" w:rsidRDefault="00C05123" w:rsidP="00C05123">
      <w:pPr>
        <w:spacing w:before="120" w:after="120" w:line="240" w:lineRule="exact"/>
        <w:ind w:left="283" w:hanging="283"/>
        <w:jc w:val="both"/>
        <w:rPr>
          <w:rFonts w:ascii="FrankRuehl" w:hAnsi="FrankRuehl" w:cs="FrankRuehl"/>
          <w:rtl/>
        </w:rPr>
      </w:pPr>
      <w:r w:rsidRPr="00C05123">
        <w:rPr>
          <w:rFonts w:ascii="FrankRuehl" w:hAnsi="FrankRuehl" w:cs="FrankRuehl"/>
          <w:rtl/>
        </w:rPr>
        <w:t xml:space="preserve">חקיקה שאוזכרה: </w:t>
      </w:r>
    </w:p>
    <w:p w14:paraId="35E2CF60" w14:textId="77777777" w:rsidR="00C05123" w:rsidRPr="00C05123" w:rsidRDefault="00C05123" w:rsidP="00C05123">
      <w:pPr>
        <w:spacing w:before="120" w:after="120" w:line="240" w:lineRule="exact"/>
        <w:ind w:left="283" w:hanging="283"/>
        <w:jc w:val="both"/>
        <w:rPr>
          <w:rFonts w:ascii="FrankRuehl" w:hAnsi="FrankRuehl" w:cs="FrankRuehl"/>
          <w:rtl/>
        </w:rPr>
      </w:pPr>
      <w:hyperlink r:id="rId7" w:history="1">
        <w:r w:rsidRPr="00C05123">
          <w:rPr>
            <w:rFonts w:ascii="FrankRuehl" w:hAnsi="FrankRuehl" w:cs="FrankRuehl"/>
            <w:color w:val="0000FF"/>
            <w:rtl/>
          </w:rPr>
          <w:t>פקודת הסמים המסוכנים [נוסח חדש], תשל"ג-1973</w:t>
        </w:r>
      </w:hyperlink>
      <w:r w:rsidRPr="00C05123">
        <w:rPr>
          <w:rFonts w:ascii="FrankRuehl" w:hAnsi="FrankRuehl" w:cs="FrankRuehl"/>
          <w:rtl/>
        </w:rPr>
        <w:t xml:space="preserve">: סע'  </w:t>
      </w:r>
      <w:hyperlink r:id="rId8" w:history="1">
        <w:r w:rsidRPr="00C05123">
          <w:rPr>
            <w:rFonts w:ascii="FrankRuehl" w:hAnsi="FrankRuehl" w:cs="FrankRuehl"/>
            <w:color w:val="0000FF"/>
            <w:rtl/>
          </w:rPr>
          <w:t>6</w:t>
        </w:r>
      </w:hyperlink>
    </w:p>
    <w:p w14:paraId="593A7170" w14:textId="77777777" w:rsidR="00C05123" w:rsidRPr="00C05123" w:rsidRDefault="00C05123" w:rsidP="00C05123">
      <w:pPr>
        <w:spacing w:before="120" w:after="120" w:line="240" w:lineRule="exact"/>
        <w:ind w:left="283" w:hanging="283"/>
        <w:jc w:val="both"/>
        <w:rPr>
          <w:rFonts w:ascii="FrankRuehl" w:hAnsi="FrankRuehl" w:cs="FrankRuehl"/>
          <w:rtl/>
        </w:rPr>
      </w:pPr>
      <w:hyperlink r:id="rId9" w:history="1">
        <w:r w:rsidRPr="00C05123">
          <w:rPr>
            <w:rFonts w:ascii="FrankRuehl" w:hAnsi="FrankRuehl" w:cs="FrankRuehl"/>
            <w:color w:val="0000FF"/>
            <w:rtl/>
          </w:rPr>
          <w:t>חוק העונשין, תשל"ז-1977</w:t>
        </w:r>
      </w:hyperlink>
      <w:r w:rsidRPr="00C05123">
        <w:rPr>
          <w:rFonts w:ascii="FrankRuehl" w:hAnsi="FrankRuehl" w:cs="FrankRuehl"/>
          <w:rtl/>
        </w:rPr>
        <w:t xml:space="preserve">: סע'  </w:t>
      </w:r>
      <w:hyperlink r:id="rId10" w:history="1">
        <w:r w:rsidRPr="00C05123">
          <w:rPr>
            <w:rFonts w:ascii="FrankRuehl" w:hAnsi="FrankRuehl" w:cs="FrankRuehl"/>
            <w:color w:val="0000FF"/>
            <w:rtl/>
          </w:rPr>
          <w:t>40ט'</w:t>
        </w:r>
      </w:hyperlink>
      <w:r w:rsidRPr="00C05123">
        <w:rPr>
          <w:rFonts w:ascii="FrankRuehl" w:hAnsi="FrankRuehl" w:cs="FrankRuehl"/>
          <w:rtl/>
        </w:rPr>
        <w:t xml:space="preserve">, </w:t>
      </w:r>
      <w:hyperlink r:id="rId11" w:history="1">
        <w:r w:rsidRPr="00C05123">
          <w:rPr>
            <w:rFonts w:ascii="FrankRuehl" w:hAnsi="FrankRuehl" w:cs="FrankRuehl"/>
            <w:color w:val="0000FF"/>
            <w:rtl/>
          </w:rPr>
          <w:t>40יא</w:t>
        </w:r>
      </w:hyperlink>
    </w:p>
    <w:p w14:paraId="321EAE2E" w14:textId="77777777" w:rsidR="00C05123" w:rsidRPr="00C05123" w:rsidRDefault="00C05123" w:rsidP="00C05123">
      <w:pPr>
        <w:spacing w:line="360" w:lineRule="auto"/>
        <w:rPr>
          <w:rFonts w:cs="FrankRuehl"/>
          <w:sz w:val="28"/>
          <w:szCs w:val="28"/>
          <w:rtl/>
        </w:rPr>
      </w:pPr>
      <w:bookmarkStart w:id="4" w:name="LawTable_End"/>
      <w:bookmarkEnd w:id="4"/>
    </w:p>
    <w:p w14:paraId="5E0CE20B" w14:textId="77777777" w:rsidR="009045EE" w:rsidRPr="003A7E5E" w:rsidRDefault="009045EE" w:rsidP="003A7E5E">
      <w:pPr>
        <w:spacing w:line="360" w:lineRule="auto"/>
        <w:rPr>
          <w:rFonts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045EE" w:rsidRPr="0014107B" w14:paraId="4911C845" w14:textId="77777777" w:rsidTr="009045EE">
        <w:trPr>
          <w:trHeight w:val="355"/>
          <w:jc w:val="center"/>
        </w:trPr>
        <w:tc>
          <w:tcPr>
            <w:tcW w:w="8820" w:type="dxa"/>
            <w:tcBorders>
              <w:top w:val="nil"/>
              <w:left w:val="nil"/>
              <w:bottom w:val="nil"/>
              <w:right w:val="nil"/>
            </w:tcBorders>
            <w:shd w:val="clear" w:color="auto" w:fill="auto"/>
          </w:tcPr>
          <w:p w14:paraId="2F4896D7" w14:textId="77777777" w:rsidR="005A17B4" w:rsidRPr="005A17B4" w:rsidRDefault="005A17B4" w:rsidP="005A17B4">
            <w:pPr>
              <w:jc w:val="center"/>
              <w:rPr>
                <w:rFonts w:ascii="FrankRuehl" w:hAnsi="FrankRuehl" w:cs="FrankRuehl"/>
                <w:b/>
                <w:bCs/>
                <w:sz w:val="32"/>
                <w:szCs w:val="32"/>
                <w:u w:val="single"/>
                <w:rtl/>
              </w:rPr>
            </w:pPr>
            <w:bookmarkStart w:id="5" w:name="PsakDin" w:colFirst="0" w:colLast="0"/>
            <w:bookmarkEnd w:id="0"/>
            <w:bookmarkEnd w:id="1"/>
            <w:r w:rsidRPr="005A17B4">
              <w:rPr>
                <w:rFonts w:ascii="FrankRuehl" w:hAnsi="FrankRuehl" w:cs="FrankRuehl"/>
                <w:b/>
                <w:bCs/>
                <w:sz w:val="32"/>
                <w:szCs w:val="32"/>
                <w:u w:val="single"/>
                <w:rtl/>
              </w:rPr>
              <w:t>גזר דין תוך ביטול הרשעה</w:t>
            </w:r>
          </w:p>
          <w:p w14:paraId="0ECF7D97" w14:textId="77777777" w:rsidR="009045EE" w:rsidRPr="005A17B4" w:rsidRDefault="009045EE" w:rsidP="005A17B4">
            <w:pPr>
              <w:jc w:val="center"/>
              <w:rPr>
                <w:rFonts w:ascii="FrankRuehl" w:hAnsi="FrankRuehl" w:cs="FrankRuehl"/>
                <w:b/>
                <w:bCs/>
                <w:sz w:val="32"/>
                <w:szCs w:val="32"/>
                <w:u w:val="single"/>
                <w:rtl/>
              </w:rPr>
            </w:pPr>
          </w:p>
        </w:tc>
      </w:tr>
      <w:bookmarkEnd w:id="5"/>
    </w:tbl>
    <w:p w14:paraId="4A3CE4AB" w14:textId="77777777" w:rsidR="009045EE" w:rsidRDefault="009045EE" w:rsidP="009045EE">
      <w:pPr>
        <w:spacing w:line="360" w:lineRule="auto"/>
        <w:rPr>
          <w:rFonts w:cs="FrankRuehl"/>
          <w:b/>
          <w:bCs/>
          <w:sz w:val="28"/>
          <w:szCs w:val="28"/>
          <w:u w:val="single"/>
          <w:rtl/>
        </w:rPr>
      </w:pPr>
    </w:p>
    <w:p w14:paraId="1D1D59A7" w14:textId="77777777" w:rsidR="009045EE" w:rsidRDefault="009045EE" w:rsidP="009045EE">
      <w:pPr>
        <w:spacing w:line="360" w:lineRule="auto"/>
        <w:rPr>
          <w:rFonts w:cs="FrankRuehl"/>
          <w:b/>
          <w:bCs/>
          <w:sz w:val="28"/>
          <w:szCs w:val="28"/>
          <w:u w:val="single"/>
        </w:rPr>
      </w:pPr>
      <w:r>
        <w:rPr>
          <w:rFonts w:cs="FrankRuehl"/>
          <w:b/>
          <w:bCs/>
          <w:sz w:val="28"/>
          <w:szCs w:val="28"/>
          <w:u w:val="single"/>
          <w:rtl/>
        </w:rPr>
        <w:t>כתב האישום</w:t>
      </w:r>
    </w:p>
    <w:p w14:paraId="0A0513DE" w14:textId="77777777" w:rsidR="009045EE" w:rsidRPr="009B6AD2" w:rsidRDefault="009045EE" w:rsidP="009045EE">
      <w:pPr>
        <w:spacing w:line="360" w:lineRule="auto"/>
        <w:jc w:val="both"/>
        <w:rPr>
          <w:rFonts w:cs="FrankRuehl"/>
          <w:sz w:val="28"/>
          <w:szCs w:val="28"/>
        </w:rPr>
      </w:pPr>
      <w:bookmarkStart w:id="6" w:name="ABSTRACT_START"/>
      <w:bookmarkEnd w:id="6"/>
      <w:r>
        <w:rPr>
          <w:rFonts w:cs="FrankRuehl"/>
          <w:sz w:val="28"/>
          <w:szCs w:val="28"/>
          <w:rtl/>
        </w:rPr>
        <w:t>הנאשם הורשע על פי הודאתו בעבירות ובעובדות המנויות בכתב האישום</w:t>
      </w:r>
      <w:r>
        <w:rPr>
          <w:rFonts w:cs="FrankRuehl" w:hint="cs"/>
          <w:sz w:val="28"/>
          <w:szCs w:val="28"/>
          <w:rtl/>
        </w:rPr>
        <w:t xml:space="preserve"> המתוקן</w:t>
      </w:r>
      <w:r>
        <w:rPr>
          <w:rFonts w:cs="FrankRuehl"/>
          <w:sz w:val="28"/>
          <w:szCs w:val="28"/>
          <w:rtl/>
        </w:rPr>
        <w:t>, בכך ש</w:t>
      </w:r>
      <w:r>
        <w:rPr>
          <w:rFonts w:cs="FrankRuehl" w:hint="cs"/>
          <w:sz w:val="28"/>
          <w:szCs w:val="28"/>
          <w:rtl/>
        </w:rPr>
        <w:t>ביום 3.3.2020 החזיק הנאשם במחסן על גג ביתו וכן בחדר השינה בביתו, בפריטים הבאים: תאורת לד, חומרי דישון, זכוכית מגדלת, מאווררים, מד טמפרטורה וכוס מדידה (</w:t>
      </w:r>
      <w:r>
        <w:rPr>
          <w:rFonts w:cs="FrankRuehl" w:hint="cs"/>
          <w:b/>
          <w:bCs/>
          <w:sz w:val="28"/>
          <w:szCs w:val="28"/>
          <w:rtl/>
        </w:rPr>
        <w:t>הציוד</w:t>
      </w:r>
      <w:r>
        <w:rPr>
          <w:rFonts w:cs="FrankRuehl" w:hint="cs"/>
          <w:sz w:val="28"/>
          <w:szCs w:val="28"/>
          <w:rtl/>
        </w:rPr>
        <w:t xml:space="preserve">). באמצעות הציוד, גידל הנאשם שני עציצים של צמח מסוג קנבוס במשקל 520 גרם נטו. בגין מעשים אלה הורשע </w:t>
      </w:r>
      <w:r>
        <w:rPr>
          <w:rFonts w:cs="FrankRuehl" w:hint="cs"/>
          <w:sz w:val="28"/>
          <w:szCs w:val="28"/>
          <w:rtl/>
        </w:rPr>
        <w:lastRenderedPageBreak/>
        <w:t xml:space="preserve">הנאשם בעבירה של גידול יצור והכנת סמים מסוכנים, לפי </w:t>
      </w:r>
      <w:hyperlink r:id="rId12" w:history="1">
        <w:r w:rsidR="002D67CB" w:rsidRPr="002D67CB">
          <w:rPr>
            <w:rStyle w:val="Hyperlink"/>
            <w:rFonts w:cs="FrankRuehl" w:hint="eastAsia"/>
            <w:sz w:val="28"/>
            <w:szCs w:val="28"/>
            <w:rtl/>
          </w:rPr>
          <w:t>סעיף</w:t>
        </w:r>
        <w:r w:rsidR="002D67CB" w:rsidRPr="002D67CB">
          <w:rPr>
            <w:rStyle w:val="Hyperlink"/>
            <w:rFonts w:cs="FrankRuehl"/>
            <w:sz w:val="28"/>
            <w:szCs w:val="28"/>
            <w:rtl/>
          </w:rPr>
          <w:t xml:space="preserve"> 6</w:t>
        </w:r>
      </w:hyperlink>
      <w:r>
        <w:rPr>
          <w:rFonts w:cs="FrankRuehl" w:hint="cs"/>
          <w:sz w:val="28"/>
          <w:szCs w:val="28"/>
          <w:rtl/>
        </w:rPr>
        <w:t xml:space="preserve"> ל</w:t>
      </w:r>
      <w:hyperlink r:id="rId13" w:history="1">
        <w:r w:rsidR="005A17B4" w:rsidRPr="005A17B4">
          <w:rPr>
            <w:rFonts w:cs="FrankRuehl"/>
            <w:color w:val="0000FF"/>
            <w:sz w:val="28"/>
            <w:szCs w:val="28"/>
            <w:u w:val="single"/>
            <w:rtl/>
          </w:rPr>
          <w:t>פקודת הסמים המסוכנים</w:t>
        </w:r>
      </w:hyperlink>
      <w:r>
        <w:rPr>
          <w:rFonts w:cs="FrankRuehl" w:hint="cs"/>
          <w:sz w:val="28"/>
          <w:szCs w:val="28"/>
          <w:rtl/>
        </w:rPr>
        <w:t xml:space="preserve"> (נוסח חדש), תשל"ג </w:t>
      </w:r>
      <w:r>
        <w:rPr>
          <w:rFonts w:cs="FrankRuehl"/>
          <w:sz w:val="28"/>
          <w:szCs w:val="28"/>
          <w:rtl/>
        </w:rPr>
        <w:t>–</w:t>
      </w:r>
      <w:r>
        <w:rPr>
          <w:rFonts w:cs="FrankRuehl" w:hint="cs"/>
          <w:sz w:val="28"/>
          <w:szCs w:val="28"/>
          <w:rtl/>
        </w:rPr>
        <w:t xml:space="preserve"> 1973. </w:t>
      </w:r>
    </w:p>
    <w:p w14:paraId="7FD7E7F6" w14:textId="77777777" w:rsidR="009045EE" w:rsidRDefault="009045EE" w:rsidP="009045EE">
      <w:pPr>
        <w:spacing w:line="360" w:lineRule="auto"/>
        <w:jc w:val="both"/>
        <w:rPr>
          <w:rFonts w:cs="FrankRuehl"/>
          <w:b/>
          <w:bCs/>
          <w:sz w:val="28"/>
          <w:szCs w:val="28"/>
          <w:u w:val="single"/>
        </w:rPr>
      </w:pPr>
      <w:bookmarkStart w:id="7" w:name="ABSTRACT_END"/>
      <w:bookmarkEnd w:id="7"/>
    </w:p>
    <w:p w14:paraId="18EAD10A" w14:textId="77777777" w:rsidR="009045EE" w:rsidRDefault="009045EE" w:rsidP="009045EE">
      <w:pPr>
        <w:spacing w:line="360" w:lineRule="auto"/>
        <w:jc w:val="both"/>
        <w:rPr>
          <w:rFonts w:cs="FrankRuehl"/>
          <w:b/>
          <w:bCs/>
          <w:sz w:val="28"/>
          <w:szCs w:val="28"/>
          <w:u w:val="single"/>
          <w:rtl/>
        </w:rPr>
      </w:pPr>
      <w:r>
        <w:rPr>
          <w:rFonts w:cs="FrankRuehl"/>
          <w:b/>
          <w:bCs/>
          <w:sz w:val="28"/>
          <w:szCs w:val="28"/>
          <w:u w:val="single"/>
          <w:rtl/>
        </w:rPr>
        <w:t>מהלך הדיון</w:t>
      </w:r>
    </w:p>
    <w:p w14:paraId="03622C1A" w14:textId="77777777" w:rsidR="009045EE" w:rsidRPr="00C75773" w:rsidRDefault="009045EE" w:rsidP="009045EE">
      <w:pPr>
        <w:spacing w:line="360" w:lineRule="auto"/>
        <w:jc w:val="both"/>
        <w:rPr>
          <w:rFonts w:cs="FrankRuehl"/>
          <w:sz w:val="28"/>
          <w:szCs w:val="28"/>
        </w:rPr>
      </w:pPr>
      <w:r>
        <w:rPr>
          <w:rFonts w:cs="FrankRuehl" w:hint="cs"/>
          <w:sz w:val="28"/>
          <w:szCs w:val="28"/>
          <w:rtl/>
        </w:rPr>
        <w:t>הנאשם הורשע על פי הודאתו בכתב האישום המתוקן, במסגרת הסדר טיעון, ללא הסכמה עונשית ונשלח לשירות המבחן שיכין תסקיר בעניינו ויבחן, בין היתר, את שאלת ההרשעה.</w:t>
      </w:r>
    </w:p>
    <w:p w14:paraId="68428F26" w14:textId="77777777" w:rsidR="009045EE" w:rsidRDefault="009045EE" w:rsidP="009045EE">
      <w:pPr>
        <w:spacing w:line="360" w:lineRule="auto"/>
        <w:jc w:val="both"/>
        <w:rPr>
          <w:rFonts w:cs="FrankRuehl"/>
          <w:sz w:val="28"/>
          <w:szCs w:val="28"/>
        </w:rPr>
      </w:pPr>
    </w:p>
    <w:p w14:paraId="5C7A9D5D" w14:textId="77777777" w:rsidR="009045EE" w:rsidRDefault="009045EE" w:rsidP="009045EE">
      <w:pPr>
        <w:spacing w:line="360" w:lineRule="auto"/>
        <w:jc w:val="both"/>
        <w:rPr>
          <w:rFonts w:cs="FrankRuehl"/>
          <w:b/>
          <w:bCs/>
          <w:sz w:val="28"/>
          <w:szCs w:val="28"/>
          <w:u w:val="single"/>
        </w:rPr>
      </w:pPr>
      <w:r>
        <w:rPr>
          <w:rFonts w:cs="FrankRuehl"/>
          <w:b/>
          <w:bCs/>
          <w:sz w:val="28"/>
          <w:szCs w:val="28"/>
          <w:u w:val="single"/>
          <w:rtl/>
        </w:rPr>
        <w:t>תסקיר שירות המבחן</w:t>
      </w:r>
    </w:p>
    <w:p w14:paraId="66F3DC96" w14:textId="77777777" w:rsidR="009045EE" w:rsidRDefault="009045EE" w:rsidP="009045EE">
      <w:pPr>
        <w:spacing w:line="360" w:lineRule="auto"/>
        <w:jc w:val="both"/>
        <w:rPr>
          <w:rFonts w:cs="FrankRuehl"/>
          <w:sz w:val="28"/>
          <w:szCs w:val="28"/>
        </w:rPr>
      </w:pPr>
      <w:r>
        <w:rPr>
          <w:rFonts w:cs="FrankRuehl"/>
          <w:sz w:val="28"/>
          <w:szCs w:val="28"/>
          <w:rtl/>
        </w:rPr>
        <w:t>מהתסקיר שהוגש בעניינו של הנאשם עולה</w:t>
      </w:r>
      <w:r>
        <w:rPr>
          <w:rFonts w:cs="FrankRuehl" w:hint="cs"/>
          <w:sz w:val="28"/>
          <w:szCs w:val="28"/>
          <w:rtl/>
        </w:rPr>
        <w:t xml:space="preserve"> כי הוא בן 25, רווק ומתגורר עם אמו. הנאשם סיים בהצלחה 12 שנות לימוד ולאחר סיום לימודיו, התגייס ושירת כחייל קרבי ומפקד בגדוד "ניצן". אציין כי הוגשו לי מסמכים המעידים על תפקוד מצוין הן בבית הספר והן בצבא. כיום הנאשם סטודנט שנה א' במסלול הנדסת חומרים במכללת עזריאלי. לאחר שחרורו מהצבא עבד הנאשם כשנה כקצין ביטחון בבית מלון ואז טס לטיול במזרח הרחוק. הנאשם שיתף כי הוא נפצע במהלך הטיול ונזקק להתערבות כירורגית והיה מאושפז משך שלושה חודשים. לדבריו, לאחר הניתוח החל לסבול מכאבים ונאלץ לעבור ניתוח נוסף, מה שגרם למחשבות טורדניות וחרדות. ביוני 2019 פנה לטיפול פסיכיאטרי עקב התקפי חרדה ונקבע כי אינו סובל ממחלה נפשית והומלץ על טיפול תרופתי (הוגשו לי מסמכים רפואיים תומכים). לאחר מכן פנה לטיפול פסיכולוגי וכיום נעזר בטיפול תרופתי. ביחס לשימוש בסמים, סיפר הנאשם כי  החל שימוש בקנאביס לאחר שחרורו מהצבא, תחילה בעיקר בנסיבות חברתיות ובהדרגה השימוש הלך והעמיק עד שימוש בתדירות יום יומית. לדברי הנאשם, השימוש בסמים סייע לו להתמודד עם חרדות וקשיי נשימה, אך לאחר פתיחת ההליך הפלילי הפסיק לחלוטין את השימוש. שירות המבחן מסר כי בדיקות לגילוי שרידי סם שמסר, נמצאו נקיות. לנאשם אין הרשעות קודמות ומאז תחילת ההליך, לא נפתחו לו תיקים חדשים. אשר לביצוע העבירה, סיפר הנאשם כי החליט לגדל בעצמו את הקנאביס, משום שסבר כי יוכל לחסוך בעלויות ובתלות בגורמים חיצוניים. שירות המבחן התרשם כי הנאשם קיבל אחריות מלאה למעשיו, הביע חרטה כנה וחשש מההליך הפלילי. אשר לביטול ההרשעה, שירות המבחן המליץ על ביטולה, לאור גילו של הנאשם, העדר עבר פלילי ופגיעה עתידית בתעסוקה. כמו כן, המליץ שירות המבחן להטיל על הנאשם צו מבחן למשך שנה, במהלכה ישתלב בטיפול במסגרתו לצד 200 שעות של"ץ.</w:t>
      </w:r>
    </w:p>
    <w:p w14:paraId="34626499" w14:textId="77777777" w:rsidR="009045EE" w:rsidRDefault="009045EE" w:rsidP="009045EE">
      <w:pPr>
        <w:jc w:val="both"/>
        <w:rPr>
          <w:rFonts w:cs="FrankRuehl"/>
          <w:b/>
          <w:bCs/>
          <w:sz w:val="28"/>
          <w:szCs w:val="28"/>
          <w:u w:val="single"/>
        </w:rPr>
      </w:pPr>
    </w:p>
    <w:p w14:paraId="3DBA0FF5" w14:textId="77777777" w:rsidR="009045EE" w:rsidRDefault="009045EE" w:rsidP="009045EE">
      <w:pPr>
        <w:spacing w:line="360" w:lineRule="auto"/>
        <w:jc w:val="both"/>
        <w:rPr>
          <w:rFonts w:cs="FrankRuehl"/>
          <w:b/>
          <w:bCs/>
          <w:sz w:val="28"/>
          <w:szCs w:val="28"/>
          <w:u w:val="single"/>
          <w:rtl/>
        </w:rPr>
      </w:pPr>
      <w:r>
        <w:rPr>
          <w:rFonts w:cs="FrankRuehl"/>
          <w:b/>
          <w:bCs/>
          <w:sz w:val="28"/>
          <w:szCs w:val="28"/>
          <w:u w:val="single"/>
          <w:rtl/>
        </w:rPr>
        <w:t>ראיות לעונש</w:t>
      </w:r>
    </w:p>
    <w:p w14:paraId="260303B2" w14:textId="77777777" w:rsidR="009045EE" w:rsidRDefault="009045EE" w:rsidP="009045EE">
      <w:pPr>
        <w:spacing w:line="360" w:lineRule="auto"/>
        <w:jc w:val="both"/>
        <w:rPr>
          <w:rFonts w:cs="FrankRuehl"/>
          <w:sz w:val="28"/>
          <w:szCs w:val="28"/>
        </w:rPr>
      </w:pPr>
      <w:r>
        <w:rPr>
          <w:rFonts w:cs="FrankRuehl" w:hint="cs"/>
          <w:sz w:val="28"/>
          <w:szCs w:val="28"/>
          <w:rtl/>
        </w:rPr>
        <w:lastRenderedPageBreak/>
        <w:t>הסניגור הגיש אסמכתאות שונות לעניין קורותיו של הנאשם.</w:t>
      </w:r>
    </w:p>
    <w:p w14:paraId="5CB18766" w14:textId="77777777" w:rsidR="009045EE" w:rsidRPr="003F2553" w:rsidRDefault="009045EE" w:rsidP="009045EE">
      <w:pPr>
        <w:jc w:val="both"/>
        <w:rPr>
          <w:rFonts w:cs="FrankRuehl"/>
          <w:b/>
          <w:bCs/>
          <w:sz w:val="28"/>
          <w:szCs w:val="28"/>
          <w:u w:val="single"/>
          <w:rtl/>
        </w:rPr>
      </w:pPr>
    </w:p>
    <w:p w14:paraId="21A435B0" w14:textId="77777777" w:rsidR="009045EE" w:rsidRDefault="009045EE" w:rsidP="009045EE">
      <w:pPr>
        <w:spacing w:line="360" w:lineRule="auto"/>
        <w:jc w:val="both"/>
        <w:rPr>
          <w:rFonts w:cs="FrankRuehl"/>
          <w:b/>
          <w:bCs/>
          <w:sz w:val="28"/>
          <w:szCs w:val="28"/>
          <w:u w:val="single"/>
          <w:rtl/>
        </w:rPr>
      </w:pPr>
      <w:r>
        <w:rPr>
          <w:rFonts w:cs="FrankRuehl"/>
          <w:b/>
          <w:bCs/>
          <w:sz w:val="28"/>
          <w:szCs w:val="28"/>
          <w:u w:val="single"/>
          <w:rtl/>
        </w:rPr>
        <w:t>טיעונים לעונש</w:t>
      </w:r>
    </w:p>
    <w:p w14:paraId="33AC6E6A" w14:textId="77777777" w:rsidR="009045EE" w:rsidRDefault="009045EE" w:rsidP="009045EE">
      <w:pPr>
        <w:spacing w:line="360" w:lineRule="auto"/>
        <w:jc w:val="both"/>
        <w:rPr>
          <w:rFonts w:cs="FrankRuehl"/>
          <w:sz w:val="28"/>
          <w:szCs w:val="28"/>
          <w:rtl/>
        </w:rPr>
      </w:pPr>
      <w:r>
        <w:rPr>
          <w:rFonts w:cs="FrankRuehl"/>
          <w:sz w:val="28"/>
          <w:szCs w:val="28"/>
          <w:rtl/>
        </w:rPr>
        <w:t xml:space="preserve">הצדדים לא הגיעו להסכמה עונשית. </w:t>
      </w:r>
    </w:p>
    <w:p w14:paraId="7914AB4D" w14:textId="77777777" w:rsidR="009045EE" w:rsidRDefault="009045EE" w:rsidP="009045EE">
      <w:pPr>
        <w:spacing w:line="360" w:lineRule="auto"/>
        <w:jc w:val="both"/>
        <w:rPr>
          <w:rFonts w:cs="FrankRuehl"/>
          <w:sz w:val="28"/>
          <w:szCs w:val="28"/>
          <w:rtl/>
        </w:rPr>
      </w:pPr>
      <w:r>
        <w:rPr>
          <w:rFonts w:cs="FrankRuehl"/>
          <w:sz w:val="28"/>
          <w:szCs w:val="28"/>
          <w:rtl/>
        </w:rPr>
        <w:t xml:space="preserve">מחד, ב"כ המאשימה טענה </w:t>
      </w:r>
      <w:r>
        <w:rPr>
          <w:rFonts w:cs="FrankRuehl" w:hint="cs"/>
          <w:sz w:val="28"/>
          <w:szCs w:val="28"/>
          <w:rtl/>
        </w:rPr>
        <w:t>להותרת ההרשעה על כנה ולמתחם ענישה שבין 4 ל-12 חודשי מאסר, שיכול וירוצה בעבודות שירות ברף התחתון של המתחם.  כן עתרה להטלת ענישה נלווית.</w:t>
      </w:r>
    </w:p>
    <w:p w14:paraId="28FC9E2A" w14:textId="77777777" w:rsidR="009045EE" w:rsidRDefault="009045EE" w:rsidP="009045EE">
      <w:pPr>
        <w:spacing w:line="360" w:lineRule="auto"/>
        <w:jc w:val="both"/>
        <w:rPr>
          <w:rFonts w:cs="FrankRuehl"/>
          <w:sz w:val="28"/>
          <w:szCs w:val="28"/>
          <w:rtl/>
        </w:rPr>
      </w:pPr>
      <w:r>
        <w:rPr>
          <w:rFonts w:cs="FrankRuehl"/>
          <w:sz w:val="28"/>
          <w:szCs w:val="28"/>
          <w:rtl/>
        </w:rPr>
        <w:t xml:space="preserve">מאידך, הסניגור </w:t>
      </w:r>
      <w:r>
        <w:rPr>
          <w:rFonts w:cs="FrankRuehl" w:hint="cs"/>
          <w:sz w:val="28"/>
          <w:szCs w:val="28"/>
          <w:rtl/>
        </w:rPr>
        <w:t xml:space="preserve">ביקש לאמץ את המלצת שירות המבחן. </w:t>
      </w:r>
    </w:p>
    <w:p w14:paraId="7E4C6807" w14:textId="77777777" w:rsidR="009045EE" w:rsidRDefault="009045EE" w:rsidP="009045EE">
      <w:pPr>
        <w:spacing w:line="360" w:lineRule="auto"/>
        <w:jc w:val="both"/>
        <w:rPr>
          <w:rFonts w:cs="FrankRuehl"/>
          <w:sz w:val="28"/>
          <w:szCs w:val="28"/>
          <w:rtl/>
        </w:rPr>
      </w:pPr>
    </w:p>
    <w:p w14:paraId="543FCC47" w14:textId="77777777" w:rsidR="009045EE" w:rsidRDefault="009045EE" w:rsidP="009045EE">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2E8CA3D3" w14:textId="77777777" w:rsidR="009045EE" w:rsidRDefault="009045EE" w:rsidP="009045EE">
      <w:pPr>
        <w:spacing w:line="360" w:lineRule="auto"/>
        <w:jc w:val="both"/>
        <w:rPr>
          <w:rFonts w:cs="FrankRuehl"/>
          <w:b/>
          <w:bCs/>
          <w:sz w:val="28"/>
          <w:szCs w:val="28"/>
          <w:u w:val="single"/>
        </w:rPr>
      </w:pPr>
    </w:p>
    <w:p w14:paraId="64759BEF" w14:textId="77777777" w:rsidR="009045EE" w:rsidRDefault="009045EE" w:rsidP="009045EE">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w:t>
      </w:r>
      <w:r>
        <w:rPr>
          <w:rFonts w:cs="FrankRuehl" w:hint="cs"/>
          <w:sz w:val="28"/>
          <w:szCs w:val="28"/>
          <w:rtl/>
        </w:rPr>
        <w:t xml:space="preserve">עבירות סמים פוגעות בשלום הציבור ובבריאותו ואף בביטחונו. בנסיבות ביצוע העבירה, מידת הפגיעה בערכים המוגנים קטנה. </w:t>
      </w:r>
    </w:p>
    <w:p w14:paraId="0EEC0834" w14:textId="77777777" w:rsidR="009045EE" w:rsidRDefault="009045EE" w:rsidP="009045EE">
      <w:pPr>
        <w:spacing w:line="360" w:lineRule="auto"/>
        <w:jc w:val="both"/>
        <w:rPr>
          <w:rFonts w:cs="FrankRuehl"/>
          <w:sz w:val="28"/>
          <w:szCs w:val="28"/>
          <w:rtl/>
        </w:rPr>
      </w:pPr>
    </w:p>
    <w:p w14:paraId="10036758" w14:textId="77777777" w:rsidR="009045EE" w:rsidRDefault="009045EE" w:rsidP="009045EE">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14" w:history="1">
        <w:r w:rsidR="002D67CB" w:rsidRPr="002D67CB">
          <w:rPr>
            <w:rStyle w:val="Hyperlink"/>
            <w:rFonts w:cs="FrankRuehl"/>
            <w:b/>
            <w:bCs/>
            <w:sz w:val="28"/>
            <w:szCs w:val="28"/>
            <w:rtl/>
          </w:rPr>
          <w:t>סעיף 40ט'</w:t>
        </w:r>
      </w:hyperlink>
      <w:r>
        <w:rPr>
          <w:rFonts w:cs="FrankRuehl"/>
          <w:b/>
          <w:bCs/>
          <w:sz w:val="28"/>
          <w:szCs w:val="28"/>
          <w:u w:val="single"/>
          <w:rtl/>
        </w:rPr>
        <w:t xml:space="preserve"> ל</w:t>
      </w:r>
      <w:hyperlink r:id="rId15" w:history="1">
        <w:r w:rsidR="005A17B4" w:rsidRPr="005A17B4">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מדובר בעבירה מתוכננת שהנאשם השקיע משאבים בביצועה לאורך זמן, אם כי תכליתה הייתה לשימוש עצמי. סוג הסמים אינו נסיבה לחומרא אך מדובר בכמות לא קטנה. מניעיו של הנאשם היו גידול הסם לצריכה עצמית כדי לשכך חרדות מהן סבל, כעולה מתסקיר שירות המבחן וכן מהמסמכים שהגיש הסניגור בהסכמה (ראו תעודה רפואית מיום 25.7.2019). הנאשם בגיר וצריך היה להימנע מן המעשים והוא אחראי להם בלעדית. הנזק שנגרם בפועל אינו גדול, וגם פוטנציאל הנזק מסוג זה של סם, אינו גדול. </w:t>
      </w:r>
    </w:p>
    <w:p w14:paraId="6DA05423" w14:textId="77777777" w:rsidR="009045EE" w:rsidRDefault="009045EE" w:rsidP="009045EE">
      <w:pPr>
        <w:spacing w:line="360" w:lineRule="auto"/>
        <w:jc w:val="both"/>
        <w:rPr>
          <w:rFonts w:cs="FrankRuehl"/>
          <w:b/>
          <w:bCs/>
          <w:sz w:val="28"/>
          <w:szCs w:val="28"/>
          <w:u w:val="single"/>
          <w:rtl/>
        </w:rPr>
      </w:pPr>
    </w:p>
    <w:p w14:paraId="3AC8B342" w14:textId="77777777" w:rsidR="009045EE" w:rsidRDefault="009045EE" w:rsidP="009045EE">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Pr>
          <w:rFonts w:cs="FrankRuehl"/>
          <w:sz w:val="28"/>
          <w:szCs w:val="28"/>
          <w:rtl/>
        </w:rPr>
        <w:t xml:space="preserve">כאשר מדובר בגידול סם מסוג קנביס ולא בכמויות "מסחריות" ניתן למצוא ענישה המסתכמת בשל"ץ ועבודות שירות. ניתן לגזור מנסיבות חמורות אף יותר שהסתיימו בעבודות שירות ולא במאסר. ר': </w:t>
      </w:r>
      <w:hyperlink r:id="rId16" w:history="1">
        <w:r w:rsidR="005A17B4" w:rsidRPr="005A17B4">
          <w:rPr>
            <w:rFonts w:cs="FrankRuehl"/>
            <w:color w:val="0000FF"/>
            <w:sz w:val="28"/>
            <w:szCs w:val="28"/>
            <w:u w:val="single"/>
            <w:rtl/>
          </w:rPr>
          <w:t>עפ"ג (ב"ש) 47987-06-13</w:t>
        </w:r>
      </w:hyperlink>
      <w:r>
        <w:rPr>
          <w:rFonts w:cs="FrankRuehl"/>
          <w:sz w:val="28"/>
          <w:szCs w:val="28"/>
          <w:rtl/>
        </w:rPr>
        <w:t xml:space="preserve"> </w:t>
      </w:r>
      <w:r>
        <w:rPr>
          <w:rFonts w:cs="FrankRuehl"/>
          <w:b/>
          <w:bCs/>
          <w:sz w:val="28"/>
          <w:szCs w:val="28"/>
          <w:u w:val="single"/>
          <w:rtl/>
        </w:rPr>
        <w:t>מולטיסנטי</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16.10.2013) – התיק הסתיים ב-250 שעות של"ץ במקום עבודות שירות בנסיבות של גידול 20 גרם קנביס לצריכה עצמית; עפ"ג (מרכז) </w:t>
      </w:r>
      <w:r>
        <w:rPr>
          <w:rFonts w:cs="FrankRuehl"/>
          <w:b/>
          <w:bCs/>
          <w:sz w:val="28"/>
          <w:szCs w:val="28"/>
          <w:u w:val="single"/>
          <w:rtl/>
        </w:rPr>
        <w:t>מ"י</w:t>
      </w:r>
      <w:r>
        <w:rPr>
          <w:rFonts w:cs="FrankRuehl"/>
          <w:sz w:val="28"/>
          <w:szCs w:val="28"/>
          <w:rtl/>
        </w:rPr>
        <w:t xml:space="preserve"> נ' </w:t>
      </w:r>
      <w:r>
        <w:rPr>
          <w:rFonts w:cs="FrankRuehl"/>
          <w:b/>
          <w:bCs/>
          <w:sz w:val="28"/>
          <w:szCs w:val="28"/>
          <w:u w:val="single"/>
          <w:rtl/>
        </w:rPr>
        <w:t>אלקייס</w:t>
      </w:r>
      <w:r>
        <w:rPr>
          <w:rFonts w:cs="FrankRuehl"/>
          <w:sz w:val="28"/>
          <w:szCs w:val="28"/>
          <w:rtl/>
        </w:rPr>
        <w:t xml:space="preserve"> (מיום 24.9.2019) הסתיים ההליך ב-9 חודשי עבודות שירות, שם חרג בית המשפט מטעמי שיקום, בנסיבות של גידול מסחרי של 43.9 ק"ג קנביס לאדם בעל עבר, שהשתקם; </w:t>
      </w:r>
      <w:hyperlink r:id="rId17" w:history="1">
        <w:r w:rsidR="005A17B4" w:rsidRPr="005A17B4">
          <w:rPr>
            <w:rFonts w:cs="FrankRuehl"/>
            <w:color w:val="0000FF"/>
            <w:sz w:val="28"/>
            <w:szCs w:val="28"/>
            <w:u w:val="single"/>
            <w:rtl/>
          </w:rPr>
          <w:t>רע"פ 8237/15</w:t>
        </w:r>
      </w:hyperlink>
      <w:r>
        <w:rPr>
          <w:rFonts w:cs="FrankRuehl"/>
          <w:sz w:val="28"/>
          <w:szCs w:val="28"/>
          <w:rtl/>
        </w:rPr>
        <w:t xml:space="preserve"> </w:t>
      </w:r>
      <w:r>
        <w:rPr>
          <w:rFonts w:cs="FrankRuehl"/>
          <w:b/>
          <w:bCs/>
          <w:sz w:val="28"/>
          <w:szCs w:val="28"/>
          <w:u w:val="single"/>
          <w:rtl/>
        </w:rPr>
        <w:t>בן זקן</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2.12.2015) הסתיים ב-7 חודשי מאסר בפועל, על בסיס מתחם שבין של"ץ ועד 24 חודשי מאסר, בנסיבות חמורות מאוד של גידול 8.4 ק"ג קנביס, שם הנאשם היה בעל עבר פלילי מכביד.</w:t>
      </w:r>
    </w:p>
    <w:p w14:paraId="4091BE39" w14:textId="77777777" w:rsidR="009045EE" w:rsidRDefault="009045EE" w:rsidP="009045EE">
      <w:pPr>
        <w:spacing w:line="360" w:lineRule="auto"/>
        <w:jc w:val="both"/>
        <w:rPr>
          <w:rFonts w:cs="FrankRuehl"/>
          <w:sz w:val="28"/>
          <w:szCs w:val="28"/>
          <w:u w:val="single"/>
          <w:rtl/>
        </w:rPr>
      </w:pPr>
    </w:p>
    <w:p w14:paraId="323B62FB" w14:textId="77777777" w:rsidR="009045EE" w:rsidRDefault="009045EE" w:rsidP="009045EE">
      <w:pPr>
        <w:spacing w:line="360" w:lineRule="auto"/>
        <w:jc w:val="both"/>
        <w:rPr>
          <w:rFonts w:cs="FrankRuehl"/>
          <w:b/>
          <w:bCs/>
          <w:sz w:val="28"/>
          <w:szCs w:val="28"/>
          <w:rtl/>
        </w:rPr>
      </w:pPr>
      <w:r>
        <w:rPr>
          <w:rFonts w:cs="FrankRuehl"/>
          <w:b/>
          <w:bCs/>
          <w:sz w:val="28"/>
          <w:szCs w:val="28"/>
          <w:u w:val="single"/>
          <w:rtl/>
        </w:rPr>
        <w:t>מתחם הענישה</w:t>
      </w:r>
      <w:r>
        <w:rPr>
          <w:rFonts w:cs="FrankRuehl"/>
          <w:sz w:val="28"/>
          <w:szCs w:val="28"/>
          <w:rtl/>
        </w:rPr>
        <w:t xml:space="preserve"> – לפיכך, מתחם הענישה צריך לעמוד על של"ץ נרחב ועד 8 חודשי מאסר לרבות בעבודות שירות.</w:t>
      </w:r>
    </w:p>
    <w:p w14:paraId="2B50FB98" w14:textId="77777777" w:rsidR="009045EE" w:rsidRDefault="009045EE" w:rsidP="009045EE">
      <w:pPr>
        <w:spacing w:line="360" w:lineRule="auto"/>
        <w:jc w:val="both"/>
        <w:rPr>
          <w:rFonts w:cs="FrankRuehl"/>
          <w:b/>
          <w:bCs/>
          <w:sz w:val="28"/>
          <w:szCs w:val="28"/>
          <w:rtl/>
        </w:rPr>
      </w:pPr>
    </w:p>
    <w:p w14:paraId="5CD0C9D6" w14:textId="77777777" w:rsidR="009045EE" w:rsidRDefault="009045EE" w:rsidP="009045EE">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18" w:history="1">
        <w:r w:rsidR="002D67CB" w:rsidRPr="002D67CB">
          <w:rPr>
            <w:rStyle w:val="Hyperlink"/>
            <w:rFonts w:cs="FrankRuehl"/>
            <w:b/>
            <w:bCs/>
            <w:sz w:val="28"/>
            <w:szCs w:val="28"/>
            <w:rtl/>
          </w:rPr>
          <w:t>סעיף 40י"א</w:t>
        </w:r>
      </w:hyperlink>
      <w:r>
        <w:rPr>
          <w:rFonts w:cs="FrankRuehl"/>
          <w:b/>
          <w:bCs/>
          <w:sz w:val="28"/>
          <w:szCs w:val="28"/>
          <w:u w:val="single"/>
          <w:rtl/>
        </w:rPr>
        <w:t xml:space="preserve"> ל</w:t>
      </w:r>
      <w:hyperlink r:id="rId19" w:history="1">
        <w:r w:rsidR="005A17B4" w:rsidRPr="005A17B4">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מדובר בנאשם צעיר, ללא עבר פלילי, שלמרות קשיים מסוימים בחייו, הגיע להישגים לימודיים נאים, שירת כלוחם בצה"ל בתפקיד קרבי וכמפקד, השתלב בהצלחה בעולם התעסוקה ומתעתד להתחיל לימודים אקדמאים. הנאשם הודה ונטל אחריות אמיתית והוא מוכן לעבור טיפול במסגרת שירות המבחן. </w:t>
      </w:r>
    </w:p>
    <w:p w14:paraId="50DC0BDB" w14:textId="77777777" w:rsidR="009045EE" w:rsidRDefault="009045EE" w:rsidP="009045EE">
      <w:pPr>
        <w:spacing w:line="360" w:lineRule="auto"/>
        <w:jc w:val="both"/>
        <w:rPr>
          <w:rFonts w:cs="FrankRuehl"/>
          <w:b/>
          <w:bCs/>
          <w:sz w:val="28"/>
          <w:szCs w:val="28"/>
          <w:u w:val="single"/>
          <w:rtl/>
        </w:rPr>
      </w:pPr>
    </w:p>
    <w:p w14:paraId="24BFA6BA" w14:textId="77777777" w:rsidR="009045EE" w:rsidRDefault="009045EE" w:rsidP="009045EE">
      <w:pPr>
        <w:spacing w:line="360" w:lineRule="auto"/>
        <w:jc w:val="both"/>
        <w:rPr>
          <w:rFonts w:cs="FrankRuehl"/>
          <w:sz w:val="28"/>
          <w:szCs w:val="28"/>
          <w:rtl/>
        </w:rPr>
      </w:pPr>
      <w:r>
        <w:rPr>
          <w:rFonts w:cs="FrankRuehl" w:hint="cs"/>
          <w:b/>
          <w:bCs/>
          <w:sz w:val="28"/>
          <w:szCs w:val="28"/>
          <w:u w:val="single"/>
          <w:rtl/>
        </w:rPr>
        <w:t>ביטול</w:t>
      </w:r>
      <w:r>
        <w:rPr>
          <w:rFonts w:cs="FrankRuehl"/>
          <w:b/>
          <w:bCs/>
          <w:sz w:val="28"/>
          <w:szCs w:val="28"/>
          <w:u w:val="single"/>
          <w:rtl/>
        </w:rPr>
        <w:t xml:space="preserve"> הרשעה</w:t>
      </w:r>
      <w:r>
        <w:rPr>
          <w:rFonts w:cs="FrankRuehl"/>
          <w:sz w:val="28"/>
          <w:szCs w:val="28"/>
          <w:rtl/>
        </w:rPr>
        <w:t xml:space="preserve"> – בידוע, שעה שנמצא כי נאשם ביצע את העבירות המיוחסות לו, יש להרשיעו. זהו הכלל. אי-הרשעה הוא היוצא מן הכלל. ב</w:t>
      </w:r>
      <w:hyperlink r:id="rId20" w:history="1">
        <w:r w:rsidR="005A17B4" w:rsidRPr="005A17B4">
          <w:rPr>
            <w:rFonts w:cs="FrankRuehl"/>
            <w:color w:val="0000FF"/>
            <w:sz w:val="28"/>
            <w:szCs w:val="28"/>
            <w:u w:val="single"/>
            <w:rtl/>
          </w:rPr>
          <w:t>ע"פ 2083/96</w:t>
        </w:r>
      </w:hyperlink>
      <w:r>
        <w:rPr>
          <w:rFonts w:cs="FrankRuehl"/>
          <w:sz w:val="28"/>
          <w:szCs w:val="28"/>
          <w:rtl/>
        </w:rPr>
        <w:t xml:space="preserve"> </w:t>
      </w:r>
      <w:r>
        <w:rPr>
          <w:rFonts w:cs="FrankRuehl"/>
          <w:b/>
          <w:bCs/>
          <w:sz w:val="28"/>
          <w:szCs w:val="28"/>
          <w:u w:val="single"/>
          <w:rtl/>
        </w:rPr>
        <w:t>כתב</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21.8.1997) קבע בית המשפט העליון כי אי-הרשעה תיתכן בהינתן שני תנאים מצטברים: הראשון, כאשר טיב העבירה מאפשר אי-הרשעה מבחינת שיקולי הענישה ליחיד ולרבים; השני, כאשר הנזק העלול להיגרם לנאשם מעצם הרשעתו הוא קונקרטי ובלתי מידתי בנסיבות העניין. ראו בהקשר זה גם את </w:t>
      </w:r>
      <w:hyperlink r:id="rId21" w:history="1">
        <w:r w:rsidR="005A17B4" w:rsidRPr="005A17B4">
          <w:rPr>
            <w:rFonts w:cs="FrankRuehl"/>
            <w:color w:val="0000FF"/>
            <w:sz w:val="28"/>
            <w:szCs w:val="28"/>
            <w:u w:val="single"/>
            <w:rtl/>
          </w:rPr>
          <w:t>ע"פ 5985/13</w:t>
        </w:r>
      </w:hyperlink>
      <w:r>
        <w:rPr>
          <w:rFonts w:cs="FrankRuehl"/>
          <w:sz w:val="28"/>
          <w:szCs w:val="28"/>
          <w:rtl/>
        </w:rPr>
        <w:t xml:space="preserve"> </w:t>
      </w:r>
      <w:r>
        <w:rPr>
          <w:rFonts w:cs="FrankRuehl"/>
          <w:b/>
          <w:bCs/>
          <w:sz w:val="28"/>
          <w:szCs w:val="28"/>
          <w:u w:val="single"/>
          <w:rtl/>
        </w:rPr>
        <w:t>אבן</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2.4.2014) בפסקאות 6 ו-7. </w:t>
      </w:r>
    </w:p>
    <w:p w14:paraId="676C0310" w14:textId="77777777" w:rsidR="009045EE" w:rsidRDefault="009045EE" w:rsidP="009045EE">
      <w:pPr>
        <w:rPr>
          <w:rFonts w:cs="FrankRuehl"/>
          <w:sz w:val="28"/>
          <w:szCs w:val="28"/>
          <w:rtl/>
        </w:rPr>
      </w:pPr>
    </w:p>
    <w:p w14:paraId="35BE6051" w14:textId="77777777" w:rsidR="009045EE" w:rsidRDefault="009045EE" w:rsidP="009045EE">
      <w:pPr>
        <w:spacing w:line="360" w:lineRule="auto"/>
        <w:jc w:val="both"/>
        <w:rPr>
          <w:rFonts w:cs="FrankRuehl"/>
          <w:sz w:val="28"/>
          <w:szCs w:val="28"/>
          <w:rtl/>
        </w:rPr>
      </w:pPr>
      <w:r w:rsidRPr="00955E0A">
        <w:rPr>
          <w:rFonts w:cs="FrankRuehl"/>
          <w:sz w:val="28"/>
          <w:szCs w:val="28"/>
          <w:rtl/>
        </w:rPr>
        <w:t xml:space="preserve">אני סבור כי יש לבטל </w:t>
      </w:r>
      <w:r>
        <w:rPr>
          <w:rFonts w:cs="FrankRuehl"/>
          <w:sz w:val="28"/>
          <w:szCs w:val="28"/>
          <w:rtl/>
        </w:rPr>
        <w:t>את ההרשעה. נסיבות ביצוע העביר</w:t>
      </w:r>
      <w:r>
        <w:rPr>
          <w:rFonts w:cs="FrankRuehl" w:hint="cs"/>
          <w:sz w:val="28"/>
          <w:szCs w:val="28"/>
          <w:rtl/>
        </w:rPr>
        <w:t xml:space="preserve">ה </w:t>
      </w:r>
      <w:r w:rsidRPr="00955E0A">
        <w:rPr>
          <w:rFonts w:cs="FrankRuehl"/>
          <w:sz w:val="28"/>
          <w:szCs w:val="28"/>
          <w:rtl/>
        </w:rPr>
        <w:t>בעניינ</w:t>
      </w:r>
      <w:r>
        <w:rPr>
          <w:rFonts w:cs="FrankRuehl" w:hint="cs"/>
          <w:sz w:val="28"/>
          <w:szCs w:val="28"/>
          <w:rtl/>
        </w:rPr>
        <w:t>נ</w:t>
      </w:r>
      <w:r w:rsidRPr="00955E0A">
        <w:rPr>
          <w:rFonts w:cs="FrankRuehl"/>
          <w:sz w:val="28"/>
          <w:szCs w:val="28"/>
          <w:rtl/>
        </w:rPr>
        <w:t>ו, מאפשרות אי הרשעה</w:t>
      </w:r>
      <w:r>
        <w:rPr>
          <w:rFonts w:cs="FrankRuehl" w:hint="cs"/>
          <w:sz w:val="28"/>
          <w:szCs w:val="28"/>
          <w:rtl/>
        </w:rPr>
        <w:t>.</w:t>
      </w:r>
      <w:r w:rsidRPr="00955E0A">
        <w:rPr>
          <w:rFonts w:cs="FrankRuehl"/>
          <w:sz w:val="28"/>
          <w:szCs w:val="28"/>
          <w:rtl/>
        </w:rPr>
        <w:t xml:space="preserve"> ראו </w:t>
      </w:r>
      <w:r>
        <w:rPr>
          <w:rFonts w:cs="FrankRuehl" w:hint="cs"/>
          <w:sz w:val="28"/>
          <w:szCs w:val="28"/>
          <w:rtl/>
        </w:rPr>
        <w:t>ב</w:t>
      </w:r>
      <w:hyperlink r:id="rId22" w:history="1">
        <w:r w:rsidR="005A17B4" w:rsidRPr="005A17B4">
          <w:rPr>
            <w:rFonts w:cs="FrankRuehl"/>
            <w:color w:val="0000FF"/>
            <w:sz w:val="28"/>
            <w:szCs w:val="28"/>
            <w:u w:val="single"/>
            <w:rtl/>
          </w:rPr>
          <w:t>ע"פ (י-ם)  11045-09-18</w:t>
        </w:r>
      </w:hyperlink>
      <w:r w:rsidRPr="00955E0A">
        <w:rPr>
          <w:rFonts w:cs="FrankRuehl"/>
          <w:sz w:val="28"/>
          <w:szCs w:val="28"/>
          <w:rtl/>
        </w:rPr>
        <w:t xml:space="preserve"> </w:t>
      </w:r>
      <w:r w:rsidRPr="00955E0A">
        <w:rPr>
          <w:rFonts w:cs="FrankRuehl"/>
          <w:b/>
          <w:bCs/>
          <w:sz w:val="28"/>
          <w:szCs w:val="28"/>
          <w:u w:val="single"/>
          <w:rtl/>
        </w:rPr>
        <w:t>יעקב אליאסיאן</w:t>
      </w:r>
      <w:r w:rsidRPr="00955E0A">
        <w:rPr>
          <w:rFonts w:cs="FrankRuehl"/>
          <w:sz w:val="28"/>
          <w:szCs w:val="28"/>
          <w:rtl/>
        </w:rPr>
        <w:t xml:space="preserve"> נ' </w:t>
      </w:r>
      <w:r w:rsidRPr="00955E0A">
        <w:rPr>
          <w:rFonts w:cs="FrankRuehl"/>
          <w:b/>
          <w:bCs/>
          <w:sz w:val="28"/>
          <w:szCs w:val="28"/>
          <w:u w:val="single"/>
          <w:rtl/>
        </w:rPr>
        <w:t>מדינת ישראל</w:t>
      </w:r>
      <w:r w:rsidRPr="00955E0A">
        <w:rPr>
          <w:rFonts w:cs="FrankRuehl"/>
          <w:sz w:val="28"/>
          <w:szCs w:val="28"/>
          <w:rtl/>
        </w:rPr>
        <w:t xml:space="preserve"> (מיום 3.3.2019), הורשע הנאשם בביצוע מספר עבירות סחר מול סוכן משטרתי בכמויות רבות,</w:t>
      </w:r>
      <w:r>
        <w:rPr>
          <w:rFonts w:cs="FrankRuehl" w:hint="cs"/>
          <w:sz w:val="28"/>
          <w:szCs w:val="28"/>
          <w:rtl/>
        </w:rPr>
        <w:t xml:space="preserve"> עבירה חמורה יותר בנסיבות המקרה שלפניי,</w:t>
      </w:r>
      <w:r w:rsidRPr="00955E0A">
        <w:rPr>
          <w:rFonts w:cs="FrankRuehl"/>
          <w:sz w:val="28"/>
          <w:szCs w:val="28"/>
          <w:rtl/>
        </w:rPr>
        <w:t xml:space="preserve"> ובית משפט השלום הרשיע אותו והטיל עליו של"צ ומאסר על-תנאי. בית המשפט המחוזי ביטל את ההרשעה, כשלקח בין היתר, את נסיבותיו האישיות של הנאשם ואת העובדה ששירת בתפקיד קרבי בצה"ל. ביחס לתנאי השני, מדובר בבחור צעיר, בעל דפוסים נורמטיביים ולא-עברייניים באישיותו. נטילת האחריות והרתעת ההליך הפלילי משמעותיות בעניינו</w:t>
      </w:r>
      <w:r>
        <w:rPr>
          <w:rFonts w:cs="FrankRuehl" w:hint="cs"/>
          <w:sz w:val="28"/>
          <w:szCs w:val="28"/>
          <w:rtl/>
        </w:rPr>
        <w:t>, וכך גם נכונותו לעבור טיפול תחת פיקוח שירות המבחן</w:t>
      </w:r>
      <w:r w:rsidRPr="00955E0A">
        <w:rPr>
          <w:rFonts w:cs="FrankRuehl"/>
          <w:sz w:val="28"/>
          <w:szCs w:val="28"/>
          <w:rtl/>
        </w:rPr>
        <w:t xml:space="preserve">. </w:t>
      </w:r>
      <w:r>
        <w:rPr>
          <w:rFonts w:cs="FrankRuehl" w:hint="cs"/>
          <w:sz w:val="28"/>
          <w:szCs w:val="28"/>
          <w:rtl/>
        </w:rPr>
        <w:t xml:space="preserve">בנסיבות חמורות יותר של ביצוע עבירות, בוטלה הרשעה נוכח גיל צעיר ורצון להותיר לפני הנאשם סיכויים מרביים להשתלבות בשוק העבודה ובחיים הנורמטיביים: ר': </w:t>
      </w:r>
      <w:hyperlink r:id="rId23" w:history="1">
        <w:r w:rsidR="005A17B4" w:rsidRPr="005A17B4">
          <w:rPr>
            <w:rFonts w:cs="FrankRuehl"/>
            <w:color w:val="0000FF"/>
            <w:sz w:val="28"/>
            <w:szCs w:val="28"/>
            <w:u w:val="single"/>
            <w:rtl/>
          </w:rPr>
          <w:t>ע"פ 3554/16</w:t>
        </w:r>
      </w:hyperlink>
      <w:r w:rsidRPr="00F94CC7">
        <w:rPr>
          <w:rFonts w:cs="FrankRuehl"/>
          <w:sz w:val="28"/>
          <w:szCs w:val="28"/>
          <w:rtl/>
        </w:rPr>
        <w:t xml:space="preserve"> </w:t>
      </w:r>
      <w:r w:rsidRPr="00F94CC7">
        <w:rPr>
          <w:rFonts w:cs="FrankRuehl"/>
          <w:b/>
          <w:bCs/>
          <w:sz w:val="28"/>
          <w:szCs w:val="28"/>
          <w:u w:val="single"/>
          <w:rtl/>
        </w:rPr>
        <w:t>יעקובוביץ'</w:t>
      </w:r>
      <w:r>
        <w:rPr>
          <w:rFonts w:cs="FrankRuehl"/>
          <w:sz w:val="28"/>
          <w:szCs w:val="28"/>
          <w:rtl/>
        </w:rPr>
        <w:t xml:space="preserve"> נ' </w:t>
      </w:r>
      <w:r w:rsidRPr="00F94CC7">
        <w:rPr>
          <w:rFonts w:cs="FrankRuehl"/>
          <w:b/>
          <w:bCs/>
          <w:sz w:val="28"/>
          <w:szCs w:val="28"/>
          <w:u w:val="single"/>
          <w:rtl/>
        </w:rPr>
        <w:t>מ"י</w:t>
      </w:r>
      <w:r>
        <w:rPr>
          <w:rFonts w:cs="FrankRuehl"/>
          <w:sz w:val="28"/>
          <w:szCs w:val="28"/>
          <w:rtl/>
        </w:rPr>
        <w:t xml:space="preserve"> (מיום 11.6.2017) </w:t>
      </w:r>
      <w:r>
        <w:rPr>
          <w:rFonts w:cs="FrankRuehl" w:hint="cs"/>
          <w:sz w:val="28"/>
          <w:szCs w:val="28"/>
          <w:rtl/>
        </w:rPr>
        <w:t xml:space="preserve">בפסקה 15; </w:t>
      </w:r>
      <w:hyperlink r:id="rId24" w:history="1">
        <w:r w:rsidR="005A17B4" w:rsidRPr="005A17B4">
          <w:rPr>
            <w:rFonts w:cs="FrankRuehl"/>
            <w:color w:val="0000FF"/>
            <w:sz w:val="28"/>
            <w:szCs w:val="28"/>
            <w:u w:val="single"/>
            <w:rtl/>
          </w:rPr>
          <w:t>ע"פ 4466/13</w:t>
        </w:r>
      </w:hyperlink>
      <w:r w:rsidRPr="00F94CC7">
        <w:rPr>
          <w:rFonts w:cs="FrankRuehl"/>
          <w:sz w:val="28"/>
          <w:szCs w:val="28"/>
          <w:rtl/>
        </w:rPr>
        <w:t xml:space="preserve"> </w:t>
      </w:r>
      <w:r w:rsidRPr="00F94CC7">
        <w:rPr>
          <w:rFonts w:cs="FrankRuehl"/>
          <w:b/>
          <w:bCs/>
          <w:sz w:val="28"/>
          <w:szCs w:val="28"/>
          <w:u w:val="single"/>
          <w:rtl/>
        </w:rPr>
        <w:t>אסולין פורטל</w:t>
      </w:r>
      <w:r w:rsidRPr="00F94CC7">
        <w:rPr>
          <w:rFonts w:cs="FrankRuehl"/>
          <w:sz w:val="28"/>
          <w:szCs w:val="28"/>
          <w:rtl/>
        </w:rPr>
        <w:t xml:space="preserve"> נ' </w:t>
      </w:r>
      <w:r w:rsidRPr="00F94CC7">
        <w:rPr>
          <w:rFonts w:cs="FrankRuehl"/>
          <w:b/>
          <w:bCs/>
          <w:sz w:val="28"/>
          <w:szCs w:val="28"/>
          <w:u w:val="single"/>
          <w:rtl/>
        </w:rPr>
        <w:t>מ"י</w:t>
      </w:r>
      <w:r w:rsidRPr="00F94CC7">
        <w:rPr>
          <w:rFonts w:cs="FrankRuehl"/>
          <w:sz w:val="28"/>
          <w:szCs w:val="28"/>
          <w:rtl/>
        </w:rPr>
        <w:t xml:space="preserve"> (מיום 22.5.2014)</w:t>
      </w:r>
      <w:r>
        <w:rPr>
          <w:rFonts w:cs="FrankRuehl" w:hint="cs"/>
          <w:sz w:val="28"/>
          <w:szCs w:val="28"/>
          <w:rtl/>
        </w:rPr>
        <w:t xml:space="preserve"> בפסקאות ד'-ה' ו-</w:t>
      </w:r>
      <w:r w:rsidRPr="00F94CC7">
        <w:rPr>
          <w:rFonts w:cs="FrankRuehl"/>
          <w:sz w:val="28"/>
          <w:szCs w:val="28"/>
          <w:rtl/>
        </w:rPr>
        <w:t xml:space="preserve"> </w:t>
      </w:r>
      <w:hyperlink r:id="rId25" w:history="1">
        <w:r w:rsidR="005A17B4" w:rsidRPr="005A17B4">
          <w:rPr>
            <w:rFonts w:cs="FrankRuehl"/>
            <w:color w:val="0000FF"/>
            <w:sz w:val="28"/>
            <w:szCs w:val="28"/>
            <w:u w:val="single"/>
            <w:rtl/>
          </w:rPr>
          <w:t>עפ"ג (י-ם) 43341-10-19</w:t>
        </w:r>
      </w:hyperlink>
      <w:r w:rsidRPr="00F94CC7">
        <w:rPr>
          <w:rFonts w:cs="FrankRuehl"/>
          <w:sz w:val="28"/>
          <w:szCs w:val="28"/>
          <w:rtl/>
        </w:rPr>
        <w:t xml:space="preserve"> </w:t>
      </w:r>
      <w:r w:rsidRPr="00F94CC7">
        <w:rPr>
          <w:rFonts w:cs="FrankRuehl"/>
          <w:b/>
          <w:bCs/>
          <w:sz w:val="28"/>
          <w:szCs w:val="28"/>
          <w:u w:val="single"/>
          <w:rtl/>
        </w:rPr>
        <w:t>ברודנשדל</w:t>
      </w:r>
      <w:r w:rsidRPr="00F94CC7">
        <w:rPr>
          <w:rFonts w:cs="FrankRuehl"/>
          <w:sz w:val="28"/>
          <w:szCs w:val="28"/>
          <w:rtl/>
        </w:rPr>
        <w:t xml:space="preserve"> נ' </w:t>
      </w:r>
      <w:r w:rsidRPr="00F94CC7">
        <w:rPr>
          <w:rFonts w:cs="FrankRuehl"/>
          <w:b/>
          <w:bCs/>
          <w:sz w:val="28"/>
          <w:szCs w:val="28"/>
          <w:u w:val="single"/>
          <w:rtl/>
        </w:rPr>
        <w:t>מ"י</w:t>
      </w:r>
      <w:r w:rsidRPr="00F94CC7">
        <w:rPr>
          <w:rFonts w:cs="FrankRuehl"/>
          <w:sz w:val="28"/>
          <w:szCs w:val="28"/>
          <w:rtl/>
        </w:rPr>
        <w:t xml:space="preserve"> (מיום 21.10.2020) </w:t>
      </w:r>
      <w:r>
        <w:rPr>
          <w:rFonts w:cs="FrankRuehl" w:hint="cs"/>
          <w:sz w:val="28"/>
          <w:szCs w:val="28"/>
          <w:rtl/>
        </w:rPr>
        <w:t>בפסקה 6.</w:t>
      </w:r>
    </w:p>
    <w:p w14:paraId="6381E5A8" w14:textId="77777777" w:rsidR="009045EE" w:rsidRDefault="009045EE" w:rsidP="009045EE">
      <w:pPr>
        <w:spacing w:line="360" w:lineRule="auto"/>
        <w:jc w:val="both"/>
        <w:rPr>
          <w:rFonts w:cs="FrankRuehl"/>
          <w:sz w:val="28"/>
          <w:szCs w:val="28"/>
          <w:rtl/>
        </w:rPr>
      </w:pPr>
    </w:p>
    <w:p w14:paraId="09543CE5" w14:textId="77777777" w:rsidR="009045EE" w:rsidRDefault="009045EE" w:rsidP="009045EE">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 xml:space="preserve">לאור האמור, יש למקם את הנאשם בתחתי המתחם שקבעתי. </w:t>
      </w:r>
    </w:p>
    <w:p w14:paraId="7FB0CF04" w14:textId="77777777" w:rsidR="009045EE" w:rsidRDefault="009045EE" w:rsidP="009045EE">
      <w:pPr>
        <w:spacing w:line="360" w:lineRule="auto"/>
        <w:jc w:val="both"/>
        <w:rPr>
          <w:rFonts w:cs="FrankRuehl"/>
          <w:b/>
          <w:bCs/>
          <w:sz w:val="28"/>
          <w:szCs w:val="28"/>
          <w:u w:val="single"/>
          <w:rtl/>
        </w:rPr>
      </w:pPr>
    </w:p>
    <w:p w14:paraId="3D02C4A3" w14:textId="77777777" w:rsidR="009045EE" w:rsidRDefault="009045EE" w:rsidP="009045EE">
      <w:pPr>
        <w:spacing w:line="360" w:lineRule="auto"/>
        <w:jc w:val="both"/>
        <w:rPr>
          <w:rFonts w:cs="FrankRuehl"/>
          <w:b/>
          <w:bCs/>
          <w:sz w:val="28"/>
          <w:szCs w:val="28"/>
          <w:u w:val="single"/>
          <w:rtl/>
        </w:rPr>
      </w:pPr>
      <w:r>
        <w:rPr>
          <w:rFonts w:cs="FrankRuehl"/>
          <w:b/>
          <w:bCs/>
          <w:sz w:val="28"/>
          <w:szCs w:val="28"/>
          <w:u w:val="single"/>
          <w:rtl/>
        </w:rPr>
        <w:t>גזירת הדין</w:t>
      </w:r>
    </w:p>
    <w:p w14:paraId="2E3E888B" w14:textId="77777777" w:rsidR="009045EE" w:rsidRDefault="009045EE" w:rsidP="009045EE">
      <w:pPr>
        <w:spacing w:line="360" w:lineRule="auto"/>
        <w:jc w:val="both"/>
        <w:rPr>
          <w:rFonts w:cs="FrankRuehl"/>
          <w:sz w:val="28"/>
          <w:szCs w:val="28"/>
        </w:rPr>
      </w:pPr>
      <w:r>
        <w:rPr>
          <w:rFonts w:cs="FrankRuehl"/>
          <w:sz w:val="28"/>
          <w:szCs w:val="28"/>
          <w:rtl/>
        </w:rPr>
        <w:t>לפיכך, אני מחליט לגזור על הנאשם את העונשים הבאים:</w:t>
      </w:r>
    </w:p>
    <w:p w14:paraId="3009027B" w14:textId="77777777" w:rsidR="009045EE" w:rsidRDefault="009045EE" w:rsidP="009045EE">
      <w:pPr>
        <w:numPr>
          <w:ilvl w:val="0"/>
          <w:numId w:val="1"/>
        </w:numPr>
        <w:spacing w:after="160" w:line="360" w:lineRule="auto"/>
        <w:contextualSpacing/>
        <w:jc w:val="both"/>
        <w:rPr>
          <w:rFonts w:cs="FrankRuehl"/>
          <w:sz w:val="28"/>
          <w:szCs w:val="28"/>
          <w:rtl/>
        </w:rPr>
      </w:pPr>
      <w:r>
        <w:rPr>
          <w:rFonts w:cs="FrankRuehl" w:hint="cs"/>
          <w:sz w:val="28"/>
          <w:szCs w:val="28"/>
          <w:rtl/>
        </w:rPr>
        <w:t>200</w:t>
      </w:r>
      <w:r>
        <w:rPr>
          <w:rFonts w:cs="FrankRuehl"/>
          <w:sz w:val="28"/>
          <w:szCs w:val="28"/>
          <w:rtl/>
        </w:rPr>
        <w:t xml:space="preserve"> שעות שירות לתועלת הציבור (של"ץ), אשר ירוצו לא לפני </w:t>
      </w:r>
      <w:r>
        <w:rPr>
          <w:rFonts w:cs="FrankRuehl" w:hint="cs"/>
          <w:sz w:val="28"/>
          <w:szCs w:val="28"/>
          <w:rtl/>
        </w:rPr>
        <w:t>21.11.2021 (חלוף 45 ימים מהיום) .</w:t>
      </w:r>
      <w:r>
        <w:rPr>
          <w:rFonts w:cs="FrankRuehl"/>
          <w:sz w:val="28"/>
          <w:szCs w:val="28"/>
          <w:rtl/>
        </w:rPr>
        <w:t>על-פי התוכנית שיכין שירות המבחן ובפיקוחו. התוכנית תוגש בתוך 30 יום מהיום. הנאשם הוזהר כי אי-קיום צו השל"ץ באופן משביע רצון עלול להביא להפקעת הצו ולדיון מחודש בשאלת גזר הדין הראוי לרבות הרשעה והטלת מאסר בפועל;</w:t>
      </w:r>
    </w:p>
    <w:p w14:paraId="64B0F52F" w14:textId="77777777" w:rsidR="009045EE" w:rsidRDefault="009045EE" w:rsidP="009045EE">
      <w:pPr>
        <w:numPr>
          <w:ilvl w:val="0"/>
          <w:numId w:val="1"/>
        </w:numPr>
        <w:spacing w:after="160" w:line="360" w:lineRule="auto"/>
        <w:contextualSpacing/>
        <w:jc w:val="both"/>
        <w:rPr>
          <w:rFonts w:cs="FrankRuehl"/>
          <w:sz w:val="28"/>
          <w:szCs w:val="28"/>
          <w:rtl/>
        </w:rPr>
      </w:pPr>
      <w:r>
        <w:rPr>
          <w:rFonts w:cs="FrankRuehl"/>
          <w:sz w:val="28"/>
          <w:szCs w:val="28"/>
          <w:rtl/>
        </w:rPr>
        <w:t>צו מבחן לתקופה של 12 חודשים. במהלך תקופה זו הנאשם מחויב בשיתוף פעולה עם שירות המבחן לרבות מתן בדיקות שתן, כאשר מובהר כי הפרת  הצו תוכל להביא לפתיחה מחודשת של המשפט</w:t>
      </w:r>
      <w:r>
        <w:rPr>
          <w:rFonts w:cs="FrankRuehl" w:hint="cs"/>
          <w:sz w:val="28"/>
          <w:szCs w:val="28"/>
          <w:rtl/>
        </w:rPr>
        <w:t xml:space="preserve">, שאלת ההרשעה </w:t>
      </w:r>
      <w:r>
        <w:rPr>
          <w:rFonts w:cs="FrankRuehl"/>
          <w:sz w:val="28"/>
          <w:szCs w:val="28"/>
          <w:rtl/>
        </w:rPr>
        <w:t>וגזירת עונשו של הנאשם, לרבות עונש מאסר</w:t>
      </w:r>
      <w:r>
        <w:rPr>
          <w:rFonts w:cs="FrankRuehl" w:hint="cs"/>
          <w:sz w:val="28"/>
          <w:szCs w:val="28"/>
          <w:rtl/>
        </w:rPr>
        <w:t>;</w:t>
      </w:r>
    </w:p>
    <w:p w14:paraId="73BAF75E" w14:textId="77777777" w:rsidR="009045EE" w:rsidRDefault="009045EE" w:rsidP="009045EE">
      <w:pPr>
        <w:numPr>
          <w:ilvl w:val="0"/>
          <w:numId w:val="1"/>
        </w:numPr>
        <w:spacing w:after="160" w:line="360" w:lineRule="auto"/>
        <w:contextualSpacing/>
        <w:jc w:val="both"/>
        <w:rPr>
          <w:rFonts w:cs="FrankRuehl"/>
          <w:sz w:val="28"/>
          <w:szCs w:val="28"/>
        </w:rPr>
      </w:pPr>
      <w:r>
        <w:rPr>
          <w:rFonts w:cs="FrankRuehl"/>
          <w:sz w:val="28"/>
          <w:szCs w:val="28"/>
          <w:rtl/>
        </w:rPr>
        <w:t>התחייבות בסך 5,000 ₪ שלא לעבור כל עבירה לפי פקודת הסמים במשך שנה מהיום. הובהר לנאשם שמשמעות ההתחייבות היא, כי אם יעבור את העבירה בתוך התקופה שצוינה, בית המשפט שיגזור את הדין יהא חייב לחלט את ההתחייבות כקנס.</w:t>
      </w:r>
    </w:p>
    <w:p w14:paraId="66B0D58B" w14:textId="77777777" w:rsidR="009045EE" w:rsidRDefault="009045EE" w:rsidP="009045EE">
      <w:pPr>
        <w:spacing w:after="160" w:line="360" w:lineRule="auto"/>
        <w:contextualSpacing/>
        <w:jc w:val="both"/>
        <w:rPr>
          <w:rFonts w:cs="FrankRuehl"/>
          <w:sz w:val="28"/>
          <w:szCs w:val="28"/>
        </w:rPr>
      </w:pPr>
    </w:p>
    <w:p w14:paraId="28FD3434" w14:textId="77777777" w:rsidR="009045EE" w:rsidRDefault="009045EE" w:rsidP="009045EE">
      <w:pPr>
        <w:spacing w:line="360" w:lineRule="auto"/>
        <w:rPr>
          <w:rFonts w:ascii="FrankRuehl" w:hAnsi="FrankRuehl" w:cs="FrankRuehl"/>
          <w:sz w:val="28"/>
          <w:szCs w:val="28"/>
          <w:rtl/>
        </w:rPr>
      </w:pPr>
      <w:r>
        <w:rPr>
          <w:rFonts w:ascii="FrankRuehl" w:hAnsi="FrankRuehl" w:cs="FrankRuehl"/>
          <w:sz w:val="28"/>
          <w:szCs w:val="28"/>
          <w:rtl/>
        </w:rPr>
        <w:t>מורה על השמדת הסמים והמוצגים שנתפסו.</w:t>
      </w:r>
    </w:p>
    <w:p w14:paraId="14C8684A" w14:textId="77777777" w:rsidR="009045EE" w:rsidRPr="005A17B4" w:rsidRDefault="005A17B4" w:rsidP="009045EE">
      <w:pPr>
        <w:rPr>
          <w:rFonts w:ascii="FrankRuehl" w:hAnsi="FrankRuehl" w:cs="FrankRuehl"/>
          <w:color w:val="FFFFFF"/>
          <w:sz w:val="2"/>
          <w:szCs w:val="2"/>
        </w:rPr>
      </w:pPr>
      <w:r w:rsidRPr="005A17B4">
        <w:rPr>
          <w:rFonts w:ascii="FrankRuehl" w:hAnsi="FrankRuehl" w:cs="FrankRuehl"/>
          <w:color w:val="FFFFFF"/>
          <w:sz w:val="2"/>
          <w:szCs w:val="2"/>
          <w:rtl/>
        </w:rPr>
        <w:t>5129371</w:t>
      </w:r>
    </w:p>
    <w:p w14:paraId="6755979A" w14:textId="77777777" w:rsidR="009045EE" w:rsidRDefault="005A17B4" w:rsidP="009045EE">
      <w:pPr>
        <w:rPr>
          <w:rtl/>
        </w:rPr>
      </w:pPr>
      <w:r w:rsidRPr="005A17B4">
        <w:rPr>
          <w:rFonts w:ascii="FrankRuehl" w:hAnsi="FrankRuehl" w:cs="FrankRuehl"/>
          <w:color w:val="FFFFFF"/>
          <w:sz w:val="2"/>
          <w:szCs w:val="2"/>
          <w:rtl/>
        </w:rPr>
        <w:t>54678313</w:t>
      </w:r>
      <w:r w:rsidR="009045EE">
        <w:rPr>
          <w:rFonts w:ascii="FrankRuehl" w:hAnsi="FrankRuehl" w:cs="FrankRuehl"/>
          <w:sz w:val="28"/>
          <w:szCs w:val="28"/>
          <w:rtl/>
        </w:rPr>
        <w:t>זכות ערעור כחוק לבית המשפט המחוזי בירושלים בתוך 45 יום מהיום.</w:t>
      </w:r>
    </w:p>
    <w:p w14:paraId="59A5DC0A" w14:textId="77777777" w:rsidR="009045EE" w:rsidRPr="002B7D23" w:rsidRDefault="009045EE" w:rsidP="009045EE">
      <w:pPr>
        <w:rPr>
          <w:rFonts w:ascii="David" w:hAnsi="David"/>
          <w:sz w:val="26"/>
          <w:szCs w:val="26"/>
          <w:rtl/>
        </w:rPr>
      </w:pPr>
    </w:p>
    <w:p w14:paraId="4AF75774" w14:textId="77777777" w:rsidR="009045EE" w:rsidRPr="002B7D23" w:rsidRDefault="005A17B4" w:rsidP="009045EE">
      <w:pPr>
        <w:rPr>
          <w:rFonts w:ascii="David" w:hAnsi="David"/>
          <w:sz w:val="26"/>
          <w:szCs w:val="26"/>
          <w:rtl/>
        </w:rPr>
      </w:pPr>
      <w:bookmarkStart w:id="8" w:name="Nitan"/>
      <w:r>
        <w:rPr>
          <w:rFonts w:ascii="FrankRuehl" w:hAnsi="FrankRuehl" w:cs="FrankRuehl"/>
          <w:sz w:val="28"/>
          <w:szCs w:val="28"/>
          <w:rtl/>
        </w:rPr>
        <w:t xml:space="preserve">ניתן היום,  כ"ז תשרי תשפ"ב, 03 אוקטובר 2021, במעמד הצדדים. </w:t>
      </w:r>
      <w:bookmarkEnd w:id="8"/>
    </w:p>
    <w:p w14:paraId="0DE2E598" w14:textId="77777777" w:rsidR="009045EE" w:rsidRPr="002B7D23" w:rsidRDefault="009045EE" w:rsidP="005A17B4">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548EB3A3" w14:textId="77777777" w:rsidR="009045EE" w:rsidRPr="002D67CB" w:rsidRDefault="002D67CB" w:rsidP="009045EE">
      <w:pPr>
        <w:jc w:val="center"/>
        <w:rPr>
          <w:rFonts w:ascii="David" w:hAnsi="David"/>
          <w:color w:val="FFFFFF"/>
          <w:sz w:val="2"/>
          <w:szCs w:val="2"/>
          <w:rtl/>
        </w:rPr>
      </w:pPr>
      <w:r w:rsidRPr="002D67CB">
        <w:rPr>
          <w:rFonts w:ascii="David" w:hAnsi="David"/>
          <w:color w:val="FFFFFF"/>
          <w:sz w:val="2"/>
          <w:szCs w:val="2"/>
          <w:rtl/>
        </w:rPr>
        <w:t>5129371</w:t>
      </w:r>
    </w:p>
    <w:p w14:paraId="018E4FA2" w14:textId="77777777" w:rsidR="00486B7C" w:rsidRPr="002D67CB" w:rsidRDefault="002D67CB" w:rsidP="005A17B4">
      <w:pPr>
        <w:keepNext/>
        <w:rPr>
          <w:rFonts w:ascii="David" w:hAnsi="David"/>
          <w:color w:val="FFFFFF"/>
          <w:sz w:val="2"/>
          <w:szCs w:val="2"/>
          <w:rtl/>
        </w:rPr>
      </w:pPr>
      <w:r w:rsidRPr="002D67CB">
        <w:rPr>
          <w:rFonts w:ascii="David" w:hAnsi="David"/>
          <w:color w:val="FFFFFF"/>
          <w:sz w:val="2"/>
          <w:szCs w:val="2"/>
          <w:rtl/>
        </w:rPr>
        <w:t>54678313</w:t>
      </w:r>
    </w:p>
    <w:p w14:paraId="4B919E0B" w14:textId="77777777" w:rsidR="005A17B4" w:rsidRDefault="005A17B4" w:rsidP="005A17B4">
      <w:pPr>
        <w:rPr>
          <w:rtl/>
        </w:rPr>
      </w:pPr>
    </w:p>
    <w:p w14:paraId="2C68DB93" w14:textId="77777777" w:rsidR="005A17B4" w:rsidRDefault="005A17B4" w:rsidP="005A17B4">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4DBC5198" w14:textId="77777777" w:rsidR="002D67CB" w:rsidRPr="002D67CB" w:rsidRDefault="002D67CB" w:rsidP="002D67CB">
      <w:pPr>
        <w:keepNext/>
        <w:rPr>
          <w:rFonts w:ascii="David" w:hAnsi="David"/>
          <w:color w:val="000000"/>
          <w:sz w:val="22"/>
          <w:szCs w:val="22"/>
          <w:rtl/>
        </w:rPr>
      </w:pPr>
    </w:p>
    <w:p w14:paraId="4C932117" w14:textId="77777777" w:rsidR="002D67CB" w:rsidRPr="002D67CB" w:rsidRDefault="002D67CB" w:rsidP="002D67CB">
      <w:pPr>
        <w:keepNext/>
        <w:rPr>
          <w:rFonts w:ascii="David" w:hAnsi="David"/>
          <w:color w:val="000000"/>
          <w:sz w:val="22"/>
          <w:szCs w:val="22"/>
          <w:rtl/>
        </w:rPr>
      </w:pPr>
      <w:r w:rsidRPr="002D67CB">
        <w:rPr>
          <w:rFonts w:ascii="David" w:hAnsi="David"/>
          <w:color w:val="000000"/>
          <w:sz w:val="22"/>
          <w:szCs w:val="22"/>
          <w:rtl/>
        </w:rPr>
        <w:t>דוד שאול גבאי ריכטר 54678313-/</w:t>
      </w:r>
    </w:p>
    <w:p w14:paraId="43694646" w14:textId="77777777" w:rsidR="005A17B4" w:rsidRPr="005A17B4" w:rsidRDefault="002D67CB" w:rsidP="002D67CB">
      <w:pPr>
        <w:rPr>
          <w:color w:val="0000FF"/>
          <w:u w:val="single"/>
        </w:rPr>
      </w:pPr>
      <w:r w:rsidRPr="002D67CB">
        <w:rPr>
          <w:color w:val="000000"/>
          <w:u w:val="single"/>
          <w:rtl/>
        </w:rPr>
        <w:t>נוסח מסמך זה כפוף לשינויי ניסוח ועריכה</w:t>
      </w:r>
    </w:p>
    <w:sectPr w:rsidR="005A17B4" w:rsidRPr="005A17B4" w:rsidSect="002D67CB">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4882D" w14:textId="77777777" w:rsidR="008577B8" w:rsidRDefault="008577B8" w:rsidP="00A61D9C">
      <w:r>
        <w:separator/>
      </w:r>
    </w:p>
  </w:endnote>
  <w:endnote w:type="continuationSeparator" w:id="0">
    <w:p w14:paraId="61857BB9" w14:textId="77777777" w:rsidR="008577B8" w:rsidRDefault="008577B8" w:rsidP="00A61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672C7" w14:textId="77777777" w:rsidR="002D67CB" w:rsidRDefault="002D67CB" w:rsidP="002D67C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56DFF47" w14:textId="77777777" w:rsidR="001A1227" w:rsidRPr="002D67CB" w:rsidRDefault="002D67CB" w:rsidP="002D67CB">
    <w:pPr>
      <w:pStyle w:val="a5"/>
      <w:pBdr>
        <w:top w:val="single" w:sz="4" w:space="1" w:color="auto"/>
        <w:between w:val="single" w:sz="4" w:space="0" w:color="auto"/>
      </w:pBdr>
      <w:spacing w:after="60"/>
      <w:jc w:val="center"/>
      <w:rPr>
        <w:rFonts w:ascii="FrankRuehl" w:hAnsi="FrankRuehl" w:cs="FrankRuehl"/>
        <w:color w:val="000000"/>
      </w:rPr>
    </w:pPr>
    <w:r w:rsidRPr="002D67C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4DEFF" w14:textId="77777777" w:rsidR="002D67CB" w:rsidRDefault="002D67CB" w:rsidP="002D67C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10D48">
      <w:rPr>
        <w:rFonts w:ascii="FrankRuehl" w:hAnsi="FrankRuehl" w:cs="FrankRuehl"/>
        <w:noProof/>
        <w:rtl/>
      </w:rPr>
      <w:t>1</w:t>
    </w:r>
    <w:r>
      <w:rPr>
        <w:rFonts w:ascii="FrankRuehl" w:hAnsi="FrankRuehl" w:cs="FrankRuehl"/>
        <w:rtl/>
      </w:rPr>
      <w:fldChar w:fldCharType="end"/>
    </w:r>
  </w:p>
  <w:p w14:paraId="0ABB8C4B" w14:textId="77777777" w:rsidR="001A1227" w:rsidRPr="002D67CB" w:rsidRDefault="002D67CB" w:rsidP="002D67CB">
    <w:pPr>
      <w:pStyle w:val="a5"/>
      <w:pBdr>
        <w:top w:val="single" w:sz="4" w:space="1" w:color="auto"/>
        <w:between w:val="single" w:sz="4" w:space="0" w:color="auto"/>
      </w:pBdr>
      <w:spacing w:after="60"/>
      <w:jc w:val="center"/>
      <w:rPr>
        <w:rFonts w:ascii="FrankRuehl" w:hAnsi="FrankRuehl" w:cs="FrankRuehl"/>
        <w:color w:val="000000"/>
      </w:rPr>
    </w:pPr>
    <w:r w:rsidRPr="002D67CB">
      <w:rPr>
        <w:rFonts w:ascii="FrankRuehl" w:hAnsi="FrankRuehl" w:cs="FrankRuehl"/>
        <w:color w:val="000000"/>
      </w:rPr>
      <w:pict w14:anchorId="1020B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CCD65" w14:textId="77777777" w:rsidR="008577B8" w:rsidRDefault="008577B8" w:rsidP="00A61D9C">
      <w:r>
        <w:separator/>
      </w:r>
    </w:p>
  </w:footnote>
  <w:footnote w:type="continuationSeparator" w:id="0">
    <w:p w14:paraId="727B5F20" w14:textId="77777777" w:rsidR="008577B8" w:rsidRDefault="008577B8" w:rsidP="00A61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274CC" w14:textId="77777777" w:rsidR="005A17B4" w:rsidRPr="002D67CB" w:rsidRDefault="002D67CB" w:rsidP="002D67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60427-08-20</w:t>
    </w:r>
    <w:r>
      <w:rPr>
        <w:rFonts w:ascii="David" w:hAnsi="David"/>
        <w:color w:val="000000"/>
        <w:sz w:val="22"/>
        <w:szCs w:val="22"/>
        <w:rtl/>
      </w:rPr>
      <w:tab/>
      <w:t xml:space="preserve"> מדינת ישראל נ' סתיו קרטה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7BAE7" w14:textId="77777777" w:rsidR="005A17B4" w:rsidRPr="002D67CB" w:rsidRDefault="002D67CB" w:rsidP="002D67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60427-08-20</w:t>
    </w:r>
    <w:r>
      <w:rPr>
        <w:rFonts w:ascii="David" w:hAnsi="David"/>
        <w:color w:val="000000"/>
        <w:sz w:val="22"/>
        <w:szCs w:val="22"/>
        <w:rtl/>
      </w:rPr>
      <w:tab/>
      <w:t xml:space="preserve"> מדינת ישראל נ' סתיו קרטה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9128853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45EE"/>
    <w:rsid w:val="001A1227"/>
    <w:rsid w:val="001B1CCF"/>
    <w:rsid w:val="001B5A3B"/>
    <w:rsid w:val="002D67CB"/>
    <w:rsid w:val="003A7E5E"/>
    <w:rsid w:val="00486B7C"/>
    <w:rsid w:val="005A17B4"/>
    <w:rsid w:val="008577B8"/>
    <w:rsid w:val="008D6D01"/>
    <w:rsid w:val="009045EE"/>
    <w:rsid w:val="00940248"/>
    <w:rsid w:val="00A61D9C"/>
    <w:rsid w:val="00B63871"/>
    <w:rsid w:val="00C05123"/>
    <w:rsid w:val="00C10D48"/>
    <w:rsid w:val="00CE10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2C579F"/>
  <w15:chartTrackingRefBased/>
  <w15:docId w15:val="{FD284E23-AB90-4422-AB89-377FEA37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45E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045EE"/>
    <w:pPr>
      <w:tabs>
        <w:tab w:val="center" w:pos="4153"/>
        <w:tab w:val="right" w:pos="8306"/>
      </w:tabs>
    </w:pPr>
  </w:style>
  <w:style w:type="character" w:customStyle="1" w:styleId="a4">
    <w:name w:val="כותרת עליונה תו"/>
    <w:link w:val="a3"/>
    <w:rsid w:val="009045EE"/>
    <w:rPr>
      <w:rFonts w:ascii="Times New Roman" w:eastAsia="Times New Roman" w:hAnsi="Times New Roman" w:cs="David"/>
      <w:sz w:val="24"/>
      <w:szCs w:val="24"/>
    </w:rPr>
  </w:style>
  <w:style w:type="paragraph" w:styleId="a5">
    <w:name w:val="footer"/>
    <w:basedOn w:val="a"/>
    <w:link w:val="a6"/>
    <w:rsid w:val="009045EE"/>
    <w:pPr>
      <w:tabs>
        <w:tab w:val="center" w:pos="4153"/>
        <w:tab w:val="right" w:pos="8306"/>
      </w:tabs>
    </w:pPr>
  </w:style>
  <w:style w:type="character" w:customStyle="1" w:styleId="a6">
    <w:name w:val="כותרת תחתונה תו"/>
    <w:link w:val="a5"/>
    <w:rsid w:val="009045EE"/>
    <w:rPr>
      <w:rFonts w:ascii="Times New Roman" w:eastAsia="Times New Roman" w:hAnsi="Times New Roman" w:cs="David"/>
      <w:sz w:val="24"/>
      <w:szCs w:val="24"/>
    </w:rPr>
  </w:style>
  <w:style w:type="table" w:styleId="a7">
    <w:name w:val="Table Grid"/>
    <w:basedOn w:val="a1"/>
    <w:rsid w:val="009045E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045EE"/>
  </w:style>
  <w:style w:type="character" w:styleId="Hyperlink">
    <w:name w:val="Hyperlink"/>
    <w:rsid w:val="005A17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7980179"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20770504" TargetMode="External"/><Relationship Id="rId25" Type="http://schemas.openxmlformats.org/officeDocument/2006/relationships/hyperlink" Target="http://www.nevo.co.il/case/26128887" TargetMode="External"/><Relationship Id="rId2" Type="http://schemas.openxmlformats.org/officeDocument/2006/relationships/styles" Target="styles.xml"/><Relationship Id="rId16" Type="http://schemas.openxmlformats.org/officeDocument/2006/relationships/hyperlink" Target="http://www.nevo.co.il/case/7691223" TargetMode="External"/><Relationship Id="rId20" Type="http://schemas.openxmlformats.org/officeDocument/2006/relationships/hyperlink" Target="http://www.nevo.co.il/case/5810781"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768811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1473702" TargetMode="External"/><Relationship Id="rId28" Type="http://schemas.openxmlformats.org/officeDocument/2006/relationships/header" Target="header2.xml"/><Relationship Id="rId10"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24971234"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1435</Words>
  <Characters>7176</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8594</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3342456</vt:i4>
      </vt:variant>
      <vt:variant>
        <vt:i4>54</vt:i4>
      </vt:variant>
      <vt:variant>
        <vt:i4>0</vt:i4>
      </vt:variant>
      <vt:variant>
        <vt:i4>5</vt:i4>
      </vt:variant>
      <vt:variant>
        <vt:lpwstr>http://www.nevo.co.il/case/26128887</vt:lpwstr>
      </vt:variant>
      <vt:variant>
        <vt:lpwstr/>
      </vt:variant>
      <vt:variant>
        <vt:i4>3997819</vt:i4>
      </vt:variant>
      <vt:variant>
        <vt:i4>51</vt:i4>
      </vt:variant>
      <vt:variant>
        <vt:i4>0</vt:i4>
      </vt:variant>
      <vt:variant>
        <vt:i4>5</vt:i4>
      </vt:variant>
      <vt:variant>
        <vt:lpwstr>http://www.nevo.co.il/case/7688113</vt:lpwstr>
      </vt:variant>
      <vt:variant>
        <vt:lpwstr/>
      </vt:variant>
      <vt:variant>
        <vt:i4>3473525</vt:i4>
      </vt:variant>
      <vt:variant>
        <vt:i4>48</vt:i4>
      </vt:variant>
      <vt:variant>
        <vt:i4>0</vt:i4>
      </vt:variant>
      <vt:variant>
        <vt:i4>5</vt:i4>
      </vt:variant>
      <vt:variant>
        <vt:lpwstr>http://www.nevo.co.il/case/21473702</vt:lpwstr>
      </vt:variant>
      <vt:variant>
        <vt:lpwstr/>
      </vt:variant>
      <vt:variant>
        <vt:i4>3735669</vt:i4>
      </vt:variant>
      <vt:variant>
        <vt:i4>45</vt:i4>
      </vt:variant>
      <vt:variant>
        <vt:i4>0</vt:i4>
      </vt:variant>
      <vt:variant>
        <vt:i4>5</vt:i4>
      </vt:variant>
      <vt:variant>
        <vt:lpwstr>http://www.nevo.co.il/case/24971234</vt:lpwstr>
      </vt:variant>
      <vt:variant>
        <vt:lpwstr/>
      </vt:variant>
      <vt:variant>
        <vt:i4>3604602</vt:i4>
      </vt:variant>
      <vt:variant>
        <vt:i4>42</vt:i4>
      </vt:variant>
      <vt:variant>
        <vt:i4>0</vt:i4>
      </vt:variant>
      <vt:variant>
        <vt:i4>5</vt:i4>
      </vt:variant>
      <vt:variant>
        <vt:lpwstr>http://www.nevo.co.il/case/7980179</vt:lpwstr>
      </vt:variant>
      <vt:variant>
        <vt:lpwstr/>
      </vt:variant>
      <vt:variant>
        <vt:i4>3276916</vt:i4>
      </vt:variant>
      <vt:variant>
        <vt:i4>39</vt:i4>
      </vt:variant>
      <vt:variant>
        <vt:i4>0</vt:i4>
      </vt:variant>
      <vt:variant>
        <vt:i4>5</vt:i4>
      </vt:variant>
      <vt:variant>
        <vt:lpwstr>http://www.nevo.co.il/case/5810781</vt:lpwstr>
      </vt:variant>
      <vt:variant>
        <vt:lpwstr/>
      </vt:variant>
      <vt:variant>
        <vt:i4>7995492</vt:i4>
      </vt:variant>
      <vt:variant>
        <vt:i4>36</vt:i4>
      </vt:variant>
      <vt:variant>
        <vt:i4>0</vt:i4>
      </vt:variant>
      <vt:variant>
        <vt:i4>5</vt:i4>
      </vt:variant>
      <vt:variant>
        <vt:lpwstr>http://www.nevo.co.il/law/70301</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3473526</vt:i4>
      </vt:variant>
      <vt:variant>
        <vt:i4>30</vt:i4>
      </vt:variant>
      <vt:variant>
        <vt:i4>0</vt:i4>
      </vt:variant>
      <vt:variant>
        <vt:i4>5</vt:i4>
      </vt:variant>
      <vt:variant>
        <vt:lpwstr>http://www.nevo.co.il/case/20770504</vt:lpwstr>
      </vt:variant>
      <vt:variant>
        <vt:lpwstr/>
      </vt:variant>
      <vt:variant>
        <vt:i4>4128881</vt:i4>
      </vt:variant>
      <vt:variant>
        <vt:i4>27</vt:i4>
      </vt:variant>
      <vt:variant>
        <vt:i4>0</vt:i4>
      </vt:variant>
      <vt:variant>
        <vt:i4>5</vt:i4>
      </vt:variant>
      <vt:variant>
        <vt:lpwstr>http://www.nevo.co.il/case/7691223</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2025-04-23T00:44:00Z</dcterms:created>
  <dcterms:modified xsi:type="dcterms:W3CDTF">2025-04-23T00:44:00Z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60427</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סתיו קרטה</vt:lpwstr>
  </property>
  <property fmtid="{D5CDD505-2E9C-101B-9397-08002B2CF9AE}" pid="10" name="LAWYER">
    <vt:lpwstr>חן הולנדר</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20211003</vt:lpwstr>
  </property>
  <property fmtid="{D5CDD505-2E9C-101B-9397-08002B2CF9AE}" pid="14" name="TYPE_N_DATE">
    <vt:lpwstr>38020211003</vt:lpwstr>
  </property>
  <property fmtid="{D5CDD505-2E9C-101B-9397-08002B2CF9AE}" pid="15" name="WORDNUMPAGES">
    <vt:lpwstr>5</vt:lpwstr>
  </property>
  <property fmtid="{D5CDD505-2E9C-101B-9397-08002B2CF9AE}" pid="16" name="TYPE_ABS_DATE">
    <vt:lpwstr>380020211003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7691223;20770504;5810781;7980179;24971234;21473702;7688113;26128887</vt:lpwstr>
  </property>
  <property fmtid="{D5CDD505-2E9C-101B-9397-08002B2CF9AE}" pid="36" name="LAWLISTTMP1">
    <vt:lpwstr>4216/006</vt:lpwstr>
  </property>
  <property fmtid="{D5CDD505-2E9C-101B-9397-08002B2CF9AE}" pid="37" name="LAWLISTTMP2">
    <vt:lpwstr>70301/040i;40ja</vt:lpwstr>
  </property>
</Properties>
</file>