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01707E" w:rsidRPr="003E3712" w14:paraId="77BF154F" w14:textId="77777777" w:rsidTr="005A2640">
        <w:trPr>
          <w:trHeight w:hRule="exact" w:val="418"/>
          <w:jc w:val="center"/>
        </w:trPr>
        <w:tc>
          <w:tcPr>
            <w:tcW w:w="8523" w:type="dxa"/>
            <w:gridSpan w:val="2"/>
          </w:tcPr>
          <w:p w14:paraId="58F630E8" w14:textId="77777777" w:rsidR="0001707E" w:rsidRPr="003E3712" w:rsidRDefault="0001707E" w:rsidP="00064BFC">
            <w:pPr>
              <w:pStyle w:val="a3"/>
              <w:jc w:val="center"/>
              <w:rPr>
                <w:rFonts w:ascii="Tahoma" w:hAnsi="Tahoma"/>
                <w:color w:val="000080"/>
                <w:sz w:val="32"/>
                <w:szCs w:val="32"/>
                <w:rtl/>
              </w:rPr>
            </w:pPr>
            <w:bookmarkStart w:id="0" w:name="LastJudge"/>
            <w:r w:rsidRPr="003E3712">
              <w:rPr>
                <w:rFonts w:ascii="Tahoma" w:hAnsi="Tahoma"/>
                <w:b/>
                <w:bCs/>
                <w:color w:val="000080"/>
                <w:sz w:val="32"/>
                <w:szCs w:val="32"/>
                <w:rtl/>
              </w:rPr>
              <w:t>בית משפט השלום בתל אביב -יפו</w:t>
            </w:r>
          </w:p>
        </w:tc>
      </w:tr>
      <w:tr w:rsidR="0001707E" w:rsidRPr="003E3712" w14:paraId="44218D7D" w14:textId="77777777" w:rsidTr="005A2640">
        <w:trPr>
          <w:trHeight w:val="337"/>
          <w:jc w:val="center"/>
        </w:trPr>
        <w:tc>
          <w:tcPr>
            <w:tcW w:w="4945" w:type="dxa"/>
          </w:tcPr>
          <w:p w14:paraId="78A18084" w14:textId="77777777" w:rsidR="0001707E" w:rsidRPr="003E3712" w:rsidRDefault="0001707E" w:rsidP="00064BFC">
            <w:pPr>
              <w:rPr>
                <w:sz w:val="26"/>
                <w:szCs w:val="26"/>
                <w:rtl/>
              </w:rPr>
            </w:pPr>
            <w:r w:rsidRPr="003E3712">
              <w:rPr>
                <w:sz w:val="26"/>
                <w:szCs w:val="26"/>
                <w:rtl/>
              </w:rPr>
              <w:t>ת"פ</w:t>
            </w:r>
            <w:r w:rsidRPr="003E3712">
              <w:rPr>
                <w:rFonts w:hint="cs"/>
                <w:sz w:val="26"/>
                <w:szCs w:val="26"/>
                <w:rtl/>
              </w:rPr>
              <w:t xml:space="preserve"> </w:t>
            </w:r>
            <w:r w:rsidRPr="003E3712">
              <w:rPr>
                <w:sz w:val="26"/>
                <w:szCs w:val="26"/>
                <w:rtl/>
              </w:rPr>
              <w:t>28913-09-20</w:t>
            </w:r>
            <w:r w:rsidRPr="003E3712">
              <w:rPr>
                <w:rFonts w:hint="cs"/>
                <w:sz w:val="26"/>
                <w:szCs w:val="26"/>
                <w:rtl/>
              </w:rPr>
              <w:t xml:space="preserve"> </w:t>
            </w:r>
            <w:r w:rsidRPr="003E3712">
              <w:rPr>
                <w:sz w:val="26"/>
                <w:szCs w:val="26"/>
                <w:rtl/>
              </w:rPr>
              <w:t>מדינת ישראל נ' סגן</w:t>
            </w:r>
          </w:p>
        </w:tc>
        <w:tc>
          <w:tcPr>
            <w:tcW w:w="3578" w:type="dxa"/>
          </w:tcPr>
          <w:p w14:paraId="66CC3BDD" w14:textId="77777777" w:rsidR="0001707E" w:rsidRPr="003E3712" w:rsidRDefault="0001707E" w:rsidP="00064BFC">
            <w:pPr>
              <w:pStyle w:val="a3"/>
              <w:jc w:val="right"/>
              <w:rPr>
                <w:rFonts w:cs="FrankRuehl"/>
                <w:sz w:val="28"/>
                <w:szCs w:val="28"/>
                <w:rtl/>
              </w:rPr>
            </w:pPr>
          </w:p>
        </w:tc>
      </w:tr>
    </w:tbl>
    <w:p w14:paraId="563DC615" w14:textId="77777777" w:rsidR="0001707E" w:rsidRPr="003E3712" w:rsidRDefault="0001707E" w:rsidP="0001707E">
      <w:pPr>
        <w:pStyle w:val="a3"/>
        <w:rPr>
          <w:rtl/>
        </w:rPr>
      </w:pPr>
      <w:r w:rsidRPr="003E3712">
        <w:rPr>
          <w:rFonts w:hint="cs"/>
          <w:rtl/>
        </w:rPr>
        <w:t xml:space="preserve"> </w:t>
      </w:r>
    </w:p>
    <w:p w14:paraId="1AE4ED05" w14:textId="77777777" w:rsidR="0001707E" w:rsidRPr="003E3712" w:rsidRDefault="0001707E" w:rsidP="0001707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163"/>
        <w:gridCol w:w="426"/>
      </w:tblGrid>
      <w:tr w:rsidR="0001707E" w:rsidRPr="003E3712" w14:paraId="7C49BDB9" w14:textId="77777777" w:rsidTr="0001707E">
        <w:trPr>
          <w:trHeight w:val="295"/>
          <w:jc w:val="center"/>
        </w:trPr>
        <w:tc>
          <w:tcPr>
            <w:tcW w:w="8820" w:type="dxa"/>
            <w:gridSpan w:val="3"/>
            <w:tcBorders>
              <w:top w:val="nil"/>
              <w:left w:val="nil"/>
              <w:bottom w:val="nil"/>
              <w:right w:val="nil"/>
            </w:tcBorders>
            <w:shd w:val="clear" w:color="auto" w:fill="auto"/>
          </w:tcPr>
          <w:p w14:paraId="5B65A70A" w14:textId="77777777" w:rsidR="0001707E" w:rsidRPr="003E3712" w:rsidRDefault="0001707E" w:rsidP="0001707E">
            <w:pPr>
              <w:jc w:val="both"/>
              <w:rPr>
                <w:rFonts w:ascii="David" w:hAnsi="David"/>
                <w:sz w:val="26"/>
                <w:szCs w:val="26"/>
                <w:rtl/>
              </w:rPr>
            </w:pPr>
            <w:r w:rsidRPr="003E3712">
              <w:rPr>
                <w:rFonts w:ascii="David" w:hAnsi="David"/>
                <w:b/>
                <w:bCs/>
                <w:sz w:val="26"/>
                <w:szCs w:val="26"/>
                <w:rtl/>
              </w:rPr>
              <w:t>לפני כבוד השופט  איתי הרמלין</w:t>
            </w:r>
          </w:p>
          <w:p w14:paraId="65C61CBF" w14:textId="77777777" w:rsidR="0001707E" w:rsidRPr="003E3712" w:rsidRDefault="0001707E" w:rsidP="0001707E">
            <w:pPr>
              <w:jc w:val="both"/>
              <w:rPr>
                <w:rFonts w:ascii="David" w:hAnsi="David"/>
                <w:b/>
                <w:bCs/>
                <w:sz w:val="26"/>
                <w:szCs w:val="26"/>
              </w:rPr>
            </w:pPr>
          </w:p>
        </w:tc>
      </w:tr>
      <w:tr w:rsidR="0001707E" w:rsidRPr="003E3712" w14:paraId="08384A50" w14:textId="77777777" w:rsidTr="0001707E">
        <w:trPr>
          <w:trHeight w:val="355"/>
          <w:jc w:val="center"/>
        </w:trPr>
        <w:tc>
          <w:tcPr>
            <w:tcW w:w="1231" w:type="dxa"/>
            <w:tcBorders>
              <w:top w:val="nil"/>
              <w:left w:val="nil"/>
              <w:bottom w:val="nil"/>
              <w:right w:val="nil"/>
            </w:tcBorders>
            <w:shd w:val="clear" w:color="auto" w:fill="auto"/>
          </w:tcPr>
          <w:p w14:paraId="34006974" w14:textId="77777777" w:rsidR="0001707E" w:rsidRPr="003E3712" w:rsidRDefault="0001707E" w:rsidP="0001707E">
            <w:pPr>
              <w:jc w:val="center"/>
              <w:rPr>
                <w:rFonts w:ascii="David" w:hAnsi="David"/>
                <w:b/>
                <w:bCs/>
                <w:sz w:val="26"/>
                <w:szCs w:val="26"/>
              </w:rPr>
            </w:pPr>
            <w:bookmarkStart w:id="1" w:name="FirstAppellant"/>
            <w:bookmarkStart w:id="2" w:name="FirstLawyer"/>
            <w:r w:rsidRPr="003E3712">
              <w:rPr>
                <w:rFonts w:ascii="David" w:hAnsi="David"/>
                <w:b/>
                <w:bCs/>
                <w:sz w:val="26"/>
                <w:szCs w:val="26"/>
                <w:rtl/>
              </w:rPr>
              <w:t>המאשימה</w:t>
            </w:r>
          </w:p>
        </w:tc>
        <w:tc>
          <w:tcPr>
            <w:tcW w:w="7163" w:type="dxa"/>
            <w:tcBorders>
              <w:top w:val="nil"/>
              <w:left w:val="nil"/>
              <w:bottom w:val="nil"/>
              <w:right w:val="nil"/>
            </w:tcBorders>
            <w:shd w:val="clear" w:color="auto" w:fill="auto"/>
          </w:tcPr>
          <w:p w14:paraId="0EDA5BBD" w14:textId="77777777" w:rsidR="0001707E" w:rsidRPr="003E3712" w:rsidRDefault="0001707E" w:rsidP="00064BFC">
            <w:pPr>
              <w:rPr>
                <w:rFonts w:ascii="David" w:hAnsi="David"/>
                <w:sz w:val="26"/>
                <w:szCs w:val="26"/>
                <w:rtl/>
              </w:rPr>
            </w:pPr>
            <w:r w:rsidRPr="003E3712">
              <w:rPr>
                <w:rFonts w:ascii="David" w:hAnsi="David"/>
                <w:b/>
                <w:bCs/>
                <w:sz w:val="26"/>
                <w:szCs w:val="26"/>
                <w:rtl/>
              </w:rPr>
              <w:t>מדינת ישראל</w:t>
            </w:r>
          </w:p>
          <w:p w14:paraId="69FE17E8" w14:textId="77777777" w:rsidR="0001707E" w:rsidRPr="003E3712" w:rsidRDefault="0001707E" w:rsidP="00064BFC">
            <w:pPr>
              <w:rPr>
                <w:rFonts w:ascii="David" w:hAnsi="David"/>
              </w:rPr>
            </w:pPr>
            <w:r w:rsidRPr="003E3712">
              <w:rPr>
                <w:rFonts w:ascii="David" w:hAnsi="David"/>
                <w:rtl/>
              </w:rPr>
              <w:t>ע"י עו"ד אורי סלע ועו"ד יעל גבריאלי</w:t>
            </w:r>
          </w:p>
        </w:tc>
        <w:tc>
          <w:tcPr>
            <w:tcW w:w="426" w:type="dxa"/>
            <w:tcBorders>
              <w:top w:val="nil"/>
              <w:left w:val="nil"/>
              <w:bottom w:val="nil"/>
              <w:right w:val="nil"/>
            </w:tcBorders>
            <w:shd w:val="clear" w:color="auto" w:fill="auto"/>
          </w:tcPr>
          <w:p w14:paraId="53E80C9A" w14:textId="77777777" w:rsidR="0001707E" w:rsidRPr="003E3712" w:rsidRDefault="0001707E" w:rsidP="0001707E">
            <w:pPr>
              <w:jc w:val="both"/>
              <w:rPr>
                <w:rFonts w:ascii="David" w:hAnsi="David"/>
                <w:sz w:val="26"/>
                <w:szCs w:val="26"/>
              </w:rPr>
            </w:pPr>
          </w:p>
        </w:tc>
      </w:tr>
      <w:bookmarkEnd w:id="1"/>
      <w:bookmarkEnd w:id="2"/>
      <w:tr w:rsidR="0001707E" w:rsidRPr="003E3712" w14:paraId="7A11B46E" w14:textId="77777777" w:rsidTr="0001707E">
        <w:trPr>
          <w:trHeight w:val="373"/>
          <w:jc w:val="center"/>
        </w:trPr>
        <w:tc>
          <w:tcPr>
            <w:tcW w:w="1231" w:type="dxa"/>
            <w:tcBorders>
              <w:top w:val="nil"/>
              <w:left w:val="nil"/>
              <w:bottom w:val="nil"/>
              <w:right w:val="nil"/>
            </w:tcBorders>
            <w:shd w:val="clear" w:color="auto" w:fill="auto"/>
          </w:tcPr>
          <w:p w14:paraId="728794C9" w14:textId="77777777" w:rsidR="0001707E" w:rsidRPr="003E3712" w:rsidRDefault="0001707E" w:rsidP="0001707E">
            <w:pPr>
              <w:jc w:val="both"/>
              <w:rPr>
                <w:rFonts w:ascii="David" w:hAnsi="David"/>
                <w:sz w:val="26"/>
                <w:szCs w:val="26"/>
                <w:rtl/>
              </w:rPr>
            </w:pPr>
          </w:p>
        </w:tc>
        <w:tc>
          <w:tcPr>
            <w:tcW w:w="7589" w:type="dxa"/>
            <w:gridSpan w:val="2"/>
            <w:tcBorders>
              <w:top w:val="nil"/>
              <w:left w:val="nil"/>
              <w:bottom w:val="nil"/>
              <w:right w:val="nil"/>
            </w:tcBorders>
            <w:shd w:val="clear" w:color="auto" w:fill="auto"/>
          </w:tcPr>
          <w:p w14:paraId="5663C5ED" w14:textId="77777777" w:rsidR="0001707E" w:rsidRPr="003E3712" w:rsidRDefault="0001707E" w:rsidP="0001707E">
            <w:pPr>
              <w:jc w:val="center"/>
              <w:rPr>
                <w:rFonts w:ascii="David" w:hAnsi="David"/>
                <w:b/>
                <w:bCs/>
                <w:sz w:val="26"/>
                <w:szCs w:val="26"/>
                <w:rtl/>
              </w:rPr>
            </w:pPr>
          </w:p>
          <w:p w14:paraId="4CACE5F2" w14:textId="77777777" w:rsidR="0001707E" w:rsidRPr="003E3712" w:rsidRDefault="0001707E" w:rsidP="0001707E">
            <w:pPr>
              <w:jc w:val="center"/>
              <w:rPr>
                <w:rFonts w:ascii="David" w:hAnsi="David"/>
                <w:b/>
                <w:bCs/>
                <w:sz w:val="26"/>
                <w:szCs w:val="26"/>
                <w:rtl/>
              </w:rPr>
            </w:pPr>
            <w:r w:rsidRPr="003E3712">
              <w:rPr>
                <w:rFonts w:ascii="David" w:hAnsi="David"/>
                <w:b/>
                <w:bCs/>
                <w:sz w:val="26"/>
                <w:szCs w:val="26"/>
                <w:rtl/>
              </w:rPr>
              <w:t>נגד</w:t>
            </w:r>
          </w:p>
          <w:p w14:paraId="1FFE4E61" w14:textId="77777777" w:rsidR="0001707E" w:rsidRPr="003E3712" w:rsidRDefault="0001707E" w:rsidP="0001707E">
            <w:pPr>
              <w:jc w:val="both"/>
              <w:rPr>
                <w:rFonts w:ascii="David" w:hAnsi="David"/>
                <w:sz w:val="26"/>
                <w:szCs w:val="26"/>
              </w:rPr>
            </w:pPr>
          </w:p>
        </w:tc>
      </w:tr>
      <w:tr w:rsidR="0001707E" w:rsidRPr="003E3712" w14:paraId="3A82C852" w14:textId="77777777" w:rsidTr="0001707E">
        <w:trPr>
          <w:trHeight w:val="355"/>
          <w:jc w:val="center"/>
        </w:trPr>
        <w:tc>
          <w:tcPr>
            <w:tcW w:w="1231" w:type="dxa"/>
            <w:tcBorders>
              <w:top w:val="nil"/>
              <w:left w:val="nil"/>
              <w:bottom w:val="nil"/>
              <w:right w:val="nil"/>
            </w:tcBorders>
            <w:shd w:val="clear" w:color="auto" w:fill="auto"/>
          </w:tcPr>
          <w:p w14:paraId="1443CDF5" w14:textId="77777777" w:rsidR="0001707E" w:rsidRPr="003E3712" w:rsidRDefault="0001707E" w:rsidP="00064BFC">
            <w:pPr>
              <w:rPr>
                <w:rFonts w:ascii="David" w:hAnsi="David"/>
                <w:b/>
                <w:bCs/>
                <w:sz w:val="26"/>
                <w:szCs w:val="26"/>
                <w:rtl/>
              </w:rPr>
            </w:pPr>
            <w:r w:rsidRPr="003E3712">
              <w:rPr>
                <w:rFonts w:ascii="David" w:hAnsi="David"/>
                <w:b/>
                <w:bCs/>
                <w:sz w:val="26"/>
                <w:szCs w:val="26"/>
                <w:rtl/>
              </w:rPr>
              <w:t>הנאשם</w:t>
            </w:r>
          </w:p>
        </w:tc>
        <w:tc>
          <w:tcPr>
            <w:tcW w:w="7163" w:type="dxa"/>
            <w:tcBorders>
              <w:top w:val="nil"/>
              <w:left w:val="nil"/>
              <w:bottom w:val="nil"/>
              <w:right w:val="nil"/>
            </w:tcBorders>
            <w:shd w:val="clear" w:color="auto" w:fill="auto"/>
          </w:tcPr>
          <w:p w14:paraId="0840FC5C" w14:textId="77777777" w:rsidR="0001707E" w:rsidRPr="003E3712" w:rsidRDefault="0001707E" w:rsidP="00064BFC">
            <w:pPr>
              <w:rPr>
                <w:rFonts w:ascii="David" w:hAnsi="David"/>
                <w:sz w:val="26"/>
                <w:szCs w:val="26"/>
                <w:rtl/>
              </w:rPr>
            </w:pPr>
            <w:r w:rsidRPr="003E3712">
              <w:rPr>
                <w:rFonts w:ascii="David" w:hAnsi="David"/>
                <w:b/>
                <w:bCs/>
                <w:sz w:val="26"/>
                <w:szCs w:val="26"/>
                <w:rtl/>
              </w:rPr>
              <w:t>ישי נאור סגן</w:t>
            </w:r>
          </w:p>
          <w:p w14:paraId="401E0C6B" w14:textId="77777777" w:rsidR="0001707E" w:rsidRPr="003E3712" w:rsidRDefault="0001707E" w:rsidP="00064BFC">
            <w:pPr>
              <w:rPr>
                <w:rFonts w:ascii="David" w:hAnsi="David"/>
                <w:rtl/>
              </w:rPr>
            </w:pPr>
            <w:r w:rsidRPr="003E3712">
              <w:rPr>
                <w:rFonts w:ascii="David" w:hAnsi="David"/>
                <w:rtl/>
              </w:rPr>
              <w:t>ע"י המתמחה גב' נעם ברקוביץ', עו"ד עינת ברנע ועו"ד מיכל רובינשטיין.</w:t>
            </w:r>
          </w:p>
        </w:tc>
        <w:tc>
          <w:tcPr>
            <w:tcW w:w="426" w:type="dxa"/>
            <w:tcBorders>
              <w:top w:val="nil"/>
              <w:left w:val="nil"/>
              <w:bottom w:val="nil"/>
              <w:right w:val="nil"/>
            </w:tcBorders>
            <w:shd w:val="clear" w:color="auto" w:fill="auto"/>
          </w:tcPr>
          <w:p w14:paraId="5BCF4B26" w14:textId="77777777" w:rsidR="0001707E" w:rsidRPr="003E3712" w:rsidRDefault="0001707E" w:rsidP="0001707E">
            <w:pPr>
              <w:jc w:val="right"/>
              <w:rPr>
                <w:rFonts w:ascii="David" w:hAnsi="David"/>
                <w:sz w:val="26"/>
                <w:szCs w:val="26"/>
              </w:rPr>
            </w:pPr>
          </w:p>
        </w:tc>
      </w:tr>
    </w:tbl>
    <w:p w14:paraId="464BD19F" w14:textId="77777777" w:rsidR="003E3712" w:rsidRPr="003E3712" w:rsidRDefault="003E3712" w:rsidP="003E3712">
      <w:pPr>
        <w:spacing w:before="120" w:after="120" w:line="240" w:lineRule="exact"/>
        <w:ind w:left="283" w:hanging="283"/>
        <w:jc w:val="both"/>
        <w:rPr>
          <w:rFonts w:ascii="FrankRuehl" w:hAnsi="FrankRuehl" w:cs="FrankRuehl"/>
          <w:rtl/>
        </w:rPr>
      </w:pPr>
    </w:p>
    <w:p w14:paraId="65B5A6D0" w14:textId="77777777" w:rsidR="00700F95" w:rsidRPr="00700F95" w:rsidRDefault="00700F95" w:rsidP="00700F95">
      <w:pPr>
        <w:spacing w:before="120" w:after="120" w:line="240" w:lineRule="exact"/>
        <w:ind w:left="283" w:hanging="283"/>
        <w:jc w:val="both"/>
        <w:rPr>
          <w:rFonts w:ascii="FrankRuehl" w:hAnsi="FrankRuehl" w:cs="FrankRuehl"/>
          <w:rtl/>
        </w:rPr>
      </w:pPr>
    </w:p>
    <w:p w14:paraId="04CD628A" w14:textId="77777777" w:rsidR="00897B31" w:rsidRDefault="00897B31" w:rsidP="00897B31">
      <w:pPr>
        <w:rPr>
          <w:rFonts w:ascii="David" w:hAnsi="David"/>
          <w:rtl/>
        </w:rPr>
      </w:pPr>
      <w:bookmarkStart w:id="3" w:name="LawTable"/>
      <w:bookmarkEnd w:id="3"/>
    </w:p>
    <w:p w14:paraId="564A0DF7" w14:textId="77777777" w:rsidR="00897B31" w:rsidRPr="00897B31" w:rsidRDefault="00897B31" w:rsidP="00897B31">
      <w:pPr>
        <w:spacing w:before="120" w:after="120" w:line="240" w:lineRule="exact"/>
        <w:ind w:left="283" w:hanging="283"/>
        <w:jc w:val="both"/>
        <w:rPr>
          <w:rFonts w:ascii="FrankRuehl" w:hAnsi="FrankRuehl" w:cs="FrankRuehl"/>
          <w:rtl/>
        </w:rPr>
      </w:pPr>
    </w:p>
    <w:p w14:paraId="7206A1A8" w14:textId="77777777" w:rsidR="00897B31" w:rsidRPr="00897B31" w:rsidRDefault="00897B31" w:rsidP="00897B31">
      <w:pPr>
        <w:spacing w:before="120" w:after="120" w:line="240" w:lineRule="exact"/>
        <w:ind w:left="283" w:hanging="283"/>
        <w:jc w:val="both"/>
        <w:rPr>
          <w:rFonts w:ascii="FrankRuehl" w:hAnsi="FrankRuehl" w:cs="FrankRuehl"/>
          <w:rtl/>
        </w:rPr>
      </w:pPr>
    </w:p>
    <w:p w14:paraId="03749D93" w14:textId="77777777" w:rsidR="00897B31" w:rsidRPr="00897B31" w:rsidRDefault="00897B31" w:rsidP="00897B31">
      <w:pPr>
        <w:spacing w:before="120" w:after="120" w:line="240" w:lineRule="exact"/>
        <w:ind w:left="283" w:hanging="283"/>
        <w:jc w:val="both"/>
        <w:rPr>
          <w:rFonts w:ascii="FrankRuehl" w:hAnsi="FrankRuehl" w:cs="FrankRuehl"/>
          <w:rtl/>
        </w:rPr>
      </w:pPr>
      <w:r w:rsidRPr="00897B31">
        <w:rPr>
          <w:rFonts w:ascii="FrankRuehl" w:hAnsi="FrankRuehl" w:cs="FrankRuehl"/>
          <w:rtl/>
        </w:rPr>
        <w:t xml:space="preserve">חקיקה שאוזכרה: </w:t>
      </w:r>
    </w:p>
    <w:p w14:paraId="2BCDC77A" w14:textId="77777777" w:rsidR="00897B31" w:rsidRPr="00897B31" w:rsidRDefault="00897B31" w:rsidP="00897B31">
      <w:pPr>
        <w:spacing w:before="120" w:after="120" w:line="240" w:lineRule="exact"/>
        <w:ind w:left="283" w:hanging="283"/>
        <w:jc w:val="both"/>
        <w:rPr>
          <w:rFonts w:ascii="FrankRuehl" w:hAnsi="FrankRuehl" w:cs="FrankRuehl"/>
          <w:rtl/>
        </w:rPr>
      </w:pPr>
      <w:hyperlink r:id="rId7" w:history="1">
        <w:r w:rsidRPr="00897B31">
          <w:rPr>
            <w:rFonts w:ascii="FrankRuehl" w:hAnsi="FrankRuehl" w:cs="FrankRuehl"/>
            <w:color w:val="0000FF"/>
            <w:rtl/>
          </w:rPr>
          <w:t>פקודת הסמים המסוכנים [נוסח חדש], תשל"ג-1973</w:t>
        </w:r>
      </w:hyperlink>
    </w:p>
    <w:p w14:paraId="106A5A35" w14:textId="77777777" w:rsidR="00897B31" w:rsidRPr="00897B31" w:rsidRDefault="00897B31" w:rsidP="00897B31">
      <w:pPr>
        <w:spacing w:before="120" w:after="120" w:line="240" w:lineRule="exact"/>
        <w:ind w:left="283" w:hanging="283"/>
        <w:jc w:val="both"/>
        <w:rPr>
          <w:rFonts w:ascii="FrankRuehl" w:hAnsi="FrankRuehl" w:cs="FrankRuehl"/>
          <w:rtl/>
        </w:rPr>
      </w:pPr>
      <w:hyperlink r:id="rId8" w:history="1">
        <w:r w:rsidRPr="00897B31">
          <w:rPr>
            <w:rFonts w:ascii="FrankRuehl" w:hAnsi="FrankRuehl" w:cs="FrankRuehl"/>
            <w:color w:val="0000FF"/>
            <w:rtl/>
          </w:rPr>
          <w:t>פקודת סדר הדין הפלילי (מעצר וחיפוש) [נוסח חדש], תשכ"ט-1969</w:t>
        </w:r>
      </w:hyperlink>
    </w:p>
    <w:p w14:paraId="5B135049" w14:textId="77777777" w:rsidR="00897B31" w:rsidRPr="00897B31" w:rsidRDefault="00897B31" w:rsidP="00897B31">
      <w:pPr>
        <w:spacing w:before="120" w:after="120" w:line="240" w:lineRule="exact"/>
        <w:ind w:left="283" w:hanging="283"/>
        <w:jc w:val="both"/>
        <w:rPr>
          <w:rFonts w:ascii="FrankRuehl" w:hAnsi="FrankRuehl" w:cs="FrankRuehl"/>
          <w:rtl/>
        </w:rPr>
      </w:pPr>
      <w:hyperlink r:id="rId9" w:history="1">
        <w:r w:rsidRPr="00897B31">
          <w:rPr>
            <w:rFonts w:ascii="FrankRuehl" w:hAnsi="FrankRuehl" w:cs="FrankRuehl"/>
            <w:color w:val="0000FF"/>
            <w:rtl/>
          </w:rPr>
          <w:t>חוק העונשין, תשל"ז-1977</w:t>
        </w:r>
      </w:hyperlink>
      <w:r w:rsidRPr="00897B31">
        <w:rPr>
          <w:rFonts w:ascii="FrankRuehl" w:hAnsi="FrankRuehl" w:cs="FrankRuehl"/>
          <w:rtl/>
        </w:rPr>
        <w:t xml:space="preserve">: סע'  </w:t>
      </w:r>
      <w:hyperlink r:id="rId10" w:history="1">
        <w:r w:rsidRPr="00897B31">
          <w:rPr>
            <w:rFonts w:ascii="FrankRuehl" w:hAnsi="FrankRuehl" w:cs="FrankRuehl"/>
            <w:color w:val="0000FF"/>
            <w:rtl/>
          </w:rPr>
          <w:t>338</w:t>
        </w:r>
      </w:hyperlink>
    </w:p>
    <w:p w14:paraId="0EFBE0BB" w14:textId="77777777" w:rsidR="00897B31" w:rsidRPr="00897B31" w:rsidRDefault="00897B31" w:rsidP="00897B31">
      <w:pPr>
        <w:rPr>
          <w:rFonts w:ascii="David" w:hAnsi="David"/>
          <w:rtl/>
        </w:rPr>
      </w:pPr>
      <w:bookmarkStart w:id="4" w:name="LawTable_End"/>
      <w:bookmarkEnd w:id="4"/>
    </w:p>
    <w:p w14:paraId="6FE92219" w14:textId="77777777" w:rsidR="0001707E" w:rsidRPr="00700F95" w:rsidRDefault="0001707E" w:rsidP="00700F95">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707E" w:rsidRPr="00B802DB" w14:paraId="7DB9D9E9" w14:textId="77777777" w:rsidTr="0001707E">
        <w:trPr>
          <w:trHeight w:val="355"/>
          <w:jc w:val="center"/>
        </w:trPr>
        <w:tc>
          <w:tcPr>
            <w:tcW w:w="8820" w:type="dxa"/>
            <w:tcBorders>
              <w:top w:val="nil"/>
              <w:left w:val="nil"/>
              <w:bottom w:val="nil"/>
              <w:right w:val="nil"/>
            </w:tcBorders>
            <w:shd w:val="clear" w:color="auto" w:fill="auto"/>
          </w:tcPr>
          <w:p w14:paraId="5DCE13D0" w14:textId="77777777" w:rsidR="003E3712" w:rsidRPr="003E3712" w:rsidRDefault="003E3712" w:rsidP="003E3712">
            <w:pPr>
              <w:jc w:val="center"/>
              <w:rPr>
                <w:rFonts w:ascii="David" w:hAnsi="David"/>
                <w:b/>
                <w:bCs/>
                <w:sz w:val="28"/>
                <w:szCs w:val="28"/>
                <w:u w:val="single"/>
                <w:rtl/>
              </w:rPr>
            </w:pPr>
            <w:bookmarkStart w:id="5" w:name="PsakDin" w:colFirst="0" w:colLast="0"/>
            <w:bookmarkEnd w:id="0"/>
            <w:r w:rsidRPr="003E3712">
              <w:rPr>
                <w:rFonts w:ascii="David" w:hAnsi="David"/>
                <w:b/>
                <w:bCs/>
                <w:sz w:val="28"/>
                <w:szCs w:val="28"/>
                <w:u w:val="single"/>
                <w:rtl/>
              </w:rPr>
              <w:t>גזר דין</w:t>
            </w:r>
          </w:p>
          <w:p w14:paraId="45DB00C8" w14:textId="77777777" w:rsidR="0001707E" w:rsidRPr="003E3712" w:rsidRDefault="0001707E" w:rsidP="003E3712">
            <w:pPr>
              <w:jc w:val="center"/>
              <w:rPr>
                <w:rFonts w:ascii="David" w:hAnsi="David"/>
                <w:bCs/>
                <w:sz w:val="28"/>
                <w:szCs w:val="28"/>
                <w:u w:val="single"/>
                <w:rtl/>
              </w:rPr>
            </w:pPr>
          </w:p>
        </w:tc>
      </w:tr>
      <w:bookmarkEnd w:id="5"/>
    </w:tbl>
    <w:p w14:paraId="5DE9B701" w14:textId="77777777" w:rsidR="0001707E" w:rsidRPr="00B802DB" w:rsidRDefault="0001707E" w:rsidP="0001707E">
      <w:pPr>
        <w:jc w:val="both"/>
        <w:rPr>
          <w:rFonts w:ascii="David" w:hAnsi="David"/>
          <w:rtl/>
        </w:rPr>
      </w:pPr>
    </w:p>
    <w:p w14:paraId="6A1E88D6" w14:textId="77777777" w:rsidR="0001707E" w:rsidRPr="00B802DB" w:rsidRDefault="0001707E" w:rsidP="0001707E">
      <w:pPr>
        <w:pStyle w:val="a9"/>
        <w:numPr>
          <w:ilvl w:val="0"/>
          <w:numId w:val="1"/>
        </w:numPr>
        <w:spacing w:line="360" w:lineRule="auto"/>
        <w:jc w:val="both"/>
        <w:rPr>
          <w:rFonts w:ascii="David" w:hAnsi="David"/>
        </w:rPr>
      </w:pPr>
      <w:r w:rsidRPr="00B802DB">
        <w:rPr>
          <w:rFonts w:ascii="David" w:hAnsi="David"/>
          <w:rtl/>
        </w:rPr>
        <w:t>לאחר שמיעת פרשת התביעה כולה, בעת עדותו של הנאשם</w:t>
      </w:r>
      <w:r>
        <w:rPr>
          <w:rFonts w:ascii="David" w:hAnsi="David" w:hint="cs"/>
          <w:rtl/>
        </w:rPr>
        <w:t>,</w:t>
      </w:r>
      <w:r w:rsidRPr="00B802DB">
        <w:rPr>
          <w:rFonts w:ascii="David" w:hAnsi="David"/>
          <w:rtl/>
        </w:rPr>
        <w:t xml:space="preserve"> התגלה דרך מקרה כי בהליך המעצר עד תום ההליכים</w:t>
      </w:r>
      <w:r>
        <w:rPr>
          <w:rFonts w:ascii="David" w:hAnsi="David" w:hint="cs"/>
          <w:rtl/>
        </w:rPr>
        <w:t>, שהתנהל בפני שופט אחר של בית משפט זה,</w:t>
      </w:r>
      <w:r w:rsidRPr="00B802DB">
        <w:rPr>
          <w:rFonts w:ascii="David" w:hAnsi="David"/>
          <w:rtl/>
        </w:rPr>
        <w:t xml:space="preserve"> הוגשה חוות דעת פסיכיאטרית משלימה שלא הובאה לידיעת הצדדים. מדובר בחוות דעת שהיא בעלת רלוונטיות </w:t>
      </w:r>
      <w:r>
        <w:rPr>
          <w:rFonts w:ascii="David" w:hAnsi="David" w:hint="cs"/>
          <w:rtl/>
        </w:rPr>
        <w:t>מובהקת</w:t>
      </w:r>
      <w:r w:rsidRPr="00B802DB">
        <w:rPr>
          <w:rFonts w:ascii="David" w:hAnsi="David"/>
          <w:rtl/>
        </w:rPr>
        <w:t xml:space="preserve"> למשפט. בעקבות גילוי זה הגיעו הצדדים להסדר טיעון שכלל הודאה של הנאשם בכתב אישום מתוקן והסכמה על חלק מרכיבי הענישה.</w:t>
      </w:r>
    </w:p>
    <w:p w14:paraId="30747407" w14:textId="77777777" w:rsidR="0001707E" w:rsidRPr="00B802DB" w:rsidRDefault="0001707E" w:rsidP="0001707E">
      <w:pPr>
        <w:pStyle w:val="a9"/>
        <w:spacing w:line="360" w:lineRule="auto"/>
        <w:jc w:val="both"/>
        <w:rPr>
          <w:rFonts w:ascii="David" w:hAnsi="David"/>
        </w:rPr>
      </w:pPr>
    </w:p>
    <w:p w14:paraId="7E93F4CD" w14:textId="77777777" w:rsidR="0001707E" w:rsidRDefault="0001707E" w:rsidP="0001707E">
      <w:pPr>
        <w:pStyle w:val="a9"/>
        <w:numPr>
          <w:ilvl w:val="0"/>
          <w:numId w:val="1"/>
        </w:numPr>
        <w:spacing w:line="360" w:lineRule="auto"/>
        <w:jc w:val="both"/>
        <w:rPr>
          <w:rFonts w:ascii="David" w:hAnsi="David"/>
        </w:rPr>
      </w:pPr>
      <w:bookmarkStart w:id="6" w:name="ABSTRACT_START"/>
      <w:bookmarkEnd w:id="6"/>
      <w:r w:rsidRPr="00B802DB">
        <w:rPr>
          <w:rFonts w:ascii="David" w:hAnsi="David"/>
          <w:rtl/>
        </w:rPr>
        <w:t>לפ</w:t>
      </w:r>
      <w:r>
        <w:rPr>
          <w:rFonts w:ascii="David" w:hAnsi="David" w:hint="cs"/>
          <w:rtl/>
        </w:rPr>
        <w:t>י כתב האישום המתוקן, בשעות ערב של 3.9.2020 נהג הנאשם במכונית תוך שהוא חוצה נתיבי נסיעה מצד לצד, ופגע ברוכב אופנוע שנסע בכיוון הנגדי</w:t>
      </w:r>
      <w:bookmarkStart w:id="7" w:name="ABSTRACT_END"/>
      <w:bookmarkEnd w:id="7"/>
      <w:r>
        <w:rPr>
          <w:rFonts w:ascii="David" w:hAnsi="David" w:hint="cs"/>
          <w:rtl/>
        </w:rPr>
        <w:t xml:space="preserve">. רוכב האופנוע נפל ארצה ונגרמו לו שפשופים ביד ובברך ורגישות לאורך עמוד השדרה. בגין מעשים אלה הורשע הנאשם בעבירה של תקיפה הגורמת חבלה של ממש ובעבירה של נהיגה במכונית בדרך ציבורית בדרך נמהרת או רשלנית </w:t>
      </w:r>
      <w:r w:rsidRPr="000D239F">
        <w:rPr>
          <w:rFonts w:ascii="David" w:hAnsi="David"/>
          <w:rtl/>
        </w:rPr>
        <w:t>שיש בה כדי לסכן חיי אדם או לגרום לו חבלה</w:t>
      </w:r>
      <w:r>
        <w:rPr>
          <w:rFonts w:ascii="David" w:hAnsi="David" w:hint="cs"/>
          <w:rtl/>
        </w:rPr>
        <w:t>. כמו כן הורשע הנאשם בכך שהחזיק סכין בתא הכפפות במכוניתו.</w:t>
      </w:r>
    </w:p>
    <w:p w14:paraId="0D234886" w14:textId="77777777" w:rsidR="0001707E" w:rsidRPr="001612CF" w:rsidRDefault="0001707E" w:rsidP="0001707E">
      <w:pPr>
        <w:pStyle w:val="a9"/>
        <w:rPr>
          <w:rFonts w:ascii="David" w:hAnsi="David"/>
          <w:rtl/>
        </w:rPr>
      </w:pPr>
    </w:p>
    <w:p w14:paraId="1DA1ED76"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 xml:space="preserve">במעשיו פגע הנאשם פגיעה לא חמורה בזכותו של רוכב האופנוע לשלמות הגוף, אך פגע באופן משמעותי בזכותו לבטיחות בדרך, והפר בצורה חמורה ומסוכנת את חוקי התנועה. הודאתו של הנאשם בעבירה של תקיפה הגורמת חבלה של ממש מלמדת על כך שהפגיעה </w:t>
      </w:r>
      <w:r>
        <w:rPr>
          <w:rFonts w:ascii="David" w:hAnsi="David" w:hint="cs"/>
          <w:rtl/>
        </w:rPr>
        <w:lastRenderedPageBreak/>
        <w:t xml:space="preserve">ברוכב האופנוע נעשתה במודע תוך אדישות או קלות דעת לגבי אפשרות גרימת החבלות לרוכב. </w:t>
      </w:r>
    </w:p>
    <w:p w14:paraId="681F84DB" w14:textId="77777777" w:rsidR="0001707E" w:rsidRPr="00C36E0D" w:rsidRDefault="0001707E" w:rsidP="0001707E">
      <w:pPr>
        <w:pStyle w:val="a9"/>
        <w:rPr>
          <w:rFonts w:ascii="David" w:hAnsi="David"/>
          <w:rtl/>
        </w:rPr>
      </w:pPr>
    </w:p>
    <w:p w14:paraId="1C38C038"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 xml:space="preserve">על אף רישום פלילי מכביד ביותר העומד לחובת הנאשם </w:t>
      </w:r>
      <w:r>
        <w:rPr>
          <w:rFonts w:ascii="David" w:hAnsi="David"/>
          <w:rtl/>
        </w:rPr>
        <w:t>–</w:t>
      </w:r>
      <w:r>
        <w:rPr>
          <w:rFonts w:ascii="David" w:hAnsi="David" w:hint="cs"/>
          <w:rtl/>
        </w:rPr>
        <w:t xml:space="preserve"> לרבות הרשעה בעבירת הריגה בגינה נדון ל-9 שנות מאסר בפועל (ת/30) - הצדדים עתרו במשותף להטלת עונש של 5 חודשים מאסר בפועל בניכוי ימי מעצרו של הנאשם, מאסר על תנאי, קנס והתחייבות להימנע מעבירה. התביעה טענה כי לעונשים אלה יש לצרף גם פסילה בפועל של רשיון הנהיגה, ואילו ההגנה סבורה כי לאור העובדה שרשיונו של הנאשם פסול בפועל במשך כשלוש שנים (מאז ביצוע העבירות) די בעונש של פסילה על תנאי. כמו כן, ההגנה מתנגדת לחילוט מכוניתו של הנאשם שלו עותרת התביעה.</w:t>
      </w:r>
    </w:p>
    <w:p w14:paraId="4832E515" w14:textId="77777777" w:rsidR="0001707E" w:rsidRDefault="0001707E" w:rsidP="0001707E">
      <w:pPr>
        <w:pStyle w:val="a9"/>
        <w:rPr>
          <w:rFonts w:ascii="David" w:hAnsi="David"/>
          <w:rtl/>
        </w:rPr>
      </w:pPr>
    </w:p>
    <w:p w14:paraId="638B2E12" w14:textId="77777777" w:rsidR="0001707E" w:rsidRDefault="0001707E" w:rsidP="0001707E">
      <w:pPr>
        <w:pStyle w:val="a9"/>
        <w:rPr>
          <w:rFonts w:ascii="David" w:hAnsi="David"/>
          <w:rtl/>
        </w:rPr>
      </w:pPr>
    </w:p>
    <w:p w14:paraId="6D734167" w14:textId="77777777" w:rsidR="0001707E" w:rsidRPr="005A15AC" w:rsidRDefault="0001707E" w:rsidP="0001707E">
      <w:pPr>
        <w:pStyle w:val="a9"/>
        <w:rPr>
          <w:rFonts w:ascii="David" w:hAnsi="David"/>
          <w:rtl/>
        </w:rPr>
      </w:pPr>
    </w:p>
    <w:p w14:paraId="79A0F697"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 xml:space="preserve">בסיסו של הסדר הטיעון שאליו הגיעו הצדדים הוא בהגנה מן הצדק שעומדת לנאשם שבחר את קו ההגנה שלו מבלי לדעת שהוגשה לתיק בית המשפט חוות דעת חשובה על ידי הפסיכיאטר המחוזי (לעניין הקלה בעונש כסעד אפשרי במסגרתה של ההגנה מן הצדק ראו: </w:t>
      </w:r>
      <w:hyperlink r:id="rId11" w:history="1">
        <w:r w:rsidR="003E3712" w:rsidRPr="003E3712">
          <w:rPr>
            <w:rFonts w:ascii="David" w:hAnsi="David"/>
            <w:color w:val="0000FF"/>
            <w:u w:val="single"/>
            <w:rtl/>
          </w:rPr>
          <w:t>בג"ץ 9131/05</w:t>
        </w:r>
      </w:hyperlink>
      <w:r w:rsidRPr="00734DEF">
        <w:rPr>
          <w:rFonts w:ascii="David" w:hAnsi="David"/>
          <w:rtl/>
        </w:rPr>
        <w:t xml:space="preserve"> </w:t>
      </w:r>
      <w:r w:rsidRPr="00734DEF">
        <w:rPr>
          <w:rFonts w:ascii="David" w:hAnsi="David"/>
          <w:b/>
          <w:bCs/>
          <w:rtl/>
        </w:rPr>
        <w:t>ניר עם כהן ירקות אגודה שיתופית חקלאית בע"מ</w:t>
      </w:r>
      <w:r>
        <w:rPr>
          <w:rFonts w:ascii="David" w:hAnsi="David" w:hint="cs"/>
          <w:b/>
          <w:bCs/>
          <w:rtl/>
        </w:rPr>
        <w:t xml:space="preserve"> </w:t>
      </w:r>
      <w:r w:rsidRPr="00734DEF">
        <w:rPr>
          <w:rFonts w:ascii="David" w:hAnsi="David"/>
          <w:b/>
          <w:bCs/>
          <w:rtl/>
        </w:rPr>
        <w:t>נ' משרד התעשייה המסחר והתעסוקה</w:t>
      </w:r>
      <w:r>
        <w:rPr>
          <w:rFonts w:ascii="David" w:hAnsi="David" w:hint="cs"/>
          <w:rtl/>
        </w:rPr>
        <w:t xml:space="preserve"> (6.2.2006) ו</w:t>
      </w:r>
      <w:hyperlink r:id="rId12" w:history="1">
        <w:r w:rsidR="003E3712" w:rsidRPr="003E3712">
          <w:rPr>
            <w:rFonts w:ascii="David" w:hAnsi="David"/>
            <w:color w:val="0000FF"/>
            <w:u w:val="single"/>
            <w:rtl/>
          </w:rPr>
          <w:t>ע"פ 7621/14</w:t>
        </w:r>
      </w:hyperlink>
      <w:r>
        <w:rPr>
          <w:rFonts w:ascii="David" w:hAnsi="David" w:hint="cs"/>
          <w:rtl/>
        </w:rPr>
        <w:t xml:space="preserve"> </w:t>
      </w:r>
      <w:r w:rsidRPr="00734DEF">
        <w:rPr>
          <w:rFonts w:ascii="David" w:hAnsi="David"/>
          <w:b/>
          <w:bCs/>
          <w:rtl/>
        </w:rPr>
        <w:t>אהרן גוטסדינר נ' מדינת ישראל</w:t>
      </w:r>
      <w:r>
        <w:rPr>
          <w:rFonts w:ascii="David" w:hAnsi="David" w:hint="cs"/>
          <w:rtl/>
        </w:rPr>
        <w:t xml:space="preserve"> (1.3.2017)). </w:t>
      </w:r>
    </w:p>
    <w:p w14:paraId="2F20E788" w14:textId="77777777" w:rsidR="0001707E" w:rsidRPr="009B6380" w:rsidRDefault="0001707E" w:rsidP="0001707E">
      <w:pPr>
        <w:pStyle w:val="a9"/>
        <w:rPr>
          <w:rFonts w:ascii="David" w:hAnsi="David"/>
          <w:rtl/>
        </w:rPr>
      </w:pPr>
    </w:p>
    <w:p w14:paraId="1C5F1CCF" w14:textId="77777777" w:rsidR="0001707E" w:rsidRPr="009B6380" w:rsidRDefault="0001707E" w:rsidP="0001707E">
      <w:pPr>
        <w:pStyle w:val="a9"/>
        <w:numPr>
          <w:ilvl w:val="0"/>
          <w:numId w:val="1"/>
        </w:numPr>
        <w:spacing w:line="360" w:lineRule="auto"/>
        <w:jc w:val="both"/>
        <w:rPr>
          <w:rFonts w:ascii="David" w:hAnsi="David"/>
        </w:rPr>
      </w:pPr>
      <w:r w:rsidRPr="009B6380">
        <w:rPr>
          <w:rFonts w:ascii="David" w:hAnsi="David" w:hint="cs"/>
          <w:rtl/>
        </w:rPr>
        <w:t>הפגיעה החמורה בהגנת הנאשם כתוצאה מאי העברת חוות הדעת המשלימה בוודאי מצדיקה הקלה משמעותית בעונשו, ולכן אני מקבל את הסדר הטיעון שהוצג על ידי הצדדים.</w:t>
      </w:r>
    </w:p>
    <w:p w14:paraId="07E0E0DB" w14:textId="77777777" w:rsidR="0001707E" w:rsidRPr="009B6380" w:rsidRDefault="0001707E" w:rsidP="0001707E">
      <w:pPr>
        <w:pStyle w:val="a9"/>
        <w:rPr>
          <w:rFonts w:ascii="David" w:hAnsi="David"/>
          <w:rtl/>
        </w:rPr>
      </w:pPr>
    </w:p>
    <w:p w14:paraId="591EF91D" w14:textId="77777777" w:rsidR="0001707E" w:rsidRPr="009B6380" w:rsidRDefault="0001707E" w:rsidP="0001707E">
      <w:pPr>
        <w:pStyle w:val="a9"/>
        <w:numPr>
          <w:ilvl w:val="0"/>
          <w:numId w:val="1"/>
        </w:numPr>
        <w:spacing w:line="360" w:lineRule="auto"/>
        <w:jc w:val="both"/>
        <w:rPr>
          <w:rFonts w:ascii="David" w:hAnsi="David"/>
        </w:rPr>
      </w:pPr>
      <w:r w:rsidRPr="009B6380">
        <w:rPr>
          <w:rFonts w:ascii="David" w:hAnsi="David" w:hint="cs"/>
          <w:rtl/>
        </w:rPr>
        <w:t xml:space="preserve">אשר לפסילת רישיון הנהיגה של הנאשם, הפנתה ההגנה למספר מקרים שבהם לא גזר בית המשפט עונש פסילה בפועל </w:t>
      </w:r>
      <w:r w:rsidRPr="009B6380">
        <w:rPr>
          <w:rFonts w:ascii="David" w:hAnsi="David"/>
          <w:rtl/>
        </w:rPr>
        <w:t>–</w:t>
      </w:r>
      <w:r w:rsidRPr="009B6380">
        <w:rPr>
          <w:rFonts w:ascii="David" w:hAnsi="David" w:hint="cs"/>
          <w:rtl/>
        </w:rPr>
        <w:t xml:space="preserve"> בין אם כיוון שהסתפק בכך שבפועל היה רשיונו </w:t>
      </w:r>
      <w:r>
        <w:rPr>
          <w:rFonts w:ascii="David" w:hAnsi="David" w:hint="cs"/>
          <w:rtl/>
        </w:rPr>
        <w:t xml:space="preserve">של הנאשם </w:t>
      </w:r>
      <w:r w:rsidRPr="009B6380">
        <w:rPr>
          <w:rFonts w:ascii="David" w:hAnsi="David" w:hint="cs"/>
          <w:rtl/>
        </w:rPr>
        <w:t>פסול עד שנגזר עונשו (</w:t>
      </w:r>
      <w:hyperlink r:id="rId13" w:history="1">
        <w:r w:rsidR="003E3712" w:rsidRPr="003E3712">
          <w:rPr>
            <w:rFonts w:ascii="David" w:hAnsi="David"/>
            <w:color w:val="0000FF"/>
            <w:u w:val="single"/>
            <w:rtl/>
          </w:rPr>
          <w:t>ת"פ (תל אביב) 20339-09-19</w:t>
        </w:r>
      </w:hyperlink>
      <w:r w:rsidRPr="009B6380">
        <w:rPr>
          <w:rFonts w:ascii="David" w:hAnsi="David" w:hint="cs"/>
          <w:rtl/>
        </w:rPr>
        <w:t xml:space="preserve"> </w:t>
      </w:r>
      <w:r w:rsidRPr="009B6380">
        <w:rPr>
          <w:rFonts w:ascii="David" w:hAnsi="David" w:hint="cs"/>
          <w:b/>
          <w:bCs/>
          <w:rtl/>
        </w:rPr>
        <w:t>מדינת ישראל נ' חי בראנץ</w:t>
      </w:r>
      <w:r w:rsidRPr="009B6380">
        <w:rPr>
          <w:rFonts w:ascii="David" w:hAnsi="David" w:hint="cs"/>
          <w:rtl/>
        </w:rPr>
        <w:t xml:space="preserve"> (7.12.2021)); בין אם הסתפק בעונש פסילה על תנאי ( </w:t>
      </w:r>
      <w:r w:rsidRPr="009B6380">
        <w:rPr>
          <w:rFonts w:ascii="David" w:hAnsi="David" w:hint="cs"/>
          <w:b/>
          <w:bCs/>
          <w:rtl/>
        </w:rPr>
        <w:t xml:space="preserve">מדינת ישראל נ' מואמן מסארוה </w:t>
      </w:r>
      <w:r w:rsidRPr="009B6380">
        <w:rPr>
          <w:rFonts w:ascii="David" w:hAnsi="David" w:hint="cs"/>
          <w:rtl/>
        </w:rPr>
        <w:t xml:space="preserve">(1.5.2019)); ובין אם לא גזר עליו פסילה כלל (ת"פ (תל אביב) 63640-04-21 </w:t>
      </w:r>
      <w:r w:rsidRPr="009B6380">
        <w:rPr>
          <w:rFonts w:ascii="David" w:hAnsi="David" w:hint="cs"/>
          <w:b/>
          <w:bCs/>
          <w:rtl/>
        </w:rPr>
        <w:t>מדינת ישראל נ' רחמים אלקובי</w:t>
      </w:r>
      <w:r w:rsidRPr="009B6380">
        <w:rPr>
          <w:rFonts w:ascii="David" w:hAnsi="David" w:hint="cs"/>
          <w:rtl/>
        </w:rPr>
        <w:t xml:space="preserve"> (9.5.2022)).</w:t>
      </w:r>
    </w:p>
    <w:p w14:paraId="1447B949" w14:textId="77777777" w:rsidR="0001707E" w:rsidRPr="009B6380" w:rsidRDefault="0001707E" w:rsidP="0001707E">
      <w:pPr>
        <w:pStyle w:val="a9"/>
        <w:rPr>
          <w:rFonts w:ascii="David" w:hAnsi="David"/>
          <w:rtl/>
        </w:rPr>
      </w:pPr>
    </w:p>
    <w:p w14:paraId="1E9BE0A4" w14:textId="77777777" w:rsidR="0001707E" w:rsidRPr="009B6380" w:rsidRDefault="0001707E" w:rsidP="0001707E">
      <w:pPr>
        <w:pStyle w:val="a9"/>
        <w:numPr>
          <w:ilvl w:val="0"/>
          <w:numId w:val="1"/>
        </w:numPr>
        <w:spacing w:line="360" w:lineRule="auto"/>
        <w:jc w:val="both"/>
        <w:rPr>
          <w:rFonts w:ascii="David" w:hAnsi="David"/>
        </w:rPr>
      </w:pPr>
      <w:r w:rsidRPr="009B6380">
        <w:rPr>
          <w:rFonts w:ascii="David" w:hAnsi="David" w:hint="cs"/>
          <w:rtl/>
        </w:rPr>
        <w:t xml:space="preserve">עיון בגזרי דין של נאשמים אחרים שהורשעו בעבירות דומות </w:t>
      </w:r>
      <w:r>
        <w:rPr>
          <w:rFonts w:ascii="David" w:hAnsi="David" w:hint="cs"/>
          <w:rtl/>
        </w:rPr>
        <w:t xml:space="preserve">לאלו שבהן הורשע הנאשם, </w:t>
      </w:r>
      <w:r w:rsidRPr="009B6380">
        <w:rPr>
          <w:rFonts w:ascii="David" w:hAnsi="David" w:hint="cs"/>
          <w:rtl/>
        </w:rPr>
        <w:t xml:space="preserve">מעלה כי רשיונם נפסל לתקופות קצרות בהרבה משלוש השנים שבהן רשיונו של הנאשם שבפניי פסול בשל ביצוע העבירות </w:t>
      </w:r>
      <w:r w:rsidRPr="009B6380">
        <w:rPr>
          <w:rFonts w:ascii="David" w:hAnsi="David"/>
          <w:rtl/>
        </w:rPr>
        <w:t>–</w:t>
      </w:r>
      <w:r w:rsidRPr="009B6380">
        <w:rPr>
          <w:rFonts w:ascii="David" w:hAnsi="David" w:hint="cs"/>
          <w:rtl/>
        </w:rPr>
        <w:t xml:space="preserve"> בתחילה מכוח החלטה מנהלית ובהמשך מכוח החלטות שיפוטיות (ראו למשל: </w:t>
      </w:r>
      <w:hyperlink r:id="rId14" w:history="1">
        <w:r w:rsidR="003E3712" w:rsidRPr="003E3712">
          <w:rPr>
            <w:rFonts w:ascii="David" w:hAnsi="David"/>
            <w:color w:val="0000FF"/>
            <w:u w:val="single"/>
            <w:rtl/>
          </w:rPr>
          <w:t>ת"פ (ראשון לציון) 12074-11-20</w:t>
        </w:r>
      </w:hyperlink>
      <w:r w:rsidRPr="009B6380">
        <w:rPr>
          <w:rFonts w:ascii="David" w:hAnsi="David"/>
          <w:rtl/>
        </w:rPr>
        <w:t xml:space="preserve"> </w:t>
      </w:r>
      <w:r w:rsidRPr="009B6380">
        <w:rPr>
          <w:rFonts w:ascii="David" w:hAnsi="David"/>
          <w:b/>
          <w:bCs/>
          <w:rtl/>
        </w:rPr>
        <w:t xml:space="preserve">מדינת ישראל נ' </w:t>
      </w:r>
      <w:r w:rsidRPr="009B6380">
        <w:rPr>
          <w:rFonts w:ascii="David" w:hAnsi="David" w:hint="cs"/>
          <w:b/>
          <w:bCs/>
          <w:rtl/>
        </w:rPr>
        <w:t xml:space="preserve">יגאל דן </w:t>
      </w:r>
      <w:r w:rsidRPr="009B6380">
        <w:rPr>
          <w:rFonts w:ascii="David" w:hAnsi="David"/>
          <w:b/>
          <w:bCs/>
          <w:rtl/>
        </w:rPr>
        <w:t>פלח</w:t>
      </w:r>
      <w:r w:rsidRPr="009B6380">
        <w:rPr>
          <w:rFonts w:ascii="David" w:hAnsi="David" w:hint="cs"/>
          <w:rtl/>
        </w:rPr>
        <w:t xml:space="preserve"> (8.11.2022) </w:t>
      </w:r>
      <w:r w:rsidRPr="009B6380">
        <w:rPr>
          <w:rFonts w:ascii="David" w:hAnsi="David"/>
          <w:rtl/>
        </w:rPr>
        <w:t>–</w:t>
      </w:r>
      <w:r w:rsidRPr="009B6380">
        <w:rPr>
          <w:rFonts w:ascii="David" w:hAnsi="David" w:hint="cs"/>
          <w:rtl/>
        </w:rPr>
        <w:t xml:space="preserve"> פסילה ל-12 חודשים בפועל ו</w:t>
      </w:r>
      <w:hyperlink r:id="rId15" w:history="1">
        <w:r w:rsidR="003E3712" w:rsidRPr="003E3712">
          <w:rPr>
            <w:rFonts w:ascii="David" w:hAnsi="David"/>
            <w:color w:val="0000FF"/>
            <w:u w:val="single"/>
            <w:rtl/>
          </w:rPr>
          <w:t>ת"פ (קריות) 34475-06-22</w:t>
        </w:r>
      </w:hyperlink>
      <w:r w:rsidRPr="009B6380">
        <w:rPr>
          <w:rFonts w:ascii="David" w:hAnsi="David"/>
          <w:rtl/>
        </w:rPr>
        <w:t xml:space="preserve"> </w:t>
      </w:r>
      <w:r w:rsidRPr="009B6380">
        <w:rPr>
          <w:rFonts w:ascii="David" w:hAnsi="David"/>
          <w:b/>
          <w:bCs/>
          <w:rtl/>
        </w:rPr>
        <w:t>מדינת ישראל נ' אלצ'ין אלחורדיב</w:t>
      </w:r>
      <w:r w:rsidRPr="009B6380">
        <w:rPr>
          <w:rFonts w:ascii="David" w:hAnsi="David" w:hint="cs"/>
          <w:rtl/>
        </w:rPr>
        <w:t xml:space="preserve"> (20.12.2022) </w:t>
      </w:r>
      <w:r w:rsidRPr="009B6380">
        <w:rPr>
          <w:rFonts w:ascii="David" w:hAnsi="David"/>
          <w:rtl/>
        </w:rPr>
        <w:t>–</w:t>
      </w:r>
      <w:r w:rsidRPr="009B6380">
        <w:rPr>
          <w:rFonts w:ascii="David" w:hAnsi="David" w:hint="cs"/>
          <w:rtl/>
        </w:rPr>
        <w:t xml:space="preserve"> פסילה ל-4 חודשים בפועל). מכאן שאין מקום לגזור על הנאשם תקופה נוספת של פסילת רשיון בפועל.</w:t>
      </w:r>
    </w:p>
    <w:p w14:paraId="5D05B31E" w14:textId="77777777" w:rsidR="0001707E" w:rsidRPr="009B6380" w:rsidRDefault="0001707E" w:rsidP="0001707E">
      <w:pPr>
        <w:pStyle w:val="a9"/>
        <w:rPr>
          <w:rFonts w:ascii="David" w:hAnsi="David"/>
          <w:rtl/>
        </w:rPr>
      </w:pPr>
    </w:p>
    <w:p w14:paraId="3EB560F0" w14:textId="77777777" w:rsidR="0001707E" w:rsidRPr="009B6380" w:rsidRDefault="0001707E" w:rsidP="0001707E">
      <w:pPr>
        <w:pStyle w:val="a9"/>
        <w:numPr>
          <w:ilvl w:val="0"/>
          <w:numId w:val="1"/>
        </w:numPr>
        <w:spacing w:line="360" w:lineRule="auto"/>
        <w:jc w:val="both"/>
        <w:rPr>
          <w:rFonts w:ascii="David" w:hAnsi="David"/>
        </w:rPr>
      </w:pPr>
      <w:r w:rsidRPr="009B6380">
        <w:rPr>
          <w:rFonts w:ascii="David" w:hAnsi="David" w:hint="cs"/>
          <w:rtl/>
        </w:rPr>
        <w:t xml:space="preserve">אשר לבקשה לחילוט הרכב שבאמצעותו בוצעו העבירות (מזדה שיוצרה ב-2006), טענה ההגנה שהבקשה כפי שפורטה על ידי התביעה בכתב האישום הוגשה לפי </w:t>
      </w:r>
      <w:hyperlink r:id="rId16" w:history="1">
        <w:r w:rsidR="003E3712" w:rsidRPr="003E3712">
          <w:rPr>
            <w:rFonts w:ascii="David" w:hAnsi="David"/>
            <w:color w:val="0000FF"/>
            <w:u w:val="single"/>
            <w:rtl/>
          </w:rPr>
          <w:t xml:space="preserve">פקודת הסמים </w:t>
        </w:r>
        <w:r w:rsidR="003E3712" w:rsidRPr="003E3712">
          <w:rPr>
            <w:rFonts w:ascii="David" w:hAnsi="David"/>
            <w:color w:val="0000FF"/>
            <w:u w:val="single"/>
            <w:rtl/>
          </w:rPr>
          <w:lastRenderedPageBreak/>
          <w:t>המסוכנים</w:t>
        </w:r>
      </w:hyperlink>
      <w:r w:rsidRPr="009B6380">
        <w:rPr>
          <w:rFonts w:ascii="David" w:hAnsi="David" w:hint="cs"/>
          <w:rtl/>
        </w:rPr>
        <w:t xml:space="preserve"> שאינה רלוונטית לתיק זה, ולכן יש לדחותה. בהקשר זה הפנתה ההגנה לפסיקה העוסקת בכך שעל התביעה לבחור באיזה ממסלולי החילוט האפשריים היא מבקשת לנקוט (</w:t>
      </w:r>
      <w:hyperlink r:id="rId17" w:history="1">
        <w:r w:rsidR="003E3712" w:rsidRPr="003E3712">
          <w:rPr>
            <w:rFonts w:ascii="David" w:hAnsi="David"/>
            <w:color w:val="0000FF"/>
            <w:u w:val="single"/>
            <w:rtl/>
          </w:rPr>
          <w:t>בש"פ 1359/17</w:t>
        </w:r>
      </w:hyperlink>
      <w:r w:rsidRPr="009B6380">
        <w:rPr>
          <w:rFonts w:ascii="David" w:hAnsi="David" w:hint="cs"/>
          <w:rtl/>
        </w:rPr>
        <w:t xml:space="preserve"> </w:t>
      </w:r>
      <w:r w:rsidRPr="009B6380">
        <w:rPr>
          <w:rFonts w:ascii="David" w:hAnsi="David" w:hint="cs"/>
          <w:b/>
          <w:bCs/>
          <w:rtl/>
        </w:rPr>
        <w:t>מדינת ישראל נ' יוסף ברוך</w:t>
      </w:r>
      <w:r w:rsidRPr="009B6380">
        <w:rPr>
          <w:rFonts w:ascii="David" w:hAnsi="David" w:hint="cs"/>
          <w:rtl/>
        </w:rPr>
        <w:t xml:space="preserve"> (15.3.2017)). עם כל הכבוד, אין ספק כי מדובר בשגגת קולמוס בלבד, ושהיה ברור להגנה כי החילוט מתבקש לפי </w:t>
      </w:r>
      <w:hyperlink r:id="rId18" w:history="1">
        <w:r w:rsidR="003E3712" w:rsidRPr="003E3712">
          <w:rPr>
            <w:rFonts w:ascii="David" w:hAnsi="David"/>
            <w:color w:val="0000FF"/>
            <w:u w:val="single"/>
            <w:rtl/>
          </w:rPr>
          <w:t>פקודת סדר הדין הפלילי (מעצר וחיפוש)</w:t>
        </w:r>
      </w:hyperlink>
      <w:r w:rsidRPr="009B6380">
        <w:rPr>
          <w:rFonts w:ascii="David" w:hAnsi="David" w:hint="cs"/>
          <w:rtl/>
        </w:rPr>
        <w:t xml:space="preserve"> [נוסח חדש], תשכ"ט-1969 (הפסד"פ). זאת, דווקא משום של</w:t>
      </w:r>
      <w:hyperlink r:id="rId19" w:history="1">
        <w:r w:rsidR="003E3712" w:rsidRPr="003E3712">
          <w:rPr>
            <w:rFonts w:ascii="David" w:hAnsi="David"/>
            <w:color w:val="0000FF"/>
            <w:u w:val="single"/>
            <w:rtl/>
          </w:rPr>
          <w:t>פקודת הסמים המסוכנים</w:t>
        </w:r>
      </w:hyperlink>
      <w:r w:rsidRPr="009B6380">
        <w:rPr>
          <w:rFonts w:ascii="David" w:hAnsi="David" w:hint="cs"/>
          <w:rtl/>
        </w:rPr>
        <w:t xml:space="preserve"> אין כל קשר לענייננו. טיעוניה הבאים של ההגנה אך ממחישים כי אמנם היה ברור להגנה לאיזה מסלול חילוט </w:t>
      </w:r>
      <w:r>
        <w:rPr>
          <w:rFonts w:ascii="David" w:hAnsi="David" w:hint="cs"/>
          <w:rtl/>
        </w:rPr>
        <w:t>מכוונת</w:t>
      </w:r>
      <w:r w:rsidRPr="009B6380">
        <w:rPr>
          <w:rFonts w:ascii="David" w:hAnsi="David" w:hint="cs"/>
          <w:rtl/>
        </w:rPr>
        <w:t xml:space="preserve"> התביעה.</w:t>
      </w:r>
    </w:p>
    <w:p w14:paraId="4F54A543" w14:textId="77777777" w:rsidR="0001707E" w:rsidRPr="009B6380" w:rsidRDefault="0001707E" w:rsidP="0001707E">
      <w:pPr>
        <w:pStyle w:val="a9"/>
        <w:rPr>
          <w:rFonts w:ascii="David" w:hAnsi="David"/>
          <w:rtl/>
        </w:rPr>
      </w:pPr>
    </w:p>
    <w:p w14:paraId="7D54DF84" w14:textId="77777777" w:rsidR="0001707E" w:rsidRDefault="0001707E" w:rsidP="0001707E">
      <w:pPr>
        <w:pStyle w:val="a9"/>
        <w:numPr>
          <w:ilvl w:val="0"/>
          <w:numId w:val="1"/>
        </w:numPr>
        <w:spacing w:line="360" w:lineRule="auto"/>
        <w:jc w:val="both"/>
        <w:rPr>
          <w:rFonts w:ascii="David" w:hAnsi="David"/>
        </w:rPr>
      </w:pPr>
      <w:r w:rsidRPr="009B6380">
        <w:rPr>
          <w:rFonts w:ascii="David" w:hAnsi="David" w:hint="cs"/>
          <w:rtl/>
        </w:rPr>
        <w:t>ההגנה הדגישה עוד כי השיקולים בהחלטה על חילוט לפי הפסד"פ הם עונשיים ולא מדובר בחילוט אוטומטי (בהקשר זה הפנתה ל</w:t>
      </w:r>
      <w:hyperlink r:id="rId20" w:history="1">
        <w:r w:rsidR="003E3712" w:rsidRPr="003E3712">
          <w:rPr>
            <w:rFonts w:ascii="David" w:hAnsi="David"/>
            <w:color w:val="0000FF"/>
            <w:u w:val="single"/>
            <w:rtl/>
          </w:rPr>
          <w:t>בש"פ 7992/22</w:t>
        </w:r>
      </w:hyperlink>
      <w:r w:rsidRPr="009B6380">
        <w:rPr>
          <w:rFonts w:ascii="David" w:hAnsi="David" w:hint="cs"/>
          <w:rtl/>
        </w:rPr>
        <w:t xml:space="preserve"> </w:t>
      </w:r>
      <w:r w:rsidRPr="009B6380">
        <w:rPr>
          <w:rFonts w:ascii="David" w:hAnsi="David" w:hint="cs"/>
          <w:b/>
          <w:bCs/>
          <w:rtl/>
        </w:rPr>
        <w:t>עדנאן נורי נ' מדינת ישראל</w:t>
      </w:r>
      <w:r w:rsidRPr="009B6380">
        <w:rPr>
          <w:rFonts w:ascii="David" w:hAnsi="David" w:hint="cs"/>
          <w:rtl/>
        </w:rPr>
        <w:t xml:space="preserve"> (1.3.2023) ו</w:t>
      </w:r>
      <w:hyperlink r:id="rId21" w:history="1">
        <w:r w:rsidR="003E3712" w:rsidRPr="003E3712">
          <w:rPr>
            <w:rFonts w:ascii="David" w:hAnsi="David"/>
            <w:color w:val="0000FF"/>
            <w:u w:val="single"/>
            <w:rtl/>
          </w:rPr>
          <w:t>ת"פ (רמלה) 13736-12-12</w:t>
        </w:r>
      </w:hyperlink>
      <w:r w:rsidRPr="009B6380">
        <w:rPr>
          <w:rFonts w:ascii="David" w:hAnsi="David" w:hint="cs"/>
          <w:rtl/>
        </w:rPr>
        <w:t xml:space="preserve"> </w:t>
      </w:r>
      <w:r w:rsidRPr="009B6380">
        <w:rPr>
          <w:rFonts w:ascii="David" w:hAnsi="David" w:hint="cs"/>
          <w:b/>
          <w:bCs/>
          <w:rtl/>
        </w:rPr>
        <w:t>מדינת ישראל נ' מוחמד חגאזי</w:t>
      </w:r>
      <w:r w:rsidRPr="009B6380">
        <w:rPr>
          <w:rFonts w:ascii="David" w:hAnsi="David" w:hint="cs"/>
          <w:rtl/>
        </w:rPr>
        <w:t xml:space="preserve"> (16.12.2013)). לטענת ההגנה</w:t>
      </w:r>
      <w:r>
        <w:rPr>
          <w:rFonts w:ascii="David" w:hAnsi="David" w:hint="cs"/>
          <w:rtl/>
        </w:rPr>
        <w:t>,</w:t>
      </w:r>
      <w:r w:rsidRPr="009B6380">
        <w:rPr>
          <w:rFonts w:ascii="David" w:hAnsi="David" w:hint="cs"/>
          <w:rtl/>
        </w:rPr>
        <w:t xml:space="preserve"> בכתב האישום המתוקן לא תואר הרכב כנשק קר, ויש להתחשב בכך כשיקול נגד החילוט. עוד טענה ההגנה ששלילת החזקה ברכב בשלוש השנים שמאז ביצוע העבירה היא בגדר פגיעה משמעותית דיה בזכות הקניין של הנאשם. גם בטיעונים אלה של ההגנה אין כדי לשכנע לדחות את בקשת החילוט. כאמור לעיל, הודאת הנאשם בעבירה של תקיפה הגורמת חבלה מלמדת שהיה מודע למעשיו בעת שפגע באמצעות המכונית ברוכב האופנוע והיה אדיש או קל דעת לאפשרות שיחבל. גם אם לא הוגדרה כך מפורשות, היוותה המכונית נש</w:t>
      </w:r>
      <w:r>
        <w:rPr>
          <w:rFonts w:ascii="David" w:hAnsi="David" w:hint="cs"/>
          <w:rtl/>
        </w:rPr>
        <w:t xml:space="preserve">ק קר שבאמצעותו בוצעה עבירת התקיפה. </w:t>
      </w:r>
    </w:p>
    <w:p w14:paraId="3C0FC589" w14:textId="77777777" w:rsidR="0001707E" w:rsidRPr="009B6380" w:rsidRDefault="0001707E" w:rsidP="0001707E">
      <w:pPr>
        <w:pStyle w:val="a9"/>
        <w:rPr>
          <w:rFonts w:ascii="David" w:hAnsi="David"/>
          <w:rtl/>
        </w:rPr>
      </w:pPr>
    </w:p>
    <w:p w14:paraId="4419F8E7"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שוויה הכספי של המכונית שמבקשים את חילוטה הוא נמוך יחסית, כך שהפגיעה בזכות הקניין כתוצאה מחילוטה היא מידתית יחסית לשימוש שנעשה בה לביצוע העבירות.</w:t>
      </w:r>
    </w:p>
    <w:p w14:paraId="336E917B" w14:textId="77777777" w:rsidR="0001707E" w:rsidRPr="00253116" w:rsidRDefault="0001707E" w:rsidP="0001707E">
      <w:pPr>
        <w:pStyle w:val="a9"/>
        <w:rPr>
          <w:rFonts w:ascii="David" w:hAnsi="David"/>
          <w:rtl/>
        </w:rPr>
      </w:pPr>
    </w:p>
    <w:p w14:paraId="33CFF42D"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מצבו הכלכלי והאישי הקשה של הנאשם כפי שפורט בטענות ההגנה יובא בחשבון בקביעת גובה הקנס שאגזור עליו.</w:t>
      </w:r>
    </w:p>
    <w:p w14:paraId="4BD729AE" w14:textId="77777777" w:rsidR="0001707E" w:rsidRPr="009B6380" w:rsidRDefault="0001707E" w:rsidP="0001707E">
      <w:pPr>
        <w:pStyle w:val="a9"/>
        <w:rPr>
          <w:rFonts w:ascii="David" w:hAnsi="David"/>
          <w:rtl/>
        </w:rPr>
      </w:pPr>
    </w:p>
    <w:p w14:paraId="1866CF0E"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לנוכח כל האמור לעיל אני גוזר על הנאשם את העונשים הבאים:</w:t>
      </w:r>
    </w:p>
    <w:p w14:paraId="3B221391" w14:textId="77777777" w:rsidR="0001707E" w:rsidRDefault="0001707E" w:rsidP="0001707E">
      <w:pPr>
        <w:pStyle w:val="a9"/>
        <w:rPr>
          <w:rFonts w:ascii="David" w:hAnsi="David"/>
          <w:rtl/>
        </w:rPr>
      </w:pPr>
    </w:p>
    <w:p w14:paraId="25558675" w14:textId="77777777" w:rsidR="0001707E" w:rsidRDefault="0001707E" w:rsidP="0001707E">
      <w:pPr>
        <w:pStyle w:val="a9"/>
        <w:numPr>
          <w:ilvl w:val="0"/>
          <w:numId w:val="2"/>
        </w:numPr>
        <w:spacing w:line="360" w:lineRule="auto"/>
        <w:jc w:val="both"/>
        <w:rPr>
          <w:rFonts w:ascii="David" w:hAnsi="David"/>
        </w:rPr>
      </w:pPr>
      <w:r w:rsidRPr="002B74AB">
        <w:rPr>
          <w:rFonts w:ascii="David" w:hAnsi="David" w:hint="cs"/>
          <w:rtl/>
        </w:rPr>
        <w:t xml:space="preserve">5 חודשי מאסר בפועל בניכוי </w:t>
      </w:r>
      <w:r>
        <w:rPr>
          <w:rFonts w:ascii="David" w:hAnsi="David" w:hint="cs"/>
          <w:rtl/>
        </w:rPr>
        <w:t>5</w:t>
      </w:r>
      <w:r w:rsidRPr="002B74AB">
        <w:rPr>
          <w:rFonts w:ascii="David" w:hAnsi="David" w:hint="cs"/>
          <w:rtl/>
        </w:rPr>
        <w:t xml:space="preserve">7 ימי מעצרו (3.9.2020-29.10.2020). </w:t>
      </w:r>
      <w:r w:rsidRPr="002B74AB">
        <w:rPr>
          <w:rFonts w:ascii="David" w:hAnsi="David"/>
          <w:rtl/>
        </w:rPr>
        <w:t>הנאשם יתייצב ל</w:t>
      </w:r>
      <w:r w:rsidRPr="002B74AB">
        <w:rPr>
          <w:rFonts w:ascii="David" w:hAnsi="David" w:hint="cs"/>
          <w:rtl/>
        </w:rPr>
        <w:t xml:space="preserve">ריצוי </w:t>
      </w:r>
      <w:r w:rsidRPr="002B74AB">
        <w:rPr>
          <w:rFonts w:ascii="David" w:hAnsi="David"/>
          <w:rtl/>
        </w:rPr>
        <w:t>מאסרו ב</w:t>
      </w:r>
      <w:r w:rsidRPr="002B74AB">
        <w:rPr>
          <w:rFonts w:ascii="David" w:hAnsi="David" w:hint="cs"/>
          <w:rtl/>
        </w:rPr>
        <w:t xml:space="preserve">בית מעצר "ניצן" </w:t>
      </w:r>
      <w:r w:rsidRPr="002B74AB">
        <w:rPr>
          <w:rFonts w:ascii="David" w:hAnsi="David"/>
          <w:rtl/>
        </w:rPr>
        <w:t xml:space="preserve">ביום </w:t>
      </w:r>
      <w:r>
        <w:rPr>
          <w:rFonts w:ascii="David" w:hAnsi="David" w:hint="cs"/>
          <w:rtl/>
        </w:rPr>
        <w:t>7.9.2023</w:t>
      </w:r>
      <w:r w:rsidRPr="002B74AB">
        <w:rPr>
          <w:rFonts w:ascii="David" w:hAnsi="David"/>
          <w:rtl/>
        </w:rPr>
        <w:t xml:space="preserve"> </w:t>
      </w:r>
      <w:r w:rsidRPr="002B74AB">
        <w:rPr>
          <w:rFonts w:ascii="David" w:hAnsi="David" w:hint="cs"/>
          <w:rtl/>
        </w:rPr>
        <w:t xml:space="preserve">עד השעה 10:00 </w:t>
      </w:r>
      <w:r w:rsidRPr="002B74AB">
        <w:rPr>
          <w:rFonts w:ascii="David" w:hAnsi="David"/>
          <w:rtl/>
        </w:rPr>
        <w:t>או לפי החלטת שב"ס, כשברשותו תעודת זהות או דרכון. על הנ</w:t>
      </w:r>
      <w:r w:rsidRPr="002B74AB">
        <w:rPr>
          <w:rFonts w:ascii="David" w:hAnsi="David" w:hint="cs"/>
          <w:rtl/>
        </w:rPr>
        <w:t>אשם</w:t>
      </w:r>
      <w:r w:rsidRPr="002B74AB">
        <w:rPr>
          <w:rFonts w:ascii="David" w:hAnsi="David"/>
          <w:rtl/>
        </w:rPr>
        <w:t xml:space="preserve"> לתאם את הכניסה למאסר כולל האפשרות למיון מוקדם עם ענף אבחון ומיון של שב"ס בטלפונים: 074-7831077/8 </w:t>
      </w:r>
      <w:r w:rsidRPr="002B74AB">
        <w:rPr>
          <w:rFonts w:ascii="David" w:hAnsi="David" w:hint="cs"/>
          <w:rtl/>
        </w:rPr>
        <w:t xml:space="preserve">( </w:t>
      </w:r>
      <w:hyperlink r:id="rId22" w:history="1">
        <w:r w:rsidRPr="002B74AB">
          <w:rPr>
            <w:rStyle w:val="Hyperlink"/>
            <w:rFonts w:ascii="David" w:hAnsi="David"/>
          </w:rPr>
          <w:t>maasarn@ips.gov.il</w:t>
        </w:r>
      </w:hyperlink>
      <w:r w:rsidRPr="002B74AB">
        <w:rPr>
          <w:rFonts w:ascii="David" w:hAnsi="David"/>
          <w:rtl/>
        </w:rPr>
        <w:t xml:space="preserve"> </w:t>
      </w:r>
      <w:r w:rsidRPr="002B74AB">
        <w:rPr>
          <w:rFonts w:ascii="David" w:hAnsi="David" w:hint="cs"/>
          <w:rtl/>
        </w:rPr>
        <w:t xml:space="preserve">), </w:t>
      </w:r>
      <w:r w:rsidRPr="002B74AB">
        <w:rPr>
          <w:rFonts w:ascii="David" w:hAnsi="David"/>
          <w:rtl/>
        </w:rPr>
        <w:t>וכן להתעדכן באתר האינטרנט של שב"ס ברשימת הציוד הראשוני שניתן להביא בעת ההתייצבות.</w:t>
      </w:r>
      <w:r w:rsidRPr="002B74AB">
        <w:rPr>
          <w:rFonts w:ascii="David" w:hAnsi="David" w:hint="cs"/>
          <w:rtl/>
        </w:rPr>
        <w:t xml:space="preserve"> הפיקדון</w:t>
      </w:r>
      <w:r w:rsidRPr="002B74AB">
        <w:rPr>
          <w:rFonts w:ascii="David" w:hAnsi="David"/>
          <w:rtl/>
        </w:rPr>
        <w:t xml:space="preserve"> והערבויות הכספיות </w:t>
      </w:r>
      <w:r>
        <w:rPr>
          <w:rFonts w:ascii="David" w:hAnsi="David" w:hint="cs"/>
          <w:rtl/>
        </w:rPr>
        <w:t xml:space="preserve">שנקבעו בשלב השחרור ממעצר </w:t>
      </w:r>
      <w:r w:rsidRPr="002B74AB">
        <w:rPr>
          <w:rFonts w:ascii="David" w:hAnsi="David"/>
          <w:rtl/>
        </w:rPr>
        <w:t>יעמדו על כנם עד כניס</w:t>
      </w:r>
      <w:r w:rsidRPr="002B74AB">
        <w:rPr>
          <w:rFonts w:ascii="David" w:hAnsi="David" w:hint="cs"/>
          <w:rtl/>
        </w:rPr>
        <w:t>תו של</w:t>
      </w:r>
      <w:r w:rsidRPr="002B74AB">
        <w:rPr>
          <w:rFonts w:ascii="David" w:hAnsi="David"/>
          <w:rtl/>
        </w:rPr>
        <w:t xml:space="preserve"> הנאשם למאסר</w:t>
      </w:r>
      <w:r w:rsidRPr="002B74AB">
        <w:rPr>
          <w:rFonts w:ascii="David" w:hAnsi="David" w:hint="cs"/>
          <w:rtl/>
        </w:rPr>
        <w:t>, וישמשו גם להבטחת הכניסה למאסר</w:t>
      </w:r>
      <w:r w:rsidRPr="002B74AB">
        <w:rPr>
          <w:rFonts w:ascii="David" w:hAnsi="David"/>
          <w:rtl/>
        </w:rPr>
        <w:t xml:space="preserve">. </w:t>
      </w:r>
      <w:r>
        <w:rPr>
          <w:rFonts w:ascii="David" w:hAnsi="David" w:hint="cs"/>
          <w:rtl/>
        </w:rPr>
        <w:t>יעמוד על כנו גם צו עיכוב היציאה מן הארץ.</w:t>
      </w:r>
    </w:p>
    <w:p w14:paraId="5D13F5BE" w14:textId="77777777" w:rsidR="0001707E" w:rsidRPr="003D24BD" w:rsidRDefault="0001707E" w:rsidP="0001707E">
      <w:pPr>
        <w:pStyle w:val="a9"/>
        <w:spacing w:line="360" w:lineRule="auto"/>
        <w:ind w:left="1080"/>
        <w:jc w:val="both"/>
        <w:rPr>
          <w:rFonts w:ascii="David" w:hAnsi="David"/>
        </w:rPr>
      </w:pPr>
    </w:p>
    <w:p w14:paraId="61C75F8D" w14:textId="77777777" w:rsidR="0001707E" w:rsidRDefault="0001707E" w:rsidP="0001707E">
      <w:pPr>
        <w:pStyle w:val="a9"/>
        <w:numPr>
          <w:ilvl w:val="0"/>
          <w:numId w:val="2"/>
        </w:numPr>
        <w:spacing w:line="360" w:lineRule="auto"/>
        <w:jc w:val="both"/>
        <w:rPr>
          <w:rFonts w:ascii="David" w:hAnsi="David"/>
        </w:rPr>
      </w:pPr>
      <w:r>
        <w:rPr>
          <w:rFonts w:ascii="David" w:hAnsi="David" w:hint="cs"/>
          <w:rtl/>
        </w:rPr>
        <w:t xml:space="preserve">5 חודשי מאסר על תנאי למשך שלוש שנים שלא יעבור עבירת אלימות או עבירה של החזקת סכין או עבירה לפי </w:t>
      </w:r>
      <w:hyperlink r:id="rId23" w:history="1">
        <w:r w:rsidR="005A2640" w:rsidRPr="005A2640">
          <w:rPr>
            <w:rStyle w:val="Hyperlink"/>
            <w:rFonts w:ascii="David" w:hAnsi="David" w:hint="eastAsia"/>
            <w:rtl/>
          </w:rPr>
          <w:t>סעיף</w:t>
        </w:r>
        <w:r w:rsidR="005A2640" w:rsidRPr="005A2640">
          <w:rPr>
            <w:rStyle w:val="Hyperlink"/>
            <w:rFonts w:ascii="David" w:hAnsi="David"/>
            <w:rtl/>
          </w:rPr>
          <w:t xml:space="preserve"> 338</w:t>
        </w:r>
      </w:hyperlink>
      <w:r>
        <w:rPr>
          <w:rFonts w:ascii="David" w:hAnsi="David" w:hint="cs"/>
          <w:rtl/>
        </w:rPr>
        <w:t xml:space="preserve"> ל</w:t>
      </w:r>
      <w:hyperlink r:id="rId24" w:history="1">
        <w:r w:rsidR="003E3712" w:rsidRPr="003E3712">
          <w:rPr>
            <w:rFonts w:ascii="David" w:hAnsi="David"/>
            <w:color w:val="0000FF"/>
            <w:u w:val="single"/>
            <w:rtl/>
          </w:rPr>
          <w:t>חוק העונשין</w:t>
        </w:r>
      </w:hyperlink>
      <w:r>
        <w:rPr>
          <w:rFonts w:ascii="David" w:hAnsi="David" w:hint="cs"/>
          <w:rtl/>
        </w:rPr>
        <w:t>, תשל"ז-1977.</w:t>
      </w:r>
    </w:p>
    <w:p w14:paraId="38A982C8" w14:textId="77777777" w:rsidR="0001707E" w:rsidRPr="003D24BD" w:rsidRDefault="0001707E" w:rsidP="0001707E">
      <w:pPr>
        <w:pStyle w:val="a9"/>
        <w:rPr>
          <w:rFonts w:ascii="David" w:hAnsi="David"/>
          <w:rtl/>
        </w:rPr>
      </w:pPr>
    </w:p>
    <w:p w14:paraId="5A0B1556" w14:textId="77777777" w:rsidR="0001707E" w:rsidRDefault="0001707E" w:rsidP="0001707E">
      <w:pPr>
        <w:pStyle w:val="a9"/>
        <w:numPr>
          <w:ilvl w:val="0"/>
          <w:numId w:val="2"/>
        </w:numPr>
        <w:spacing w:line="360" w:lineRule="auto"/>
        <w:jc w:val="both"/>
        <w:rPr>
          <w:rFonts w:ascii="David" w:hAnsi="David"/>
        </w:rPr>
      </w:pPr>
      <w:r>
        <w:rPr>
          <w:rFonts w:ascii="David" w:hAnsi="David" w:hint="cs"/>
          <w:rtl/>
        </w:rPr>
        <w:t>12 חודשי פסילת רשיון על תנאי לשלוש שנים שלא יעבור עבירה לפי שעניינה שימוש ברכב.</w:t>
      </w:r>
    </w:p>
    <w:p w14:paraId="763E668C" w14:textId="77777777" w:rsidR="0001707E" w:rsidRPr="003D24BD" w:rsidRDefault="0001707E" w:rsidP="0001707E">
      <w:pPr>
        <w:pStyle w:val="a9"/>
        <w:rPr>
          <w:rFonts w:ascii="David" w:hAnsi="David"/>
          <w:rtl/>
        </w:rPr>
      </w:pPr>
    </w:p>
    <w:p w14:paraId="52F0EEB0" w14:textId="77777777" w:rsidR="0001707E" w:rsidRDefault="0001707E" w:rsidP="0001707E">
      <w:pPr>
        <w:pStyle w:val="a9"/>
        <w:numPr>
          <w:ilvl w:val="0"/>
          <w:numId w:val="2"/>
        </w:numPr>
        <w:spacing w:line="360" w:lineRule="auto"/>
        <w:jc w:val="both"/>
        <w:rPr>
          <w:rFonts w:ascii="David" w:hAnsi="David"/>
        </w:rPr>
      </w:pPr>
      <w:r>
        <w:rPr>
          <w:rFonts w:ascii="David" w:hAnsi="David" w:hint="cs"/>
          <w:rtl/>
        </w:rPr>
        <w:t>קנס בסך 1,000 ₪ שישולם עד 1.12.2023. אם יתייצב הנאשם במועד לריצוי מאסרו ניתן יהיה לקזז את הקנס מן הפיקדון שהפקיד במסגרת הליכי המעצר בתיק זה. אם יתייצב הנאשם במועד לריצוי מאסרו תחזיר לו המזכירות את יתרת הפיקדון שהפקיד בתיק זה או בתיק מעצר הקשור אליו, וזאת אם לא הוטל על הכסף עיקול ואין מניעה חוקית אחרת להחזירו.</w:t>
      </w:r>
    </w:p>
    <w:p w14:paraId="0001AA16" w14:textId="77777777" w:rsidR="0001707E" w:rsidRPr="003D24BD" w:rsidRDefault="0001707E" w:rsidP="0001707E">
      <w:pPr>
        <w:pStyle w:val="a9"/>
        <w:rPr>
          <w:rFonts w:ascii="David" w:hAnsi="David"/>
          <w:rtl/>
        </w:rPr>
      </w:pPr>
    </w:p>
    <w:p w14:paraId="5AE6C0CB" w14:textId="77777777" w:rsidR="0001707E" w:rsidRDefault="0001707E" w:rsidP="0001707E">
      <w:pPr>
        <w:pStyle w:val="a9"/>
        <w:numPr>
          <w:ilvl w:val="0"/>
          <w:numId w:val="2"/>
        </w:numPr>
        <w:spacing w:line="360" w:lineRule="auto"/>
        <w:jc w:val="both"/>
        <w:rPr>
          <w:rFonts w:ascii="David" w:hAnsi="David"/>
        </w:rPr>
      </w:pPr>
      <w:r>
        <w:rPr>
          <w:rFonts w:ascii="David" w:hAnsi="David" w:hint="cs"/>
          <w:rtl/>
        </w:rPr>
        <w:t xml:space="preserve">הנאשם יתחייב על סכום של 3,000 ₪ שלא יעבור בשלוש השנים הקרובות עבירת אלימות </w:t>
      </w:r>
      <w:r w:rsidRPr="00BE29D0">
        <w:rPr>
          <w:rFonts w:ascii="David" w:hAnsi="David" w:hint="cs"/>
          <w:rtl/>
        </w:rPr>
        <w:t xml:space="preserve">או עבירה של החזקת סכין </w:t>
      </w:r>
      <w:r>
        <w:rPr>
          <w:rFonts w:ascii="David" w:hAnsi="David" w:hint="cs"/>
          <w:rtl/>
        </w:rPr>
        <w:t xml:space="preserve">או עבירה לפי </w:t>
      </w:r>
      <w:hyperlink r:id="rId25" w:history="1">
        <w:r w:rsidR="005A2640" w:rsidRPr="005A2640">
          <w:rPr>
            <w:rStyle w:val="Hyperlink"/>
            <w:rFonts w:ascii="David" w:hAnsi="David" w:hint="eastAsia"/>
            <w:rtl/>
          </w:rPr>
          <w:t>סעיף</w:t>
        </w:r>
        <w:r w:rsidR="005A2640" w:rsidRPr="005A2640">
          <w:rPr>
            <w:rStyle w:val="Hyperlink"/>
            <w:rFonts w:ascii="David" w:hAnsi="David"/>
            <w:rtl/>
          </w:rPr>
          <w:t xml:space="preserve"> 338</w:t>
        </w:r>
      </w:hyperlink>
      <w:r>
        <w:rPr>
          <w:rFonts w:ascii="David" w:hAnsi="David" w:hint="cs"/>
          <w:rtl/>
        </w:rPr>
        <w:t xml:space="preserve"> ל</w:t>
      </w:r>
      <w:hyperlink r:id="rId26" w:history="1">
        <w:r w:rsidR="003E3712" w:rsidRPr="003E3712">
          <w:rPr>
            <w:rFonts w:ascii="David" w:hAnsi="David"/>
            <w:color w:val="0000FF"/>
            <w:u w:val="single"/>
            <w:rtl/>
          </w:rPr>
          <w:t>חוק העונשין</w:t>
        </w:r>
      </w:hyperlink>
      <w:r>
        <w:rPr>
          <w:rFonts w:ascii="David" w:hAnsi="David" w:hint="cs"/>
          <w:rtl/>
        </w:rPr>
        <w:t>, תשל"ז-1977. לא יתחייב כאמור, יאסר הנאשם למשך 21 יום.</w:t>
      </w:r>
    </w:p>
    <w:p w14:paraId="617F0B6E" w14:textId="77777777" w:rsidR="0001707E" w:rsidRPr="003D24BD" w:rsidRDefault="0001707E" w:rsidP="0001707E">
      <w:pPr>
        <w:spacing w:line="360" w:lineRule="auto"/>
        <w:jc w:val="both"/>
        <w:rPr>
          <w:rFonts w:ascii="David" w:hAnsi="David"/>
          <w:rtl/>
        </w:rPr>
      </w:pPr>
    </w:p>
    <w:p w14:paraId="61E660F0"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אני מורה לחלט את מכוניתו של הנאשם מתוצרת מזדה, מ"ר 4030313. הסכין שנתפס יושמד. פריטים אישיים של הנאשם שנתפסו ברכב, יוחזרו לנאשם.</w:t>
      </w:r>
    </w:p>
    <w:p w14:paraId="5E21B931" w14:textId="77777777" w:rsidR="0001707E" w:rsidRDefault="0001707E" w:rsidP="0001707E">
      <w:pPr>
        <w:pStyle w:val="a9"/>
        <w:spacing w:line="360" w:lineRule="auto"/>
        <w:jc w:val="both"/>
        <w:rPr>
          <w:rFonts w:ascii="David" w:hAnsi="David"/>
        </w:rPr>
      </w:pPr>
    </w:p>
    <w:p w14:paraId="4ECA7D1E" w14:textId="77777777" w:rsidR="0001707E" w:rsidRDefault="0001707E" w:rsidP="0001707E">
      <w:pPr>
        <w:pStyle w:val="a9"/>
        <w:numPr>
          <w:ilvl w:val="0"/>
          <w:numId w:val="1"/>
        </w:numPr>
        <w:spacing w:line="360" w:lineRule="auto"/>
        <w:jc w:val="both"/>
        <w:rPr>
          <w:rFonts w:ascii="David" w:hAnsi="David"/>
        </w:rPr>
      </w:pPr>
      <w:r>
        <w:rPr>
          <w:rFonts w:ascii="David" w:hAnsi="David" w:hint="cs"/>
          <w:rtl/>
        </w:rPr>
        <w:t>למען שלמות התמונה אציין שנפגע העבירה עזב את הארץ ולא העיד במשפט, ולכן לא התבקשתי לפסוק לו פיצוי, ולא פסקתי לו כזה.</w:t>
      </w:r>
    </w:p>
    <w:p w14:paraId="492ECC74" w14:textId="77777777" w:rsidR="0001707E" w:rsidRPr="00F46A96" w:rsidRDefault="0001707E" w:rsidP="0001707E">
      <w:pPr>
        <w:spacing w:line="360" w:lineRule="auto"/>
        <w:jc w:val="both"/>
        <w:rPr>
          <w:rFonts w:ascii="David" w:hAnsi="David"/>
          <w:rtl/>
        </w:rPr>
      </w:pPr>
    </w:p>
    <w:p w14:paraId="23664ED7" w14:textId="77777777" w:rsidR="0001707E" w:rsidRPr="00F46A96" w:rsidRDefault="0001707E" w:rsidP="0001707E">
      <w:pPr>
        <w:spacing w:line="360" w:lineRule="auto"/>
        <w:jc w:val="both"/>
        <w:rPr>
          <w:rFonts w:ascii="David" w:hAnsi="David"/>
          <w:rtl/>
        </w:rPr>
      </w:pPr>
      <w:r w:rsidRPr="00F46A96">
        <w:rPr>
          <w:rFonts w:ascii="David" w:hAnsi="David"/>
          <w:rtl/>
        </w:rPr>
        <w:t>זכות ערעור לבית המשפט המחוזי בתוך 45 יום.</w:t>
      </w:r>
    </w:p>
    <w:p w14:paraId="26EB59A3" w14:textId="77777777" w:rsidR="0001707E" w:rsidRPr="00F46A96" w:rsidRDefault="0001707E" w:rsidP="0001707E">
      <w:pPr>
        <w:spacing w:line="360" w:lineRule="auto"/>
        <w:jc w:val="both"/>
        <w:rPr>
          <w:rFonts w:ascii="David" w:hAnsi="David"/>
          <w:rtl/>
        </w:rPr>
      </w:pPr>
    </w:p>
    <w:p w14:paraId="2DDA794A" w14:textId="77777777" w:rsidR="0001707E" w:rsidRPr="00F46A96" w:rsidRDefault="0001707E" w:rsidP="0001707E">
      <w:pPr>
        <w:spacing w:line="360" w:lineRule="auto"/>
        <w:jc w:val="both"/>
        <w:rPr>
          <w:rFonts w:ascii="David" w:hAnsi="David"/>
        </w:rPr>
      </w:pPr>
      <w:r w:rsidRPr="00F46A96">
        <w:rPr>
          <w:rFonts w:ascii="David" w:hAnsi="David"/>
          <w:rtl/>
        </w:rPr>
        <w:t>המזכירות תשלח גזר דין זה לשב"ס.</w:t>
      </w:r>
    </w:p>
    <w:p w14:paraId="316BD2C4" w14:textId="77777777" w:rsidR="0001707E" w:rsidRPr="00F46A96" w:rsidRDefault="0001707E" w:rsidP="0001707E">
      <w:pPr>
        <w:spacing w:line="360" w:lineRule="auto"/>
        <w:rPr>
          <w:rFonts w:ascii="David" w:hAnsi="David"/>
          <w:rtl/>
        </w:rPr>
      </w:pPr>
    </w:p>
    <w:p w14:paraId="10817C9A" w14:textId="77777777" w:rsidR="0001707E" w:rsidRPr="00F46A96" w:rsidRDefault="003E3712" w:rsidP="0001707E">
      <w:pPr>
        <w:spacing w:line="360" w:lineRule="auto"/>
        <w:rPr>
          <w:rFonts w:ascii="David" w:hAnsi="David"/>
          <w:rtl/>
        </w:rPr>
      </w:pPr>
      <w:bookmarkStart w:id="8" w:name="Nitan"/>
      <w:r>
        <w:rPr>
          <w:rFonts w:ascii="David" w:hAnsi="David"/>
          <w:rtl/>
        </w:rPr>
        <w:t xml:space="preserve">ניתן היום, 1 באוגוסט 2023, בנוכחות הצדדים. </w:t>
      </w:r>
      <w:bookmarkEnd w:id="8"/>
    </w:p>
    <w:p w14:paraId="5295D9CA" w14:textId="77777777" w:rsidR="0001707E" w:rsidRPr="00F46A96" w:rsidRDefault="0001707E" w:rsidP="003E3712">
      <w:pPr>
        <w:spacing w:line="360" w:lineRule="auto"/>
        <w:jc w:val="center"/>
      </w:pPr>
      <w:r w:rsidRPr="00F46A96">
        <w:rPr>
          <w:rFonts w:ascii="David" w:hAnsi="David"/>
          <w:rtl/>
        </w:rPr>
        <w:t xml:space="preserve">   </w:t>
      </w:r>
      <w:r w:rsidRPr="00F46A96">
        <w:rPr>
          <w:rFonts w:ascii="David" w:hAnsi="David"/>
          <w:rtl/>
        </w:rPr>
        <w:tab/>
      </w:r>
      <w:r w:rsidRPr="00F46A96">
        <w:rPr>
          <w:rFonts w:ascii="David" w:hAnsi="David"/>
          <w:rtl/>
        </w:rPr>
        <w:tab/>
      </w:r>
      <w:r w:rsidRPr="00F46A96">
        <w:rPr>
          <w:rFonts w:ascii="David" w:hAnsi="David"/>
          <w:rtl/>
        </w:rPr>
        <w:tab/>
      </w:r>
      <w:r w:rsidRPr="00F46A96">
        <w:rPr>
          <w:rFonts w:ascii="David" w:hAnsi="David"/>
          <w:rtl/>
        </w:rPr>
        <w:tab/>
      </w:r>
      <w:r w:rsidRPr="00F46A96">
        <w:rPr>
          <w:rFonts w:ascii="David" w:hAnsi="David"/>
          <w:rtl/>
        </w:rPr>
        <w:tab/>
      </w:r>
    </w:p>
    <w:p w14:paraId="59D0FCEA" w14:textId="77777777" w:rsidR="0001707E" w:rsidRPr="00F46A96" w:rsidRDefault="0001707E" w:rsidP="0001707E">
      <w:pPr>
        <w:spacing w:line="360" w:lineRule="auto"/>
        <w:jc w:val="center"/>
        <w:rPr>
          <w:rFonts w:ascii="David" w:hAnsi="David"/>
          <w:rtl/>
        </w:rPr>
      </w:pPr>
    </w:p>
    <w:p w14:paraId="41837161" w14:textId="77777777" w:rsidR="0001707E" w:rsidRPr="00B802DB" w:rsidRDefault="0001707E" w:rsidP="0001707E">
      <w:pPr>
        <w:rPr>
          <w:rFonts w:ascii="David" w:hAnsi="David"/>
          <w:rtl/>
        </w:rPr>
      </w:pPr>
    </w:p>
    <w:p w14:paraId="6AA15DF1" w14:textId="77777777" w:rsidR="0001707E" w:rsidRDefault="0001707E" w:rsidP="0001707E">
      <w:pPr>
        <w:pStyle w:val="a3"/>
        <w:rPr>
          <w:rFonts w:ascii="David" w:hAnsi="David"/>
          <w:rtl/>
        </w:rPr>
      </w:pPr>
    </w:p>
    <w:p w14:paraId="4B9DE03C" w14:textId="77777777" w:rsidR="0001707E" w:rsidRDefault="003E3712" w:rsidP="0001707E">
      <w:pPr>
        <w:spacing w:line="360" w:lineRule="auto"/>
        <w:jc w:val="both"/>
        <w:rPr>
          <w:rFonts w:ascii="Arial" w:hAnsi="Arial"/>
        </w:rPr>
      </w:pPr>
      <w:r w:rsidRPr="003E3712">
        <w:rPr>
          <w:rFonts w:ascii="Arial" w:hAnsi="Arial"/>
          <w:color w:val="FFFFFF"/>
          <w:sz w:val="2"/>
          <w:szCs w:val="2"/>
          <w:rtl/>
        </w:rPr>
        <w:t>5129371</w:t>
      </w:r>
      <w:r w:rsidR="0001707E">
        <w:rPr>
          <w:rFonts w:ascii="Arial" w:hAnsi="Arial" w:hint="cs"/>
          <w:rtl/>
        </w:rPr>
        <w:t>ניתן לשלם את הקנס החל מעוד 3 ימים לחשבון המרכז לגביית קנסות, אגרות והוצאות ברשות האכיפה והגביה באחת הדרכים הבאות:</w:t>
      </w:r>
    </w:p>
    <w:p w14:paraId="02B0370A" w14:textId="77777777" w:rsidR="0001707E" w:rsidRDefault="003E3712" w:rsidP="0001707E">
      <w:pPr>
        <w:spacing w:line="360" w:lineRule="auto"/>
        <w:jc w:val="both"/>
        <w:rPr>
          <w:rFonts w:ascii="Arial" w:hAnsi="Arial"/>
          <w:rtl/>
        </w:rPr>
      </w:pPr>
      <w:r w:rsidRPr="003E3712">
        <w:rPr>
          <w:rFonts w:ascii="Arial" w:hAnsi="Arial"/>
          <w:color w:val="FFFFFF"/>
          <w:sz w:val="2"/>
          <w:szCs w:val="2"/>
          <w:rtl/>
        </w:rPr>
        <w:t>54678313</w:t>
      </w:r>
      <w:r w:rsidR="0001707E">
        <w:rPr>
          <w:rFonts w:ascii="Arial" w:hAnsi="Arial" w:hint="cs"/>
          <w:rtl/>
        </w:rPr>
        <w:t>א.</w:t>
      </w:r>
      <w:r w:rsidR="0001707E">
        <w:rPr>
          <w:rFonts w:ascii="Arial" w:hAnsi="Arial" w:hint="cs"/>
          <w:rtl/>
        </w:rPr>
        <w:tab/>
        <w:t>בכרטיס אשראי  -</w:t>
      </w:r>
      <w:r w:rsidR="0001707E">
        <w:rPr>
          <w:rFonts w:ascii="Arial" w:hAnsi="Arial"/>
        </w:rPr>
        <w:t xml:space="preserve"> </w:t>
      </w:r>
      <w:hyperlink r:id="rId27" w:history="1">
        <w:r w:rsidR="0001707E">
          <w:rPr>
            <w:rStyle w:val="Hyperlink"/>
            <w:rFonts w:ascii="Arial" w:hAnsi="Arial"/>
          </w:rPr>
          <w:t>www.eca.gov.il</w:t>
        </w:r>
      </w:hyperlink>
    </w:p>
    <w:p w14:paraId="3D3C3AEC" w14:textId="77777777" w:rsidR="0001707E" w:rsidRDefault="0001707E" w:rsidP="0001707E">
      <w:pPr>
        <w:spacing w:line="360" w:lineRule="auto"/>
        <w:jc w:val="both"/>
        <w:rPr>
          <w:rFonts w:ascii="Arial" w:hAnsi="Arial"/>
          <w:rtl/>
        </w:rPr>
      </w:pPr>
      <w:r>
        <w:rPr>
          <w:rFonts w:ascii="Arial" w:hAnsi="Arial" w:hint="cs"/>
          <w:rtl/>
        </w:rPr>
        <w:t>ב.</w:t>
      </w:r>
      <w:r>
        <w:rPr>
          <w:rFonts w:ascii="Arial" w:hAnsi="Arial" w:hint="cs"/>
          <w:rtl/>
        </w:rPr>
        <w:tab/>
        <w:t>בטלפון  - 35592*, 072-2055000</w:t>
      </w:r>
    </w:p>
    <w:p w14:paraId="4AAD43BB" w14:textId="77777777" w:rsidR="0001707E" w:rsidRDefault="0001707E" w:rsidP="0001707E">
      <w:pPr>
        <w:spacing w:line="360" w:lineRule="auto"/>
        <w:jc w:val="both"/>
        <w:rPr>
          <w:rFonts w:ascii="Arial" w:hAnsi="Arial"/>
          <w:rtl/>
        </w:rPr>
      </w:pPr>
      <w:r>
        <w:rPr>
          <w:rFonts w:ascii="Arial" w:hAnsi="Arial" w:hint="cs"/>
          <w:rtl/>
        </w:rPr>
        <w:t>ג.</w:t>
      </w:r>
      <w:r>
        <w:rPr>
          <w:rFonts w:ascii="Arial" w:hAnsi="Arial" w:hint="cs"/>
          <w:rtl/>
        </w:rPr>
        <w:tab/>
        <w:t xml:space="preserve">במזומן בבנק הדואר בהצגת תעודת זהות </w:t>
      </w:r>
    </w:p>
    <w:p w14:paraId="740C3F29" w14:textId="77777777" w:rsidR="0001707E" w:rsidRDefault="0001707E" w:rsidP="0001707E"/>
    <w:p w14:paraId="14E00D1F" w14:textId="77777777" w:rsidR="0001707E" w:rsidRPr="00B802DB" w:rsidRDefault="0001707E" w:rsidP="0001707E">
      <w:pPr>
        <w:pStyle w:val="a3"/>
        <w:rPr>
          <w:rFonts w:ascii="David" w:hAnsi="David"/>
          <w:rtl/>
        </w:rPr>
      </w:pPr>
    </w:p>
    <w:p w14:paraId="7264103C" w14:textId="77777777" w:rsidR="00AC6886" w:rsidRPr="003E3712" w:rsidRDefault="00AC6886" w:rsidP="003E3712">
      <w:pPr>
        <w:keepNext/>
        <w:rPr>
          <w:rFonts w:ascii="David" w:hAnsi="David"/>
          <w:color w:val="000000"/>
          <w:sz w:val="22"/>
          <w:szCs w:val="22"/>
          <w:rtl/>
        </w:rPr>
      </w:pPr>
    </w:p>
    <w:p w14:paraId="03CFD3EC" w14:textId="77777777" w:rsidR="003E3712" w:rsidRPr="003E3712" w:rsidRDefault="003E3712" w:rsidP="003E3712">
      <w:pPr>
        <w:keepNext/>
        <w:rPr>
          <w:rFonts w:ascii="David" w:hAnsi="David"/>
          <w:color w:val="000000"/>
          <w:sz w:val="22"/>
          <w:szCs w:val="22"/>
          <w:rtl/>
        </w:rPr>
      </w:pPr>
      <w:r w:rsidRPr="003E3712">
        <w:rPr>
          <w:rFonts w:ascii="David" w:hAnsi="David"/>
          <w:color w:val="000000"/>
          <w:sz w:val="22"/>
          <w:szCs w:val="22"/>
          <w:rtl/>
        </w:rPr>
        <w:t>איתי הרמלין 54678313</w:t>
      </w:r>
    </w:p>
    <w:p w14:paraId="5701BD9B" w14:textId="77777777" w:rsidR="003E3712" w:rsidRDefault="003E3712" w:rsidP="003E3712">
      <w:r w:rsidRPr="003E3712">
        <w:rPr>
          <w:color w:val="000000"/>
          <w:rtl/>
        </w:rPr>
        <w:t>נוסח מסמך זה כפוף לשינויי ניסוח ועריכה</w:t>
      </w:r>
    </w:p>
    <w:p w14:paraId="78D3B7F9" w14:textId="77777777" w:rsidR="003E3712" w:rsidRDefault="003E3712" w:rsidP="003E3712">
      <w:pPr>
        <w:rPr>
          <w:rtl/>
        </w:rPr>
      </w:pPr>
    </w:p>
    <w:p w14:paraId="6D45D566" w14:textId="77777777" w:rsidR="003E3712" w:rsidRDefault="003E3712" w:rsidP="003E371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2B189355" w14:textId="77777777" w:rsidR="003E3712" w:rsidRPr="003E3712" w:rsidRDefault="003E3712" w:rsidP="003E3712">
      <w:pPr>
        <w:jc w:val="center"/>
        <w:rPr>
          <w:color w:val="0000FF"/>
          <w:u w:val="single"/>
        </w:rPr>
      </w:pPr>
    </w:p>
    <w:sectPr w:rsidR="003E3712" w:rsidRPr="003E3712" w:rsidSect="003E3712">
      <w:headerReference w:type="even" r:id="rId29"/>
      <w:headerReference w:type="default" r:id="rId30"/>
      <w:footerReference w:type="even" r:id="rId31"/>
      <w:footerReference w:type="default" r:id="rId3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3DC69" w14:textId="77777777" w:rsidR="004828E7" w:rsidRDefault="004828E7" w:rsidP="00776D0E">
      <w:r>
        <w:separator/>
      </w:r>
    </w:p>
  </w:endnote>
  <w:endnote w:type="continuationSeparator" w:id="0">
    <w:p w14:paraId="2172F09D" w14:textId="77777777" w:rsidR="004828E7" w:rsidRDefault="004828E7" w:rsidP="00776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1210E" w14:textId="77777777" w:rsidR="003E3712" w:rsidRDefault="003E3712" w:rsidP="003E37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2DF192" w14:textId="77777777" w:rsidR="00064BFC" w:rsidRPr="003E3712" w:rsidRDefault="003E3712" w:rsidP="003E37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8008E" w14:textId="77777777" w:rsidR="003E3712" w:rsidRDefault="003E3712" w:rsidP="003E37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6453">
      <w:rPr>
        <w:rFonts w:ascii="FrankRuehl" w:hAnsi="FrankRuehl" w:cs="FrankRuehl"/>
        <w:noProof/>
        <w:rtl/>
      </w:rPr>
      <w:t>1</w:t>
    </w:r>
    <w:r>
      <w:rPr>
        <w:rFonts w:ascii="FrankRuehl" w:hAnsi="FrankRuehl" w:cs="FrankRuehl"/>
        <w:rtl/>
      </w:rPr>
      <w:fldChar w:fldCharType="end"/>
    </w:r>
  </w:p>
  <w:p w14:paraId="2369F7B1" w14:textId="77777777" w:rsidR="00064BFC" w:rsidRPr="003E3712" w:rsidRDefault="003E3712" w:rsidP="003E37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298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B4205" w14:textId="77777777" w:rsidR="004828E7" w:rsidRDefault="004828E7" w:rsidP="00776D0E">
      <w:r>
        <w:separator/>
      </w:r>
    </w:p>
  </w:footnote>
  <w:footnote w:type="continuationSeparator" w:id="0">
    <w:p w14:paraId="6C42BDDE" w14:textId="77777777" w:rsidR="004828E7" w:rsidRDefault="004828E7" w:rsidP="00776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CE5BF" w14:textId="77777777" w:rsidR="003E3712" w:rsidRPr="003E3712" w:rsidRDefault="003E3712" w:rsidP="003E37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28913-09-20</w:t>
    </w:r>
    <w:r>
      <w:rPr>
        <w:rFonts w:ascii="David" w:hAnsi="David"/>
        <w:color w:val="000000"/>
        <w:sz w:val="22"/>
        <w:szCs w:val="22"/>
        <w:rtl/>
      </w:rPr>
      <w:tab/>
      <w:t xml:space="preserve"> מדינת ישראל נ' ישי נאור סגן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D407E" w14:textId="77777777" w:rsidR="003E3712" w:rsidRPr="003E3712" w:rsidRDefault="003E3712" w:rsidP="003E37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28913-09-20</w:t>
    </w:r>
    <w:r>
      <w:rPr>
        <w:rFonts w:ascii="David" w:hAnsi="David"/>
        <w:color w:val="000000"/>
        <w:sz w:val="22"/>
        <w:szCs w:val="22"/>
        <w:rtl/>
      </w:rPr>
      <w:tab/>
      <w:t xml:space="preserve"> מדינת ישראל נ' ישי נאור סגן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14DA1"/>
    <w:multiLevelType w:val="hybridMultilevel"/>
    <w:tmpl w:val="44363AA2"/>
    <w:lvl w:ilvl="0" w:tplc="A22E60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A83AE1"/>
    <w:multiLevelType w:val="hybridMultilevel"/>
    <w:tmpl w:val="9AC6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704510">
    <w:abstractNumId w:val="1"/>
  </w:num>
  <w:num w:numId="2" w16cid:durableId="83453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707E"/>
    <w:rsid w:val="0001707E"/>
    <w:rsid w:val="00060209"/>
    <w:rsid w:val="00064BFC"/>
    <w:rsid w:val="001B5A3B"/>
    <w:rsid w:val="003E3712"/>
    <w:rsid w:val="004828E7"/>
    <w:rsid w:val="005A2640"/>
    <w:rsid w:val="005C26DF"/>
    <w:rsid w:val="00700F95"/>
    <w:rsid w:val="00776D0E"/>
    <w:rsid w:val="008812CE"/>
    <w:rsid w:val="00897B31"/>
    <w:rsid w:val="00AC6886"/>
    <w:rsid w:val="00B64889"/>
    <w:rsid w:val="00C24337"/>
    <w:rsid w:val="00EC6453"/>
    <w:rsid w:val="00EC74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BF602D"/>
  <w15:chartTrackingRefBased/>
  <w15:docId w15:val="{EE76593D-6EFC-4F77-BED9-E72037A3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70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707E"/>
    <w:pPr>
      <w:tabs>
        <w:tab w:val="center" w:pos="4153"/>
        <w:tab w:val="right" w:pos="8306"/>
      </w:tabs>
    </w:pPr>
  </w:style>
  <w:style w:type="character" w:customStyle="1" w:styleId="a4">
    <w:name w:val="כותרת עליונה תו"/>
    <w:link w:val="a3"/>
    <w:rsid w:val="0001707E"/>
    <w:rPr>
      <w:rFonts w:ascii="Times New Roman" w:eastAsia="Times New Roman" w:hAnsi="Times New Roman" w:cs="David"/>
      <w:sz w:val="24"/>
      <w:szCs w:val="24"/>
    </w:rPr>
  </w:style>
  <w:style w:type="paragraph" w:styleId="a5">
    <w:name w:val="footer"/>
    <w:basedOn w:val="a"/>
    <w:link w:val="a6"/>
    <w:rsid w:val="0001707E"/>
    <w:pPr>
      <w:tabs>
        <w:tab w:val="center" w:pos="4153"/>
        <w:tab w:val="right" w:pos="8306"/>
      </w:tabs>
    </w:pPr>
  </w:style>
  <w:style w:type="character" w:customStyle="1" w:styleId="a6">
    <w:name w:val="כותרת תחתונה תו"/>
    <w:link w:val="a5"/>
    <w:rsid w:val="0001707E"/>
    <w:rPr>
      <w:rFonts w:ascii="Times New Roman" w:eastAsia="Times New Roman" w:hAnsi="Times New Roman" w:cs="David"/>
      <w:sz w:val="24"/>
      <w:szCs w:val="24"/>
    </w:rPr>
  </w:style>
  <w:style w:type="table" w:styleId="a7">
    <w:name w:val="Table Grid"/>
    <w:basedOn w:val="a1"/>
    <w:rsid w:val="000170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1707E"/>
  </w:style>
  <w:style w:type="paragraph" w:styleId="a9">
    <w:name w:val="List Paragraph"/>
    <w:basedOn w:val="a"/>
    <w:qFormat/>
    <w:rsid w:val="0001707E"/>
    <w:pPr>
      <w:ind w:left="720"/>
      <w:contextualSpacing/>
    </w:pPr>
  </w:style>
  <w:style w:type="character" w:styleId="Hyperlink">
    <w:name w:val="Hyperlink"/>
    <w:rsid w:val="00017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021816" TargetMode="External"/><Relationship Id="rId18" Type="http://schemas.openxmlformats.org/officeDocument/2006/relationships/hyperlink" Target="http://www.nevo.co.il/law/74918"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4088964"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18653868" TargetMode="External"/><Relationship Id="rId17" Type="http://schemas.openxmlformats.org/officeDocument/2006/relationships/hyperlink" Target="http://www.nevo.co.il/case/22236552" TargetMode="External"/><Relationship Id="rId25" Type="http://schemas.openxmlformats.org/officeDocument/2006/relationships/hyperlink" Target="http://www.nevo.co.il/law/70301/33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9161814"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145704"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8695233" TargetMode="External"/><Relationship Id="rId23" Type="http://schemas.openxmlformats.org/officeDocument/2006/relationships/hyperlink" Target="http://www.nevo.co.il/law/70301/338"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38" TargetMode="External"/><Relationship Id="rId19" Type="http://schemas.openxmlformats.org/officeDocument/2006/relationships/hyperlink" Target="http://www.nevo.co.il/law/4216"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7130954" TargetMode="External"/><Relationship Id="rId22" Type="http://schemas.openxmlformats.org/officeDocument/2006/relationships/hyperlink" Target="mailto:maasarn@ips.gov.il" TargetMode="External"/><Relationship Id="rId27" Type="http://schemas.openxmlformats.org/officeDocument/2006/relationships/hyperlink" Target="http://www.eca.gov.il" TargetMode="External"/><Relationship Id="rId30" Type="http://schemas.openxmlformats.org/officeDocument/2006/relationships/header" Target="header2.xml"/><Relationship Id="rId8"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1374</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8233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7864368</vt:i4>
      </vt:variant>
      <vt:variant>
        <vt:i4>60</vt:i4>
      </vt:variant>
      <vt:variant>
        <vt:i4>0</vt:i4>
      </vt:variant>
      <vt:variant>
        <vt:i4>5</vt:i4>
      </vt:variant>
      <vt:variant>
        <vt:lpwstr>http://www.eca.gov.il/</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6684774</vt:i4>
      </vt:variant>
      <vt:variant>
        <vt:i4>54</vt:i4>
      </vt:variant>
      <vt:variant>
        <vt:i4>0</vt:i4>
      </vt:variant>
      <vt:variant>
        <vt:i4>5</vt:i4>
      </vt:variant>
      <vt:variant>
        <vt:lpwstr>http://www.nevo.co.il/law/70301/338</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6684774</vt:i4>
      </vt:variant>
      <vt:variant>
        <vt:i4>48</vt:i4>
      </vt:variant>
      <vt:variant>
        <vt:i4>0</vt:i4>
      </vt:variant>
      <vt:variant>
        <vt:i4>5</vt:i4>
      </vt:variant>
      <vt:variant>
        <vt:lpwstr>http://www.nevo.co.il/law/70301/338</vt:lpwstr>
      </vt:variant>
      <vt:variant>
        <vt:lpwstr/>
      </vt:variant>
      <vt:variant>
        <vt:i4>196725</vt:i4>
      </vt:variant>
      <vt:variant>
        <vt:i4>45</vt:i4>
      </vt:variant>
      <vt:variant>
        <vt:i4>0</vt:i4>
      </vt:variant>
      <vt:variant>
        <vt:i4>5</vt:i4>
      </vt:variant>
      <vt:variant>
        <vt:lpwstr>mailto:maasarn@ips.gov.il</vt:lpwstr>
      </vt:variant>
      <vt:variant>
        <vt:lpwstr/>
      </vt:variant>
      <vt:variant>
        <vt:i4>3211386</vt:i4>
      </vt:variant>
      <vt:variant>
        <vt:i4>42</vt:i4>
      </vt:variant>
      <vt:variant>
        <vt:i4>0</vt:i4>
      </vt:variant>
      <vt:variant>
        <vt:i4>5</vt:i4>
      </vt:variant>
      <vt:variant>
        <vt:lpwstr>http://www.nevo.co.il/case/4088964</vt:lpwstr>
      </vt:variant>
      <vt:variant>
        <vt:lpwstr/>
      </vt:variant>
      <vt:variant>
        <vt:i4>3342451</vt:i4>
      </vt:variant>
      <vt:variant>
        <vt:i4>39</vt:i4>
      </vt:variant>
      <vt:variant>
        <vt:i4>0</vt:i4>
      </vt:variant>
      <vt:variant>
        <vt:i4>5</vt:i4>
      </vt:variant>
      <vt:variant>
        <vt:lpwstr>http://www.nevo.co.il/case/29161814</vt:lpwstr>
      </vt:variant>
      <vt:variant>
        <vt:lpwstr/>
      </vt:variant>
      <vt:variant>
        <vt:i4>8257637</vt:i4>
      </vt:variant>
      <vt:variant>
        <vt:i4>36</vt:i4>
      </vt:variant>
      <vt:variant>
        <vt:i4>0</vt:i4>
      </vt:variant>
      <vt:variant>
        <vt:i4>5</vt:i4>
      </vt:variant>
      <vt:variant>
        <vt:lpwstr>http://www.nevo.co.il/law/4216</vt:lpwstr>
      </vt:variant>
      <vt:variant>
        <vt:lpwstr/>
      </vt:variant>
      <vt:variant>
        <vt:i4>8323182</vt:i4>
      </vt:variant>
      <vt:variant>
        <vt:i4>33</vt:i4>
      </vt:variant>
      <vt:variant>
        <vt:i4>0</vt:i4>
      </vt:variant>
      <vt:variant>
        <vt:i4>5</vt:i4>
      </vt:variant>
      <vt:variant>
        <vt:lpwstr>http://www.nevo.co.il/law/74918</vt:lpwstr>
      </vt:variant>
      <vt:variant>
        <vt:lpwstr/>
      </vt:variant>
      <vt:variant>
        <vt:i4>3342448</vt:i4>
      </vt:variant>
      <vt:variant>
        <vt:i4>30</vt:i4>
      </vt:variant>
      <vt:variant>
        <vt:i4>0</vt:i4>
      </vt:variant>
      <vt:variant>
        <vt:i4>5</vt:i4>
      </vt:variant>
      <vt:variant>
        <vt:lpwstr>http://www.nevo.co.il/case/22236552</vt:lpwstr>
      </vt:variant>
      <vt:variant>
        <vt:lpwstr/>
      </vt:variant>
      <vt:variant>
        <vt:i4>8257637</vt:i4>
      </vt:variant>
      <vt:variant>
        <vt:i4>27</vt:i4>
      </vt:variant>
      <vt:variant>
        <vt:i4>0</vt:i4>
      </vt:variant>
      <vt:variant>
        <vt:i4>5</vt:i4>
      </vt:variant>
      <vt:variant>
        <vt:lpwstr>http://www.nevo.co.il/law/4216</vt:lpwstr>
      </vt:variant>
      <vt:variant>
        <vt:lpwstr/>
      </vt:variant>
      <vt:variant>
        <vt:i4>3276919</vt:i4>
      </vt:variant>
      <vt:variant>
        <vt:i4>24</vt:i4>
      </vt:variant>
      <vt:variant>
        <vt:i4>0</vt:i4>
      </vt:variant>
      <vt:variant>
        <vt:i4>5</vt:i4>
      </vt:variant>
      <vt:variant>
        <vt:lpwstr>http://www.nevo.co.il/case/28695233</vt:lpwstr>
      </vt:variant>
      <vt:variant>
        <vt:lpwstr/>
      </vt:variant>
      <vt:variant>
        <vt:i4>3539065</vt:i4>
      </vt:variant>
      <vt:variant>
        <vt:i4>21</vt:i4>
      </vt:variant>
      <vt:variant>
        <vt:i4>0</vt:i4>
      </vt:variant>
      <vt:variant>
        <vt:i4>5</vt:i4>
      </vt:variant>
      <vt:variant>
        <vt:lpwstr>http://www.nevo.co.il/case/27130954</vt:lpwstr>
      </vt:variant>
      <vt:variant>
        <vt:lpwstr/>
      </vt:variant>
      <vt:variant>
        <vt:i4>3276920</vt:i4>
      </vt:variant>
      <vt:variant>
        <vt:i4>18</vt:i4>
      </vt:variant>
      <vt:variant>
        <vt:i4>0</vt:i4>
      </vt:variant>
      <vt:variant>
        <vt:i4>5</vt:i4>
      </vt:variant>
      <vt:variant>
        <vt:lpwstr>http://www.nevo.co.il/case/26021816</vt:lpwstr>
      </vt:variant>
      <vt:variant>
        <vt:lpwstr/>
      </vt:variant>
      <vt:variant>
        <vt:i4>3276913</vt:i4>
      </vt:variant>
      <vt:variant>
        <vt:i4>15</vt:i4>
      </vt:variant>
      <vt:variant>
        <vt:i4>0</vt:i4>
      </vt:variant>
      <vt:variant>
        <vt:i4>5</vt:i4>
      </vt:variant>
      <vt:variant>
        <vt:lpwstr>http://www.nevo.co.il/case/18653868</vt:lpwstr>
      </vt:variant>
      <vt:variant>
        <vt:lpwstr/>
      </vt:variant>
      <vt:variant>
        <vt:i4>3211376</vt:i4>
      </vt:variant>
      <vt:variant>
        <vt:i4>12</vt:i4>
      </vt:variant>
      <vt:variant>
        <vt:i4>0</vt:i4>
      </vt:variant>
      <vt:variant>
        <vt:i4>5</vt:i4>
      </vt:variant>
      <vt:variant>
        <vt:lpwstr>http://www.nevo.co.il/case/6145704</vt:lpwstr>
      </vt:variant>
      <vt:variant>
        <vt:lpwstr/>
      </vt:variant>
      <vt:variant>
        <vt:i4>6684774</vt:i4>
      </vt:variant>
      <vt:variant>
        <vt:i4>9</vt:i4>
      </vt:variant>
      <vt:variant>
        <vt:i4>0</vt:i4>
      </vt:variant>
      <vt:variant>
        <vt:i4>5</vt:i4>
      </vt:variant>
      <vt:variant>
        <vt:lpwstr>http://www.nevo.co.il/law/70301/338</vt:lpwstr>
      </vt:variant>
      <vt:variant>
        <vt:lpwstr/>
      </vt:variant>
      <vt:variant>
        <vt:i4>7995492</vt:i4>
      </vt:variant>
      <vt:variant>
        <vt:i4>6</vt:i4>
      </vt:variant>
      <vt:variant>
        <vt:i4>0</vt:i4>
      </vt:variant>
      <vt:variant>
        <vt:i4>5</vt:i4>
      </vt:variant>
      <vt:variant>
        <vt:lpwstr>http://www.nevo.co.il/law/70301</vt:lpwstr>
      </vt:variant>
      <vt:variant>
        <vt:lpwstr/>
      </vt:variant>
      <vt:variant>
        <vt:i4>8323182</vt:i4>
      </vt:variant>
      <vt:variant>
        <vt:i4>3</vt:i4>
      </vt:variant>
      <vt:variant>
        <vt:i4>0</vt:i4>
      </vt:variant>
      <vt:variant>
        <vt:i4>5</vt:i4>
      </vt:variant>
      <vt:variant>
        <vt:lpwstr>http://www.nevo.co.il/law/74918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28913</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ישי נאור סגן</vt:lpwstr>
  </property>
  <property fmtid="{D5CDD505-2E9C-101B-9397-08002B2CF9AE}" pid="10" name="LAWYER">
    <vt:lpwstr>אורי סלע;יעל גבריאלי;נעם ברקוביץ';עינת ברנע;מיכל רובינשטיין</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20230801</vt:lpwstr>
  </property>
  <property fmtid="{D5CDD505-2E9C-101B-9397-08002B2CF9AE}" pid="14" name="TYPE_N_DATE">
    <vt:lpwstr>38020230801</vt:lpwstr>
  </property>
  <property fmtid="{D5CDD505-2E9C-101B-9397-08002B2CF9AE}" pid="15" name="WORDNUMPAGES">
    <vt:lpwstr>4</vt:lpwstr>
  </property>
  <property fmtid="{D5CDD505-2E9C-101B-9397-08002B2CF9AE}" pid="16" name="TYPE_ABS_DATE">
    <vt:lpwstr>380020230801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6145704;18653868;26021816;27130954;28695233;22236552;29161814;4088964</vt:lpwstr>
  </property>
  <property fmtid="{D5CDD505-2E9C-101B-9397-08002B2CF9AE}" pid="36" name="LAWLISTTMP1">
    <vt:lpwstr>4216:2</vt:lpwstr>
  </property>
  <property fmtid="{D5CDD505-2E9C-101B-9397-08002B2CF9AE}" pid="37" name="LAWLISTTMP2">
    <vt:lpwstr>74918</vt:lpwstr>
  </property>
  <property fmtid="{D5CDD505-2E9C-101B-9397-08002B2CF9AE}" pid="38" name="LAWLISTTMP3">
    <vt:lpwstr>70301/338:2</vt:lpwstr>
  </property>
</Properties>
</file>