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C4720C" w:rsidRPr="006E4EA7" w14:paraId="638C74B3" w14:textId="77777777" w:rsidTr="000741AB">
        <w:trPr>
          <w:trHeight w:hRule="exact" w:val="418"/>
          <w:jc w:val="center"/>
        </w:trPr>
        <w:tc>
          <w:tcPr>
            <w:tcW w:w="8721" w:type="dxa"/>
            <w:gridSpan w:val="2"/>
          </w:tcPr>
          <w:p w14:paraId="4DF5A374" w14:textId="77777777" w:rsidR="00C4720C" w:rsidRPr="006E4EA7" w:rsidRDefault="00C4720C" w:rsidP="00D407FD">
            <w:pPr>
              <w:pStyle w:val="a3"/>
              <w:jc w:val="center"/>
              <w:rPr>
                <w:rFonts w:ascii="Tahoma" w:hAnsi="Tahoma" w:cs="Tahoma"/>
                <w:color w:val="000080"/>
                <w:rtl/>
              </w:rPr>
            </w:pPr>
            <w:bookmarkStart w:id="0" w:name="FirstLawyer"/>
            <w:r w:rsidRPr="006E4EA7">
              <w:rPr>
                <w:rFonts w:ascii="Tahoma" w:hAnsi="Tahoma" w:cs="Tahoma"/>
                <w:b/>
                <w:bCs/>
                <w:color w:val="000080"/>
                <w:rtl/>
              </w:rPr>
              <w:t>בית משפט השלום ברמלה</w:t>
            </w:r>
          </w:p>
        </w:tc>
      </w:tr>
      <w:tr w:rsidR="00C4720C" w:rsidRPr="006E4EA7" w14:paraId="6594841A" w14:textId="77777777" w:rsidTr="000741AB">
        <w:trPr>
          <w:trHeight w:val="337"/>
          <w:jc w:val="center"/>
        </w:trPr>
        <w:tc>
          <w:tcPr>
            <w:tcW w:w="5057" w:type="dxa"/>
          </w:tcPr>
          <w:p w14:paraId="1E65F5E2" w14:textId="77777777" w:rsidR="00C4720C" w:rsidRPr="006E4EA7" w:rsidRDefault="00C4720C" w:rsidP="00D407FD">
            <w:pPr>
              <w:rPr>
                <w:rFonts w:cs="FrankRuehl"/>
                <w:sz w:val="28"/>
                <w:szCs w:val="28"/>
                <w:rtl/>
              </w:rPr>
            </w:pPr>
            <w:r w:rsidRPr="006E4EA7">
              <w:rPr>
                <w:rFonts w:cs="FrankRuehl"/>
                <w:sz w:val="28"/>
                <w:szCs w:val="28"/>
                <w:rtl/>
              </w:rPr>
              <w:t>ת"פ</w:t>
            </w:r>
            <w:r w:rsidRPr="006E4EA7">
              <w:rPr>
                <w:rFonts w:cs="FrankRuehl" w:hint="cs"/>
                <w:sz w:val="28"/>
                <w:szCs w:val="28"/>
                <w:rtl/>
              </w:rPr>
              <w:t xml:space="preserve"> </w:t>
            </w:r>
            <w:hyperlink r:id="rId6" w:history="1">
              <w:r w:rsidR="0010080A" w:rsidRPr="0010080A">
                <w:rPr>
                  <w:rFonts w:cs="FrankRuehl"/>
                  <w:color w:val="0000FF"/>
                  <w:sz w:val="28"/>
                  <w:szCs w:val="28"/>
                  <w:u w:val="single"/>
                  <w:rtl/>
                </w:rPr>
                <w:t xml:space="preserve">32765-09-20 </w:t>
              </w:r>
            </w:hyperlink>
            <w:r w:rsidRPr="006E4EA7">
              <w:rPr>
                <w:rFonts w:cs="FrankRuehl" w:hint="cs"/>
                <w:sz w:val="28"/>
                <w:szCs w:val="28"/>
                <w:rtl/>
              </w:rPr>
              <w:t xml:space="preserve"> </w:t>
            </w:r>
            <w:r w:rsidRPr="006E4EA7">
              <w:rPr>
                <w:rFonts w:cs="FrankRuehl"/>
                <w:sz w:val="28"/>
                <w:szCs w:val="28"/>
                <w:rtl/>
              </w:rPr>
              <w:t>מדינת ישראל נ' עווד(עציר)</w:t>
            </w:r>
          </w:p>
          <w:p w14:paraId="4896A66F" w14:textId="77777777" w:rsidR="00C4720C" w:rsidRPr="006E4EA7" w:rsidRDefault="00C4720C" w:rsidP="00D407FD">
            <w:pPr>
              <w:pStyle w:val="a3"/>
              <w:rPr>
                <w:rFonts w:cs="FrankRuehl"/>
                <w:sz w:val="28"/>
                <w:szCs w:val="28"/>
                <w:rtl/>
              </w:rPr>
            </w:pPr>
          </w:p>
        </w:tc>
        <w:tc>
          <w:tcPr>
            <w:tcW w:w="3664" w:type="dxa"/>
          </w:tcPr>
          <w:p w14:paraId="567BC72A" w14:textId="77777777" w:rsidR="00C4720C" w:rsidRPr="006E4EA7" w:rsidRDefault="00C4720C" w:rsidP="00D407FD">
            <w:pPr>
              <w:pStyle w:val="a3"/>
              <w:jc w:val="right"/>
              <w:rPr>
                <w:rFonts w:cs="FrankRuehl"/>
                <w:sz w:val="28"/>
                <w:szCs w:val="28"/>
                <w:rtl/>
              </w:rPr>
            </w:pPr>
          </w:p>
        </w:tc>
      </w:tr>
    </w:tbl>
    <w:p w14:paraId="0D9CBE3A" w14:textId="77777777" w:rsidR="00C4720C" w:rsidRPr="006E4EA7" w:rsidRDefault="00C4720C" w:rsidP="00C4720C">
      <w:pPr>
        <w:pStyle w:val="a3"/>
        <w:rPr>
          <w:rtl/>
        </w:rPr>
      </w:pPr>
      <w:r w:rsidRPr="006E4EA7">
        <w:rPr>
          <w:rFonts w:hint="cs"/>
          <w:rtl/>
        </w:rPr>
        <w:t xml:space="preserve"> </w:t>
      </w:r>
    </w:p>
    <w:p w14:paraId="513A764F" w14:textId="77777777" w:rsidR="00C4720C" w:rsidRPr="006E4EA7" w:rsidRDefault="00C4720C" w:rsidP="00C4720C">
      <w:pPr>
        <w:rPr>
          <w:rtl/>
        </w:rPr>
      </w:pPr>
    </w:p>
    <w:p w14:paraId="4AD99A3A" w14:textId="77777777" w:rsidR="00C4720C" w:rsidRPr="006E4EA7" w:rsidRDefault="00C4720C" w:rsidP="00C4720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4720C" w:rsidRPr="006E4EA7" w14:paraId="778F082A" w14:textId="77777777" w:rsidTr="00C4720C">
        <w:trPr>
          <w:trHeight w:val="295"/>
          <w:jc w:val="center"/>
        </w:trPr>
        <w:tc>
          <w:tcPr>
            <w:tcW w:w="923" w:type="dxa"/>
            <w:tcBorders>
              <w:top w:val="nil"/>
              <w:left w:val="nil"/>
              <w:bottom w:val="nil"/>
              <w:right w:val="nil"/>
            </w:tcBorders>
            <w:shd w:val="clear" w:color="auto" w:fill="auto"/>
          </w:tcPr>
          <w:p w14:paraId="18FE81A2" w14:textId="77777777" w:rsidR="00C4720C" w:rsidRPr="006E4EA7" w:rsidRDefault="00C4720C" w:rsidP="00C4720C">
            <w:pPr>
              <w:jc w:val="both"/>
              <w:rPr>
                <w:rFonts w:ascii="David" w:hAnsi="David"/>
                <w:sz w:val="26"/>
                <w:szCs w:val="26"/>
              </w:rPr>
            </w:pPr>
            <w:r w:rsidRPr="006E4EA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6BFE02A" w14:textId="77777777" w:rsidR="00C4720C" w:rsidRPr="006E4EA7" w:rsidRDefault="00C4720C" w:rsidP="00D407FD">
            <w:pPr>
              <w:rPr>
                <w:rFonts w:ascii="David" w:hAnsi="David"/>
                <w:b/>
                <w:bCs/>
                <w:sz w:val="26"/>
                <w:szCs w:val="26"/>
                <w:rtl/>
              </w:rPr>
            </w:pPr>
            <w:r w:rsidRPr="006E4EA7">
              <w:rPr>
                <w:rFonts w:ascii="David" w:hAnsi="David"/>
                <w:b/>
                <w:bCs/>
                <w:sz w:val="26"/>
                <w:szCs w:val="26"/>
                <w:rtl/>
              </w:rPr>
              <w:t>כבוד השופט, סגן הנשיאה  מנחם מזרחי</w:t>
            </w:r>
          </w:p>
          <w:p w14:paraId="3A07B3ED" w14:textId="77777777" w:rsidR="00C4720C" w:rsidRPr="006E4EA7" w:rsidRDefault="00C4720C" w:rsidP="00D407FD">
            <w:pPr>
              <w:rPr>
                <w:rFonts w:ascii="David" w:hAnsi="David"/>
                <w:sz w:val="26"/>
                <w:szCs w:val="26"/>
                <w:rtl/>
              </w:rPr>
            </w:pPr>
          </w:p>
          <w:p w14:paraId="548E70ED" w14:textId="77777777" w:rsidR="00C4720C" w:rsidRPr="006E4EA7" w:rsidRDefault="00C4720C" w:rsidP="00C4720C">
            <w:pPr>
              <w:jc w:val="both"/>
              <w:rPr>
                <w:rFonts w:ascii="David" w:hAnsi="David"/>
                <w:sz w:val="26"/>
                <w:szCs w:val="26"/>
              </w:rPr>
            </w:pPr>
          </w:p>
        </w:tc>
      </w:tr>
      <w:tr w:rsidR="00C4720C" w:rsidRPr="006E4EA7" w14:paraId="709FE21C" w14:textId="77777777" w:rsidTr="00C4720C">
        <w:trPr>
          <w:trHeight w:val="355"/>
          <w:jc w:val="center"/>
        </w:trPr>
        <w:tc>
          <w:tcPr>
            <w:tcW w:w="923" w:type="dxa"/>
            <w:tcBorders>
              <w:top w:val="nil"/>
              <w:left w:val="nil"/>
              <w:bottom w:val="nil"/>
              <w:right w:val="nil"/>
            </w:tcBorders>
            <w:shd w:val="clear" w:color="auto" w:fill="auto"/>
          </w:tcPr>
          <w:p w14:paraId="45392BD1" w14:textId="77777777" w:rsidR="00C4720C" w:rsidRPr="006E4EA7" w:rsidRDefault="00C4720C" w:rsidP="00C4720C">
            <w:pPr>
              <w:jc w:val="both"/>
              <w:rPr>
                <w:rFonts w:ascii="David" w:hAnsi="David"/>
                <w:sz w:val="26"/>
                <w:szCs w:val="26"/>
              </w:rPr>
            </w:pPr>
            <w:bookmarkStart w:id="1" w:name="FirstAppellant"/>
            <w:bookmarkStart w:id="2" w:name="LastJudge"/>
            <w:bookmarkEnd w:id="2"/>
            <w:r w:rsidRPr="006E4EA7">
              <w:rPr>
                <w:rFonts w:ascii="David" w:hAnsi="David"/>
                <w:sz w:val="26"/>
                <w:szCs w:val="26"/>
                <w:rtl/>
              </w:rPr>
              <w:t>בעניין:</w:t>
            </w:r>
          </w:p>
        </w:tc>
        <w:tc>
          <w:tcPr>
            <w:tcW w:w="4126" w:type="dxa"/>
            <w:tcBorders>
              <w:top w:val="nil"/>
              <w:left w:val="nil"/>
              <w:bottom w:val="nil"/>
              <w:right w:val="nil"/>
            </w:tcBorders>
            <w:shd w:val="clear" w:color="auto" w:fill="auto"/>
          </w:tcPr>
          <w:p w14:paraId="3D52D4CE" w14:textId="77777777" w:rsidR="00C4720C" w:rsidRPr="006E4EA7" w:rsidRDefault="00C4720C" w:rsidP="00D407FD">
            <w:pPr>
              <w:rPr>
                <w:rFonts w:ascii="David" w:hAnsi="David"/>
                <w:sz w:val="26"/>
                <w:szCs w:val="26"/>
              </w:rPr>
            </w:pPr>
            <w:r w:rsidRPr="006E4EA7">
              <w:rPr>
                <w:rFonts w:ascii="David" w:hAnsi="David"/>
                <w:sz w:val="26"/>
                <w:szCs w:val="26"/>
                <w:rtl/>
              </w:rPr>
              <w:t>מדינת ישראל</w:t>
            </w:r>
            <w:r w:rsidRPr="006E4EA7">
              <w:rPr>
                <w:rFonts w:ascii="David" w:hAnsi="David"/>
                <w:sz w:val="26"/>
                <w:szCs w:val="26"/>
                <w:rtl/>
              </w:rPr>
              <w:br/>
            </w:r>
            <w:r w:rsidRPr="006E4EA7">
              <w:rPr>
                <w:rFonts w:ascii="David" w:hAnsi="David" w:hint="cs"/>
                <w:sz w:val="26"/>
                <w:szCs w:val="26"/>
                <w:rtl/>
              </w:rPr>
              <w:t>משטרת ישראל</w:t>
            </w:r>
            <w:r w:rsidRPr="006E4EA7">
              <w:rPr>
                <w:rFonts w:ascii="David" w:hAnsi="David"/>
                <w:sz w:val="26"/>
                <w:szCs w:val="26"/>
                <w:rtl/>
              </w:rPr>
              <w:br/>
            </w:r>
            <w:r w:rsidRPr="006E4EA7">
              <w:rPr>
                <w:rFonts w:ascii="David" w:hAnsi="David" w:hint="cs"/>
                <w:sz w:val="26"/>
                <w:szCs w:val="26"/>
                <w:rtl/>
              </w:rPr>
              <w:t>תביעות שלוחת רמלה</w:t>
            </w:r>
            <w:r w:rsidRPr="006E4EA7">
              <w:rPr>
                <w:rFonts w:ascii="David" w:hAnsi="David"/>
                <w:sz w:val="26"/>
                <w:szCs w:val="26"/>
                <w:rtl/>
              </w:rPr>
              <w:br/>
            </w:r>
            <w:r w:rsidRPr="006E4EA7">
              <w:rPr>
                <w:rFonts w:ascii="David" w:hAnsi="David" w:hint="cs"/>
                <w:sz w:val="26"/>
                <w:szCs w:val="26"/>
                <w:rtl/>
              </w:rPr>
              <w:t>באמצעות ב"כ עוה"ד ליאל אהרוני</w:t>
            </w:r>
          </w:p>
        </w:tc>
        <w:tc>
          <w:tcPr>
            <w:tcW w:w="3771" w:type="dxa"/>
            <w:tcBorders>
              <w:top w:val="nil"/>
              <w:left w:val="nil"/>
              <w:bottom w:val="nil"/>
              <w:right w:val="nil"/>
            </w:tcBorders>
            <w:shd w:val="clear" w:color="auto" w:fill="auto"/>
          </w:tcPr>
          <w:p w14:paraId="2DBAC18C" w14:textId="77777777" w:rsidR="00C4720C" w:rsidRPr="006E4EA7" w:rsidRDefault="00C4720C" w:rsidP="00C4720C">
            <w:pPr>
              <w:jc w:val="both"/>
              <w:rPr>
                <w:rFonts w:ascii="David" w:hAnsi="David"/>
                <w:sz w:val="26"/>
                <w:szCs w:val="26"/>
              </w:rPr>
            </w:pPr>
          </w:p>
        </w:tc>
      </w:tr>
      <w:bookmarkEnd w:id="1"/>
      <w:tr w:rsidR="00C4720C" w:rsidRPr="006E4EA7" w14:paraId="3EE57DDD" w14:textId="77777777" w:rsidTr="00C4720C">
        <w:trPr>
          <w:trHeight w:val="355"/>
          <w:jc w:val="center"/>
        </w:trPr>
        <w:tc>
          <w:tcPr>
            <w:tcW w:w="923" w:type="dxa"/>
            <w:tcBorders>
              <w:top w:val="nil"/>
              <w:left w:val="nil"/>
              <w:bottom w:val="nil"/>
              <w:right w:val="nil"/>
            </w:tcBorders>
            <w:shd w:val="clear" w:color="auto" w:fill="auto"/>
          </w:tcPr>
          <w:p w14:paraId="40B24C99" w14:textId="77777777" w:rsidR="00C4720C" w:rsidRPr="006E4EA7" w:rsidRDefault="00C4720C" w:rsidP="00C4720C">
            <w:pPr>
              <w:jc w:val="both"/>
              <w:rPr>
                <w:rFonts w:ascii="David" w:hAnsi="David"/>
                <w:sz w:val="26"/>
                <w:szCs w:val="26"/>
                <w:rtl/>
              </w:rPr>
            </w:pPr>
          </w:p>
        </w:tc>
        <w:tc>
          <w:tcPr>
            <w:tcW w:w="4126" w:type="dxa"/>
            <w:tcBorders>
              <w:top w:val="nil"/>
              <w:left w:val="nil"/>
              <w:bottom w:val="nil"/>
              <w:right w:val="nil"/>
            </w:tcBorders>
            <w:shd w:val="clear" w:color="auto" w:fill="auto"/>
          </w:tcPr>
          <w:p w14:paraId="13317050" w14:textId="77777777" w:rsidR="00C4720C" w:rsidRPr="006E4EA7" w:rsidRDefault="00C4720C" w:rsidP="00C4720C">
            <w:pPr>
              <w:jc w:val="both"/>
              <w:rPr>
                <w:rFonts w:ascii="David" w:hAnsi="David"/>
                <w:sz w:val="26"/>
                <w:szCs w:val="26"/>
                <w:rtl/>
              </w:rPr>
            </w:pPr>
          </w:p>
        </w:tc>
        <w:tc>
          <w:tcPr>
            <w:tcW w:w="3771" w:type="dxa"/>
            <w:tcBorders>
              <w:top w:val="nil"/>
              <w:left w:val="nil"/>
              <w:bottom w:val="nil"/>
              <w:right w:val="nil"/>
            </w:tcBorders>
            <w:shd w:val="clear" w:color="auto" w:fill="auto"/>
          </w:tcPr>
          <w:p w14:paraId="6AAE61A9" w14:textId="77777777" w:rsidR="00C4720C" w:rsidRPr="006E4EA7" w:rsidRDefault="00C4720C" w:rsidP="00C4720C">
            <w:pPr>
              <w:jc w:val="right"/>
              <w:rPr>
                <w:rFonts w:ascii="David" w:hAnsi="David"/>
                <w:sz w:val="26"/>
                <w:szCs w:val="26"/>
                <w:rtl/>
              </w:rPr>
            </w:pPr>
            <w:r w:rsidRPr="006E4EA7">
              <w:rPr>
                <w:rFonts w:ascii="David" w:hAnsi="David"/>
                <w:sz w:val="26"/>
                <w:szCs w:val="26"/>
                <w:rtl/>
              </w:rPr>
              <w:t>המאשימה</w:t>
            </w:r>
          </w:p>
        </w:tc>
      </w:tr>
      <w:tr w:rsidR="00C4720C" w:rsidRPr="006E4EA7" w14:paraId="1B33D80B" w14:textId="77777777" w:rsidTr="00C4720C">
        <w:trPr>
          <w:trHeight w:val="355"/>
          <w:jc w:val="center"/>
        </w:trPr>
        <w:tc>
          <w:tcPr>
            <w:tcW w:w="923" w:type="dxa"/>
            <w:tcBorders>
              <w:top w:val="nil"/>
              <w:left w:val="nil"/>
              <w:bottom w:val="nil"/>
              <w:right w:val="nil"/>
            </w:tcBorders>
            <w:shd w:val="clear" w:color="auto" w:fill="auto"/>
          </w:tcPr>
          <w:p w14:paraId="051A6F97" w14:textId="77777777" w:rsidR="00C4720C" w:rsidRPr="006E4EA7" w:rsidRDefault="00C4720C" w:rsidP="00C4720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237A156" w14:textId="77777777" w:rsidR="00C4720C" w:rsidRPr="006E4EA7" w:rsidRDefault="00C4720C" w:rsidP="00C4720C">
            <w:pPr>
              <w:jc w:val="center"/>
              <w:rPr>
                <w:rFonts w:ascii="David" w:hAnsi="David"/>
                <w:b/>
                <w:bCs/>
                <w:sz w:val="26"/>
                <w:szCs w:val="26"/>
                <w:rtl/>
              </w:rPr>
            </w:pPr>
          </w:p>
          <w:p w14:paraId="0B3543E6" w14:textId="77777777" w:rsidR="00C4720C" w:rsidRPr="006E4EA7" w:rsidRDefault="00C4720C" w:rsidP="00C4720C">
            <w:pPr>
              <w:jc w:val="center"/>
              <w:rPr>
                <w:rFonts w:ascii="David" w:hAnsi="David"/>
                <w:b/>
                <w:bCs/>
                <w:sz w:val="26"/>
                <w:szCs w:val="26"/>
                <w:rtl/>
              </w:rPr>
            </w:pPr>
            <w:r w:rsidRPr="006E4EA7">
              <w:rPr>
                <w:rFonts w:ascii="David" w:hAnsi="David"/>
                <w:b/>
                <w:bCs/>
                <w:sz w:val="26"/>
                <w:szCs w:val="26"/>
                <w:rtl/>
              </w:rPr>
              <w:t>נגד</w:t>
            </w:r>
          </w:p>
          <w:p w14:paraId="157A985D" w14:textId="77777777" w:rsidR="00C4720C" w:rsidRPr="006E4EA7" w:rsidRDefault="00C4720C" w:rsidP="00C4720C">
            <w:pPr>
              <w:jc w:val="both"/>
              <w:rPr>
                <w:rFonts w:ascii="David" w:hAnsi="David"/>
                <w:sz w:val="26"/>
                <w:szCs w:val="26"/>
              </w:rPr>
            </w:pPr>
          </w:p>
        </w:tc>
      </w:tr>
      <w:tr w:rsidR="00C4720C" w:rsidRPr="006E4EA7" w14:paraId="67BE1887" w14:textId="77777777" w:rsidTr="00C4720C">
        <w:trPr>
          <w:trHeight w:val="355"/>
          <w:jc w:val="center"/>
        </w:trPr>
        <w:tc>
          <w:tcPr>
            <w:tcW w:w="923" w:type="dxa"/>
            <w:tcBorders>
              <w:top w:val="nil"/>
              <w:left w:val="nil"/>
              <w:bottom w:val="nil"/>
              <w:right w:val="nil"/>
            </w:tcBorders>
            <w:shd w:val="clear" w:color="auto" w:fill="auto"/>
          </w:tcPr>
          <w:p w14:paraId="2EF3D093" w14:textId="77777777" w:rsidR="00C4720C" w:rsidRPr="006E4EA7" w:rsidRDefault="00C4720C" w:rsidP="00D407FD">
            <w:pPr>
              <w:rPr>
                <w:rFonts w:ascii="David" w:hAnsi="David"/>
                <w:sz w:val="26"/>
                <w:szCs w:val="26"/>
                <w:rtl/>
              </w:rPr>
            </w:pPr>
          </w:p>
        </w:tc>
        <w:tc>
          <w:tcPr>
            <w:tcW w:w="4126" w:type="dxa"/>
            <w:tcBorders>
              <w:top w:val="nil"/>
              <w:left w:val="nil"/>
              <w:bottom w:val="nil"/>
              <w:right w:val="nil"/>
            </w:tcBorders>
            <w:shd w:val="clear" w:color="auto" w:fill="auto"/>
          </w:tcPr>
          <w:p w14:paraId="5A95622E" w14:textId="77777777" w:rsidR="00C4720C" w:rsidRPr="006E4EA7" w:rsidRDefault="00C4720C" w:rsidP="00D407FD">
            <w:pPr>
              <w:rPr>
                <w:rFonts w:ascii="David" w:hAnsi="David"/>
                <w:sz w:val="26"/>
                <w:szCs w:val="26"/>
                <w:rtl/>
              </w:rPr>
            </w:pPr>
            <w:r w:rsidRPr="006E4EA7">
              <w:rPr>
                <w:rFonts w:ascii="David" w:hAnsi="David"/>
                <w:sz w:val="26"/>
                <w:szCs w:val="26"/>
                <w:rtl/>
              </w:rPr>
              <w:t>מוחמד עווד (עציר)</w:t>
            </w:r>
            <w:r w:rsidRPr="006E4EA7">
              <w:rPr>
                <w:rFonts w:ascii="David" w:hAnsi="David"/>
                <w:sz w:val="26"/>
                <w:szCs w:val="26"/>
                <w:rtl/>
              </w:rPr>
              <w:br/>
            </w:r>
            <w:r w:rsidRPr="006E4EA7">
              <w:rPr>
                <w:rFonts w:ascii="David" w:hAnsi="David" w:hint="cs"/>
                <w:sz w:val="26"/>
                <w:szCs w:val="26"/>
                <w:rtl/>
              </w:rPr>
              <w:t>באמצעות ב"כ עוה"ד</w:t>
            </w:r>
            <w:r w:rsidRPr="006E4EA7">
              <w:rPr>
                <w:rFonts w:ascii="David" w:hAnsi="David"/>
                <w:sz w:val="26"/>
                <w:szCs w:val="26"/>
                <w:rtl/>
              </w:rPr>
              <w:br/>
            </w:r>
            <w:r w:rsidRPr="006E4EA7">
              <w:rPr>
                <w:rFonts w:ascii="David" w:hAnsi="David" w:hint="cs"/>
                <w:sz w:val="26"/>
                <w:szCs w:val="26"/>
                <w:rtl/>
              </w:rPr>
              <w:t>שוקרי אבו טביך וחי אוזן</w:t>
            </w:r>
          </w:p>
        </w:tc>
        <w:tc>
          <w:tcPr>
            <w:tcW w:w="3771" w:type="dxa"/>
            <w:tcBorders>
              <w:top w:val="nil"/>
              <w:left w:val="nil"/>
              <w:bottom w:val="nil"/>
              <w:right w:val="nil"/>
            </w:tcBorders>
            <w:shd w:val="clear" w:color="auto" w:fill="auto"/>
          </w:tcPr>
          <w:p w14:paraId="2FE46331" w14:textId="77777777" w:rsidR="00C4720C" w:rsidRPr="006E4EA7" w:rsidRDefault="00C4720C" w:rsidP="00C4720C">
            <w:pPr>
              <w:jc w:val="right"/>
              <w:rPr>
                <w:rFonts w:ascii="David" w:hAnsi="David"/>
                <w:sz w:val="26"/>
                <w:szCs w:val="26"/>
              </w:rPr>
            </w:pPr>
          </w:p>
        </w:tc>
      </w:tr>
      <w:tr w:rsidR="00C4720C" w:rsidRPr="006E4EA7" w14:paraId="0A58AF43" w14:textId="77777777" w:rsidTr="00C4720C">
        <w:trPr>
          <w:trHeight w:val="355"/>
          <w:jc w:val="center"/>
        </w:trPr>
        <w:tc>
          <w:tcPr>
            <w:tcW w:w="923" w:type="dxa"/>
            <w:tcBorders>
              <w:top w:val="nil"/>
              <w:left w:val="nil"/>
              <w:bottom w:val="nil"/>
              <w:right w:val="nil"/>
            </w:tcBorders>
            <w:shd w:val="clear" w:color="auto" w:fill="auto"/>
          </w:tcPr>
          <w:p w14:paraId="02BFE90F" w14:textId="77777777" w:rsidR="00C4720C" w:rsidRPr="006E4EA7" w:rsidRDefault="00C4720C" w:rsidP="00C4720C">
            <w:pPr>
              <w:jc w:val="both"/>
              <w:rPr>
                <w:rFonts w:ascii="David" w:hAnsi="David"/>
                <w:sz w:val="26"/>
                <w:szCs w:val="26"/>
                <w:rtl/>
              </w:rPr>
            </w:pPr>
          </w:p>
        </w:tc>
        <w:tc>
          <w:tcPr>
            <w:tcW w:w="4126" w:type="dxa"/>
            <w:tcBorders>
              <w:top w:val="nil"/>
              <w:left w:val="nil"/>
              <w:bottom w:val="nil"/>
              <w:right w:val="nil"/>
            </w:tcBorders>
            <w:shd w:val="clear" w:color="auto" w:fill="auto"/>
          </w:tcPr>
          <w:p w14:paraId="175C9B26" w14:textId="77777777" w:rsidR="00C4720C" w:rsidRPr="006E4EA7" w:rsidRDefault="00C4720C" w:rsidP="00C4720C">
            <w:pPr>
              <w:jc w:val="both"/>
              <w:rPr>
                <w:rFonts w:ascii="David" w:hAnsi="David"/>
                <w:sz w:val="26"/>
                <w:szCs w:val="26"/>
                <w:rtl/>
              </w:rPr>
            </w:pPr>
          </w:p>
        </w:tc>
        <w:tc>
          <w:tcPr>
            <w:tcW w:w="3771" w:type="dxa"/>
            <w:tcBorders>
              <w:top w:val="nil"/>
              <w:left w:val="nil"/>
              <w:bottom w:val="nil"/>
              <w:right w:val="nil"/>
            </w:tcBorders>
            <w:shd w:val="clear" w:color="auto" w:fill="auto"/>
          </w:tcPr>
          <w:p w14:paraId="56B8CB36" w14:textId="77777777" w:rsidR="00C4720C" w:rsidRPr="006E4EA7" w:rsidRDefault="00C4720C" w:rsidP="00C4720C">
            <w:pPr>
              <w:jc w:val="right"/>
              <w:rPr>
                <w:rFonts w:ascii="David" w:hAnsi="David"/>
                <w:sz w:val="26"/>
                <w:szCs w:val="26"/>
              </w:rPr>
            </w:pPr>
            <w:r w:rsidRPr="006E4EA7">
              <w:rPr>
                <w:rFonts w:ascii="David" w:hAnsi="David"/>
                <w:sz w:val="26"/>
                <w:szCs w:val="26"/>
                <w:rtl/>
              </w:rPr>
              <w:t>הנאשם</w:t>
            </w:r>
          </w:p>
        </w:tc>
      </w:tr>
    </w:tbl>
    <w:p w14:paraId="07484C40" w14:textId="77777777" w:rsidR="00C4720C" w:rsidRPr="006E4EA7" w:rsidRDefault="00C4720C" w:rsidP="00C4720C">
      <w:pPr>
        <w:rPr>
          <w:sz w:val="26"/>
          <w:szCs w:val="26"/>
        </w:rPr>
      </w:pPr>
    </w:p>
    <w:p w14:paraId="7BA1DB7C" w14:textId="77777777" w:rsidR="000741AB" w:rsidRDefault="000741AB" w:rsidP="00C4720C">
      <w:pPr>
        <w:jc w:val="center"/>
        <w:rPr>
          <w:rFonts w:ascii="David" w:hAnsi="David"/>
          <w:sz w:val="32"/>
          <w:szCs w:val="32"/>
          <w:rtl/>
        </w:rPr>
      </w:pPr>
    </w:p>
    <w:p w14:paraId="0B6E12A5" w14:textId="77777777" w:rsidR="000741AB" w:rsidRPr="000741AB" w:rsidRDefault="000741AB" w:rsidP="000741AB">
      <w:pPr>
        <w:spacing w:after="120" w:line="240" w:lineRule="exact"/>
        <w:ind w:left="283" w:hanging="283"/>
        <w:jc w:val="both"/>
        <w:rPr>
          <w:rFonts w:ascii="FrankRuehl" w:hAnsi="FrankRuehl" w:cs="FrankRuehl"/>
          <w:rtl/>
        </w:rPr>
      </w:pPr>
    </w:p>
    <w:p w14:paraId="18CDFB51" w14:textId="77777777" w:rsidR="0010080A" w:rsidRPr="0010080A" w:rsidRDefault="0010080A" w:rsidP="0010080A">
      <w:pPr>
        <w:spacing w:before="120" w:after="120" w:line="240" w:lineRule="exact"/>
        <w:ind w:left="283" w:hanging="283"/>
        <w:jc w:val="both"/>
        <w:rPr>
          <w:rFonts w:ascii="FrankRuehl" w:hAnsi="FrankRuehl" w:cs="FrankRuehl"/>
          <w:rtl/>
        </w:rPr>
      </w:pPr>
    </w:p>
    <w:p w14:paraId="312F0ED2" w14:textId="77777777" w:rsidR="00626EDA" w:rsidRDefault="00626EDA" w:rsidP="00626EDA">
      <w:pPr>
        <w:jc w:val="center"/>
        <w:rPr>
          <w:rFonts w:ascii="David" w:hAnsi="David"/>
          <w:sz w:val="32"/>
          <w:szCs w:val="32"/>
          <w:rtl/>
        </w:rPr>
      </w:pPr>
      <w:bookmarkStart w:id="3" w:name="LawTable"/>
      <w:bookmarkEnd w:id="3"/>
    </w:p>
    <w:p w14:paraId="75585132" w14:textId="77777777" w:rsidR="00626EDA" w:rsidRPr="00626EDA" w:rsidRDefault="00626EDA" w:rsidP="00626EDA">
      <w:pPr>
        <w:spacing w:before="120" w:after="120" w:line="240" w:lineRule="exact"/>
        <w:ind w:left="283" w:hanging="283"/>
        <w:jc w:val="both"/>
        <w:rPr>
          <w:rFonts w:ascii="FrankRuehl" w:hAnsi="FrankRuehl" w:cs="FrankRuehl"/>
          <w:rtl/>
        </w:rPr>
      </w:pPr>
    </w:p>
    <w:p w14:paraId="582FF33C" w14:textId="77777777" w:rsidR="00626EDA" w:rsidRPr="00626EDA" w:rsidRDefault="00626EDA" w:rsidP="00626EDA">
      <w:pPr>
        <w:spacing w:before="120" w:after="120" w:line="240" w:lineRule="exact"/>
        <w:ind w:left="283" w:hanging="283"/>
        <w:jc w:val="both"/>
        <w:rPr>
          <w:rFonts w:ascii="FrankRuehl" w:hAnsi="FrankRuehl" w:cs="FrankRuehl"/>
          <w:rtl/>
        </w:rPr>
      </w:pPr>
    </w:p>
    <w:p w14:paraId="4293193E" w14:textId="77777777" w:rsidR="00626EDA" w:rsidRPr="00626EDA" w:rsidRDefault="00626EDA" w:rsidP="00626EDA">
      <w:pPr>
        <w:spacing w:before="120" w:after="120" w:line="240" w:lineRule="exact"/>
        <w:ind w:left="283" w:hanging="283"/>
        <w:jc w:val="both"/>
        <w:rPr>
          <w:rFonts w:ascii="FrankRuehl" w:hAnsi="FrankRuehl" w:cs="FrankRuehl"/>
          <w:rtl/>
        </w:rPr>
      </w:pPr>
      <w:r w:rsidRPr="00626EDA">
        <w:rPr>
          <w:rFonts w:ascii="FrankRuehl" w:hAnsi="FrankRuehl" w:cs="FrankRuehl"/>
          <w:rtl/>
        </w:rPr>
        <w:t xml:space="preserve">חקיקה שאוזכרה: </w:t>
      </w:r>
    </w:p>
    <w:p w14:paraId="203C2E33" w14:textId="77777777" w:rsidR="00626EDA" w:rsidRPr="00626EDA" w:rsidRDefault="00626EDA" w:rsidP="00626EDA">
      <w:pPr>
        <w:spacing w:before="120" w:after="120" w:line="240" w:lineRule="exact"/>
        <w:ind w:left="283" w:hanging="283"/>
        <w:jc w:val="both"/>
        <w:rPr>
          <w:rFonts w:ascii="FrankRuehl" w:hAnsi="FrankRuehl" w:cs="FrankRuehl"/>
          <w:rtl/>
        </w:rPr>
      </w:pPr>
      <w:hyperlink r:id="rId7" w:history="1">
        <w:r w:rsidRPr="00626EDA">
          <w:rPr>
            <w:rFonts w:ascii="FrankRuehl" w:hAnsi="FrankRuehl" w:cs="FrankRuehl"/>
            <w:color w:val="0000FF"/>
            <w:rtl/>
          </w:rPr>
          <w:t>חוק העונשין, תשל"ז-1977</w:t>
        </w:r>
      </w:hyperlink>
      <w:r w:rsidRPr="00626EDA">
        <w:rPr>
          <w:rFonts w:ascii="FrankRuehl" w:hAnsi="FrankRuehl" w:cs="FrankRuehl"/>
          <w:rtl/>
        </w:rPr>
        <w:t xml:space="preserve">: סע'  </w:t>
      </w:r>
      <w:hyperlink r:id="rId8" w:history="1">
        <w:r w:rsidRPr="00626EDA">
          <w:rPr>
            <w:rFonts w:ascii="FrankRuehl" w:hAnsi="FrankRuehl" w:cs="FrankRuehl"/>
            <w:color w:val="0000FF"/>
            <w:rtl/>
          </w:rPr>
          <w:t>192</w:t>
        </w:r>
      </w:hyperlink>
      <w:r w:rsidRPr="00626EDA">
        <w:rPr>
          <w:rFonts w:ascii="FrankRuehl" w:hAnsi="FrankRuehl" w:cs="FrankRuehl"/>
          <w:rtl/>
        </w:rPr>
        <w:t xml:space="preserve">, </w:t>
      </w:r>
      <w:hyperlink r:id="rId9" w:history="1">
        <w:r w:rsidRPr="00626EDA">
          <w:rPr>
            <w:rFonts w:ascii="FrankRuehl" w:hAnsi="FrankRuehl" w:cs="FrankRuehl"/>
            <w:color w:val="0000FF"/>
            <w:rtl/>
          </w:rPr>
          <w:t>382 (ב)</w:t>
        </w:r>
      </w:hyperlink>
      <w:r w:rsidRPr="00626EDA">
        <w:rPr>
          <w:rFonts w:ascii="FrankRuehl" w:hAnsi="FrankRuehl" w:cs="FrankRuehl"/>
          <w:rtl/>
        </w:rPr>
        <w:t xml:space="preserve">, </w:t>
      </w:r>
      <w:hyperlink r:id="rId10" w:history="1">
        <w:r w:rsidRPr="00626EDA">
          <w:rPr>
            <w:rFonts w:ascii="FrankRuehl" w:hAnsi="FrankRuehl" w:cs="FrankRuehl"/>
            <w:color w:val="0000FF"/>
            <w:rtl/>
          </w:rPr>
          <w:t>382 (ג)</w:t>
        </w:r>
      </w:hyperlink>
    </w:p>
    <w:p w14:paraId="3FC529BA" w14:textId="77777777" w:rsidR="00626EDA" w:rsidRPr="00626EDA" w:rsidRDefault="00626EDA" w:rsidP="00626EDA">
      <w:pPr>
        <w:spacing w:before="120" w:after="120" w:line="240" w:lineRule="exact"/>
        <w:ind w:left="283" w:hanging="283"/>
        <w:jc w:val="both"/>
        <w:rPr>
          <w:rFonts w:ascii="FrankRuehl" w:hAnsi="FrankRuehl" w:cs="FrankRuehl"/>
          <w:rtl/>
        </w:rPr>
      </w:pPr>
      <w:hyperlink r:id="rId11" w:history="1">
        <w:r w:rsidRPr="00626EDA">
          <w:rPr>
            <w:rFonts w:ascii="FrankRuehl" w:hAnsi="FrankRuehl" w:cs="FrankRuehl"/>
            <w:color w:val="0000FF"/>
            <w:rtl/>
          </w:rPr>
          <w:t>פקודת הסמים המסוכנים [נוסח חדש], תשל"ג-1973</w:t>
        </w:r>
      </w:hyperlink>
    </w:p>
    <w:p w14:paraId="09DE9E30" w14:textId="77777777" w:rsidR="00626EDA" w:rsidRPr="00626EDA" w:rsidRDefault="00626EDA" w:rsidP="00626EDA">
      <w:pPr>
        <w:jc w:val="center"/>
        <w:rPr>
          <w:rFonts w:ascii="David" w:hAnsi="David"/>
          <w:sz w:val="32"/>
          <w:szCs w:val="32"/>
          <w:rtl/>
        </w:rPr>
      </w:pPr>
      <w:bookmarkStart w:id="4" w:name="LawTable_End"/>
      <w:bookmarkEnd w:id="4"/>
    </w:p>
    <w:p w14:paraId="3C675434" w14:textId="77777777" w:rsidR="000741AB" w:rsidRPr="0010080A" w:rsidRDefault="000741AB" w:rsidP="0010080A">
      <w:pPr>
        <w:jc w:val="center"/>
        <w:rPr>
          <w:rFonts w:ascii="David" w:hAnsi="David"/>
          <w:sz w:val="32"/>
          <w:szCs w:val="32"/>
          <w:rtl/>
        </w:rPr>
      </w:pPr>
    </w:p>
    <w:p w14:paraId="631634A4" w14:textId="77777777" w:rsidR="000741AB" w:rsidRPr="006E4EA7" w:rsidRDefault="000741AB" w:rsidP="006E4EA7">
      <w:pPr>
        <w:jc w:val="center"/>
        <w:rPr>
          <w:rFonts w:ascii="David" w:hAnsi="David"/>
          <w:b/>
          <w:bCs/>
          <w:sz w:val="32"/>
          <w:szCs w:val="32"/>
          <w:u w:val="single"/>
          <w:rtl/>
        </w:rPr>
      </w:pPr>
      <w:bookmarkStart w:id="5" w:name="PsakDin"/>
      <w:r w:rsidRPr="006E4EA7">
        <w:rPr>
          <w:rFonts w:ascii="David" w:hAnsi="David"/>
          <w:b/>
          <w:bCs/>
          <w:sz w:val="32"/>
          <w:szCs w:val="32"/>
          <w:u w:val="single"/>
          <w:rtl/>
        </w:rPr>
        <w:t>גזר-דין</w:t>
      </w:r>
    </w:p>
    <w:bookmarkEnd w:id="5"/>
    <w:p w14:paraId="65EE6B0A" w14:textId="77777777" w:rsidR="000741AB" w:rsidRPr="00C4720C" w:rsidRDefault="000741AB" w:rsidP="00C4720C">
      <w:pPr>
        <w:jc w:val="center"/>
        <w:rPr>
          <w:rFonts w:ascii="David" w:hAnsi="David"/>
          <w:sz w:val="32"/>
          <w:szCs w:val="32"/>
          <w:u w:val="single"/>
          <w:rtl/>
        </w:rPr>
      </w:pPr>
    </w:p>
    <w:bookmarkEnd w:id="0"/>
    <w:p w14:paraId="068D5B51" w14:textId="77777777" w:rsidR="00C4720C" w:rsidRPr="002B7D23" w:rsidRDefault="00C4720C" w:rsidP="00C4720C">
      <w:pPr>
        <w:rPr>
          <w:rFonts w:ascii="David" w:hAnsi="David"/>
          <w:sz w:val="26"/>
          <w:szCs w:val="26"/>
          <w:rtl/>
        </w:rPr>
      </w:pPr>
    </w:p>
    <w:p w14:paraId="77F4EF7D" w14:textId="77777777" w:rsidR="00C4720C" w:rsidRPr="002B7D23" w:rsidRDefault="00C4720C" w:rsidP="00C4720C">
      <w:pPr>
        <w:rPr>
          <w:rFonts w:ascii="David" w:hAnsi="David"/>
          <w:sz w:val="26"/>
          <w:szCs w:val="26"/>
          <w:rtl/>
        </w:rPr>
      </w:pPr>
    </w:p>
    <w:p w14:paraId="0A94900A" w14:textId="77777777" w:rsidR="00C4720C" w:rsidRDefault="00C4720C" w:rsidP="00C4720C">
      <w:pPr>
        <w:jc w:val="both"/>
        <w:rPr>
          <w:rFonts w:ascii="David" w:hAnsi="David"/>
          <w:b/>
          <w:bCs/>
          <w:sz w:val="26"/>
          <w:szCs w:val="26"/>
          <w:u w:val="single"/>
          <w:rtl/>
        </w:rPr>
      </w:pPr>
      <w:r>
        <w:rPr>
          <w:rFonts w:ascii="David" w:hAnsi="David" w:hint="cs"/>
          <w:b/>
          <w:bCs/>
          <w:sz w:val="26"/>
          <w:szCs w:val="26"/>
          <w:u w:val="single"/>
          <w:rtl/>
        </w:rPr>
        <w:t>א. כתב-האישום המתוקן והסדר הטיעון:</w:t>
      </w:r>
    </w:p>
    <w:p w14:paraId="00668C67" w14:textId="77777777" w:rsidR="00C4720C" w:rsidRDefault="00C4720C" w:rsidP="00C4720C">
      <w:pPr>
        <w:spacing w:line="360" w:lineRule="auto"/>
        <w:jc w:val="both"/>
        <w:rPr>
          <w:rFonts w:ascii="David" w:hAnsi="David"/>
          <w:b/>
          <w:bCs/>
          <w:sz w:val="26"/>
          <w:szCs w:val="26"/>
          <w:u w:val="single"/>
          <w:rtl/>
        </w:rPr>
      </w:pPr>
    </w:p>
    <w:p w14:paraId="79250ACE" w14:textId="77777777" w:rsidR="00C4720C" w:rsidRDefault="00C4720C" w:rsidP="00C4720C">
      <w:pPr>
        <w:spacing w:line="360" w:lineRule="auto"/>
        <w:jc w:val="both"/>
        <w:rPr>
          <w:rFonts w:ascii="David" w:hAnsi="David"/>
          <w:sz w:val="26"/>
          <w:szCs w:val="26"/>
          <w:rtl/>
        </w:rPr>
      </w:pPr>
      <w:bookmarkStart w:id="6" w:name="ABSTRACT_START"/>
      <w:bookmarkEnd w:id="6"/>
      <w:r>
        <w:rPr>
          <w:rFonts w:ascii="David" w:hAnsi="David" w:hint="cs"/>
          <w:sz w:val="26"/>
          <w:szCs w:val="26"/>
          <w:rtl/>
        </w:rPr>
        <w:t>הנאשם הורשע בעקבות הודאתו ב</w:t>
      </w:r>
      <w:r w:rsidRPr="00773627">
        <w:rPr>
          <w:rFonts w:ascii="David" w:hAnsi="David" w:hint="cs"/>
          <w:sz w:val="26"/>
          <w:szCs w:val="26"/>
          <w:rtl/>
        </w:rPr>
        <w:t>כתב</w:t>
      </w:r>
      <w:r>
        <w:rPr>
          <w:rFonts w:ascii="David" w:hAnsi="David" w:hint="cs"/>
          <w:sz w:val="26"/>
          <w:szCs w:val="26"/>
          <w:rtl/>
        </w:rPr>
        <w:t>-אישום מתוקן ובו שני אישומים כדלקמן:</w:t>
      </w:r>
    </w:p>
    <w:p w14:paraId="1D1C744E" w14:textId="77777777" w:rsidR="00C4720C" w:rsidRDefault="00C4720C" w:rsidP="00C4720C">
      <w:pPr>
        <w:spacing w:line="360" w:lineRule="auto"/>
        <w:jc w:val="both"/>
        <w:rPr>
          <w:rFonts w:ascii="David" w:hAnsi="David"/>
          <w:sz w:val="26"/>
          <w:szCs w:val="26"/>
          <w:rtl/>
        </w:rPr>
      </w:pPr>
    </w:p>
    <w:p w14:paraId="67A692C0" w14:textId="77777777" w:rsidR="00C4720C" w:rsidRDefault="00C4720C" w:rsidP="00C4720C">
      <w:pPr>
        <w:spacing w:line="360" w:lineRule="auto"/>
        <w:jc w:val="both"/>
        <w:rPr>
          <w:rFonts w:ascii="David" w:hAnsi="David"/>
          <w:sz w:val="26"/>
          <w:szCs w:val="26"/>
          <w:rtl/>
        </w:rPr>
      </w:pPr>
      <w:r w:rsidRPr="009B6156">
        <w:rPr>
          <w:rFonts w:ascii="David" w:hAnsi="David" w:hint="cs"/>
          <w:b/>
          <w:bCs/>
          <w:sz w:val="26"/>
          <w:szCs w:val="26"/>
          <w:rtl/>
        </w:rPr>
        <w:lastRenderedPageBreak/>
        <w:t>באישום הראשון</w:t>
      </w:r>
      <w:r>
        <w:rPr>
          <w:rFonts w:ascii="David" w:hAnsi="David" w:hint="cs"/>
          <w:sz w:val="26"/>
          <w:szCs w:val="26"/>
          <w:rtl/>
        </w:rPr>
        <w:t xml:space="preserve">, עבירות של תקיפה הגורמת חבלה של ממש לבן זוג לפי סעיף </w:t>
      </w:r>
      <w:hyperlink r:id="rId12" w:history="1">
        <w:r w:rsidR="000741AB" w:rsidRPr="000741AB">
          <w:rPr>
            <w:rStyle w:val="Hyperlink"/>
            <w:rFonts w:ascii="David" w:hAnsi="David"/>
            <w:sz w:val="26"/>
            <w:szCs w:val="26"/>
            <w:rtl/>
          </w:rPr>
          <w:t>382 (ג)</w:t>
        </w:r>
      </w:hyperlink>
      <w:r>
        <w:rPr>
          <w:rFonts w:ascii="David" w:hAnsi="David" w:hint="cs"/>
          <w:sz w:val="26"/>
          <w:szCs w:val="26"/>
          <w:rtl/>
        </w:rPr>
        <w:t xml:space="preserve"> ל</w:t>
      </w:r>
      <w:hyperlink r:id="rId13" w:history="1">
        <w:r w:rsidR="006E4EA7" w:rsidRPr="006E4EA7">
          <w:rPr>
            <w:rFonts w:ascii="David" w:hAnsi="David"/>
            <w:color w:val="0000FF"/>
            <w:sz w:val="26"/>
            <w:szCs w:val="26"/>
            <w:u w:val="single"/>
            <w:rtl/>
          </w:rPr>
          <w:t>חוק העונשין</w:t>
        </w:r>
      </w:hyperlink>
      <w:r>
        <w:rPr>
          <w:rFonts w:ascii="David" w:hAnsi="David" w:hint="cs"/>
          <w:sz w:val="26"/>
          <w:szCs w:val="26"/>
          <w:rtl/>
        </w:rPr>
        <w:t xml:space="preserve"> התשל"ז </w:t>
      </w:r>
      <w:r>
        <w:rPr>
          <w:rFonts w:ascii="David" w:hAnsi="David"/>
          <w:sz w:val="26"/>
          <w:szCs w:val="26"/>
          <w:rtl/>
        </w:rPr>
        <w:t>–</w:t>
      </w:r>
      <w:r>
        <w:rPr>
          <w:rFonts w:ascii="David" w:hAnsi="David" w:hint="cs"/>
          <w:sz w:val="26"/>
          <w:szCs w:val="26"/>
          <w:rtl/>
        </w:rPr>
        <w:t xml:space="preserve"> 1977 ואיומים לפי </w:t>
      </w:r>
      <w:hyperlink r:id="rId14" w:history="1">
        <w:r w:rsidR="000741AB" w:rsidRPr="000741AB">
          <w:rPr>
            <w:rStyle w:val="Hyperlink"/>
            <w:rFonts w:ascii="David" w:hAnsi="David" w:hint="eastAsia"/>
            <w:sz w:val="26"/>
            <w:szCs w:val="26"/>
            <w:rtl/>
          </w:rPr>
          <w:t>סעיף</w:t>
        </w:r>
        <w:r w:rsidR="000741AB" w:rsidRPr="000741AB">
          <w:rPr>
            <w:rStyle w:val="Hyperlink"/>
            <w:rFonts w:ascii="David" w:hAnsi="David"/>
            <w:sz w:val="26"/>
            <w:szCs w:val="26"/>
            <w:rtl/>
          </w:rPr>
          <w:t xml:space="preserve"> 192</w:t>
        </w:r>
      </w:hyperlink>
      <w:r>
        <w:rPr>
          <w:rFonts w:ascii="David" w:hAnsi="David" w:hint="cs"/>
          <w:sz w:val="26"/>
          <w:szCs w:val="26"/>
          <w:rtl/>
        </w:rPr>
        <w:t xml:space="preserve"> לחוק הנ"ל.</w:t>
      </w:r>
    </w:p>
    <w:p w14:paraId="7C58B559" w14:textId="77777777" w:rsidR="00C4720C" w:rsidRDefault="00C4720C" w:rsidP="00C4720C">
      <w:pPr>
        <w:spacing w:line="360" w:lineRule="auto"/>
        <w:jc w:val="both"/>
        <w:rPr>
          <w:rFonts w:ascii="David" w:hAnsi="David"/>
          <w:sz w:val="26"/>
          <w:szCs w:val="26"/>
          <w:rtl/>
        </w:rPr>
      </w:pPr>
      <w:bookmarkStart w:id="7" w:name="ABSTRACT_END"/>
      <w:bookmarkEnd w:id="7"/>
    </w:p>
    <w:p w14:paraId="72322338" w14:textId="77777777" w:rsidR="00C4720C" w:rsidRDefault="00C4720C" w:rsidP="00C4720C">
      <w:pPr>
        <w:spacing w:line="360" w:lineRule="auto"/>
        <w:jc w:val="both"/>
        <w:rPr>
          <w:rFonts w:ascii="David" w:hAnsi="David"/>
          <w:sz w:val="26"/>
          <w:szCs w:val="26"/>
          <w:rtl/>
        </w:rPr>
      </w:pPr>
      <w:r>
        <w:rPr>
          <w:rFonts w:ascii="David" w:hAnsi="David" w:hint="cs"/>
          <w:sz w:val="26"/>
          <w:szCs w:val="26"/>
          <w:rtl/>
        </w:rPr>
        <w:t>בתאריך 5.9.2020, על רקע חשדו כי זוגתו בוגדת בו, "</w:t>
      </w:r>
      <w:r w:rsidRPr="00262C84">
        <w:rPr>
          <w:rFonts w:ascii="David" w:hAnsi="David" w:hint="cs"/>
          <w:b/>
          <w:bCs/>
          <w:sz w:val="26"/>
          <w:szCs w:val="26"/>
          <w:rtl/>
        </w:rPr>
        <w:t>היכה הנאשם בפניה</w:t>
      </w:r>
      <w:r>
        <w:rPr>
          <w:rFonts w:ascii="David" w:hAnsi="David" w:hint="cs"/>
          <w:sz w:val="26"/>
          <w:szCs w:val="26"/>
          <w:rtl/>
        </w:rPr>
        <w:t xml:space="preserve"> של המתלוננת באמצעות ידיו, </w:t>
      </w:r>
      <w:r w:rsidRPr="00262C84">
        <w:rPr>
          <w:rFonts w:ascii="David" w:hAnsi="David" w:hint="cs"/>
          <w:b/>
          <w:bCs/>
          <w:sz w:val="26"/>
          <w:szCs w:val="26"/>
          <w:rtl/>
        </w:rPr>
        <w:t>משך בשיערה</w:t>
      </w:r>
      <w:r>
        <w:rPr>
          <w:rFonts w:ascii="David" w:hAnsi="David" w:hint="cs"/>
          <w:sz w:val="26"/>
          <w:szCs w:val="26"/>
          <w:rtl/>
        </w:rPr>
        <w:t xml:space="preserve"> של המתלוננת, </w:t>
      </w:r>
      <w:r w:rsidRPr="00262C84">
        <w:rPr>
          <w:rFonts w:ascii="David" w:hAnsi="David" w:hint="cs"/>
          <w:b/>
          <w:bCs/>
          <w:sz w:val="26"/>
          <w:szCs w:val="26"/>
          <w:rtl/>
        </w:rPr>
        <w:t>טלטל את ראשה</w:t>
      </w:r>
      <w:r>
        <w:rPr>
          <w:rFonts w:ascii="David" w:hAnsi="David" w:hint="cs"/>
          <w:sz w:val="26"/>
          <w:szCs w:val="26"/>
          <w:rtl/>
        </w:rPr>
        <w:t xml:space="preserve"> ואמר לה "את רוצה להגיד את האמת עכשיו". לאחר מכן, הוא </w:t>
      </w:r>
      <w:r w:rsidRPr="00262C84">
        <w:rPr>
          <w:rFonts w:ascii="David" w:hAnsi="David" w:hint="cs"/>
          <w:b/>
          <w:bCs/>
          <w:sz w:val="26"/>
          <w:szCs w:val="26"/>
          <w:rtl/>
        </w:rPr>
        <w:t>אחז בצווארה</w:t>
      </w:r>
      <w:r>
        <w:rPr>
          <w:rFonts w:ascii="David" w:hAnsi="David" w:hint="cs"/>
          <w:sz w:val="26"/>
          <w:szCs w:val="26"/>
          <w:rtl/>
        </w:rPr>
        <w:t xml:space="preserve">, </w:t>
      </w:r>
      <w:r w:rsidRPr="00262C84">
        <w:rPr>
          <w:rFonts w:ascii="David" w:hAnsi="David" w:hint="cs"/>
          <w:b/>
          <w:bCs/>
          <w:sz w:val="26"/>
          <w:szCs w:val="26"/>
          <w:rtl/>
        </w:rPr>
        <w:t>ניסה לחנוק אותה</w:t>
      </w:r>
      <w:r>
        <w:rPr>
          <w:rFonts w:ascii="David" w:hAnsi="David" w:hint="cs"/>
          <w:sz w:val="26"/>
          <w:szCs w:val="26"/>
          <w:rtl/>
        </w:rPr>
        <w:t xml:space="preserve">, ואיים עליה שאם לא תגיד לו את האמת יהרוג אותה. </w:t>
      </w:r>
    </w:p>
    <w:p w14:paraId="087E2058" w14:textId="77777777" w:rsidR="00C4720C" w:rsidRDefault="00C4720C" w:rsidP="00C4720C">
      <w:pPr>
        <w:spacing w:line="360" w:lineRule="auto"/>
        <w:jc w:val="both"/>
        <w:rPr>
          <w:rFonts w:ascii="David" w:hAnsi="David"/>
          <w:sz w:val="26"/>
          <w:szCs w:val="26"/>
          <w:rtl/>
        </w:rPr>
      </w:pPr>
    </w:p>
    <w:p w14:paraId="69AB9354" w14:textId="77777777" w:rsidR="00C4720C" w:rsidRPr="00262C84" w:rsidRDefault="00C4720C" w:rsidP="00C4720C">
      <w:pPr>
        <w:spacing w:line="360" w:lineRule="auto"/>
        <w:jc w:val="both"/>
        <w:rPr>
          <w:rFonts w:ascii="David" w:hAnsi="David"/>
          <w:b/>
          <w:bCs/>
          <w:sz w:val="26"/>
          <w:szCs w:val="26"/>
          <w:rtl/>
        </w:rPr>
      </w:pPr>
      <w:r>
        <w:rPr>
          <w:rFonts w:ascii="David" w:hAnsi="David" w:hint="cs"/>
          <w:sz w:val="26"/>
          <w:szCs w:val="26"/>
          <w:rtl/>
        </w:rPr>
        <w:t xml:space="preserve">הנאשם </w:t>
      </w:r>
      <w:r w:rsidRPr="00262C84">
        <w:rPr>
          <w:rFonts w:ascii="David" w:hAnsi="David" w:hint="cs"/>
          <w:b/>
          <w:bCs/>
          <w:sz w:val="26"/>
          <w:szCs w:val="26"/>
          <w:rtl/>
        </w:rPr>
        <w:t>הטיח את ראשה של המתלוננת בגדר</w:t>
      </w:r>
      <w:r>
        <w:rPr>
          <w:rFonts w:ascii="David" w:hAnsi="David" w:hint="cs"/>
          <w:sz w:val="26"/>
          <w:szCs w:val="26"/>
          <w:rtl/>
        </w:rPr>
        <w:t xml:space="preserve"> שהייתה במקום, היא חשה סחרחורת, היא ניסתה לקום על רגליה וללכת לביתה, אך הנאשם מנע ממנה ללכת, </w:t>
      </w:r>
      <w:r>
        <w:rPr>
          <w:rFonts w:ascii="David" w:hAnsi="David" w:hint="cs"/>
          <w:b/>
          <w:bCs/>
          <w:sz w:val="26"/>
          <w:szCs w:val="26"/>
          <w:rtl/>
        </w:rPr>
        <w:t xml:space="preserve">הוא </w:t>
      </w:r>
      <w:r w:rsidRPr="00262C84">
        <w:rPr>
          <w:rFonts w:ascii="David" w:hAnsi="David" w:hint="cs"/>
          <w:b/>
          <w:bCs/>
          <w:sz w:val="26"/>
          <w:szCs w:val="26"/>
          <w:rtl/>
        </w:rPr>
        <w:t>אחז בשערה</w:t>
      </w:r>
      <w:r>
        <w:rPr>
          <w:rFonts w:ascii="David" w:hAnsi="David" w:hint="cs"/>
          <w:sz w:val="26"/>
          <w:szCs w:val="26"/>
          <w:rtl/>
        </w:rPr>
        <w:t xml:space="preserve">, אמר לה שהוא רוצה שתגיד לו את האמת, </w:t>
      </w:r>
      <w:r w:rsidRPr="00262C84">
        <w:rPr>
          <w:rFonts w:ascii="David" w:hAnsi="David" w:hint="cs"/>
          <w:b/>
          <w:bCs/>
          <w:sz w:val="26"/>
          <w:szCs w:val="26"/>
          <w:rtl/>
        </w:rPr>
        <w:t>דחף אותה אל הרצפה</w:t>
      </w:r>
      <w:r>
        <w:rPr>
          <w:rFonts w:ascii="David" w:hAnsi="David" w:hint="cs"/>
          <w:sz w:val="26"/>
          <w:szCs w:val="26"/>
          <w:rtl/>
        </w:rPr>
        <w:t xml:space="preserve">, </w:t>
      </w:r>
      <w:r w:rsidRPr="00262C84">
        <w:rPr>
          <w:rFonts w:ascii="David" w:hAnsi="David" w:hint="cs"/>
          <w:b/>
          <w:bCs/>
          <w:sz w:val="26"/>
          <w:szCs w:val="26"/>
          <w:rtl/>
        </w:rPr>
        <w:t>ובעודה שרועה על הרצפה בעט בה בגופה.</w:t>
      </w:r>
    </w:p>
    <w:p w14:paraId="763FE2AA" w14:textId="77777777" w:rsidR="00C4720C" w:rsidRDefault="00C4720C" w:rsidP="00C4720C">
      <w:pPr>
        <w:spacing w:line="360" w:lineRule="auto"/>
        <w:jc w:val="both"/>
        <w:rPr>
          <w:rFonts w:ascii="David" w:hAnsi="David"/>
          <w:sz w:val="26"/>
          <w:szCs w:val="26"/>
          <w:rtl/>
        </w:rPr>
      </w:pPr>
    </w:p>
    <w:p w14:paraId="0BE79C35" w14:textId="77777777" w:rsidR="00C4720C" w:rsidRDefault="00C4720C" w:rsidP="00C4720C">
      <w:pPr>
        <w:spacing w:line="360" w:lineRule="auto"/>
        <w:jc w:val="both"/>
        <w:rPr>
          <w:rFonts w:ascii="David" w:hAnsi="David"/>
          <w:sz w:val="26"/>
          <w:szCs w:val="26"/>
          <w:rtl/>
        </w:rPr>
      </w:pPr>
      <w:r>
        <w:rPr>
          <w:rFonts w:ascii="David" w:hAnsi="David" w:hint="cs"/>
          <w:sz w:val="26"/>
          <w:szCs w:val="26"/>
          <w:rtl/>
        </w:rPr>
        <w:t xml:space="preserve">המתלוננת קמה על רגליה, החלה ללכת לכיוון ביתה, </w:t>
      </w:r>
      <w:r w:rsidRPr="00262C84">
        <w:rPr>
          <w:rFonts w:ascii="David" w:hAnsi="David" w:hint="cs"/>
          <w:b/>
          <w:bCs/>
          <w:sz w:val="26"/>
          <w:szCs w:val="26"/>
          <w:rtl/>
        </w:rPr>
        <w:t>הנאשם תפס אותה בשערה</w:t>
      </w:r>
      <w:r>
        <w:rPr>
          <w:rFonts w:ascii="David" w:hAnsi="David" w:hint="cs"/>
          <w:sz w:val="26"/>
          <w:szCs w:val="26"/>
          <w:rtl/>
        </w:rPr>
        <w:t xml:space="preserve">, אמר לה להגיד אמת "המתלוננת </w:t>
      </w:r>
      <w:r w:rsidRPr="00262C84">
        <w:rPr>
          <w:rFonts w:ascii="David" w:hAnsi="David" w:hint="cs"/>
          <w:b/>
          <w:bCs/>
          <w:sz w:val="26"/>
          <w:szCs w:val="26"/>
          <w:rtl/>
        </w:rPr>
        <w:t>זחלה על ברכיה</w:t>
      </w:r>
      <w:r>
        <w:rPr>
          <w:rFonts w:ascii="David" w:hAnsi="David" w:hint="cs"/>
          <w:sz w:val="26"/>
          <w:szCs w:val="26"/>
          <w:rtl/>
        </w:rPr>
        <w:t xml:space="preserve"> מהמקום והנאשם אחז בזרועותיה עד שנעמדה על רגליה.</w:t>
      </w:r>
    </w:p>
    <w:p w14:paraId="4F6047E3" w14:textId="77777777" w:rsidR="00C4720C" w:rsidRDefault="00C4720C" w:rsidP="00C4720C">
      <w:pPr>
        <w:spacing w:line="360" w:lineRule="auto"/>
        <w:jc w:val="both"/>
        <w:rPr>
          <w:rFonts w:ascii="David" w:hAnsi="David"/>
          <w:sz w:val="26"/>
          <w:szCs w:val="26"/>
          <w:rtl/>
        </w:rPr>
      </w:pPr>
    </w:p>
    <w:p w14:paraId="3BB2B6DE" w14:textId="77777777" w:rsidR="00C4720C" w:rsidRDefault="00C4720C" w:rsidP="00C4720C">
      <w:pPr>
        <w:spacing w:line="360" w:lineRule="auto"/>
        <w:jc w:val="both"/>
        <w:rPr>
          <w:rFonts w:ascii="David" w:hAnsi="David"/>
          <w:sz w:val="26"/>
          <w:szCs w:val="26"/>
          <w:rtl/>
        </w:rPr>
      </w:pPr>
      <w:r>
        <w:rPr>
          <w:rFonts w:ascii="David" w:hAnsi="David" w:hint="cs"/>
          <w:sz w:val="26"/>
          <w:szCs w:val="26"/>
          <w:rtl/>
        </w:rPr>
        <w:t xml:space="preserve">עקב כך, נגרמו למתלוננת </w:t>
      </w:r>
      <w:r w:rsidRPr="00262C84">
        <w:rPr>
          <w:rFonts w:ascii="David" w:hAnsi="David" w:hint="cs"/>
          <w:b/>
          <w:bCs/>
          <w:sz w:val="26"/>
          <w:szCs w:val="26"/>
          <w:rtl/>
        </w:rPr>
        <w:t>שטפי דם בידיים, ברגליים ושבר חלקי בשן קדמית</w:t>
      </w:r>
      <w:r>
        <w:rPr>
          <w:rFonts w:ascii="David" w:hAnsi="David" w:hint="cs"/>
          <w:sz w:val="26"/>
          <w:szCs w:val="26"/>
          <w:rtl/>
        </w:rPr>
        <w:t>.</w:t>
      </w:r>
    </w:p>
    <w:p w14:paraId="521E2F99" w14:textId="77777777" w:rsidR="00C4720C" w:rsidRDefault="00C4720C" w:rsidP="00C4720C">
      <w:pPr>
        <w:spacing w:line="360" w:lineRule="auto"/>
        <w:jc w:val="both"/>
        <w:rPr>
          <w:rFonts w:ascii="David" w:hAnsi="David"/>
          <w:sz w:val="26"/>
          <w:szCs w:val="26"/>
          <w:rtl/>
        </w:rPr>
      </w:pPr>
    </w:p>
    <w:p w14:paraId="6B14EF53" w14:textId="77777777" w:rsidR="00C4720C" w:rsidRDefault="00C4720C" w:rsidP="00C4720C">
      <w:pPr>
        <w:spacing w:line="360" w:lineRule="auto"/>
        <w:jc w:val="both"/>
        <w:rPr>
          <w:rFonts w:ascii="David" w:hAnsi="David"/>
          <w:sz w:val="26"/>
          <w:szCs w:val="26"/>
          <w:rtl/>
        </w:rPr>
      </w:pPr>
      <w:r>
        <w:rPr>
          <w:rFonts w:ascii="David" w:hAnsi="David" w:hint="cs"/>
          <w:b/>
          <w:bCs/>
          <w:sz w:val="26"/>
          <w:szCs w:val="26"/>
          <w:rtl/>
        </w:rPr>
        <w:t xml:space="preserve">באישום השני, </w:t>
      </w:r>
      <w:r>
        <w:rPr>
          <w:rFonts w:ascii="David" w:hAnsi="David" w:hint="cs"/>
          <w:sz w:val="26"/>
          <w:szCs w:val="26"/>
          <w:rtl/>
        </w:rPr>
        <w:t xml:space="preserve">עבירות של תקיפת בן זוג לפי סעיף </w:t>
      </w:r>
      <w:hyperlink r:id="rId15" w:history="1">
        <w:r w:rsidR="000741AB" w:rsidRPr="000741AB">
          <w:rPr>
            <w:rStyle w:val="Hyperlink"/>
            <w:rFonts w:ascii="David" w:hAnsi="David"/>
            <w:sz w:val="26"/>
            <w:szCs w:val="26"/>
            <w:rtl/>
          </w:rPr>
          <w:t>382 (ב)</w:t>
        </w:r>
      </w:hyperlink>
      <w:r>
        <w:rPr>
          <w:rFonts w:ascii="David" w:hAnsi="David" w:hint="cs"/>
          <w:sz w:val="26"/>
          <w:szCs w:val="26"/>
          <w:rtl/>
        </w:rPr>
        <w:t xml:space="preserve"> לחוק הנ"ל ואיומים לפי </w:t>
      </w:r>
      <w:hyperlink r:id="rId16" w:history="1">
        <w:r w:rsidR="000741AB" w:rsidRPr="000741AB">
          <w:rPr>
            <w:rStyle w:val="Hyperlink"/>
            <w:rFonts w:ascii="David" w:hAnsi="David" w:hint="eastAsia"/>
            <w:sz w:val="26"/>
            <w:szCs w:val="26"/>
            <w:rtl/>
          </w:rPr>
          <w:t>סעיף</w:t>
        </w:r>
        <w:r w:rsidR="000741AB" w:rsidRPr="000741AB">
          <w:rPr>
            <w:rStyle w:val="Hyperlink"/>
            <w:rFonts w:ascii="David" w:hAnsi="David"/>
            <w:sz w:val="26"/>
            <w:szCs w:val="26"/>
            <w:rtl/>
          </w:rPr>
          <w:t xml:space="preserve"> 192</w:t>
        </w:r>
      </w:hyperlink>
      <w:r>
        <w:rPr>
          <w:rFonts w:ascii="David" w:hAnsi="David" w:hint="cs"/>
          <w:sz w:val="26"/>
          <w:szCs w:val="26"/>
          <w:rtl/>
        </w:rPr>
        <w:t xml:space="preserve"> לחוק הנ"ל.</w:t>
      </w:r>
    </w:p>
    <w:p w14:paraId="1D2E2ED4" w14:textId="77777777" w:rsidR="00C4720C" w:rsidRDefault="00C4720C" w:rsidP="00C4720C">
      <w:pPr>
        <w:spacing w:line="360" w:lineRule="auto"/>
        <w:jc w:val="both"/>
        <w:rPr>
          <w:rFonts w:ascii="David" w:hAnsi="David"/>
          <w:sz w:val="26"/>
          <w:szCs w:val="26"/>
          <w:rtl/>
        </w:rPr>
      </w:pPr>
    </w:p>
    <w:p w14:paraId="0FC72F3E" w14:textId="77777777" w:rsidR="00C4720C" w:rsidRPr="00262C84" w:rsidRDefault="00C4720C" w:rsidP="00C4720C">
      <w:pPr>
        <w:spacing w:line="360" w:lineRule="auto"/>
        <w:jc w:val="both"/>
        <w:rPr>
          <w:rFonts w:ascii="David" w:hAnsi="David"/>
          <w:b/>
          <w:bCs/>
          <w:sz w:val="26"/>
          <w:szCs w:val="26"/>
          <w:rtl/>
        </w:rPr>
      </w:pPr>
      <w:r>
        <w:rPr>
          <w:rFonts w:ascii="David" w:hAnsi="David" w:hint="cs"/>
          <w:sz w:val="26"/>
          <w:szCs w:val="26"/>
          <w:rtl/>
        </w:rPr>
        <w:t xml:space="preserve">בתאריך 7.9.2019, על רקע חשדו של הנאשם, כי המתלוננת בוגדת בו, הוא </w:t>
      </w:r>
      <w:r w:rsidRPr="00262C84">
        <w:rPr>
          <w:rFonts w:ascii="David" w:hAnsi="David" w:hint="cs"/>
          <w:b/>
          <w:bCs/>
          <w:sz w:val="26"/>
          <w:szCs w:val="26"/>
          <w:rtl/>
        </w:rPr>
        <w:t>סטר לה</w:t>
      </w:r>
      <w:r>
        <w:rPr>
          <w:rFonts w:ascii="David" w:hAnsi="David" w:hint="cs"/>
          <w:sz w:val="26"/>
          <w:szCs w:val="26"/>
          <w:rtl/>
        </w:rPr>
        <w:t xml:space="preserve"> על פניה </w:t>
      </w:r>
      <w:r w:rsidRPr="00262C84">
        <w:rPr>
          <w:rFonts w:ascii="David" w:hAnsi="David" w:hint="cs"/>
          <w:b/>
          <w:bCs/>
          <w:sz w:val="26"/>
          <w:szCs w:val="26"/>
          <w:rtl/>
        </w:rPr>
        <w:t>ועקב כך היא נפלה</w:t>
      </w:r>
      <w:r>
        <w:rPr>
          <w:rFonts w:ascii="David" w:hAnsi="David" w:hint="cs"/>
          <w:sz w:val="26"/>
          <w:szCs w:val="26"/>
          <w:rtl/>
        </w:rPr>
        <w:t xml:space="preserve"> - אז, </w:t>
      </w:r>
      <w:r w:rsidRPr="00262C84">
        <w:rPr>
          <w:rFonts w:ascii="David" w:hAnsi="David" w:hint="cs"/>
          <w:b/>
          <w:bCs/>
          <w:sz w:val="26"/>
          <w:szCs w:val="26"/>
          <w:rtl/>
        </w:rPr>
        <w:t>בעט בה הנאשם בגופה.</w:t>
      </w:r>
    </w:p>
    <w:p w14:paraId="676C2826" w14:textId="77777777" w:rsidR="00C4720C" w:rsidRDefault="00C4720C" w:rsidP="00C4720C">
      <w:pPr>
        <w:spacing w:line="360" w:lineRule="auto"/>
        <w:jc w:val="both"/>
        <w:rPr>
          <w:rFonts w:ascii="David" w:hAnsi="David"/>
          <w:sz w:val="26"/>
          <w:szCs w:val="26"/>
          <w:rtl/>
        </w:rPr>
      </w:pPr>
    </w:p>
    <w:p w14:paraId="3B4D36B6" w14:textId="77777777" w:rsidR="00C4720C" w:rsidRDefault="00C4720C" w:rsidP="00C4720C">
      <w:pPr>
        <w:spacing w:line="360" w:lineRule="auto"/>
        <w:jc w:val="both"/>
        <w:rPr>
          <w:rFonts w:ascii="David" w:hAnsi="David"/>
          <w:sz w:val="26"/>
          <w:szCs w:val="26"/>
          <w:rtl/>
        </w:rPr>
      </w:pPr>
      <w:r>
        <w:rPr>
          <w:rFonts w:ascii="David" w:hAnsi="David" w:hint="cs"/>
          <w:sz w:val="26"/>
          <w:szCs w:val="26"/>
          <w:rtl/>
        </w:rPr>
        <w:t>בהמשך</w:t>
      </w:r>
      <w:r w:rsidRPr="00262C84">
        <w:rPr>
          <w:rFonts w:ascii="David" w:hAnsi="David" w:hint="cs"/>
          <w:b/>
          <w:bCs/>
          <w:sz w:val="26"/>
          <w:szCs w:val="26"/>
          <w:rtl/>
        </w:rPr>
        <w:t>, אחז בבקבוק וודקה, הניפו לעברה ואיים עליה שישבור אותו על ראשה</w:t>
      </w:r>
      <w:r>
        <w:rPr>
          <w:rFonts w:ascii="David" w:hAnsi="David" w:hint="cs"/>
          <w:sz w:val="26"/>
          <w:szCs w:val="26"/>
          <w:rtl/>
        </w:rPr>
        <w:t>.</w:t>
      </w:r>
    </w:p>
    <w:p w14:paraId="1C38B617" w14:textId="77777777" w:rsidR="00C4720C" w:rsidRDefault="00C4720C" w:rsidP="00C4720C">
      <w:pPr>
        <w:spacing w:line="360" w:lineRule="auto"/>
        <w:jc w:val="both"/>
        <w:rPr>
          <w:rFonts w:ascii="David" w:hAnsi="David"/>
          <w:sz w:val="26"/>
          <w:szCs w:val="26"/>
          <w:rtl/>
        </w:rPr>
      </w:pPr>
    </w:p>
    <w:p w14:paraId="46AE5F41" w14:textId="77777777" w:rsidR="00C4720C" w:rsidRDefault="00C4720C" w:rsidP="00C4720C">
      <w:pPr>
        <w:spacing w:line="360" w:lineRule="auto"/>
        <w:jc w:val="both"/>
        <w:rPr>
          <w:rFonts w:ascii="David" w:hAnsi="David"/>
          <w:sz w:val="26"/>
          <w:szCs w:val="26"/>
          <w:rtl/>
        </w:rPr>
      </w:pPr>
      <w:r>
        <w:rPr>
          <w:rFonts w:ascii="David" w:hAnsi="David" w:hint="cs"/>
          <w:sz w:val="26"/>
          <w:szCs w:val="26"/>
          <w:rtl/>
        </w:rPr>
        <w:t xml:space="preserve">המתלוננת החלה ללכת מן המקום, אך הנאשם </w:t>
      </w:r>
      <w:r w:rsidRPr="00262C84">
        <w:rPr>
          <w:rFonts w:ascii="David" w:hAnsi="David" w:hint="cs"/>
          <w:b/>
          <w:bCs/>
          <w:sz w:val="26"/>
          <w:szCs w:val="26"/>
          <w:rtl/>
        </w:rPr>
        <w:t>אחז בשיערה, משך אותה והכה בפניה</w:t>
      </w:r>
      <w:r>
        <w:rPr>
          <w:rFonts w:ascii="David" w:hAnsi="David" w:hint="cs"/>
          <w:sz w:val="26"/>
          <w:szCs w:val="26"/>
          <w:rtl/>
        </w:rPr>
        <w:t>.</w:t>
      </w:r>
    </w:p>
    <w:p w14:paraId="2A8924B8" w14:textId="77777777" w:rsidR="00C4720C" w:rsidRDefault="00C4720C" w:rsidP="00C4720C">
      <w:pPr>
        <w:spacing w:line="360" w:lineRule="auto"/>
        <w:jc w:val="both"/>
        <w:rPr>
          <w:rFonts w:ascii="David" w:hAnsi="David"/>
          <w:sz w:val="26"/>
          <w:szCs w:val="26"/>
          <w:rtl/>
        </w:rPr>
      </w:pPr>
    </w:p>
    <w:p w14:paraId="6A527418" w14:textId="77777777" w:rsidR="00C4720C" w:rsidRDefault="00C4720C" w:rsidP="00C4720C">
      <w:pPr>
        <w:spacing w:line="360" w:lineRule="auto"/>
        <w:jc w:val="both"/>
        <w:rPr>
          <w:rFonts w:ascii="David" w:hAnsi="David"/>
          <w:sz w:val="26"/>
          <w:szCs w:val="26"/>
          <w:rtl/>
        </w:rPr>
      </w:pPr>
      <w:r>
        <w:rPr>
          <w:rFonts w:ascii="David" w:hAnsi="David" w:hint="cs"/>
          <w:sz w:val="26"/>
          <w:szCs w:val="26"/>
          <w:rtl/>
        </w:rPr>
        <w:t xml:space="preserve">בהמשך, נסעו הנאשם והמתלוננת ברכב ועצרו בתחנת דלק. אז, היכה הנאשם  את המתלוננת </w:t>
      </w:r>
      <w:r w:rsidRPr="00262C84">
        <w:rPr>
          <w:rFonts w:ascii="David" w:hAnsi="David" w:hint="cs"/>
          <w:b/>
          <w:bCs/>
          <w:sz w:val="26"/>
          <w:szCs w:val="26"/>
          <w:rtl/>
        </w:rPr>
        <w:t>במכת אגרוף בפניה,</w:t>
      </w:r>
      <w:r>
        <w:rPr>
          <w:rFonts w:ascii="David" w:hAnsi="David" w:hint="cs"/>
          <w:sz w:val="26"/>
          <w:szCs w:val="26"/>
          <w:rtl/>
        </w:rPr>
        <w:t xml:space="preserve"> בלחייה השמאלי, </w:t>
      </w:r>
      <w:r w:rsidRPr="00262C84">
        <w:rPr>
          <w:rFonts w:ascii="David" w:hAnsi="David" w:hint="cs"/>
          <w:b/>
          <w:bCs/>
          <w:sz w:val="26"/>
          <w:szCs w:val="26"/>
          <w:rtl/>
        </w:rPr>
        <w:t>היכה באמצעות ידיו בראשה והטיח את ראשה בלוח המחוונים של הרכב</w:t>
      </w:r>
      <w:r>
        <w:rPr>
          <w:rFonts w:ascii="David" w:hAnsi="David" w:hint="cs"/>
          <w:sz w:val="26"/>
          <w:szCs w:val="26"/>
          <w:rtl/>
        </w:rPr>
        <w:t>. היא צעקה שיפסיק והכתה עם ידיה ברכב.</w:t>
      </w:r>
    </w:p>
    <w:p w14:paraId="783CA0F8" w14:textId="77777777" w:rsidR="00C4720C" w:rsidRDefault="00C4720C" w:rsidP="00C4720C">
      <w:pPr>
        <w:spacing w:line="360" w:lineRule="auto"/>
        <w:jc w:val="both"/>
        <w:rPr>
          <w:rFonts w:ascii="David" w:hAnsi="David"/>
          <w:sz w:val="26"/>
          <w:szCs w:val="26"/>
          <w:rtl/>
        </w:rPr>
      </w:pPr>
    </w:p>
    <w:p w14:paraId="48F84BA5" w14:textId="77777777" w:rsidR="00C4720C" w:rsidRPr="005A3B76" w:rsidRDefault="00C4720C" w:rsidP="00C4720C">
      <w:pPr>
        <w:spacing w:line="360" w:lineRule="auto"/>
        <w:jc w:val="both"/>
        <w:rPr>
          <w:rFonts w:ascii="David" w:hAnsi="David"/>
          <w:b/>
          <w:bCs/>
          <w:sz w:val="26"/>
          <w:szCs w:val="26"/>
          <w:rtl/>
        </w:rPr>
      </w:pPr>
      <w:r w:rsidRPr="005A3B76">
        <w:rPr>
          <w:rFonts w:ascii="David" w:hAnsi="David" w:hint="cs"/>
          <w:b/>
          <w:bCs/>
          <w:sz w:val="26"/>
          <w:szCs w:val="26"/>
          <w:rtl/>
        </w:rPr>
        <w:lastRenderedPageBreak/>
        <w:t>הצדדים הגיעו להסכמה עונשית שבמסגרתה המאשימה תגביל את טיעוניה לענישה ברף עליון של 18 חודשי מאסר בפועל, ואילו הנאשם יטען כרצונו.</w:t>
      </w:r>
    </w:p>
    <w:p w14:paraId="787AD506" w14:textId="77777777" w:rsidR="00C4720C" w:rsidRDefault="00C4720C" w:rsidP="00C4720C">
      <w:pPr>
        <w:spacing w:line="360" w:lineRule="auto"/>
        <w:jc w:val="both"/>
        <w:rPr>
          <w:rFonts w:ascii="David" w:hAnsi="David"/>
          <w:sz w:val="26"/>
          <w:szCs w:val="26"/>
          <w:rtl/>
        </w:rPr>
      </w:pPr>
    </w:p>
    <w:p w14:paraId="1B4B5073" w14:textId="77777777" w:rsidR="00C4720C" w:rsidRDefault="00C4720C" w:rsidP="00C4720C">
      <w:pPr>
        <w:spacing w:line="360" w:lineRule="auto"/>
        <w:jc w:val="both"/>
        <w:rPr>
          <w:rFonts w:ascii="David" w:hAnsi="David"/>
          <w:b/>
          <w:bCs/>
          <w:sz w:val="26"/>
          <w:szCs w:val="26"/>
          <w:u w:val="single"/>
          <w:rtl/>
        </w:rPr>
      </w:pPr>
      <w:r>
        <w:rPr>
          <w:rFonts w:ascii="David" w:hAnsi="David" w:hint="cs"/>
          <w:b/>
          <w:bCs/>
          <w:sz w:val="26"/>
          <w:szCs w:val="26"/>
          <w:u w:val="single"/>
          <w:rtl/>
        </w:rPr>
        <w:t>ב. מתחמי ענישה:</w:t>
      </w:r>
    </w:p>
    <w:p w14:paraId="335A1CA0" w14:textId="77777777" w:rsidR="00C4720C" w:rsidRDefault="00C4720C" w:rsidP="00C4720C">
      <w:pPr>
        <w:spacing w:line="360" w:lineRule="auto"/>
        <w:jc w:val="both"/>
        <w:rPr>
          <w:rFonts w:ascii="David" w:hAnsi="David"/>
          <w:b/>
          <w:bCs/>
          <w:sz w:val="26"/>
          <w:szCs w:val="26"/>
          <w:u w:val="single"/>
          <w:rtl/>
        </w:rPr>
      </w:pPr>
    </w:p>
    <w:p w14:paraId="2308FF97" w14:textId="77777777" w:rsidR="00C4720C" w:rsidRPr="00B83A9B" w:rsidRDefault="00C4720C" w:rsidP="00C4720C">
      <w:pPr>
        <w:spacing w:line="360" w:lineRule="auto"/>
        <w:jc w:val="both"/>
        <w:rPr>
          <w:rFonts w:ascii="David" w:hAnsi="David"/>
        </w:rPr>
      </w:pPr>
      <w:r w:rsidRPr="00B83A9B">
        <w:rPr>
          <w:rFonts w:ascii="David" w:hAnsi="David"/>
          <w:rtl/>
        </w:rPr>
        <w:t>הערכים המוגנים אחר עבירות האלימות, שאותן ביצע הנאשם הם ההגנה על גופה, בטחונה, שלומה ושלוות נפשה של המתלוננת בתוך התא המשפחתי.</w:t>
      </w:r>
    </w:p>
    <w:p w14:paraId="2B42190D" w14:textId="77777777" w:rsidR="00C4720C" w:rsidRPr="00B83A9B" w:rsidRDefault="00C4720C" w:rsidP="00C4720C">
      <w:pPr>
        <w:spacing w:line="360" w:lineRule="auto"/>
        <w:jc w:val="both"/>
        <w:rPr>
          <w:rFonts w:ascii="David" w:hAnsi="David"/>
        </w:rPr>
      </w:pPr>
    </w:p>
    <w:p w14:paraId="21C7CF5B" w14:textId="77777777" w:rsidR="00C4720C" w:rsidRPr="00B83A9B" w:rsidRDefault="00C4720C" w:rsidP="00C4720C">
      <w:pPr>
        <w:spacing w:line="360" w:lineRule="auto"/>
        <w:jc w:val="both"/>
        <w:rPr>
          <w:rFonts w:ascii="David" w:hAnsi="David"/>
          <w:b/>
          <w:bCs/>
        </w:rPr>
      </w:pPr>
      <w:r w:rsidRPr="00B83A9B">
        <w:rPr>
          <w:rFonts w:ascii="David" w:hAnsi="David"/>
          <w:rtl/>
        </w:rPr>
        <w:t xml:space="preserve">נוכח עקרון ההלימה, התכלית העומדת אחר העבירה אותה ביצע הנאשם, עובדות כתב-האישום המתוקן ופסיקה הנוהגת בתחום, אני קובע שמתחם הענישה </w:t>
      </w:r>
      <w:r w:rsidRPr="00B83A9B">
        <w:rPr>
          <w:rFonts w:ascii="David" w:hAnsi="David"/>
          <w:b/>
          <w:bCs/>
          <w:rtl/>
        </w:rPr>
        <w:t xml:space="preserve">ביחס לכל אישום ואישום נע בין </w:t>
      </w:r>
      <w:r>
        <w:rPr>
          <w:rFonts w:ascii="David" w:hAnsi="David" w:hint="cs"/>
          <w:b/>
          <w:bCs/>
          <w:rtl/>
        </w:rPr>
        <w:t xml:space="preserve">8 </w:t>
      </w:r>
      <w:r w:rsidRPr="00B83A9B">
        <w:rPr>
          <w:rFonts w:ascii="David" w:hAnsi="David"/>
          <w:b/>
          <w:bCs/>
          <w:rtl/>
        </w:rPr>
        <w:t>חודשי מאסר בפועל עד 2</w:t>
      </w:r>
      <w:r>
        <w:rPr>
          <w:rFonts w:ascii="David" w:hAnsi="David" w:hint="cs"/>
          <w:b/>
          <w:bCs/>
          <w:rtl/>
        </w:rPr>
        <w:t>4</w:t>
      </w:r>
      <w:r w:rsidRPr="00B83A9B">
        <w:rPr>
          <w:rFonts w:ascii="David" w:hAnsi="David"/>
          <w:b/>
          <w:bCs/>
          <w:rtl/>
        </w:rPr>
        <w:t xml:space="preserve"> חודשי מאסר בפועל.</w:t>
      </w:r>
    </w:p>
    <w:p w14:paraId="096AA26A" w14:textId="77777777" w:rsidR="00C4720C" w:rsidRDefault="00C4720C" w:rsidP="00C4720C">
      <w:pPr>
        <w:spacing w:line="360" w:lineRule="auto"/>
        <w:jc w:val="both"/>
        <w:rPr>
          <w:rtl/>
        </w:rPr>
      </w:pPr>
    </w:p>
    <w:p w14:paraId="5AE57381" w14:textId="77777777" w:rsidR="00C4720C" w:rsidRDefault="00C4720C" w:rsidP="00C4720C">
      <w:pPr>
        <w:spacing w:line="360" w:lineRule="auto"/>
        <w:jc w:val="both"/>
        <w:rPr>
          <w:rtl/>
        </w:rPr>
      </w:pPr>
      <w:r>
        <w:rPr>
          <w:rtl/>
        </w:rPr>
        <w:t>ניתן להפנות לפסיקה רבה, אולם יש להדגיש, כי בעבירות אלימות במשפחה קיים מנעד רחב ביותר, שהינו תלוי טיב האלימות, הנסיבות, העבר הפלילי, השאלה האם הנאשם עבר הליך שיקומי וכיו"ב.</w:t>
      </w:r>
    </w:p>
    <w:p w14:paraId="2F8D0224" w14:textId="77777777" w:rsidR="00C4720C" w:rsidRDefault="00C4720C" w:rsidP="00C4720C">
      <w:pPr>
        <w:spacing w:line="360" w:lineRule="auto"/>
        <w:jc w:val="both"/>
        <w:rPr>
          <w:rtl/>
        </w:rPr>
      </w:pPr>
    </w:p>
    <w:p w14:paraId="4F97F698" w14:textId="77777777" w:rsidR="00C4720C" w:rsidRDefault="00C4720C" w:rsidP="00C4720C">
      <w:pPr>
        <w:spacing w:line="360" w:lineRule="auto"/>
        <w:jc w:val="both"/>
        <w:rPr>
          <w:rtl/>
        </w:rPr>
      </w:pPr>
      <w:r>
        <w:rPr>
          <w:rtl/>
        </w:rPr>
        <w:t>אפנה אל פסקי הדין, שאותם יש לאבחן לקולה ולחומרה:</w:t>
      </w:r>
    </w:p>
    <w:p w14:paraId="13DC050E" w14:textId="77777777" w:rsidR="00C4720C" w:rsidRDefault="00C4720C" w:rsidP="00C4720C">
      <w:pPr>
        <w:spacing w:line="360" w:lineRule="auto"/>
        <w:jc w:val="both"/>
        <w:rPr>
          <w:rtl/>
        </w:rPr>
      </w:pPr>
    </w:p>
    <w:p w14:paraId="7ABAA9C6" w14:textId="77777777" w:rsidR="00C4720C" w:rsidRDefault="006E4EA7" w:rsidP="00C4720C">
      <w:pPr>
        <w:spacing w:line="360" w:lineRule="auto"/>
        <w:jc w:val="both"/>
        <w:rPr>
          <w:rtl/>
        </w:rPr>
      </w:pPr>
      <w:hyperlink r:id="rId17" w:history="1">
        <w:r w:rsidRPr="006E4EA7">
          <w:rPr>
            <w:color w:val="0000FF"/>
            <w:u w:val="single"/>
            <w:rtl/>
          </w:rPr>
          <w:t>רע"פ 10162/16</w:t>
        </w:r>
      </w:hyperlink>
      <w:r w:rsidR="00C4720C">
        <w:rPr>
          <w:rtl/>
        </w:rPr>
        <w:t xml:space="preserve"> </w:t>
      </w:r>
      <w:r w:rsidR="00C4720C">
        <w:rPr>
          <w:b/>
          <w:bCs/>
          <w:rtl/>
        </w:rPr>
        <w:t xml:space="preserve">מאיר ואקנין נגד מדינת ישראל </w:t>
      </w:r>
      <w:r w:rsidR="00C4720C">
        <w:rPr>
          <w:rtl/>
        </w:rPr>
        <w:t>(23.1.17):</w:t>
      </w:r>
    </w:p>
    <w:p w14:paraId="660FF9E7" w14:textId="77777777" w:rsidR="00C4720C" w:rsidRDefault="00C4720C" w:rsidP="00C4720C">
      <w:pPr>
        <w:spacing w:line="360" w:lineRule="auto"/>
        <w:jc w:val="both"/>
        <w:rPr>
          <w:rtl/>
        </w:rPr>
      </w:pPr>
    </w:p>
    <w:p w14:paraId="0DF2FF31" w14:textId="77777777" w:rsidR="00C4720C" w:rsidRDefault="00C4720C" w:rsidP="00C4720C">
      <w:pPr>
        <w:spacing w:line="360" w:lineRule="auto"/>
        <w:jc w:val="both"/>
        <w:rPr>
          <w:rtl/>
        </w:rPr>
      </w:pPr>
      <w:r>
        <w:rPr>
          <w:rtl/>
        </w:rPr>
        <w:t xml:space="preserve">הנאשם הורשע בתקיפת זוגתו, הוא ירק עליה, חנק אותה בידיו, הכה אותה בפניה, כיבה עליה סיגריה, איים עליה, שבר את מכשיר הטלפון הנייד שלה, קרע את בגדיה, משך בשער ראשה, הטיח את ראשה בשפת הכביש, בעל עבר פלילי, נדון ל – </w:t>
      </w:r>
      <w:r>
        <w:rPr>
          <w:b/>
          <w:bCs/>
          <w:rtl/>
        </w:rPr>
        <w:t>40 חודשי מאסר</w:t>
      </w:r>
      <w:r>
        <w:rPr>
          <w:rtl/>
        </w:rPr>
        <w:t xml:space="preserve"> בפועל שכללו הפעלת עונש מאסר מותנה קודם.</w:t>
      </w:r>
    </w:p>
    <w:p w14:paraId="3E34C056" w14:textId="77777777" w:rsidR="00C4720C" w:rsidRDefault="00C4720C" w:rsidP="00C4720C">
      <w:pPr>
        <w:rPr>
          <w:rtl/>
        </w:rPr>
      </w:pPr>
    </w:p>
    <w:p w14:paraId="08C36C4D" w14:textId="77777777" w:rsidR="00C4720C" w:rsidRDefault="006E4EA7" w:rsidP="00C4720C">
      <w:pPr>
        <w:spacing w:line="360" w:lineRule="auto"/>
        <w:jc w:val="both"/>
        <w:rPr>
          <w:rtl/>
        </w:rPr>
      </w:pPr>
      <w:hyperlink r:id="rId18" w:history="1">
        <w:r w:rsidRPr="006E4EA7">
          <w:rPr>
            <w:color w:val="0000FF"/>
            <w:u w:val="single"/>
            <w:rtl/>
          </w:rPr>
          <w:t>ע"פ 2577/12</w:t>
        </w:r>
      </w:hyperlink>
      <w:r w:rsidR="00C4720C">
        <w:rPr>
          <w:rtl/>
        </w:rPr>
        <w:t xml:space="preserve"> </w:t>
      </w:r>
      <w:r w:rsidR="00C4720C">
        <w:rPr>
          <w:b/>
          <w:bCs/>
          <w:rtl/>
        </w:rPr>
        <w:t>אלגדאם נגד מדינת ישראל</w:t>
      </w:r>
      <w:r w:rsidR="00C4720C">
        <w:rPr>
          <w:rtl/>
        </w:rPr>
        <w:t xml:space="preserve"> (14.6.12):  </w:t>
      </w:r>
    </w:p>
    <w:p w14:paraId="4C1E7D45" w14:textId="77777777" w:rsidR="00C4720C" w:rsidRDefault="00C4720C" w:rsidP="00C4720C">
      <w:pPr>
        <w:spacing w:line="360" w:lineRule="auto"/>
        <w:jc w:val="both"/>
        <w:rPr>
          <w:rtl/>
        </w:rPr>
      </w:pPr>
    </w:p>
    <w:p w14:paraId="48B89BDA" w14:textId="77777777" w:rsidR="00C4720C" w:rsidRDefault="00C4720C" w:rsidP="00C4720C">
      <w:pPr>
        <w:spacing w:line="360" w:lineRule="auto"/>
        <w:jc w:val="both"/>
        <w:rPr>
          <w:rtl/>
        </w:rPr>
      </w:pPr>
      <w:r>
        <w:rPr>
          <w:rtl/>
        </w:rPr>
        <w:t xml:space="preserve">הנאשם הורשע בתקיפת זוגתו, בעת שהייתה בחודשי הריונה, היכה בבטנה, בידיה בצווארה. בהזדמנות אחרת איים עליה באמצעות סכין, דחף אותה במדרגות הבניין, כשהיא נושאת את בנם, כתוצאה מכך נפלה, שברה את רגלה, הרים כיסא במטרה להשליכו לעברה, איים כי ירצח אותה, נדון ל – </w:t>
      </w:r>
      <w:r>
        <w:rPr>
          <w:b/>
          <w:bCs/>
          <w:rtl/>
        </w:rPr>
        <w:t>30 חודשי מאסר בפועל</w:t>
      </w:r>
      <w:r>
        <w:rPr>
          <w:rtl/>
        </w:rPr>
        <w:t>.</w:t>
      </w:r>
    </w:p>
    <w:p w14:paraId="6D3FE797" w14:textId="77777777" w:rsidR="00C4720C" w:rsidRDefault="00C4720C" w:rsidP="00C4720C">
      <w:pPr>
        <w:spacing w:line="360" w:lineRule="auto"/>
        <w:jc w:val="both"/>
      </w:pPr>
    </w:p>
    <w:p w14:paraId="47A46D30" w14:textId="77777777" w:rsidR="00C4720C" w:rsidRDefault="006E4EA7" w:rsidP="00C4720C">
      <w:pPr>
        <w:spacing w:line="360" w:lineRule="auto"/>
        <w:jc w:val="both"/>
        <w:rPr>
          <w:rtl/>
        </w:rPr>
      </w:pPr>
      <w:hyperlink r:id="rId19" w:history="1">
        <w:r w:rsidRPr="006E4EA7">
          <w:rPr>
            <w:color w:val="0000FF"/>
            <w:u w:val="single"/>
            <w:rtl/>
          </w:rPr>
          <w:t>רע"פ 10162/16</w:t>
        </w:r>
      </w:hyperlink>
      <w:r w:rsidR="00C4720C">
        <w:rPr>
          <w:rtl/>
        </w:rPr>
        <w:t xml:space="preserve"> </w:t>
      </w:r>
      <w:r w:rsidR="00C4720C">
        <w:rPr>
          <w:b/>
          <w:bCs/>
          <w:rtl/>
        </w:rPr>
        <w:t>ואקנין נגד מדינת ישראל</w:t>
      </w:r>
      <w:r w:rsidR="00C4720C">
        <w:rPr>
          <w:rtl/>
        </w:rPr>
        <w:t xml:space="preserve"> (23.1.17): </w:t>
      </w:r>
    </w:p>
    <w:p w14:paraId="09FDA27B" w14:textId="77777777" w:rsidR="00C4720C" w:rsidRDefault="00C4720C" w:rsidP="00C4720C">
      <w:pPr>
        <w:spacing w:line="360" w:lineRule="auto"/>
        <w:jc w:val="both"/>
        <w:rPr>
          <w:rtl/>
        </w:rPr>
      </w:pPr>
    </w:p>
    <w:p w14:paraId="624F0C91" w14:textId="77777777" w:rsidR="00C4720C" w:rsidRDefault="00C4720C" w:rsidP="00C4720C">
      <w:pPr>
        <w:spacing w:line="360" w:lineRule="auto"/>
        <w:jc w:val="both"/>
        <w:rPr>
          <w:rtl/>
        </w:rPr>
      </w:pPr>
      <w:r>
        <w:rPr>
          <w:rtl/>
        </w:rPr>
        <w:t xml:space="preserve">הנאשם הורשע בתקיפת בת זוג הגורמת חבלה של ממש, איומים, פציעת בת זוג, בכך שתקף אותה, ירק עליה, חנק אותה בידיו, הכה אותה בגופה, חבט מכת אגרוף בבטנה, כיבה סגריה על גופה, משך בשערות ראשה, הטיח ראשה בשפת כביש, בעל עבר פלילי, נדון לאחר שמיעת ראיות ל – </w:t>
      </w:r>
      <w:r>
        <w:rPr>
          <w:b/>
          <w:bCs/>
          <w:rtl/>
        </w:rPr>
        <w:t>36 חודשי מאסר בפועל</w:t>
      </w:r>
      <w:r>
        <w:rPr>
          <w:rtl/>
        </w:rPr>
        <w:t>, הופעלו 6 חודשי מאסר על תנאי, סה"כ נדון ל 40 חודשי מאסר בפועל.</w:t>
      </w:r>
    </w:p>
    <w:p w14:paraId="0DA2063F" w14:textId="77777777" w:rsidR="00C4720C" w:rsidRDefault="00C4720C" w:rsidP="00C4720C">
      <w:pPr>
        <w:spacing w:line="360" w:lineRule="auto"/>
        <w:jc w:val="both"/>
        <w:rPr>
          <w:rtl/>
        </w:rPr>
      </w:pPr>
    </w:p>
    <w:p w14:paraId="1BD6641F" w14:textId="77777777" w:rsidR="00C4720C" w:rsidRDefault="006E4EA7" w:rsidP="00C4720C">
      <w:pPr>
        <w:spacing w:line="360" w:lineRule="auto"/>
        <w:jc w:val="both"/>
        <w:rPr>
          <w:rtl/>
        </w:rPr>
      </w:pPr>
      <w:hyperlink r:id="rId20" w:history="1">
        <w:r w:rsidRPr="006E4EA7">
          <w:rPr>
            <w:color w:val="0000FF"/>
            <w:u w:val="single"/>
            <w:rtl/>
          </w:rPr>
          <w:t>ע"פ 4800/12</w:t>
        </w:r>
      </w:hyperlink>
      <w:r w:rsidR="00C4720C">
        <w:rPr>
          <w:rtl/>
        </w:rPr>
        <w:t xml:space="preserve"> </w:t>
      </w:r>
      <w:r w:rsidR="00C4720C">
        <w:rPr>
          <w:b/>
          <w:bCs/>
          <w:rtl/>
        </w:rPr>
        <w:t>סלומון נגד מדינת ישראל</w:t>
      </w:r>
      <w:r w:rsidR="00C4720C">
        <w:rPr>
          <w:rtl/>
        </w:rPr>
        <w:t xml:space="preserve"> (12.2.13): </w:t>
      </w:r>
    </w:p>
    <w:p w14:paraId="0ACBCCCF" w14:textId="77777777" w:rsidR="00C4720C" w:rsidRDefault="00C4720C" w:rsidP="00C4720C">
      <w:pPr>
        <w:spacing w:line="360" w:lineRule="auto"/>
        <w:jc w:val="both"/>
        <w:rPr>
          <w:rtl/>
        </w:rPr>
      </w:pPr>
    </w:p>
    <w:p w14:paraId="477CE8FB" w14:textId="77777777" w:rsidR="00C4720C" w:rsidRDefault="00C4720C" w:rsidP="00C4720C">
      <w:pPr>
        <w:spacing w:line="360" w:lineRule="auto"/>
        <w:jc w:val="both"/>
        <w:rPr>
          <w:b/>
          <w:bCs/>
          <w:rtl/>
        </w:rPr>
      </w:pPr>
      <w:r>
        <w:rPr>
          <w:rtl/>
        </w:rPr>
        <w:t xml:space="preserve">הנאשם הורשע במספר עבירות של תקיפת בת זוג, במספר הזדמנויות היכה בפניה, בחלקי גופה השונים, סטר לה, הכה אותה באגרופיו, נדון ל </w:t>
      </w:r>
      <w:r>
        <w:rPr>
          <w:b/>
          <w:bCs/>
          <w:rtl/>
        </w:rPr>
        <w:t>– 15 חודשי מאסר בפועל.</w:t>
      </w:r>
    </w:p>
    <w:p w14:paraId="1E02BF79" w14:textId="77777777" w:rsidR="00C4720C" w:rsidRDefault="00C4720C" w:rsidP="00C4720C">
      <w:pPr>
        <w:spacing w:line="360" w:lineRule="auto"/>
        <w:jc w:val="both"/>
        <w:rPr>
          <w:b/>
          <w:bCs/>
          <w:rtl/>
        </w:rPr>
      </w:pPr>
    </w:p>
    <w:p w14:paraId="6A785A13" w14:textId="77777777" w:rsidR="00C4720C" w:rsidRDefault="00C4720C" w:rsidP="00C4720C">
      <w:pPr>
        <w:spacing w:line="360" w:lineRule="auto"/>
        <w:jc w:val="both"/>
        <w:rPr>
          <w:rtl/>
        </w:rPr>
      </w:pPr>
    </w:p>
    <w:p w14:paraId="262471EE" w14:textId="77777777" w:rsidR="00C4720C" w:rsidRDefault="00C4720C" w:rsidP="00C4720C">
      <w:pPr>
        <w:spacing w:line="360" w:lineRule="auto"/>
        <w:jc w:val="both"/>
        <w:rPr>
          <w:rtl/>
        </w:rPr>
      </w:pPr>
    </w:p>
    <w:p w14:paraId="5F3387EF" w14:textId="77777777" w:rsidR="00C4720C" w:rsidRDefault="00C4720C" w:rsidP="00C4720C">
      <w:pPr>
        <w:spacing w:line="360" w:lineRule="auto"/>
        <w:jc w:val="both"/>
        <w:rPr>
          <w:rtl/>
        </w:rPr>
      </w:pPr>
    </w:p>
    <w:p w14:paraId="56F2B8CF" w14:textId="77777777" w:rsidR="00C4720C" w:rsidRDefault="006E4EA7" w:rsidP="00C4720C">
      <w:pPr>
        <w:spacing w:line="360" w:lineRule="auto"/>
        <w:jc w:val="both"/>
        <w:rPr>
          <w:b/>
          <w:bCs/>
          <w:rtl/>
        </w:rPr>
      </w:pPr>
      <w:hyperlink r:id="rId21" w:history="1">
        <w:r w:rsidRPr="006E4EA7">
          <w:rPr>
            <w:color w:val="0000FF"/>
            <w:u w:val="single"/>
            <w:rtl/>
          </w:rPr>
          <w:t>רע"פ 977/16</w:t>
        </w:r>
      </w:hyperlink>
      <w:r w:rsidR="00C4720C">
        <w:rPr>
          <w:b/>
          <w:bCs/>
          <w:rtl/>
        </w:rPr>
        <w:t xml:space="preserve"> פלוני נגד מדינת ישראל </w:t>
      </w:r>
      <w:r w:rsidR="00C4720C">
        <w:rPr>
          <w:rtl/>
        </w:rPr>
        <w:t>(10.2.16):</w:t>
      </w:r>
    </w:p>
    <w:p w14:paraId="38A8C700" w14:textId="77777777" w:rsidR="00C4720C" w:rsidRDefault="00C4720C" w:rsidP="00C4720C">
      <w:pPr>
        <w:spacing w:line="360" w:lineRule="auto"/>
        <w:jc w:val="both"/>
        <w:rPr>
          <w:b/>
          <w:bCs/>
          <w:rtl/>
        </w:rPr>
      </w:pPr>
    </w:p>
    <w:p w14:paraId="3DE710C2" w14:textId="77777777" w:rsidR="00C4720C" w:rsidRPr="00951911" w:rsidRDefault="00C4720C" w:rsidP="00C4720C">
      <w:pPr>
        <w:spacing w:line="360" w:lineRule="auto"/>
        <w:jc w:val="both"/>
        <w:rPr>
          <w:b/>
          <w:bCs/>
          <w:rtl/>
        </w:rPr>
      </w:pPr>
      <w:r>
        <w:rPr>
          <w:rtl/>
        </w:rPr>
        <w:t xml:space="preserve">הנאשם הורשע בתקיפת בת זוג, איומים, היזק לרכוש, בכך הכה אותה בפניה, משך בשער ראשה עד אשר נפלה ארצה, בעודה שרועה ארצה המשיך לבעוט בה, הכה באמצעות ידיו בפניה, היא נמלטה מפניו, הוא רדף אחיה, היא הסתגרה בחדר, הוא חבט בדלת באמצעות כלי עבודה, איים עליה שיפגע בה אם לא תפתח את הדלת, לאחר מכן עקר חלון והכה אותה עם ידו, היא נמלטה מן המקום, בעל עבר פלילי מכביד, התקבל תסקיר שאינו חיובי, </w:t>
      </w:r>
      <w:r>
        <w:rPr>
          <w:b/>
          <w:bCs/>
          <w:rtl/>
        </w:rPr>
        <w:t>נקבע  מתחם שבין 12 – 36 חודשי מאסר בפועל, נדון ל – 18 חודשי מאסר בפועל.</w:t>
      </w:r>
    </w:p>
    <w:p w14:paraId="647AC06F" w14:textId="77777777" w:rsidR="00C4720C" w:rsidRDefault="00C4720C" w:rsidP="00C4720C">
      <w:pPr>
        <w:spacing w:line="360" w:lineRule="auto"/>
        <w:jc w:val="both"/>
        <w:rPr>
          <w:rFonts w:ascii="David" w:hAnsi="David"/>
          <w:b/>
          <w:bCs/>
          <w:sz w:val="26"/>
          <w:szCs w:val="26"/>
          <w:u w:val="single"/>
          <w:rtl/>
        </w:rPr>
      </w:pPr>
    </w:p>
    <w:p w14:paraId="543559FC" w14:textId="77777777" w:rsidR="00C4720C" w:rsidRDefault="00C4720C" w:rsidP="00C4720C">
      <w:pPr>
        <w:spacing w:line="360" w:lineRule="auto"/>
        <w:jc w:val="both"/>
        <w:rPr>
          <w:rFonts w:ascii="David" w:hAnsi="David"/>
          <w:b/>
          <w:bCs/>
          <w:sz w:val="26"/>
          <w:szCs w:val="26"/>
          <w:u w:val="single"/>
          <w:rtl/>
        </w:rPr>
      </w:pPr>
      <w:r>
        <w:rPr>
          <w:rFonts w:ascii="David" w:hAnsi="David" w:hint="cs"/>
          <w:b/>
          <w:bCs/>
          <w:sz w:val="26"/>
          <w:szCs w:val="26"/>
          <w:u w:val="single"/>
          <w:rtl/>
        </w:rPr>
        <w:t>ג. שיקולי ענישה:</w:t>
      </w:r>
    </w:p>
    <w:p w14:paraId="1DC9F576" w14:textId="77777777" w:rsidR="00C4720C" w:rsidRDefault="00C4720C" w:rsidP="00C4720C">
      <w:pPr>
        <w:spacing w:line="360" w:lineRule="auto"/>
        <w:jc w:val="both"/>
        <w:rPr>
          <w:rFonts w:ascii="David" w:hAnsi="David"/>
          <w:b/>
          <w:bCs/>
          <w:sz w:val="26"/>
          <w:szCs w:val="26"/>
          <w:u w:val="single"/>
          <w:rtl/>
        </w:rPr>
      </w:pPr>
    </w:p>
    <w:p w14:paraId="67DA6C55" w14:textId="77777777" w:rsidR="00C4720C" w:rsidRDefault="00C4720C" w:rsidP="00C4720C">
      <w:pPr>
        <w:spacing w:line="360" w:lineRule="auto"/>
        <w:jc w:val="both"/>
        <w:rPr>
          <w:rFonts w:ascii="David" w:hAnsi="David"/>
          <w:b/>
          <w:bCs/>
          <w:sz w:val="26"/>
          <w:szCs w:val="26"/>
          <w:u w:val="single"/>
          <w:rtl/>
        </w:rPr>
      </w:pPr>
      <w:r>
        <w:rPr>
          <w:rFonts w:ascii="David" w:hAnsi="David" w:hint="cs"/>
          <w:b/>
          <w:bCs/>
          <w:sz w:val="26"/>
          <w:szCs w:val="26"/>
          <w:u w:val="single"/>
          <w:rtl/>
        </w:rPr>
        <w:t>(1). חומרת העבירות:</w:t>
      </w:r>
    </w:p>
    <w:p w14:paraId="417AE91F" w14:textId="77777777" w:rsidR="00C4720C" w:rsidRDefault="00C4720C" w:rsidP="00C4720C">
      <w:pPr>
        <w:spacing w:line="360" w:lineRule="auto"/>
        <w:jc w:val="both"/>
        <w:rPr>
          <w:rFonts w:ascii="David" w:hAnsi="David"/>
          <w:b/>
          <w:bCs/>
          <w:sz w:val="26"/>
          <w:szCs w:val="26"/>
          <w:u w:val="single"/>
          <w:rtl/>
        </w:rPr>
      </w:pPr>
    </w:p>
    <w:p w14:paraId="234E27D9" w14:textId="77777777" w:rsidR="00C4720C" w:rsidRDefault="00C4720C" w:rsidP="00C4720C">
      <w:pPr>
        <w:spacing w:line="360" w:lineRule="auto"/>
        <w:jc w:val="both"/>
        <w:rPr>
          <w:rtl/>
        </w:rPr>
      </w:pPr>
      <w:r>
        <w:rPr>
          <w:rFonts w:hint="cs"/>
          <w:rtl/>
        </w:rPr>
        <w:t xml:space="preserve">הנאשם ביצע בזוגתו עבירות </w:t>
      </w:r>
      <w:r w:rsidRPr="00300275">
        <w:rPr>
          <w:rFonts w:hint="cs"/>
          <w:b/>
          <w:bCs/>
          <w:rtl/>
        </w:rPr>
        <w:t>אלימות חמורות ביותר</w:t>
      </w:r>
      <w:r>
        <w:rPr>
          <w:rFonts w:hint="cs"/>
          <w:rtl/>
        </w:rPr>
        <w:t>.</w:t>
      </w:r>
    </w:p>
    <w:p w14:paraId="085B84A8" w14:textId="77777777" w:rsidR="00C4720C" w:rsidRDefault="00C4720C" w:rsidP="00C4720C">
      <w:pPr>
        <w:spacing w:line="360" w:lineRule="auto"/>
        <w:jc w:val="both"/>
        <w:rPr>
          <w:rtl/>
        </w:rPr>
      </w:pPr>
    </w:p>
    <w:p w14:paraId="39FCC5D2" w14:textId="77777777" w:rsidR="00C4720C" w:rsidRDefault="00C4720C" w:rsidP="00C4720C">
      <w:pPr>
        <w:spacing w:line="360" w:lineRule="auto"/>
        <w:jc w:val="both"/>
        <w:rPr>
          <w:rtl/>
        </w:rPr>
      </w:pPr>
      <w:r>
        <w:rPr>
          <w:rFonts w:hint="cs"/>
          <w:rtl/>
        </w:rPr>
        <w:t xml:space="preserve">כמתואר באישום הראשון, הנאשם נקט כלפי המתלוננת </w:t>
      </w:r>
      <w:r w:rsidRPr="00300275">
        <w:rPr>
          <w:rFonts w:hint="cs"/>
          <w:b/>
          <w:bCs/>
          <w:rtl/>
        </w:rPr>
        <w:t>במגוון רחב של מעשי אלימות חוזרים</w:t>
      </w:r>
      <w:r>
        <w:rPr>
          <w:rFonts w:hint="cs"/>
          <w:rtl/>
        </w:rPr>
        <w:t xml:space="preserve"> ונמשכים: הכה בפניה, משך בשערה, טלטל את ראשה, אחז בצווארה, ניסה לחנוק אותה, הטיח ראשה בגדר, איים עליה, דחף אותה אל הרצפה, בעט בה כשהיא שרועה מטה, שוב משך בשערה וגרם לה לחבלות. אפנה אל תמונות החבלות נשוא האישום הראשון (במ/1).</w:t>
      </w:r>
    </w:p>
    <w:p w14:paraId="313DEA3F" w14:textId="77777777" w:rsidR="00C4720C" w:rsidRDefault="00C4720C" w:rsidP="00C4720C">
      <w:pPr>
        <w:spacing w:line="360" w:lineRule="auto"/>
        <w:jc w:val="both"/>
        <w:rPr>
          <w:rtl/>
        </w:rPr>
      </w:pPr>
    </w:p>
    <w:p w14:paraId="2F504E60" w14:textId="77777777" w:rsidR="00C4720C" w:rsidRDefault="00C4720C" w:rsidP="00C4720C">
      <w:pPr>
        <w:spacing w:line="360" w:lineRule="auto"/>
        <w:jc w:val="both"/>
        <w:rPr>
          <w:rtl/>
        </w:rPr>
      </w:pPr>
      <w:r>
        <w:rPr>
          <w:rFonts w:hint="cs"/>
          <w:rtl/>
        </w:rPr>
        <w:t>כמתואר באישום השני, הניף לעברה בקבוק וודקה, אחז בשיער ראשה, משך אותו, הכה בפניה, בהמשך, הכה בה במכת אגרוף, הכה בראשה, הטיח את ראשה בלוח המחוונים.</w:t>
      </w:r>
    </w:p>
    <w:p w14:paraId="36DB8A66" w14:textId="77777777" w:rsidR="00C4720C" w:rsidRDefault="00C4720C" w:rsidP="00C4720C">
      <w:pPr>
        <w:spacing w:line="360" w:lineRule="auto"/>
        <w:jc w:val="both"/>
        <w:rPr>
          <w:rtl/>
        </w:rPr>
      </w:pPr>
    </w:p>
    <w:p w14:paraId="1F593683" w14:textId="77777777" w:rsidR="00C4720C" w:rsidRDefault="00C4720C" w:rsidP="00C4720C">
      <w:pPr>
        <w:spacing w:line="360" w:lineRule="auto"/>
        <w:jc w:val="both"/>
        <w:rPr>
          <w:rtl/>
        </w:rPr>
      </w:pPr>
      <w:r>
        <w:rPr>
          <w:rFonts w:hint="cs"/>
          <w:rtl/>
        </w:rPr>
        <w:t>כל אלו הם מעשים רעים, אשר מחייבים לנקוט כלפי הנאשם בענישה המשיבה לו כגמולו, המרתיעה אותו, המרתיעה את הרבים והמתיישבת עם צוויו הברור של בית-המשפט העליון לנקוט בענישה מחמירה, כדי להדביר את התופעה של אלימות בתוך המשפחה.</w:t>
      </w:r>
    </w:p>
    <w:p w14:paraId="3C8CEFB2" w14:textId="77777777" w:rsidR="00C4720C" w:rsidRDefault="00C4720C" w:rsidP="00C4720C">
      <w:pPr>
        <w:spacing w:line="360" w:lineRule="auto"/>
        <w:jc w:val="both"/>
        <w:rPr>
          <w:rtl/>
        </w:rPr>
      </w:pPr>
    </w:p>
    <w:p w14:paraId="05D44AAC" w14:textId="77777777" w:rsidR="00C4720C" w:rsidRDefault="00C4720C" w:rsidP="00C4720C">
      <w:pPr>
        <w:spacing w:line="360" w:lineRule="auto"/>
        <w:jc w:val="both"/>
      </w:pPr>
      <w:r>
        <w:rPr>
          <w:rFonts w:hint="cs"/>
          <w:rtl/>
        </w:rPr>
        <w:t xml:space="preserve">אכן, </w:t>
      </w:r>
      <w:r>
        <w:rPr>
          <w:rtl/>
        </w:rPr>
        <w:t>בית-המשפט העליון מורה פעם אחר פעם, כי במקרי אלימות בתוך המשפחה יש לנקוט בענישה בעלת משקל נכבד. כך, למשל ב</w:t>
      </w:r>
      <w:hyperlink r:id="rId22" w:history="1">
        <w:r w:rsidR="006E4EA7" w:rsidRPr="006E4EA7">
          <w:rPr>
            <w:color w:val="0000FF"/>
            <w:u w:val="single"/>
            <w:rtl/>
          </w:rPr>
          <w:t>ע"פ 6758/07</w:t>
        </w:r>
      </w:hyperlink>
      <w:r>
        <w:rPr>
          <w:rtl/>
        </w:rPr>
        <w:t xml:space="preserve"> </w:t>
      </w:r>
      <w:r>
        <w:rPr>
          <w:b/>
          <w:bCs/>
          <w:rtl/>
        </w:rPr>
        <w:t>פלוני נגד מדינת ישראל</w:t>
      </w:r>
      <w:r>
        <w:rPr>
          <w:rtl/>
        </w:rPr>
        <w:t xml:space="preserve"> (11.10.07) נקבע: </w:t>
      </w:r>
    </w:p>
    <w:p w14:paraId="3C415524" w14:textId="77777777" w:rsidR="00C4720C" w:rsidRDefault="00C4720C" w:rsidP="00C4720C">
      <w:pPr>
        <w:spacing w:line="360" w:lineRule="auto"/>
        <w:jc w:val="both"/>
        <w:rPr>
          <w:rtl/>
        </w:rPr>
      </w:pPr>
    </w:p>
    <w:p w14:paraId="316C29CF" w14:textId="77777777" w:rsidR="00C4720C" w:rsidRDefault="00C4720C" w:rsidP="00C4720C">
      <w:pPr>
        <w:spacing w:line="360" w:lineRule="auto"/>
        <w:jc w:val="both"/>
        <w:rPr>
          <w:rtl/>
        </w:rPr>
      </w:pPr>
      <w:r>
        <w:rPr>
          <w:rtl/>
        </w:rPr>
        <w:t>"מעשי אלימות בתוך המשפחה נתפסים כבעלי חומרה מיוחדת במערכת האיסורים הפליליים העוסקת בעבירות אלימות. הציפייה האנושית הטבעית הינה כי בתוך משפחה ישררו יחסי אהבה, הרמוניה וכבוד הדדי. הפרתה של ציפייה זו הופכת את השימוש באלימות במשפחה לתופעה העומדת בניגוד עמוק לחוש הצדק האנושי...במסגרת המשפחה, מופעלת האלימות על-פי רוב בידי החזק כלפי החלש...".</w:t>
      </w:r>
    </w:p>
    <w:p w14:paraId="1D8CBAF9" w14:textId="77777777" w:rsidR="00C4720C" w:rsidRDefault="00C4720C" w:rsidP="00C4720C">
      <w:pPr>
        <w:spacing w:line="360" w:lineRule="auto"/>
        <w:jc w:val="both"/>
        <w:rPr>
          <w:rtl/>
        </w:rPr>
      </w:pPr>
    </w:p>
    <w:p w14:paraId="3AEDB4F4" w14:textId="77777777" w:rsidR="00C4720C" w:rsidRDefault="00C4720C" w:rsidP="00C4720C">
      <w:pPr>
        <w:spacing w:line="360" w:lineRule="auto"/>
        <w:jc w:val="both"/>
        <w:rPr>
          <w:rtl/>
        </w:rPr>
      </w:pPr>
      <w:r>
        <w:rPr>
          <w:rFonts w:hint="cs"/>
          <w:rtl/>
        </w:rPr>
        <w:t>יצוין, כי מדובר בתופעה עבריינית נפוצה ביותר, המחייבת לנקוט בענישה בעלת משקל, שכן בכל יום מוקד פלילי אני נדרש לגזור את עונשם של נאשמים, אשר ביצעו מעשי אלימות כלפי זוגתם ברמת חומרה כזו או אחרת, ויש לומר, כי המקרה העומד בפניי מציג אלימות מן הרף העליון.</w:t>
      </w:r>
    </w:p>
    <w:p w14:paraId="4C43CDF4" w14:textId="77777777" w:rsidR="00C4720C" w:rsidRDefault="00C4720C" w:rsidP="00C4720C">
      <w:pPr>
        <w:spacing w:line="360" w:lineRule="auto"/>
        <w:jc w:val="both"/>
        <w:rPr>
          <w:rtl/>
        </w:rPr>
      </w:pPr>
    </w:p>
    <w:p w14:paraId="6040F742" w14:textId="77777777" w:rsidR="00C4720C" w:rsidRDefault="00C4720C" w:rsidP="00C4720C">
      <w:pPr>
        <w:spacing w:line="360" w:lineRule="auto"/>
        <w:jc w:val="both"/>
        <w:rPr>
          <w:b/>
          <w:bCs/>
          <w:u w:val="single"/>
          <w:rtl/>
        </w:rPr>
      </w:pPr>
      <w:r>
        <w:rPr>
          <w:rFonts w:hint="cs"/>
          <w:b/>
          <w:bCs/>
          <w:u w:val="single"/>
          <w:rtl/>
        </w:rPr>
        <w:t>(2). עבר פלילי:</w:t>
      </w:r>
    </w:p>
    <w:p w14:paraId="375A9537" w14:textId="77777777" w:rsidR="00C4720C" w:rsidRDefault="00C4720C" w:rsidP="00C4720C">
      <w:pPr>
        <w:spacing w:line="360" w:lineRule="auto"/>
        <w:jc w:val="both"/>
        <w:rPr>
          <w:b/>
          <w:bCs/>
          <w:u w:val="single"/>
          <w:rtl/>
        </w:rPr>
      </w:pPr>
    </w:p>
    <w:p w14:paraId="291B2A96" w14:textId="77777777" w:rsidR="00C4720C" w:rsidRDefault="00C4720C" w:rsidP="00C4720C">
      <w:pPr>
        <w:spacing w:line="360" w:lineRule="auto"/>
        <w:jc w:val="both"/>
        <w:rPr>
          <w:rtl/>
        </w:rPr>
      </w:pPr>
      <w:r>
        <w:rPr>
          <w:rFonts w:hint="cs"/>
          <w:rtl/>
        </w:rPr>
        <w:t>לחובת הנאשם עבר פלילי הכולל הרשעה קודמת אחת (ההרשעה מאוחרת לכתב-האישום דנן) בעבירות בניגוד ל</w:t>
      </w:r>
      <w:hyperlink r:id="rId23" w:history="1">
        <w:r w:rsidR="006E4EA7" w:rsidRPr="006E4EA7">
          <w:rPr>
            <w:color w:val="0000FF"/>
            <w:u w:val="single"/>
            <w:rtl/>
          </w:rPr>
          <w:t>פקודת הסמים המסוכנים</w:t>
        </w:r>
      </w:hyperlink>
      <w:r>
        <w:rPr>
          <w:rFonts w:hint="cs"/>
          <w:rtl/>
        </w:rPr>
        <w:t xml:space="preserve">, שאותן ביצע טרם המתואר בכתב-האישום, שבגינה נדון ל </w:t>
      </w:r>
      <w:r>
        <w:rPr>
          <w:rtl/>
        </w:rPr>
        <w:t>–</w:t>
      </w:r>
      <w:r>
        <w:rPr>
          <w:rFonts w:hint="cs"/>
          <w:rtl/>
        </w:rPr>
        <w:t xml:space="preserve"> 6 חודשי מאסר בפועל, שאותם הוא מרצה עתה.</w:t>
      </w:r>
    </w:p>
    <w:p w14:paraId="123D7A89" w14:textId="77777777" w:rsidR="00C4720C" w:rsidRDefault="00C4720C" w:rsidP="00C4720C">
      <w:pPr>
        <w:spacing w:line="360" w:lineRule="auto"/>
        <w:jc w:val="both"/>
        <w:rPr>
          <w:rtl/>
        </w:rPr>
      </w:pPr>
    </w:p>
    <w:p w14:paraId="5B929C87" w14:textId="77777777" w:rsidR="00C4720C" w:rsidRDefault="00C4720C" w:rsidP="00C4720C">
      <w:pPr>
        <w:spacing w:line="360" w:lineRule="auto"/>
        <w:jc w:val="both"/>
        <w:rPr>
          <w:rtl/>
        </w:rPr>
      </w:pPr>
      <w:r>
        <w:rPr>
          <w:rFonts w:hint="cs"/>
          <w:rtl/>
        </w:rPr>
        <w:t>מבלי להקל ראש בהרשעה דלעיל, אין בפניי נאשם אשר לחובתו עבר פלילי מתחום האלימות, אשר ביצע עבריינות דומה כלפי זוגתו, וזהו מאסרו הראשון שאותו הוא מרצה.</w:t>
      </w:r>
    </w:p>
    <w:p w14:paraId="228BE12E" w14:textId="77777777" w:rsidR="00C4720C" w:rsidRDefault="00C4720C" w:rsidP="00C4720C">
      <w:pPr>
        <w:spacing w:line="360" w:lineRule="auto"/>
        <w:jc w:val="both"/>
        <w:rPr>
          <w:rtl/>
        </w:rPr>
      </w:pPr>
    </w:p>
    <w:p w14:paraId="6B4A5808" w14:textId="77777777" w:rsidR="00C4720C" w:rsidRDefault="00C4720C" w:rsidP="00C4720C">
      <w:pPr>
        <w:spacing w:line="360" w:lineRule="auto"/>
        <w:jc w:val="both"/>
        <w:rPr>
          <w:b/>
          <w:bCs/>
          <w:u w:val="single"/>
          <w:rtl/>
        </w:rPr>
      </w:pPr>
      <w:r>
        <w:rPr>
          <w:rFonts w:hint="cs"/>
          <w:b/>
          <w:bCs/>
          <w:u w:val="single"/>
          <w:rtl/>
        </w:rPr>
        <w:t>(3). התסקירים:</w:t>
      </w:r>
    </w:p>
    <w:p w14:paraId="1E201F33" w14:textId="77777777" w:rsidR="00C4720C" w:rsidRDefault="00C4720C" w:rsidP="00C4720C">
      <w:pPr>
        <w:spacing w:line="360" w:lineRule="auto"/>
        <w:jc w:val="both"/>
        <w:rPr>
          <w:b/>
          <w:bCs/>
          <w:u w:val="single"/>
          <w:rtl/>
        </w:rPr>
      </w:pPr>
    </w:p>
    <w:p w14:paraId="51599768" w14:textId="77777777" w:rsidR="00C4720C" w:rsidRPr="00300275" w:rsidRDefault="00C4720C" w:rsidP="00C4720C">
      <w:pPr>
        <w:spacing w:line="360" w:lineRule="auto"/>
        <w:jc w:val="both"/>
        <w:rPr>
          <w:b/>
          <w:bCs/>
          <w:rtl/>
        </w:rPr>
      </w:pPr>
      <w:r w:rsidRPr="00300275">
        <w:rPr>
          <w:rFonts w:hint="cs"/>
          <w:b/>
          <w:bCs/>
          <w:rtl/>
        </w:rPr>
        <w:t>במסגרת ההסכמות, הוגשו לעיוני ארבעה תסקירים אשר הוגשו במסגרת הליך המעצר.</w:t>
      </w:r>
    </w:p>
    <w:p w14:paraId="75124D3D" w14:textId="77777777" w:rsidR="00C4720C" w:rsidRDefault="00C4720C" w:rsidP="00C4720C">
      <w:pPr>
        <w:spacing w:line="360" w:lineRule="auto"/>
        <w:jc w:val="both"/>
        <w:rPr>
          <w:rtl/>
        </w:rPr>
      </w:pPr>
    </w:p>
    <w:p w14:paraId="5A2A22E8" w14:textId="77777777" w:rsidR="00C4720C" w:rsidRDefault="00C4720C" w:rsidP="00C4720C">
      <w:pPr>
        <w:spacing w:line="360" w:lineRule="auto"/>
        <w:jc w:val="both"/>
        <w:rPr>
          <w:rtl/>
        </w:rPr>
      </w:pPr>
      <w:r>
        <w:rPr>
          <w:rFonts w:hint="cs"/>
          <w:rtl/>
        </w:rPr>
        <w:t>בתסקירים הובאו נסיבות חייו.</w:t>
      </w:r>
    </w:p>
    <w:p w14:paraId="1D8A00F7" w14:textId="77777777" w:rsidR="00C4720C" w:rsidRDefault="00C4720C" w:rsidP="00C4720C">
      <w:pPr>
        <w:spacing w:line="360" w:lineRule="auto"/>
        <w:jc w:val="both"/>
        <w:rPr>
          <w:rtl/>
        </w:rPr>
      </w:pPr>
    </w:p>
    <w:p w14:paraId="5253BFAC" w14:textId="77777777" w:rsidR="00C4720C" w:rsidRDefault="00C4720C" w:rsidP="00C4720C">
      <w:pPr>
        <w:spacing w:line="360" w:lineRule="auto"/>
        <w:jc w:val="both"/>
        <w:rPr>
          <w:rtl/>
        </w:rPr>
      </w:pPr>
      <w:r>
        <w:rPr>
          <w:rFonts w:hint="cs"/>
          <w:rtl/>
        </w:rPr>
        <w:t>התקבלה הערכה כי טרם התגבשו אצלו דפוסי עבריינות מגובשים.</w:t>
      </w:r>
    </w:p>
    <w:p w14:paraId="71ED0F4F" w14:textId="77777777" w:rsidR="00C4720C" w:rsidRDefault="00C4720C" w:rsidP="00C4720C">
      <w:pPr>
        <w:spacing w:line="360" w:lineRule="auto"/>
        <w:jc w:val="both"/>
        <w:rPr>
          <w:rtl/>
        </w:rPr>
      </w:pPr>
    </w:p>
    <w:p w14:paraId="2E714422" w14:textId="77777777" w:rsidR="00C4720C" w:rsidRDefault="00C4720C" w:rsidP="00C4720C">
      <w:pPr>
        <w:spacing w:line="360" w:lineRule="auto"/>
        <w:jc w:val="both"/>
        <w:rPr>
          <w:rtl/>
        </w:rPr>
      </w:pPr>
      <w:r>
        <w:rPr>
          <w:rFonts w:hint="cs"/>
          <w:rtl/>
        </w:rPr>
        <w:t>הנאשם בעל יכולות תפקוד תקינות.</w:t>
      </w:r>
    </w:p>
    <w:p w14:paraId="4A4F9EB3" w14:textId="77777777" w:rsidR="00C4720C" w:rsidRDefault="00C4720C" w:rsidP="00C4720C">
      <w:pPr>
        <w:spacing w:line="360" w:lineRule="auto"/>
        <w:jc w:val="both"/>
        <w:rPr>
          <w:rtl/>
        </w:rPr>
      </w:pPr>
    </w:p>
    <w:p w14:paraId="6B880467" w14:textId="77777777" w:rsidR="00C4720C" w:rsidRDefault="00C4720C" w:rsidP="00C4720C">
      <w:pPr>
        <w:spacing w:line="360" w:lineRule="auto"/>
        <w:jc w:val="both"/>
        <w:rPr>
          <w:rtl/>
        </w:rPr>
      </w:pPr>
      <w:r>
        <w:rPr>
          <w:rFonts w:hint="cs"/>
          <w:rtl/>
        </w:rPr>
        <w:t>הנאשם שלל כל ביצוע אלימות פיזית כלפיה המתלוננת, אך יש לזכור כי הדברים נאמרו במסגרת תסקיר מעצר בטרם הודה והורשע.</w:t>
      </w:r>
    </w:p>
    <w:p w14:paraId="5C1DD947" w14:textId="77777777" w:rsidR="00C4720C" w:rsidRDefault="00C4720C" w:rsidP="00C4720C">
      <w:pPr>
        <w:spacing w:line="360" w:lineRule="auto"/>
        <w:jc w:val="both"/>
        <w:rPr>
          <w:rtl/>
        </w:rPr>
      </w:pPr>
    </w:p>
    <w:p w14:paraId="00256E5C" w14:textId="77777777" w:rsidR="00C4720C" w:rsidRDefault="00C4720C" w:rsidP="00C4720C">
      <w:pPr>
        <w:spacing w:line="360" w:lineRule="auto"/>
        <w:jc w:val="both"/>
        <w:rPr>
          <w:rtl/>
        </w:rPr>
      </w:pPr>
      <w:r>
        <w:rPr>
          <w:rFonts w:hint="cs"/>
          <w:rtl/>
        </w:rPr>
        <w:t>הנאשם מסר בדיקות שתן אשר לימדו על ניקיון מסמים.</w:t>
      </w:r>
    </w:p>
    <w:p w14:paraId="370772AC" w14:textId="77777777" w:rsidR="00C4720C" w:rsidRDefault="00C4720C" w:rsidP="00C4720C">
      <w:pPr>
        <w:spacing w:line="360" w:lineRule="auto"/>
        <w:jc w:val="both"/>
        <w:rPr>
          <w:rtl/>
        </w:rPr>
      </w:pPr>
    </w:p>
    <w:p w14:paraId="33C7139E" w14:textId="77777777" w:rsidR="00C4720C" w:rsidRDefault="00C4720C" w:rsidP="00C4720C">
      <w:pPr>
        <w:spacing w:line="360" w:lineRule="auto"/>
        <w:jc w:val="both"/>
        <w:rPr>
          <w:rtl/>
        </w:rPr>
      </w:pPr>
      <w:r>
        <w:rPr>
          <w:rFonts w:hint="cs"/>
          <w:rtl/>
        </w:rPr>
        <w:t>נערכה שיחה עם המתלוננת וניכר היה כי הוא נוקטת בדפוסי הסתרה מגמתית.</w:t>
      </w:r>
    </w:p>
    <w:p w14:paraId="7748622C" w14:textId="77777777" w:rsidR="00C4720C" w:rsidRDefault="00C4720C" w:rsidP="00C4720C">
      <w:pPr>
        <w:spacing w:line="360" w:lineRule="auto"/>
        <w:jc w:val="both"/>
        <w:rPr>
          <w:rtl/>
        </w:rPr>
      </w:pPr>
    </w:p>
    <w:p w14:paraId="2EEB20A8" w14:textId="77777777" w:rsidR="00C4720C" w:rsidRDefault="00C4720C" w:rsidP="00C4720C">
      <w:pPr>
        <w:spacing w:line="360" w:lineRule="auto"/>
        <w:jc w:val="both"/>
        <w:rPr>
          <w:rtl/>
        </w:rPr>
      </w:pPr>
      <w:r>
        <w:rPr>
          <w:rFonts w:hint="cs"/>
          <w:rtl/>
        </w:rPr>
        <w:t>תחילה הוצע לנאשם כי ישתלב בהליך טיפולי במסגרת בית נועם, אך הוא שלל זאת. בהמשך הדרך נעשה ניסיון נוסף לשילובו בבית נועם, הוא נמצא מתאים לכך, ונמסרה המלצה לשחררו מן המעצר ולשלבו בטיפול.</w:t>
      </w:r>
    </w:p>
    <w:p w14:paraId="0D508B73" w14:textId="77777777" w:rsidR="00C4720C" w:rsidRDefault="00C4720C" w:rsidP="00C4720C">
      <w:pPr>
        <w:spacing w:line="360" w:lineRule="auto"/>
        <w:jc w:val="both"/>
        <w:rPr>
          <w:rtl/>
        </w:rPr>
      </w:pPr>
    </w:p>
    <w:p w14:paraId="66027A04" w14:textId="77777777" w:rsidR="00C4720C" w:rsidRDefault="00C4720C" w:rsidP="00C4720C">
      <w:pPr>
        <w:spacing w:line="360" w:lineRule="auto"/>
        <w:jc w:val="both"/>
        <w:rPr>
          <w:rtl/>
        </w:rPr>
      </w:pPr>
      <w:r>
        <w:rPr>
          <w:rFonts w:hint="cs"/>
          <w:rtl/>
        </w:rPr>
        <w:t>בסופו של יום נמסר, כי בית-המשפט דחה את בקשתו להשתחרר לחלופת המעצר שהוצעה והורה על מעצרו של הנאשם עד תום ההליכים.</w:t>
      </w:r>
    </w:p>
    <w:p w14:paraId="080FD0FC" w14:textId="77777777" w:rsidR="00C4720C" w:rsidRDefault="00C4720C" w:rsidP="00C4720C">
      <w:pPr>
        <w:spacing w:line="360" w:lineRule="auto"/>
        <w:jc w:val="both"/>
        <w:rPr>
          <w:rtl/>
        </w:rPr>
      </w:pPr>
    </w:p>
    <w:p w14:paraId="61D10BBE" w14:textId="77777777" w:rsidR="00C4720C" w:rsidRDefault="00C4720C" w:rsidP="00C4720C">
      <w:pPr>
        <w:spacing w:line="360" w:lineRule="auto"/>
        <w:jc w:val="both"/>
        <w:rPr>
          <w:b/>
          <w:bCs/>
          <w:u w:val="single"/>
          <w:rtl/>
        </w:rPr>
      </w:pPr>
      <w:r>
        <w:rPr>
          <w:rFonts w:hint="cs"/>
          <w:b/>
          <w:bCs/>
          <w:u w:val="single"/>
          <w:rtl/>
        </w:rPr>
        <w:t>(4). עמדת המתלוננת:</w:t>
      </w:r>
    </w:p>
    <w:p w14:paraId="2BBC5AB5" w14:textId="77777777" w:rsidR="00C4720C" w:rsidRDefault="00C4720C" w:rsidP="00C4720C">
      <w:pPr>
        <w:spacing w:line="360" w:lineRule="auto"/>
        <w:jc w:val="both"/>
        <w:rPr>
          <w:b/>
          <w:bCs/>
          <w:u w:val="single"/>
          <w:rtl/>
        </w:rPr>
      </w:pPr>
    </w:p>
    <w:p w14:paraId="73F08DB2" w14:textId="77777777" w:rsidR="00C4720C" w:rsidRDefault="00C4720C" w:rsidP="00C4720C">
      <w:pPr>
        <w:spacing w:line="360" w:lineRule="auto"/>
        <w:jc w:val="both"/>
        <w:rPr>
          <w:rtl/>
        </w:rPr>
      </w:pPr>
      <w:r>
        <w:rPr>
          <w:rFonts w:hint="cs"/>
          <w:rtl/>
        </w:rPr>
        <w:t>המתלוננת נשאה דברים לזכותו של הנאשם, אולם איני מביא את הדברים שמסרה לזכותו של הנאשם, אלא דווקא להיפך.</w:t>
      </w:r>
    </w:p>
    <w:p w14:paraId="6E78CB7D" w14:textId="77777777" w:rsidR="00C4720C" w:rsidRDefault="00C4720C" w:rsidP="00C4720C">
      <w:pPr>
        <w:spacing w:line="360" w:lineRule="auto"/>
        <w:jc w:val="both"/>
        <w:rPr>
          <w:rtl/>
        </w:rPr>
      </w:pPr>
    </w:p>
    <w:p w14:paraId="2B2374EB" w14:textId="77777777" w:rsidR="00C4720C" w:rsidRDefault="00C4720C" w:rsidP="00C4720C">
      <w:pPr>
        <w:spacing w:line="360" w:lineRule="auto"/>
        <w:jc w:val="both"/>
        <w:rPr>
          <w:rtl/>
        </w:rPr>
      </w:pPr>
      <w:r>
        <w:rPr>
          <w:rFonts w:hint="cs"/>
          <w:rtl/>
        </w:rPr>
        <w:t xml:space="preserve">אני שותף לרושם שהתקבל ממנה אצל שירות המבחן בדבר דפוסי הסתרה וחיפוי. </w:t>
      </w:r>
    </w:p>
    <w:p w14:paraId="0A49349D" w14:textId="77777777" w:rsidR="00C4720C" w:rsidRDefault="00C4720C" w:rsidP="00C4720C">
      <w:pPr>
        <w:spacing w:line="360" w:lineRule="auto"/>
        <w:jc w:val="both"/>
        <w:rPr>
          <w:rtl/>
        </w:rPr>
      </w:pPr>
    </w:p>
    <w:p w14:paraId="35742B53" w14:textId="77777777" w:rsidR="00C4720C" w:rsidRDefault="00C4720C" w:rsidP="00C4720C">
      <w:pPr>
        <w:spacing w:line="360" w:lineRule="auto"/>
        <w:jc w:val="both"/>
        <w:rPr>
          <w:rtl/>
        </w:rPr>
      </w:pPr>
      <w:r>
        <w:rPr>
          <w:rFonts w:hint="cs"/>
          <w:rtl/>
        </w:rPr>
        <w:t>הצטערתי מאוד לשמוע את המתלוננת בעדותה, המגנה על הנאשם, אשר ביצע בה מעשים אלימים קשים.</w:t>
      </w:r>
    </w:p>
    <w:p w14:paraId="44AEE326" w14:textId="77777777" w:rsidR="00C4720C" w:rsidRDefault="00C4720C" w:rsidP="00C4720C">
      <w:pPr>
        <w:spacing w:line="360" w:lineRule="auto"/>
        <w:jc w:val="both"/>
        <w:rPr>
          <w:rtl/>
        </w:rPr>
      </w:pPr>
    </w:p>
    <w:p w14:paraId="044CF409" w14:textId="77777777" w:rsidR="00C4720C" w:rsidRDefault="00C4720C" w:rsidP="00C4720C">
      <w:pPr>
        <w:spacing w:line="360" w:lineRule="auto"/>
        <w:jc w:val="both"/>
        <w:rPr>
          <w:rtl/>
        </w:rPr>
      </w:pPr>
      <w:r>
        <w:rPr>
          <w:rFonts w:hint="cs"/>
          <w:rtl/>
        </w:rPr>
        <w:t>היא הסבירה את שטפי הדם הנצפים על גופה (ראו תמונות במ/1) בשימוש בתרופה שנטלה (עמוד 18 שורה 2).</w:t>
      </w:r>
    </w:p>
    <w:p w14:paraId="173ABED6" w14:textId="77777777" w:rsidR="00C4720C" w:rsidRDefault="00C4720C" w:rsidP="00C4720C">
      <w:pPr>
        <w:spacing w:line="360" w:lineRule="auto"/>
        <w:jc w:val="both"/>
        <w:rPr>
          <w:rtl/>
        </w:rPr>
      </w:pPr>
    </w:p>
    <w:p w14:paraId="43B7C8BF" w14:textId="77777777" w:rsidR="00C4720C" w:rsidRDefault="00C4720C" w:rsidP="00C4720C">
      <w:pPr>
        <w:spacing w:line="360" w:lineRule="auto"/>
        <w:jc w:val="both"/>
        <w:rPr>
          <w:rtl/>
        </w:rPr>
      </w:pPr>
      <w:r>
        <w:rPr>
          <w:rFonts w:hint="cs"/>
          <w:rtl/>
        </w:rPr>
        <w:t>עוד הסבירה את האלימות על גופה במילים: "</w:t>
      </w:r>
      <w:r w:rsidRPr="006C6198">
        <w:rPr>
          <w:rFonts w:hint="cs"/>
          <w:b/>
          <w:bCs/>
          <w:rtl/>
        </w:rPr>
        <w:t>תמיד היה לנו את הצחוקים עם הידיים</w:t>
      </w:r>
      <w:r>
        <w:rPr>
          <w:rFonts w:hint="cs"/>
          <w:rtl/>
        </w:rPr>
        <w:t xml:space="preserve">" (עמוד 18 שורה 3). הלזה יקרה צחוקים ? ומדוע רק על גופה של המתלוננת נותרו אותם סימני צחוק </w:t>
      </w:r>
      <w:r>
        <w:rPr>
          <w:rtl/>
        </w:rPr>
        <w:t>–</w:t>
      </w:r>
      <w:r>
        <w:rPr>
          <w:rFonts w:hint="cs"/>
          <w:rtl/>
        </w:rPr>
        <w:t xml:space="preserve"> אתמהה. </w:t>
      </w:r>
    </w:p>
    <w:p w14:paraId="7C9D1948" w14:textId="77777777" w:rsidR="00C4720C" w:rsidRDefault="00C4720C" w:rsidP="00C4720C">
      <w:pPr>
        <w:spacing w:line="360" w:lineRule="auto"/>
        <w:jc w:val="both"/>
        <w:rPr>
          <w:rtl/>
        </w:rPr>
      </w:pPr>
    </w:p>
    <w:p w14:paraId="31DFCD74" w14:textId="77777777" w:rsidR="00C4720C" w:rsidRDefault="00C4720C" w:rsidP="00C4720C">
      <w:pPr>
        <w:spacing w:line="360" w:lineRule="auto"/>
        <w:jc w:val="both"/>
        <w:rPr>
          <w:rtl/>
        </w:rPr>
      </w:pPr>
      <w:r>
        <w:rPr>
          <w:rFonts w:hint="cs"/>
          <w:rtl/>
        </w:rPr>
        <w:t>עוד הוסיפה כי "</w:t>
      </w:r>
      <w:r w:rsidRPr="006C6198">
        <w:rPr>
          <w:rFonts w:hint="cs"/>
          <w:b/>
          <w:bCs/>
          <w:rtl/>
        </w:rPr>
        <w:t>מי שתהיה  אתו, תהיה  מאושרת כל החיים</w:t>
      </w:r>
      <w:r>
        <w:rPr>
          <w:rFonts w:hint="cs"/>
          <w:rtl/>
        </w:rPr>
        <w:t>" (עמוד 18 שורה 7).</w:t>
      </w:r>
    </w:p>
    <w:p w14:paraId="71D99D00" w14:textId="77777777" w:rsidR="00C4720C" w:rsidRDefault="00C4720C" w:rsidP="00C4720C">
      <w:pPr>
        <w:spacing w:line="360" w:lineRule="auto"/>
        <w:jc w:val="both"/>
        <w:rPr>
          <w:rtl/>
        </w:rPr>
      </w:pPr>
    </w:p>
    <w:p w14:paraId="4468FC3D" w14:textId="77777777" w:rsidR="00C4720C" w:rsidRDefault="00C4720C" w:rsidP="00C4720C">
      <w:pPr>
        <w:spacing w:line="360" w:lineRule="auto"/>
        <w:jc w:val="both"/>
        <w:rPr>
          <w:rtl/>
        </w:rPr>
      </w:pPr>
      <w:r>
        <w:rPr>
          <w:rFonts w:hint="cs"/>
          <w:rtl/>
        </w:rPr>
        <w:t>בנסיבות תיק זה, איני סבור כי יש להעניק משקל לעדות האופי שמסרה המתלוננת או לרצונה ודווקא עדותה לימדני, כי יש לגזור את הפרצות ולהטיל ענישה אשר תרתיע את הנאשם מלשוב ולבצע בעתיד מעשים דומים.</w:t>
      </w:r>
    </w:p>
    <w:p w14:paraId="0AA19817" w14:textId="77777777" w:rsidR="00C4720C" w:rsidRPr="00BA16E8" w:rsidRDefault="00C4720C" w:rsidP="00C4720C">
      <w:pPr>
        <w:spacing w:line="360" w:lineRule="auto"/>
        <w:jc w:val="both"/>
        <w:rPr>
          <w:b/>
          <w:bCs/>
          <w:u w:val="single"/>
          <w:rtl/>
        </w:rPr>
      </w:pPr>
    </w:p>
    <w:p w14:paraId="74545B5B" w14:textId="77777777" w:rsidR="00C4720C" w:rsidRPr="00BA16E8" w:rsidRDefault="00C4720C" w:rsidP="00C4720C">
      <w:pPr>
        <w:spacing w:line="360" w:lineRule="auto"/>
        <w:jc w:val="both"/>
        <w:rPr>
          <w:b/>
          <w:bCs/>
          <w:u w:val="single"/>
          <w:rtl/>
        </w:rPr>
      </w:pPr>
      <w:r w:rsidRPr="00BA16E8">
        <w:rPr>
          <w:rFonts w:hint="cs"/>
          <w:b/>
          <w:bCs/>
          <w:u w:val="single"/>
          <w:rtl/>
        </w:rPr>
        <w:t>(5). שיקולים מקלים:</w:t>
      </w:r>
    </w:p>
    <w:p w14:paraId="6341AA51" w14:textId="77777777" w:rsidR="00C4720C" w:rsidRDefault="00C4720C" w:rsidP="00C4720C">
      <w:pPr>
        <w:spacing w:line="360" w:lineRule="auto"/>
        <w:jc w:val="both"/>
        <w:rPr>
          <w:rtl/>
        </w:rPr>
      </w:pPr>
    </w:p>
    <w:p w14:paraId="692FD3CB" w14:textId="77777777" w:rsidR="00C4720C" w:rsidRPr="00240AD4" w:rsidRDefault="00C4720C" w:rsidP="00C4720C">
      <w:pPr>
        <w:spacing w:line="360" w:lineRule="auto"/>
        <w:jc w:val="both"/>
        <w:rPr>
          <w:rtl/>
        </w:rPr>
      </w:pPr>
      <w:r>
        <w:rPr>
          <w:rFonts w:hint="cs"/>
          <w:rtl/>
        </w:rPr>
        <w:t>הנאשם הורשע בעקבות הודאתו, חסך זמן ציבורי ואת עדות המתלוננת ונראה כי זהו השיקול המקל המרכזי הקיים בעניינו.</w:t>
      </w:r>
    </w:p>
    <w:p w14:paraId="6ADD01F0" w14:textId="77777777" w:rsidR="00C4720C" w:rsidRDefault="00C4720C" w:rsidP="00C4720C">
      <w:pPr>
        <w:spacing w:line="360" w:lineRule="auto"/>
        <w:jc w:val="both"/>
        <w:rPr>
          <w:rFonts w:ascii="David" w:hAnsi="David"/>
          <w:b/>
          <w:bCs/>
          <w:sz w:val="26"/>
          <w:szCs w:val="26"/>
          <w:u w:val="single"/>
          <w:rtl/>
        </w:rPr>
      </w:pPr>
    </w:p>
    <w:p w14:paraId="3BA0434F" w14:textId="77777777" w:rsidR="00C4720C" w:rsidRDefault="00C4720C" w:rsidP="00C4720C">
      <w:pPr>
        <w:spacing w:line="360" w:lineRule="auto"/>
        <w:jc w:val="both"/>
        <w:rPr>
          <w:rFonts w:ascii="David" w:hAnsi="David"/>
          <w:b/>
          <w:bCs/>
          <w:sz w:val="26"/>
          <w:szCs w:val="26"/>
          <w:u w:val="single"/>
          <w:rtl/>
        </w:rPr>
      </w:pPr>
    </w:p>
    <w:p w14:paraId="0E42EF91" w14:textId="77777777" w:rsidR="00C4720C" w:rsidRDefault="00C4720C" w:rsidP="00C4720C">
      <w:pPr>
        <w:spacing w:line="360" w:lineRule="auto"/>
        <w:jc w:val="both"/>
        <w:rPr>
          <w:rFonts w:ascii="David" w:hAnsi="David"/>
          <w:b/>
          <w:bCs/>
          <w:sz w:val="26"/>
          <w:szCs w:val="26"/>
          <w:u w:val="single"/>
          <w:rtl/>
        </w:rPr>
      </w:pPr>
      <w:r>
        <w:rPr>
          <w:rFonts w:ascii="David" w:hAnsi="David" w:hint="cs"/>
          <w:b/>
          <w:bCs/>
          <w:sz w:val="26"/>
          <w:szCs w:val="26"/>
          <w:u w:val="single"/>
          <w:rtl/>
        </w:rPr>
        <w:t>ד. מסקנה:</w:t>
      </w:r>
    </w:p>
    <w:p w14:paraId="38ED3431" w14:textId="77777777" w:rsidR="00C4720C" w:rsidRDefault="00C4720C" w:rsidP="00C4720C">
      <w:pPr>
        <w:spacing w:line="360" w:lineRule="auto"/>
        <w:jc w:val="both"/>
        <w:rPr>
          <w:rFonts w:ascii="David" w:hAnsi="David"/>
          <w:b/>
          <w:bCs/>
          <w:sz w:val="26"/>
          <w:szCs w:val="26"/>
          <w:u w:val="single"/>
          <w:rtl/>
        </w:rPr>
      </w:pPr>
    </w:p>
    <w:p w14:paraId="7EF7FD36" w14:textId="77777777" w:rsidR="00C4720C" w:rsidRDefault="00C4720C" w:rsidP="00C4720C">
      <w:pPr>
        <w:spacing w:line="360" w:lineRule="auto"/>
        <w:jc w:val="both"/>
        <w:rPr>
          <w:rFonts w:ascii="David" w:hAnsi="David"/>
          <w:sz w:val="26"/>
          <w:szCs w:val="26"/>
          <w:rtl/>
        </w:rPr>
      </w:pPr>
      <w:r>
        <w:rPr>
          <w:rFonts w:ascii="David" w:hAnsi="David" w:hint="cs"/>
          <w:sz w:val="26"/>
          <w:szCs w:val="26"/>
          <w:rtl/>
        </w:rPr>
        <w:t>כזכור, הצדדים הגיעו להסכמה עונשית שבמסגרתה המאשימה תטען לרף ענישה עליון בן 18 חודשי מאסר בפועל ואילו הנאשם חופשי בטיעוניו.</w:t>
      </w:r>
    </w:p>
    <w:p w14:paraId="0AB9F06A" w14:textId="77777777" w:rsidR="00C4720C" w:rsidRDefault="00C4720C" w:rsidP="00C4720C">
      <w:pPr>
        <w:spacing w:line="360" w:lineRule="auto"/>
        <w:jc w:val="both"/>
        <w:rPr>
          <w:rFonts w:ascii="David" w:hAnsi="David"/>
          <w:sz w:val="26"/>
          <w:szCs w:val="26"/>
          <w:rtl/>
        </w:rPr>
      </w:pPr>
    </w:p>
    <w:p w14:paraId="1A48C649" w14:textId="77777777" w:rsidR="00C4720C" w:rsidRDefault="00C4720C" w:rsidP="00C4720C">
      <w:pPr>
        <w:spacing w:line="360" w:lineRule="auto"/>
        <w:jc w:val="both"/>
        <w:rPr>
          <w:rFonts w:ascii="David" w:hAnsi="David"/>
          <w:sz w:val="26"/>
          <w:szCs w:val="26"/>
          <w:rtl/>
        </w:rPr>
      </w:pPr>
      <w:r>
        <w:rPr>
          <w:rFonts w:ascii="David" w:hAnsi="David" w:hint="cs"/>
          <w:sz w:val="26"/>
          <w:szCs w:val="26"/>
          <w:rtl/>
        </w:rPr>
        <w:t>לאחר ששקלתי את כלל השיקולים דלעיל, אני סבור, כי רף הענישה הראוי לנאשם נוכח המעשים החמורים בהחלט נושק את רף הענישה העליון אשר לא עתרה המאשימה.</w:t>
      </w:r>
    </w:p>
    <w:p w14:paraId="74EBA5B3" w14:textId="77777777" w:rsidR="00C4720C" w:rsidRDefault="00C4720C" w:rsidP="00C4720C">
      <w:pPr>
        <w:spacing w:line="360" w:lineRule="auto"/>
        <w:jc w:val="both"/>
        <w:rPr>
          <w:rFonts w:ascii="David" w:hAnsi="David"/>
          <w:sz w:val="26"/>
          <w:szCs w:val="26"/>
          <w:rtl/>
        </w:rPr>
      </w:pPr>
    </w:p>
    <w:p w14:paraId="0F40B34D" w14:textId="77777777" w:rsidR="00C4720C" w:rsidRPr="00B83A9B" w:rsidRDefault="00C4720C" w:rsidP="00C4720C">
      <w:pPr>
        <w:spacing w:line="360" w:lineRule="auto"/>
        <w:jc w:val="both"/>
        <w:rPr>
          <w:rFonts w:ascii="David" w:hAnsi="David"/>
          <w:sz w:val="26"/>
          <w:szCs w:val="26"/>
          <w:rtl/>
        </w:rPr>
      </w:pPr>
      <w:r>
        <w:rPr>
          <w:rFonts w:ascii="David" w:hAnsi="David" w:hint="cs"/>
          <w:sz w:val="26"/>
          <w:szCs w:val="26"/>
          <w:rtl/>
        </w:rPr>
        <w:t>המשקל המרכזי בענישה חייב להיות כזה המשיב לנאשם כגמולו על מעשיו, להרתיעו ולהרתיע את הרבים כאשר כלל השיקולים האישיים נדחים מפני שיקולי ענישה אלו, ולמעט השיקול הנובע מן ההודאה ומרצונו של הנאשם להשתלב בהליך טיפולי אשר לא התממש, אשר יובא בחשבון, יתרת השיקולים נדחים מפני החובה להטיל ענישה מחמירה.</w:t>
      </w:r>
    </w:p>
    <w:p w14:paraId="402B3A69" w14:textId="77777777" w:rsidR="00C4720C" w:rsidRDefault="00C4720C" w:rsidP="00C4720C">
      <w:pPr>
        <w:spacing w:line="360" w:lineRule="auto"/>
        <w:jc w:val="both"/>
        <w:rPr>
          <w:rFonts w:ascii="David" w:hAnsi="David"/>
          <w:b/>
          <w:bCs/>
          <w:sz w:val="26"/>
          <w:szCs w:val="26"/>
          <w:u w:val="single"/>
          <w:rtl/>
        </w:rPr>
      </w:pPr>
    </w:p>
    <w:p w14:paraId="556C92C7" w14:textId="77777777" w:rsidR="00C4720C" w:rsidRDefault="00C4720C" w:rsidP="00C4720C">
      <w:pPr>
        <w:spacing w:line="360" w:lineRule="auto"/>
        <w:jc w:val="both"/>
        <w:rPr>
          <w:rFonts w:ascii="David" w:hAnsi="David"/>
          <w:b/>
          <w:bCs/>
          <w:sz w:val="26"/>
          <w:szCs w:val="26"/>
          <w:u w:val="single"/>
          <w:rtl/>
        </w:rPr>
      </w:pPr>
      <w:r>
        <w:rPr>
          <w:rFonts w:ascii="David" w:hAnsi="David" w:hint="cs"/>
          <w:b/>
          <w:bCs/>
          <w:sz w:val="26"/>
          <w:szCs w:val="26"/>
          <w:u w:val="single"/>
          <w:rtl/>
        </w:rPr>
        <w:t>ה. תוצאה:</w:t>
      </w:r>
    </w:p>
    <w:p w14:paraId="4147C4D1" w14:textId="77777777" w:rsidR="00C4720C" w:rsidRDefault="00C4720C" w:rsidP="00C4720C">
      <w:pPr>
        <w:spacing w:line="360" w:lineRule="auto"/>
        <w:jc w:val="both"/>
        <w:rPr>
          <w:rFonts w:ascii="David" w:hAnsi="David"/>
          <w:b/>
          <w:bCs/>
          <w:sz w:val="26"/>
          <w:szCs w:val="26"/>
          <w:u w:val="single"/>
          <w:rtl/>
        </w:rPr>
      </w:pPr>
    </w:p>
    <w:p w14:paraId="79566EAC" w14:textId="77777777" w:rsidR="00C4720C" w:rsidRPr="00CF0B6C" w:rsidRDefault="00C4720C" w:rsidP="00C4720C">
      <w:pPr>
        <w:spacing w:line="360" w:lineRule="auto"/>
        <w:jc w:val="both"/>
        <w:rPr>
          <w:rFonts w:ascii="David" w:hAnsi="David"/>
          <w:sz w:val="26"/>
          <w:szCs w:val="26"/>
          <w:rtl/>
        </w:rPr>
      </w:pPr>
      <w:r>
        <w:rPr>
          <w:rFonts w:ascii="David" w:hAnsi="David" w:hint="cs"/>
          <w:sz w:val="26"/>
          <w:szCs w:val="26"/>
          <w:rtl/>
        </w:rPr>
        <w:t>לאור כל האמור לעיל, אני גוזר על הנאשם את העונשים הבאים:</w:t>
      </w:r>
    </w:p>
    <w:p w14:paraId="03E0BA25" w14:textId="77777777" w:rsidR="00C4720C" w:rsidRDefault="00C4720C" w:rsidP="00C4720C">
      <w:pPr>
        <w:spacing w:line="360" w:lineRule="auto"/>
        <w:jc w:val="both"/>
        <w:rPr>
          <w:rFonts w:ascii="David" w:hAnsi="David"/>
          <w:b/>
          <w:bCs/>
          <w:sz w:val="26"/>
          <w:szCs w:val="26"/>
          <w:u w:val="single"/>
          <w:rtl/>
        </w:rPr>
      </w:pPr>
    </w:p>
    <w:p w14:paraId="5F51C214" w14:textId="77777777" w:rsidR="00C4720C" w:rsidRDefault="00C4720C" w:rsidP="00C4720C">
      <w:pPr>
        <w:spacing w:line="360" w:lineRule="auto"/>
        <w:jc w:val="both"/>
        <w:rPr>
          <w:rFonts w:ascii="David" w:hAnsi="David"/>
          <w:sz w:val="26"/>
          <w:szCs w:val="26"/>
          <w:rtl/>
        </w:rPr>
      </w:pPr>
      <w:r w:rsidRPr="00026002">
        <w:rPr>
          <w:rFonts w:ascii="David" w:hAnsi="David" w:hint="cs"/>
          <w:sz w:val="26"/>
          <w:szCs w:val="26"/>
          <w:rtl/>
        </w:rPr>
        <w:t>א.</w:t>
      </w:r>
      <w:r>
        <w:rPr>
          <w:rFonts w:ascii="David" w:hAnsi="David" w:hint="cs"/>
          <w:sz w:val="26"/>
          <w:szCs w:val="26"/>
          <w:rtl/>
        </w:rPr>
        <w:t xml:space="preserve"> 16 חודשי מאסר מהם תנוכה תקופת מעצר מיום 6.9.20 </w:t>
      </w:r>
      <w:r>
        <w:rPr>
          <w:rFonts w:ascii="David" w:hAnsi="David"/>
          <w:sz w:val="26"/>
          <w:szCs w:val="26"/>
          <w:rtl/>
        </w:rPr>
        <w:t>–</w:t>
      </w:r>
      <w:r>
        <w:rPr>
          <w:rFonts w:ascii="David" w:hAnsi="David" w:hint="cs"/>
          <w:sz w:val="26"/>
          <w:szCs w:val="26"/>
          <w:rtl/>
        </w:rPr>
        <w:t xml:space="preserve"> 25.1.21 והיא תצטבר לתקופת מעצרו הנוכחית.</w:t>
      </w:r>
    </w:p>
    <w:p w14:paraId="5E8F72A6" w14:textId="77777777" w:rsidR="00C4720C" w:rsidRDefault="00C4720C" w:rsidP="00C4720C">
      <w:pPr>
        <w:spacing w:line="360" w:lineRule="auto"/>
        <w:jc w:val="both"/>
        <w:rPr>
          <w:rFonts w:ascii="David" w:hAnsi="David"/>
          <w:sz w:val="26"/>
          <w:szCs w:val="26"/>
          <w:rtl/>
        </w:rPr>
      </w:pPr>
    </w:p>
    <w:p w14:paraId="402E2E09" w14:textId="77777777" w:rsidR="00C4720C" w:rsidRDefault="00C4720C" w:rsidP="00C4720C">
      <w:pPr>
        <w:spacing w:line="360" w:lineRule="auto"/>
        <w:jc w:val="both"/>
        <w:rPr>
          <w:rFonts w:ascii="David" w:hAnsi="David"/>
          <w:sz w:val="26"/>
          <w:szCs w:val="26"/>
          <w:rtl/>
        </w:rPr>
      </w:pPr>
      <w:r w:rsidRPr="00026002">
        <w:rPr>
          <w:rFonts w:ascii="David" w:hAnsi="David" w:hint="cs"/>
          <w:b/>
          <w:bCs/>
          <w:sz w:val="26"/>
          <w:szCs w:val="26"/>
          <w:rtl/>
        </w:rPr>
        <w:t>ב.</w:t>
      </w:r>
      <w:r>
        <w:rPr>
          <w:rFonts w:ascii="David" w:hAnsi="David" w:hint="cs"/>
          <w:sz w:val="26"/>
          <w:szCs w:val="26"/>
          <w:rtl/>
        </w:rPr>
        <w:t xml:space="preserve"> 6 חודשי מאסר שאותם לא ירצה הנאשם, אלא אם כן יעבור בתוך 3 שנים מיום שחרורו עבירה של תקיפת בן זוג.</w:t>
      </w:r>
    </w:p>
    <w:p w14:paraId="46A8E00B" w14:textId="77777777" w:rsidR="00C4720C" w:rsidRDefault="00C4720C" w:rsidP="00C4720C">
      <w:pPr>
        <w:spacing w:line="360" w:lineRule="auto"/>
        <w:jc w:val="both"/>
        <w:rPr>
          <w:rFonts w:ascii="David" w:hAnsi="David"/>
          <w:sz w:val="26"/>
          <w:szCs w:val="26"/>
          <w:rtl/>
        </w:rPr>
      </w:pPr>
    </w:p>
    <w:p w14:paraId="57A7D87E" w14:textId="77777777" w:rsidR="00C4720C" w:rsidRDefault="00C4720C" w:rsidP="00C4720C">
      <w:pPr>
        <w:spacing w:line="360" w:lineRule="auto"/>
        <w:jc w:val="both"/>
        <w:rPr>
          <w:rFonts w:ascii="David" w:hAnsi="David"/>
          <w:sz w:val="26"/>
          <w:szCs w:val="26"/>
          <w:rtl/>
        </w:rPr>
      </w:pPr>
      <w:r w:rsidRPr="00026002">
        <w:rPr>
          <w:rFonts w:ascii="David" w:hAnsi="David" w:hint="cs"/>
          <w:b/>
          <w:bCs/>
          <w:sz w:val="26"/>
          <w:szCs w:val="26"/>
          <w:rtl/>
        </w:rPr>
        <w:t>ג.</w:t>
      </w:r>
      <w:r>
        <w:rPr>
          <w:rFonts w:ascii="David" w:hAnsi="David" w:hint="cs"/>
          <w:sz w:val="26"/>
          <w:szCs w:val="26"/>
          <w:rtl/>
        </w:rPr>
        <w:t xml:space="preserve"> 3 חודשי מאסר שאותם לא ירצה הנאשם, אלא אם כן יעבור בתוך 3 שנים מיום שחרורו עבירת איומים.</w:t>
      </w:r>
    </w:p>
    <w:p w14:paraId="5D293316" w14:textId="77777777" w:rsidR="00C4720C" w:rsidRDefault="00C4720C" w:rsidP="00C4720C">
      <w:pPr>
        <w:spacing w:line="360" w:lineRule="auto"/>
        <w:jc w:val="both"/>
        <w:rPr>
          <w:rFonts w:ascii="David" w:hAnsi="David"/>
          <w:sz w:val="26"/>
          <w:szCs w:val="26"/>
          <w:rtl/>
        </w:rPr>
      </w:pPr>
    </w:p>
    <w:p w14:paraId="1099C09E" w14:textId="77777777" w:rsidR="00C4720C" w:rsidRDefault="00C4720C" w:rsidP="00C4720C">
      <w:pPr>
        <w:spacing w:line="360" w:lineRule="auto"/>
        <w:jc w:val="both"/>
        <w:rPr>
          <w:rFonts w:ascii="David" w:hAnsi="David"/>
          <w:sz w:val="26"/>
          <w:szCs w:val="26"/>
          <w:rtl/>
        </w:rPr>
      </w:pPr>
      <w:r>
        <w:rPr>
          <w:rFonts w:ascii="David" w:hAnsi="David" w:hint="cs"/>
          <w:sz w:val="26"/>
          <w:szCs w:val="26"/>
          <w:rtl/>
        </w:rPr>
        <w:t>זכות ערעור לבית-המשפט המחוזי מרכז לוד בתוך 45 ימים.</w:t>
      </w:r>
    </w:p>
    <w:p w14:paraId="757F16E8" w14:textId="77777777" w:rsidR="00C4720C" w:rsidRDefault="00C4720C" w:rsidP="00C4720C">
      <w:pPr>
        <w:spacing w:line="360" w:lineRule="auto"/>
        <w:jc w:val="both"/>
        <w:rPr>
          <w:rFonts w:ascii="David" w:hAnsi="David"/>
          <w:sz w:val="26"/>
          <w:szCs w:val="26"/>
          <w:rtl/>
        </w:rPr>
      </w:pPr>
    </w:p>
    <w:p w14:paraId="279EB440" w14:textId="77777777" w:rsidR="00C4720C" w:rsidRDefault="00C4720C" w:rsidP="00C4720C">
      <w:pPr>
        <w:spacing w:line="360" w:lineRule="auto"/>
        <w:jc w:val="both"/>
        <w:rPr>
          <w:rFonts w:ascii="David" w:hAnsi="David"/>
          <w:sz w:val="26"/>
          <w:szCs w:val="26"/>
          <w:rtl/>
        </w:rPr>
      </w:pPr>
      <w:r>
        <w:rPr>
          <w:rFonts w:ascii="David" w:hAnsi="David" w:hint="cs"/>
          <w:sz w:val="26"/>
          <w:szCs w:val="26"/>
          <w:rtl/>
        </w:rPr>
        <w:t>צו כללי למוצגים.</w:t>
      </w:r>
    </w:p>
    <w:p w14:paraId="0E75B95E" w14:textId="77777777" w:rsidR="00C4720C" w:rsidRDefault="00C4720C" w:rsidP="00C4720C">
      <w:pPr>
        <w:spacing w:line="360" w:lineRule="auto"/>
        <w:jc w:val="both"/>
        <w:rPr>
          <w:rFonts w:ascii="David" w:hAnsi="David"/>
          <w:sz w:val="26"/>
          <w:szCs w:val="26"/>
          <w:rtl/>
        </w:rPr>
      </w:pPr>
    </w:p>
    <w:p w14:paraId="555514E0" w14:textId="77777777" w:rsidR="00C4720C" w:rsidRDefault="006E4EA7" w:rsidP="00C4720C">
      <w:pPr>
        <w:spacing w:line="360" w:lineRule="auto"/>
        <w:jc w:val="both"/>
        <w:rPr>
          <w:rFonts w:ascii="David" w:hAnsi="David"/>
          <w:sz w:val="26"/>
          <w:szCs w:val="26"/>
          <w:rtl/>
        </w:rPr>
      </w:pPr>
      <w:r w:rsidRPr="006E4EA7">
        <w:rPr>
          <w:rFonts w:ascii="David" w:hAnsi="David"/>
          <w:color w:val="FFFFFF"/>
          <w:sz w:val="2"/>
          <w:szCs w:val="2"/>
          <w:rtl/>
        </w:rPr>
        <w:t>5129371</w:t>
      </w:r>
      <w:r w:rsidR="00C4720C">
        <w:rPr>
          <w:rFonts w:ascii="David" w:hAnsi="David" w:hint="cs"/>
          <w:sz w:val="26"/>
          <w:szCs w:val="26"/>
          <w:rtl/>
        </w:rPr>
        <w:t>התיק סגור.</w:t>
      </w:r>
    </w:p>
    <w:p w14:paraId="3C0ECB63" w14:textId="77777777" w:rsidR="00C4720C" w:rsidRPr="006E4EA7" w:rsidRDefault="006E4EA7" w:rsidP="00C4720C">
      <w:pPr>
        <w:spacing w:line="360" w:lineRule="auto"/>
        <w:jc w:val="both"/>
        <w:rPr>
          <w:rFonts w:ascii="David" w:hAnsi="David"/>
          <w:color w:val="FFFFFF"/>
          <w:sz w:val="2"/>
          <w:szCs w:val="2"/>
          <w:rtl/>
        </w:rPr>
      </w:pPr>
      <w:r w:rsidRPr="006E4EA7">
        <w:rPr>
          <w:rFonts w:ascii="David" w:hAnsi="David"/>
          <w:color w:val="FFFFFF"/>
          <w:sz w:val="2"/>
          <w:szCs w:val="2"/>
          <w:rtl/>
        </w:rPr>
        <w:t>54678313</w:t>
      </w:r>
    </w:p>
    <w:p w14:paraId="1E9D7207" w14:textId="77777777" w:rsidR="00C4720C" w:rsidRPr="002B7D23" w:rsidRDefault="006E4EA7" w:rsidP="00C4720C">
      <w:pPr>
        <w:spacing w:line="360" w:lineRule="auto"/>
        <w:jc w:val="both"/>
        <w:rPr>
          <w:rFonts w:ascii="David" w:hAnsi="David"/>
          <w:sz w:val="26"/>
          <w:szCs w:val="26"/>
        </w:rPr>
      </w:pPr>
      <w:bookmarkStart w:id="8" w:name="Nitan"/>
      <w:r>
        <w:rPr>
          <w:rFonts w:ascii="David" w:hAnsi="David"/>
          <w:sz w:val="26"/>
          <w:szCs w:val="26"/>
          <w:rtl/>
        </w:rPr>
        <w:t xml:space="preserve">ניתן היום,  י"ט סיוון תשפ"א, 30 מאי 2021, במעמד הצדדים. </w:t>
      </w:r>
      <w:bookmarkEnd w:id="8"/>
    </w:p>
    <w:p w14:paraId="192C40F3" w14:textId="77777777" w:rsidR="00C4720C" w:rsidRPr="002B7D23" w:rsidRDefault="00C4720C" w:rsidP="00C4720C">
      <w:pPr>
        <w:rPr>
          <w:rFonts w:ascii="David" w:hAnsi="David"/>
          <w:sz w:val="26"/>
          <w:szCs w:val="26"/>
          <w:rtl/>
        </w:rPr>
      </w:pPr>
    </w:p>
    <w:p w14:paraId="51C46BEA" w14:textId="77777777" w:rsidR="006E4EA7" w:rsidRDefault="006E4EA7" w:rsidP="006E4EA7">
      <w:pPr>
        <w:rPr>
          <w:rtl/>
        </w:rPr>
      </w:pPr>
    </w:p>
    <w:p w14:paraId="776CCE57" w14:textId="77777777" w:rsidR="006E4EA7" w:rsidRDefault="006E4EA7" w:rsidP="006E4EA7">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2434D3BF" w14:textId="77777777" w:rsidR="000741AB" w:rsidRPr="000741AB" w:rsidRDefault="000741AB" w:rsidP="000741AB">
      <w:pPr>
        <w:keepNext/>
        <w:rPr>
          <w:rFonts w:ascii="David" w:hAnsi="David"/>
          <w:color w:val="000000"/>
          <w:sz w:val="22"/>
          <w:szCs w:val="22"/>
          <w:rtl/>
        </w:rPr>
      </w:pPr>
    </w:p>
    <w:p w14:paraId="19AC0ED8" w14:textId="77777777" w:rsidR="000741AB" w:rsidRPr="000741AB" w:rsidRDefault="000741AB" w:rsidP="000741AB">
      <w:pPr>
        <w:keepNext/>
        <w:rPr>
          <w:rFonts w:ascii="David" w:hAnsi="David"/>
          <w:color w:val="000000"/>
          <w:sz w:val="22"/>
          <w:szCs w:val="22"/>
          <w:rtl/>
        </w:rPr>
      </w:pPr>
      <w:r w:rsidRPr="000741AB">
        <w:rPr>
          <w:rFonts w:ascii="David" w:hAnsi="David"/>
          <w:color w:val="000000"/>
          <w:sz w:val="22"/>
          <w:szCs w:val="22"/>
          <w:rtl/>
        </w:rPr>
        <w:t>מנחם מזרחי 54678313-/</w:t>
      </w:r>
    </w:p>
    <w:p w14:paraId="78C240BE" w14:textId="77777777" w:rsidR="006E4EA7" w:rsidRPr="006E4EA7" w:rsidRDefault="000741AB" w:rsidP="000741AB">
      <w:pPr>
        <w:rPr>
          <w:color w:val="0000FF"/>
          <w:u w:val="single"/>
        </w:rPr>
      </w:pPr>
      <w:r w:rsidRPr="000741AB">
        <w:rPr>
          <w:color w:val="000000"/>
          <w:u w:val="single"/>
          <w:rtl/>
        </w:rPr>
        <w:t>נוסח מסמך זה כפוף לשינויי ניסוח ועריכה</w:t>
      </w:r>
    </w:p>
    <w:sectPr w:rsidR="006E4EA7" w:rsidRPr="006E4EA7" w:rsidSect="000741AB">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CD985" w14:textId="77777777" w:rsidR="00AD44CE" w:rsidRDefault="00AD44CE" w:rsidP="007D30D9">
      <w:r>
        <w:separator/>
      </w:r>
    </w:p>
  </w:endnote>
  <w:endnote w:type="continuationSeparator" w:id="0">
    <w:p w14:paraId="3ABDA695" w14:textId="77777777" w:rsidR="00AD44CE" w:rsidRDefault="00AD44CE" w:rsidP="007D3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6F3B2" w14:textId="77777777" w:rsidR="000741AB" w:rsidRDefault="000741AB" w:rsidP="000741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BFE841" w14:textId="77777777" w:rsidR="00D407FD" w:rsidRPr="000741AB" w:rsidRDefault="000741AB" w:rsidP="000741AB">
    <w:pPr>
      <w:pStyle w:val="a5"/>
      <w:pBdr>
        <w:top w:val="single" w:sz="4" w:space="1" w:color="auto"/>
        <w:between w:val="single" w:sz="4" w:space="0" w:color="auto"/>
      </w:pBdr>
      <w:spacing w:after="60"/>
      <w:jc w:val="center"/>
      <w:rPr>
        <w:rFonts w:ascii="FrankRuehl" w:hAnsi="FrankRuehl" w:cs="FrankRuehl"/>
        <w:color w:val="000000"/>
      </w:rPr>
    </w:pPr>
    <w:r w:rsidRPr="000741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5CF21" w14:textId="77777777" w:rsidR="000741AB" w:rsidRDefault="000741AB" w:rsidP="000741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2A18">
      <w:rPr>
        <w:rFonts w:ascii="FrankRuehl" w:hAnsi="FrankRuehl" w:cs="FrankRuehl"/>
        <w:noProof/>
        <w:rtl/>
      </w:rPr>
      <w:t>1</w:t>
    </w:r>
    <w:r>
      <w:rPr>
        <w:rFonts w:ascii="FrankRuehl" w:hAnsi="FrankRuehl" w:cs="FrankRuehl"/>
        <w:rtl/>
      </w:rPr>
      <w:fldChar w:fldCharType="end"/>
    </w:r>
  </w:p>
  <w:p w14:paraId="0137DF83" w14:textId="77777777" w:rsidR="00D407FD" w:rsidRPr="000741AB" w:rsidRDefault="000741AB" w:rsidP="000741AB">
    <w:pPr>
      <w:pStyle w:val="a5"/>
      <w:pBdr>
        <w:top w:val="single" w:sz="4" w:space="1" w:color="auto"/>
        <w:between w:val="single" w:sz="4" w:space="0" w:color="auto"/>
      </w:pBdr>
      <w:spacing w:after="60"/>
      <w:jc w:val="center"/>
      <w:rPr>
        <w:rFonts w:ascii="FrankRuehl" w:hAnsi="FrankRuehl" w:cs="FrankRuehl"/>
        <w:color w:val="000000"/>
      </w:rPr>
    </w:pPr>
    <w:r w:rsidRPr="000741AB">
      <w:rPr>
        <w:rFonts w:ascii="FrankRuehl" w:hAnsi="FrankRuehl" w:cs="FrankRuehl"/>
        <w:color w:val="000000"/>
      </w:rPr>
      <w:pict w14:anchorId="317BEC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C7DC5" w14:textId="77777777" w:rsidR="00AD44CE" w:rsidRDefault="00AD44CE" w:rsidP="007D30D9">
      <w:r>
        <w:separator/>
      </w:r>
    </w:p>
  </w:footnote>
  <w:footnote w:type="continuationSeparator" w:id="0">
    <w:p w14:paraId="7C662A4B" w14:textId="77777777" w:rsidR="00AD44CE" w:rsidRDefault="00AD44CE" w:rsidP="007D3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5C6C2" w14:textId="77777777" w:rsidR="006E4EA7" w:rsidRPr="000741AB" w:rsidRDefault="000741AB" w:rsidP="000741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32765-09-20</w:t>
    </w:r>
    <w:r>
      <w:rPr>
        <w:rFonts w:ascii="David" w:hAnsi="David"/>
        <w:color w:val="000000"/>
        <w:sz w:val="22"/>
        <w:szCs w:val="22"/>
        <w:rtl/>
      </w:rPr>
      <w:tab/>
      <w:t xml:space="preserve"> מדינת ישראל נ' מוחמד עווד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B1DBB" w14:textId="77777777" w:rsidR="006E4EA7" w:rsidRPr="000741AB" w:rsidRDefault="000741AB" w:rsidP="000741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32765-09-20</w:t>
    </w:r>
    <w:r>
      <w:rPr>
        <w:rFonts w:ascii="David" w:hAnsi="David"/>
        <w:color w:val="000000"/>
        <w:sz w:val="22"/>
        <w:szCs w:val="22"/>
        <w:rtl/>
      </w:rPr>
      <w:tab/>
      <w:t xml:space="preserve"> מדינת ישראל נ' מוחמד עווד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720C"/>
    <w:rsid w:val="000741AB"/>
    <w:rsid w:val="0010080A"/>
    <w:rsid w:val="00272A18"/>
    <w:rsid w:val="002F7E9F"/>
    <w:rsid w:val="00364638"/>
    <w:rsid w:val="004B0134"/>
    <w:rsid w:val="0052685C"/>
    <w:rsid w:val="0061321A"/>
    <w:rsid w:val="00626EDA"/>
    <w:rsid w:val="006E4EA7"/>
    <w:rsid w:val="007D30D9"/>
    <w:rsid w:val="009A4E4C"/>
    <w:rsid w:val="00AD0984"/>
    <w:rsid w:val="00AD44CE"/>
    <w:rsid w:val="00C4720C"/>
    <w:rsid w:val="00D407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8A99A6"/>
  <w15:chartTrackingRefBased/>
  <w15:docId w15:val="{21A7B78D-F8F6-4378-AFC3-876F981B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720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720C"/>
    <w:pPr>
      <w:tabs>
        <w:tab w:val="center" w:pos="4153"/>
        <w:tab w:val="right" w:pos="8306"/>
      </w:tabs>
    </w:pPr>
  </w:style>
  <w:style w:type="character" w:customStyle="1" w:styleId="a4">
    <w:name w:val="כותרת עליונה תו"/>
    <w:link w:val="a3"/>
    <w:rsid w:val="00C4720C"/>
    <w:rPr>
      <w:rFonts w:ascii="Times New Roman" w:eastAsia="Times New Roman" w:hAnsi="Times New Roman" w:cs="David"/>
      <w:sz w:val="24"/>
      <w:szCs w:val="24"/>
    </w:rPr>
  </w:style>
  <w:style w:type="paragraph" w:styleId="a5">
    <w:name w:val="footer"/>
    <w:basedOn w:val="a"/>
    <w:link w:val="a6"/>
    <w:rsid w:val="00C4720C"/>
    <w:pPr>
      <w:tabs>
        <w:tab w:val="center" w:pos="4153"/>
        <w:tab w:val="right" w:pos="8306"/>
      </w:tabs>
    </w:pPr>
  </w:style>
  <w:style w:type="character" w:customStyle="1" w:styleId="a6">
    <w:name w:val="כותרת תחתונה תו"/>
    <w:link w:val="a5"/>
    <w:rsid w:val="00C4720C"/>
    <w:rPr>
      <w:rFonts w:ascii="Times New Roman" w:eastAsia="Times New Roman" w:hAnsi="Times New Roman" w:cs="David"/>
      <w:sz w:val="24"/>
      <w:szCs w:val="24"/>
    </w:rPr>
  </w:style>
  <w:style w:type="table" w:styleId="a7">
    <w:name w:val="Table Grid"/>
    <w:basedOn w:val="a1"/>
    <w:rsid w:val="00C4720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4720C"/>
  </w:style>
  <w:style w:type="character" w:styleId="Hyperlink">
    <w:name w:val="Hyperlink"/>
    <w:rsid w:val="006E4E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5580873"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20945724"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82.c" TargetMode="External"/><Relationship Id="rId17" Type="http://schemas.openxmlformats.org/officeDocument/2006/relationships/hyperlink" Target="http://www.nevo.co.il/case/21914026"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192" TargetMode="External"/><Relationship Id="rId20" Type="http://schemas.openxmlformats.org/officeDocument/2006/relationships/hyperlink" Target="http://www.nevo.co.il/case/5588053"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case/27002504" TargetMode="External"/><Relationship Id="rId11" Type="http://schemas.openxmlformats.org/officeDocument/2006/relationships/hyperlink" Target="http://www.nevo.co.il/law/4216"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382.b"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70301/382.c" TargetMode="External"/><Relationship Id="rId19" Type="http://schemas.openxmlformats.org/officeDocument/2006/relationships/hyperlink" Target="http://www.nevo.co.il/case/21914026" TargetMode="External"/><Relationship Id="rId4" Type="http://schemas.openxmlformats.org/officeDocument/2006/relationships/footnotes" Target="footnotes.xml"/><Relationship Id="rId9" Type="http://schemas.openxmlformats.org/officeDocument/2006/relationships/hyperlink" Target="http://www.nevo.co.il/law/70301/382.b" TargetMode="External"/><Relationship Id="rId14" Type="http://schemas.openxmlformats.org/officeDocument/2006/relationships/hyperlink" Target="http://www.nevo.co.il/law/70301/192" TargetMode="External"/><Relationship Id="rId22" Type="http://schemas.openxmlformats.org/officeDocument/2006/relationships/hyperlink" Target="http://www.nevo.co.il/case/6234659"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1689</Words>
  <Characters>8448</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10117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3801207</vt:i4>
      </vt:variant>
      <vt:variant>
        <vt:i4>48</vt:i4>
      </vt:variant>
      <vt:variant>
        <vt:i4>0</vt:i4>
      </vt:variant>
      <vt:variant>
        <vt:i4>5</vt:i4>
      </vt:variant>
      <vt:variant>
        <vt:lpwstr>http://www.nevo.co.il/case/6234659</vt:lpwstr>
      </vt:variant>
      <vt:variant>
        <vt:lpwstr/>
      </vt:variant>
      <vt:variant>
        <vt:i4>3932279</vt:i4>
      </vt:variant>
      <vt:variant>
        <vt:i4>45</vt:i4>
      </vt:variant>
      <vt:variant>
        <vt:i4>0</vt:i4>
      </vt:variant>
      <vt:variant>
        <vt:i4>5</vt:i4>
      </vt:variant>
      <vt:variant>
        <vt:lpwstr>http://www.nevo.co.il/case/20945724</vt:lpwstr>
      </vt:variant>
      <vt:variant>
        <vt:lpwstr/>
      </vt:variant>
      <vt:variant>
        <vt:i4>4063356</vt:i4>
      </vt:variant>
      <vt:variant>
        <vt:i4>42</vt:i4>
      </vt:variant>
      <vt:variant>
        <vt:i4>0</vt:i4>
      </vt:variant>
      <vt:variant>
        <vt:i4>5</vt:i4>
      </vt:variant>
      <vt:variant>
        <vt:lpwstr>http://www.nevo.co.il/case/5588053</vt:lpwstr>
      </vt:variant>
      <vt:variant>
        <vt:lpwstr/>
      </vt:variant>
      <vt:variant>
        <vt:i4>3997812</vt:i4>
      </vt:variant>
      <vt:variant>
        <vt:i4>39</vt:i4>
      </vt:variant>
      <vt:variant>
        <vt:i4>0</vt:i4>
      </vt:variant>
      <vt:variant>
        <vt:i4>5</vt:i4>
      </vt:variant>
      <vt:variant>
        <vt:lpwstr>http://www.nevo.co.il/case/21914026</vt:lpwstr>
      </vt:variant>
      <vt:variant>
        <vt:lpwstr/>
      </vt:variant>
      <vt:variant>
        <vt:i4>3539062</vt:i4>
      </vt:variant>
      <vt:variant>
        <vt:i4>36</vt:i4>
      </vt:variant>
      <vt:variant>
        <vt:i4>0</vt:i4>
      </vt:variant>
      <vt:variant>
        <vt:i4>5</vt:i4>
      </vt:variant>
      <vt:variant>
        <vt:lpwstr>http://www.nevo.co.il/case/5580873</vt:lpwstr>
      </vt:variant>
      <vt:variant>
        <vt:lpwstr/>
      </vt:variant>
      <vt:variant>
        <vt:i4>3997812</vt:i4>
      </vt:variant>
      <vt:variant>
        <vt:i4>33</vt:i4>
      </vt:variant>
      <vt:variant>
        <vt:i4>0</vt:i4>
      </vt:variant>
      <vt:variant>
        <vt:i4>5</vt:i4>
      </vt:variant>
      <vt:variant>
        <vt:lpwstr>http://www.nevo.co.il/case/21914026</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4390996</vt:i4>
      </vt:variant>
      <vt:variant>
        <vt:i4>27</vt:i4>
      </vt:variant>
      <vt:variant>
        <vt:i4>0</vt:i4>
      </vt:variant>
      <vt:variant>
        <vt:i4>5</vt:i4>
      </vt:variant>
      <vt:variant>
        <vt:lpwstr>http://www.nevo.co.il/law/70301/382.b</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7995492</vt:i4>
      </vt:variant>
      <vt:variant>
        <vt:i4>21</vt:i4>
      </vt:variant>
      <vt:variant>
        <vt:i4>0</vt:i4>
      </vt:variant>
      <vt:variant>
        <vt:i4>5</vt:i4>
      </vt:variant>
      <vt:variant>
        <vt:lpwstr>http://www.nevo.co.il/law/70301</vt:lpwstr>
      </vt:variant>
      <vt:variant>
        <vt:lpwstr/>
      </vt:variant>
      <vt:variant>
        <vt:i4>4390996</vt:i4>
      </vt:variant>
      <vt:variant>
        <vt:i4>18</vt:i4>
      </vt:variant>
      <vt:variant>
        <vt:i4>0</vt:i4>
      </vt:variant>
      <vt:variant>
        <vt:i4>5</vt:i4>
      </vt:variant>
      <vt:variant>
        <vt:lpwstr>http://www.nevo.co.il/law/70301/382.c</vt:lpwstr>
      </vt:variant>
      <vt:variant>
        <vt:lpwstr/>
      </vt:variant>
      <vt:variant>
        <vt:i4>8257637</vt:i4>
      </vt:variant>
      <vt:variant>
        <vt:i4>15</vt:i4>
      </vt:variant>
      <vt:variant>
        <vt:i4>0</vt:i4>
      </vt:variant>
      <vt:variant>
        <vt:i4>5</vt:i4>
      </vt:variant>
      <vt:variant>
        <vt:lpwstr>http://www.nevo.co.il/law/4216</vt:lpwstr>
      </vt:variant>
      <vt:variant>
        <vt:lpwstr/>
      </vt:variant>
      <vt:variant>
        <vt:i4>4390996</vt:i4>
      </vt:variant>
      <vt:variant>
        <vt:i4>12</vt:i4>
      </vt:variant>
      <vt:variant>
        <vt:i4>0</vt:i4>
      </vt:variant>
      <vt:variant>
        <vt:i4>5</vt:i4>
      </vt:variant>
      <vt:variant>
        <vt:lpwstr>http://www.nevo.co.il/law/70301/382.c</vt:lpwstr>
      </vt:variant>
      <vt:variant>
        <vt:lpwstr/>
      </vt:variant>
      <vt:variant>
        <vt:i4>4390996</vt:i4>
      </vt:variant>
      <vt:variant>
        <vt:i4>9</vt:i4>
      </vt:variant>
      <vt:variant>
        <vt:i4>0</vt:i4>
      </vt:variant>
      <vt:variant>
        <vt:i4>5</vt:i4>
      </vt:variant>
      <vt:variant>
        <vt:lpwstr>http://www.nevo.co.il/law/70301/382.b</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7995492</vt:i4>
      </vt:variant>
      <vt:variant>
        <vt:i4>3</vt:i4>
      </vt:variant>
      <vt:variant>
        <vt:i4>0</vt:i4>
      </vt:variant>
      <vt:variant>
        <vt:i4>5</vt:i4>
      </vt:variant>
      <vt:variant>
        <vt:lpwstr>http://www.nevo.co.il/law/70301</vt:lpwstr>
      </vt:variant>
      <vt:variant>
        <vt:lpwstr/>
      </vt:variant>
      <vt:variant>
        <vt:i4>3145846</vt:i4>
      </vt:variant>
      <vt:variant>
        <vt:i4>0</vt:i4>
      </vt:variant>
      <vt:variant>
        <vt:i4>0</vt:i4>
      </vt:variant>
      <vt:variant>
        <vt:i4>5</vt:i4>
      </vt:variant>
      <vt:variant>
        <vt:lpwstr>http://www.nevo.co.il/case/27002504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2025-04-23T00:44:00Z</dcterms:created>
  <dcterms:modified xsi:type="dcterms:W3CDTF">2025-04-23T00:44:00Z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32765</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ישראל;משטרת ישראל</vt:lpwstr>
  </property>
  <property fmtid="{D5CDD505-2E9C-101B-9397-08002B2CF9AE}" pid="9" name="APPELLEE">
    <vt:lpwstr>מוחמד עווד</vt:lpwstr>
  </property>
  <property fmtid="{D5CDD505-2E9C-101B-9397-08002B2CF9AE}" pid="10" name="LAWYER">
    <vt:lpwstr>ליאל אהרוני;שוקרי אבו טביך;חי אוזן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20210530</vt:lpwstr>
  </property>
  <property fmtid="{D5CDD505-2E9C-101B-9397-08002B2CF9AE}" pid="14" name="TYPE_N_DATE">
    <vt:lpwstr>38020210530</vt:lpwstr>
  </property>
  <property fmtid="{D5CDD505-2E9C-101B-9397-08002B2CF9AE}" pid="15" name="WORDNUMPAGES">
    <vt:lpwstr>8</vt:lpwstr>
  </property>
  <property fmtid="{D5CDD505-2E9C-101B-9397-08002B2CF9AE}" pid="16" name="TYPE_ABS_DATE">
    <vt:lpwstr>380020210530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27002504;21914026:2;5580873;5588053;20945724;6234659</vt:lpwstr>
  </property>
  <property fmtid="{D5CDD505-2E9C-101B-9397-08002B2CF9AE}" pid="36" name="LAWLISTTMP1">
    <vt:lpwstr>70301/382.c;192:2;382.b</vt:lpwstr>
  </property>
  <property fmtid="{D5CDD505-2E9C-101B-9397-08002B2CF9AE}" pid="37" name="LAWLISTTMP2">
    <vt:lpwstr>4216</vt:lpwstr>
  </property>
</Properties>
</file>