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1388" w:rsidRPr="007675BD" w14:paraId="1A1254C7" w14:textId="77777777" w:rsidTr="00220C16">
        <w:trPr>
          <w:trHeight w:hRule="exact" w:val="418"/>
          <w:jc w:val="center"/>
        </w:trPr>
        <w:tc>
          <w:tcPr>
            <w:tcW w:w="8721" w:type="dxa"/>
            <w:gridSpan w:val="2"/>
          </w:tcPr>
          <w:p w14:paraId="702D6F43" w14:textId="77777777" w:rsidR="00EF1388" w:rsidRPr="007675BD" w:rsidRDefault="00EF1388" w:rsidP="00D64BD7">
            <w:pPr>
              <w:pStyle w:val="a4"/>
              <w:jc w:val="center"/>
              <w:rPr>
                <w:rFonts w:ascii="Tahoma" w:hAnsi="Tahoma" w:cs="Tahoma"/>
                <w:color w:val="000080"/>
                <w:rtl/>
              </w:rPr>
            </w:pPr>
            <w:bookmarkStart w:id="0" w:name="LastJudge"/>
            <w:r w:rsidRPr="007675BD">
              <w:rPr>
                <w:rFonts w:ascii="Tahoma" w:hAnsi="Tahoma" w:cs="Tahoma"/>
                <w:b/>
                <w:bCs/>
                <w:color w:val="000080"/>
                <w:rtl/>
              </w:rPr>
              <w:t>בית משפט השלום בקריית גת</w:t>
            </w:r>
          </w:p>
        </w:tc>
      </w:tr>
      <w:tr w:rsidR="00EF1388" w:rsidRPr="007675BD" w14:paraId="4AEBCC7C" w14:textId="77777777" w:rsidTr="00220C16">
        <w:trPr>
          <w:trHeight w:val="337"/>
          <w:jc w:val="center"/>
        </w:trPr>
        <w:tc>
          <w:tcPr>
            <w:tcW w:w="5054" w:type="dxa"/>
          </w:tcPr>
          <w:p w14:paraId="4C4B1E73" w14:textId="77777777" w:rsidR="00EF1388" w:rsidRPr="007675BD" w:rsidRDefault="00EF1388" w:rsidP="00D64BD7">
            <w:pPr>
              <w:rPr>
                <w:rFonts w:cs="FrankRuehl"/>
                <w:sz w:val="28"/>
                <w:szCs w:val="28"/>
                <w:rtl/>
              </w:rPr>
            </w:pPr>
            <w:r w:rsidRPr="007675BD">
              <w:rPr>
                <w:rFonts w:cs="FrankRuehl"/>
                <w:sz w:val="28"/>
                <w:szCs w:val="28"/>
                <w:rtl/>
              </w:rPr>
              <w:t>ת"פ</w:t>
            </w:r>
            <w:r w:rsidRPr="007675BD">
              <w:rPr>
                <w:rFonts w:cs="FrankRuehl" w:hint="cs"/>
                <w:sz w:val="28"/>
                <w:szCs w:val="28"/>
                <w:rtl/>
              </w:rPr>
              <w:t xml:space="preserve"> </w:t>
            </w:r>
            <w:r w:rsidRPr="007675BD">
              <w:rPr>
                <w:rFonts w:cs="FrankRuehl"/>
                <w:sz w:val="28"/>
                <w:szCs w:val="28"/>
                <w:rtl/>
              </w:rPr>
              <w:t>36849-09-20</w:t>
            </w:r>
            <w:r w:rsidRPr="007675BD">
              <w:rPr>
                <w:rFonts w:cs="FrankRuehl" w:hint="cs"/>
                <w:sz w:val="28"/>
                <w:szCs w:val="28"/>
                <w:rtl/>
              </w:rPr>
              <w:t xml:space="preserve"> </w:t>
            </w:r>
            <w:r w:rsidRPr="007675BD">
              <w:rPr>
                <w:rFonts w:cs="FrankRuehl"/>
                <w:sz w:val="28"/>
                <w:szCs w:val="28"/>
                <w:rtl/>
              </w:rPr>
              <w:t>מדינת ישראל נ' כהן</w:t>
            </w:r>
          </w:p>
          <w:p w14:paraId="78DBF88B" w14:textId="77777777" w:rsidR="00EF1388" w:rsidRPr="007675BD" w:rsidRDefault="00EF1388" w:rsidP="00D64BD7">
            <w:pPr>
              <w:pStyle w:val="a4"/>
              <w:rPr>
                <w:rFonts w:cs="FrankRuehl"/>
                <w:sz w:val="28"/>
                <w:szCs w:val="28"/>
                <w:rtl/>
              </w:rPr>
            </w:pPr>
          </w:p>
        </w:tc>
        <w:tc>
          <w:tcPr>
            <w:tcW w:w="3667" w:type="dxa"/>
          </w:tcPr>
          <w:p w14:paraId="29DAD360" w14:textId="77777777" w:rsidR="00EF1388" w:rsidRPr="007675BD" w:rsidRDefault="00EF1388" w:rsidP="00D64BD7">
            <w:pPr>
              <w:pStyle w:val="a4"/>
              <w:jc w:val="right"/>
              <w:rPr>
                <w:rFonts w:cs="FrankRuehl"/>
                <w:sz w:val="28"/>
                <w:szCs w:val="28"/>
                <w:rtl/>
              </w:rPr>
            </w:pPr>
          </w:p>
        </w:tc>
      </w:tr>
    </w:tbl>
    <w:p w14:paraId="53109D3E" w14:textId="77777777" w:rsidR="00EF1388" w:rsidRPr="007675BD" w:rsidRDefault="00EF1388" w:rsidP="00EF1388">
      <w:pPr>
        <w:pStyle w:val="a4"/>
        <w:rPr>
          <w:rtl/>
        </w:rPr>
      </w:pPr>
      <w:r w:rsidRPr="007675BD">
        <w:rPr>
          <w:rFonts w:hint="cs"/>
          <w:rtl/>
        </w:rPr>
        <w:t xml:space="preserve"> </w:t>
      </w:r>
    </w:p>
    <w:p w14:paraId="3F6D3874" w14:textId="77777777" w:rsidR="00EF1388" w:rsidRPr="007675BD" w:rsidRDefault="00EF1388" w:rsidP="00EF1388">
      <w:pPr>
        <w:rPr>
          <w:rtl/>
        </w:rPr>
      </w:pPr>
    </w:p>
    <w:p w14:paraId="5C1B8751" w14:textId="77777777" w:rsidR="00EF1388" w:rsidRPr="007675BD" w:rsidRDefault="00EF1388" w:rsidP="00EF13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F1388" w:rsidRPr="007675BD" w14:paraId="67A81D2F" w14:textId="77777777" w:rsidTr="00EF1388">
        <w:trPr>
          <w:trHeight w:val="295"/>
          <w:jc w:val="center"/>
        </w:trPr>
        <w:tc>
          <w:tcPr>
            <w:tcW w:w="923" w:type="dxa"/>
            <w:tcBorders>
              <w:top w:val="nil"/>
              <w:left w:val="nil"/>
              <w:bottom w:val="nil"/>
              <w:right w:val="nil"/>
            </w:tcBorders>
            <w:shd w:val="clear" w:color="auto" w:fill="auto"/>
          </w:tcPr>
          <w:p w14:paraId="27230BB7" w14:textId="77777777" w:rsidR="00EF1388" w:rsidRPr="007675BD" w:rsidRDefault="00EF1388" w:rsidP="00EF1388">
            <w:pPr>
              <w:jc w:val="both"/>
              <w:rPr>
                <w:rFonts w:ascii="David" w:hAnsi="David"/>
                <w:b/>
                <w:bCs/>
                <w:sz w:val="28"/>
                <w:szCs w:val="28"/>
              </w:rPr>
            </w:pPr>
            <w:r w:rsidRPr="007675BD">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0685246E" w14:textId="77777777" w:rsidR="00EF1388" w:rsidRPr="007675BD" w:rsidRDefault="00EF1388" w:rsidP="00D64BD7">
            <w:pPr>
              <w:rPr>
                <w:rFonts w:ascii="David" w:hAnsi="David"/>
                <w:b/>
                <w:bCs/>
                <w:sz w:val="28"/>
                <w:szCs w:val="28"/>
                <w:rtl/>
              </w:rPr>
            </w:pPr>
            <w:r w:rsidRPr="007675BD">
              <w:rPr>
                <w:rFonts w:ascii="David" w:hAnsi="David"/>
                <w:b/>
                <w:bCs/>
                <w:sz w:val="28"/>
                <w:szCs w:val="28"/>
                <w:rtl/>
              </w:rPr>
              <w:t>כבוד השופטת  מיטל חלפון-נזריאן</w:t>
            </w:r>
          </w:p>
          <w:p w14:paraId="3CD3453C" w14:textId="77777777" w:rsidR="00EF1388" w:rsidRPr="007675BD" w:rsidRDefault="00EF1388" w:rsidP="00D64BD7">
            <w:pPr>
              <w:rPr>
                <w:rFonts w:ascii="David" w:hAnsi="David"/>
                <w:b/>
                <w:bCs/>
                <w:sz w:val="28"/>
                <w:szCs w:val="28"/>
                <w:rtl/>
              </w:rPr>
            </w:pPr>
          </w:p>
          <w:p w14:paraId="1013EE42" w14:textId="77777777" w:rsidR="00EF1388" w:rsidRPr="007675BD" w:rsidRDefault="00EF1388" w:rsidP="00EF1388">
            <w:pPr>
              <w:jc w:val="both"/>
              <w:rPr>
                <w:rFonts w:ascii="David" w:hAnsi="David"/>
                <w:b/>
                <w:bCs/>
                <w:sz w:val="28"/>
                <w:szCs w:val="28"/>
              </w:rPr>
            </w:pPr>
          </w:p>
        </w:tc>
      </w:tr>
      <w:tr w:rsidR="00EF1388" w:rsidRPr="007675BD" w14:paraId="1661A1E5" w14:textId="77777777" w:rsidTr="00EF1388">
        <w:trPr>
          <w:trHeight w:val="355"/>
          <w:jc w:val="center"/>
        </w:trPr>
        <w:tc>
          <w:tcPr>
            <w:tcW w:w="923" w:type="dxa"/>
            <w:tcBorders>
              <w:top w:val="nil"/>
              <w:left w:val="nil"/>
              <w:bottom w:val="nil"/>
              <w:right w:val="nil"/>
            </w:tcBorders>
            <w:shd w:val="clear" w:color="auto" w:fill="auto"/>
          </w:tcPr>
          <w:p w14:paraId="377491A8" w14:textId="77777777" w:rsidR="00EF1388" w:rsidRPr="007675BD" w:rsidRDefault="00EF1388" w:rsidP="00EF1388">
            <w:pPr>
              <w:jc w:val="both"/>
              <w:rPr>
                <w:rFonts w:ascii="David" w:hAnsi="David"/>
                <w:b/>
                <w:bCs/>
                <w:sz w:val="28"/>
                <w:szCs w:val="28"/>
              </w:rPr>
            </w:pPr>
            <w:bookmarkStart w:id="1" w:name="FirstAppellant"/>
            <w:r w:rsidRPr="007675BD">
              <w:rPr>
                <w:rFonts w:ascii="David" w:hAnsi="David"/>
                <w:b/>
                <w:bCs/>
                <w:sz w:val="28"/>
                <w:szCs w:val="28"/>
                <w:rtl/>
              </w:rPr>
              <w:t>בעניין:</w:t>
            </w:r>
          </w:p>
        </w:tc>
        <w:tc>
          <w:tcPr>
            <w:tcW w:w="4126" w:type="dxa"/>
            <w:tcBorders>
              <w:top w:val="nil"/>
              <w:left w:val="nil"/>
              <w:bottom w:val="nil"/>
              <w:right w:val="nil"/>
            </w:tcBorders>
            <w:shd w:val="clear" w:color="auto" w:fill="auto"/>
          </w:tcPr>
          <w:p w14:paraId="0E049DFF" w14:textId="77777777" w:rsidR="00EF1388" w:rsidRPr="007675BD" w:rsidRDefault="00EF1388" w:rsidP="00D64BD7">
            <w:pPr>
              <w:rPr>
                <w:rFonts w:ascii="David" w:hAnsi="David"/>
                <w:b/>
                <w:bCs/>
                <w:sz w:val="28"/>
                <w:szCs w:val="28"/>
              </w:rPr>
            </w:pPr>
            <w:r w:rsidRPr="007675BD">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22DE972" w14:textId="77777777" w:rsidR="00EF1388" w:rsidRPr="007675BD" w:rsidRDefault="00EF1388" w:rsidP="00EF1388">
            <w:pPr>
              <w:jc w:val="both"/>
              <w:rPr>
                <w:rFonts w:ascii="David" w:hAnsi="David"/>
                <w:b/>
                <w:bCs/>
                <w:sz w:val="28"/>
                <w:szCs w:val="28"/>
              </w:rPr>
            </w:pPr>
          </w:p>
        </w:tc>
      </w:tr>
      <w:tr w:rsidR="00EF1388" w:rsidRPr="007675BD" w14:paraId="1F9D9BEC" w14:textId="77777777" w:rsidTr="00EF1388">
        <w:trPr>
          <w:trHeight w:val="355"/>
          <w:jc w:val="center"/>
        </w:trPr>
        <w:tc>
          <w:tcPr>
            <w:tcW w:w="923" w:type="dxa"/>
            <w:tcBorders>
              <w:top w:val="nil"/>
              <w:left w:val="nil"/>
              <w:bottom w:val="nil"/>
              <w:right w:val="nil"/>
            </w:tcBorders>
            <w:shd w:val="clear" w:color="auto" w:fill="auto"/>
          </w:tcPr>
          <w:p w14:paraId="3A8C7BC0" w14:textId="77777777" w:rsidR="00EF1388" w:rsidRPr="007675BD" w:rsidRDefault="00EF1388" w:rsidP="00EF1388">
            <w:pPr>
              <w:jc w:val="both"/>
              <w:rPr>
                <w:rFonts w:ascii="David" w:hAnsi="David"/>
                <w:b/>
                <w:bCs/>
                <w:rtl/>
              </w:rPr>
            </w:pPr>
            <w:bookmarkStart w:id="2" w:name="FirstLawyer"/>
            <w:bookmarkEnd w:id="1"/>
          </w:p>
        </w:tc>
        <w:tc>
          <w:tcPr>
            <w:tcW w:w="4126" w:type="dxa"/>
            <w:tcBorders>
              <w:top w:val="nil"/>
              <w:left w:val="nil"/>
              <w:bottom w:val="nil"/>
              <w:right w:val="nil"/>
            </w:tcBorders>
            <w:shd w:val="clear" w:color="auto" w:fill="auto"/>
          </w:tcPr>
          <w:p w14:paraId="3A743903" w14:textId="77777777" w:rsidR="00EF1388" w:rsidRPr="007675BD" w:rsidRDefault="00EF1388" w:rsidP="00EF1388">
            <w:pPr>
              <w:jc w:val="both"/>
              <w:rPr>
                <w:rFonts w:ascii="David" w:hAnsi="David"/>
                <w:b/>
                <w:bCs/>
                <w:rtl/>
              </w:rPr>
            </w:pPr>
            <w:r w:rsidRPr="007675BD">
              <w:rPr>
                <w:rFonts w:ascii="David" w:hAnsi="David" w:hint="cs"/>
                <w:b/>
                <w:bCs/>
                <w:rtl/>
              </w:rPr>
              <w:t>ע"י ב"כ עו"ד לימור כהן גולן ועו"ד ליטל נאווי</w:t>
            </w:r>
          </w:p>
        </w:tc>
        <w:tc>
          <w:tcPr>
            <w:tcW w:w="3771" w:type="dxa"/>
            <w:tcBorders>
              <w:top w:val="nil"/>
              <w:left w:val="nil"/>
              <w:bottom w:val="nil"/>
              <w:right w:val="nil"/>
            </w:tcBorders>
            <w:shd w:val="clear" w:color="auto" w:fill="auto"/>
          </w:tcPr>
          <w:p w14:paraId="17BBEDC7" w14:textId="77777777" w:rsidR="00EF1388" w:rsidRPr="007675BD" w:rsidRDefault="00EF1388" w:rsidP="00EF1388">
            <w:pPr>
              <w:jc w:val="right"/>
              <w:rPr>
                <w:rFonts w:ascii="David" w:hAnsi="David"/>
                <w:b/>
                <w:bCs/>
                <w:sz w:val="28"/>
                <w:szCs w:val="28"/>
                <w:rtl/>
              </w:rPr>
            </w:pPr>
            <w:r w:rsidRPr="007675BD">
              <w:rPr>
                <w:rFonts w:ascii="David" w:hAnsi="David"/>
                <w:b/>
                <w:bCs/>
                <w:sz w:val="28"/>
                <w:szCs w:val="28"/>
                <w:rtl/>
              </w:rPr>
              <w:t>המאשימה</w:t>
            </w:r>
          </w:p>
        </w:tc>
      </w:tr>
      <w:bookmarkEnd w:id="2"/>
      <w:tr w:rsidR="00EF1388" w:rsidRPr="007675BD" w14:paraId="00E1F8B4" w14:textId="77777777" w:rsidTr="00EF1388">
        <w:trPr>
          <w:trHeight w:val="355"/>
          <w:jc w:val="center"/>
        </w:trPr>
        <w:tc>
          <w:tcPr>
            <w:tcW w:w="923" w:type="dxa"/>
            <w:tcBorders>
              <w:top w:val="nil"/>
              <w:left w:val="nil"/>
              <w:bottom w:val="nil"/>
              <w:right w:val="nil"/>
            </w:tcBorders>
            <w:shd w:val="clear" w:color="auto" w:fill="auto"/>
          </w:tcPr>
          <w:p w14:paraId="7C738226" w14:textId="77777777" w:rsidR="00EF1388" w:rsidRPr="007675BD" w:rsidRDefault="00EF1388" w:rsidP="00EF1388">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7654EEB4" w14:textId="77777777" w:rsidR="00EF1388" w:rsidRPr="007675BD" w:rsidRDefault="00EF1388" w:rsidP="00EF1388">
            <w:pPr>
              <w:jc w:val="center"/>
              <w:rPr>
                <w:rFonts w:ascii="David" w:hAnsi="David"/>
                <w:b/>
                <w:bCs/>
                <w:sz w:val="28"/>
                <w:szCs w:val="28"/>
                <w:rtl/>
              </w:rPr>
            </w:pPr>
          </w:p>
          <w:p w14:paraId="335655D2" w14:textId="77777777" w:rsidR="00EF1388" w:rsidRPr="007675BD" w:rsidRDefault="00EF1388" w:rsidP="00EF1388">
            <w:pPr>
              <w:jc w:val="center"/>
              <w:rPr>
                <w:rFonts w:ascii="David" w:hAnsi="David"/>
                <w:b/>
                <w:bCs/>
                <w:sz w:val="28"/>
                <w:szCs w:val="28"/>
                <w:rtl/>
              </w:rPr>
            </w:pPr>
            <w:r w:rsidRPr="007675BD">
              <w:rPr>
                <w:rFonts w:ascii="David" w:hAnsi="David"/>
                <w:b/>
                <w:bCs/>
                <w:sz w:val="28"/>
                <w:szCs w:val="28"/>
                <w:rtl/>
              </w:rPr>
              <w:t>נגד</w:t>
            </w:r>
          </w:p>
          <w:p w14:paraId="12271875" w14:textId="77777777" w:rsidR="00EF1388" w:rsidRPr="007675BD" w:rsidRDefault="00EF1388" w:rsidP="00EF1388">
            <w:pPr>
              <w:jc w:val="both"/>
              <w:rPr>
                <w:rFonts w:ascii="David" w:hAnsi="David"/>
                <w:b/>
                <w:bCs/>
                <w:sz w:val="28"/>
                <w:szCs w:val="28"/>
              </w:rPr>
            </w:pPr>
          </w:p>
        </w:tc>
      </w:tr>
      <w:tr w:rsidR="00EF1388" w:rsidRPr="007675BD" w14:paraId="6A262805" w14:textId="77777777" w:rsidTr="00EF1388">
        <w:trPr>
          <w:trHeight w:val="355"/>
          <w:jc w:val="center"/>
        </w:trPr>
        <w:tc>
          <w:tcPr>
            <w:tcW w:w="923" w:type="dxa"/>
            <w:tcBorders>
              <w:top w:val="nil"/>
              <w:left w:val="nil"/>
              <w:bottom w:val="nil"/>
              <w:right w:val="nil"/>
            </w:tcBorders>
            <w:shd w:val="clear" w:color="auto" w:fill="auto"/>
          </w:tcPr>
          <w:p w14:paraId="780ECDB4" w14:textId="77777777" w:rsidR="00EF1388" w:rsidRPr="007675BD" w:rsidRDefault="00EF1388" w:rsidP="00D64BD7">
            <w:pPr>
              <w:rPr>
                <w:rFonts w:ascii="David" w:hAnsi="David"/>
                <w:b/>
                <w:bCs/>
                <w:sz w:val="28"/>
                <w:szCs w:val="28"/>
                <w:rtl/>
              </w:rPr>
            </w:pPr>
          </w:p>
        </w:tc>
        <w:tc>
          <w:tcPr>
            <w:tcW w:w="4126" w:type="dxa"/>
            <w:tcBorders>
              <w:top w:val="nil"/>
              <w:left w:val="nil"/>
              <w:bottom w:val="nil"/>
              <w:right w:val="nil"/>
            </w:tcBorders>
            <w:shd w:val="clear" w:color="auto" w:fill="auto"/>
          </w:tcPr>
          <w:p w14:paraId="6AF67B0F" w14:textId="77777777" w:rsidR="00EF1388" w:rsidRPr="007675BD" w:rsidRDefault="00EF1388" w:rsidP="00D64BD7">
            <w:pPr>
              <w:rPr>
                <w:rFonts w:ascii="David" w:hAnsi="David"/>
                <w:b/>
                <w:bCs/>
                <w:sz w:val="28"/>
                <w:szCs w:val="28"/>
                <w:rtl/>
              </w:rPr>
            </w:pPr>
            <w:r w:rsidRPr="007675BD">
              <w:rPr>
                <w:rFonts w:ascii="David" w:hAnsi="David"/>
                <w:b/>
                <w:bCs/>
                <w:sz w:val="28"/>
                <w:szCs w:val="28"/>
                <w:rtl/>
              </w:rPr>
              <w:t>אסיף סאסי כהן</w:t>
            </w:r>
          </w:p>
        </w:tc>
        <w:tc>
          <w:tcPr>
            <w:tcW w:w="3771" w:type="dxa"/>
            <w:tcBorders>
              <w:top w:val="nil"/>
              <w:left w:val="nil"/>
              <w:bottom w:val="nil"/>
              <w:right w:val="nil"/>
            </w:tcBorders>
            <w:shd w:val="clear" w:color="auto" w:fill="auto"/>
          </w:tcPr>
          <w:p w14:paraId="0CDBDFD2" w14:textId="77777777" w:rsidR="00EF1388" w:rsidRPr="007675BD" w:rsidRDefault="00EF1388" w:rsidP="00EF1388">
            <w:pPr>
              <w:jc w:val="right"/>
              <w:rPr>
                <w:rFonts w:ascii="David" w:hAnsi="David"/>
                <w:b/>
                <w:bCs/>
                <w:sz w:val="28"/>
                <w:szCs w:val="28"/>
              </w:rPr>
            </w:pPr>
          </w:p>
        </w:tc>
      </w:tr>
      <w:tr w:rsidR="00EF1388" w:rsidRPr="007675BD" w14:paraId="6C45A180" w14:textId="77777777" w:rsidTr="00EF1388">
        <w:trPr>
          <w:trHeight w:val="355"/>
          <w:jc w:val="center"/>
        </w:trPr>
        <w:tc>
          <w:tcPr>
            <w:tcW w:w="923" w:type="dxa"/>
            <w:tcBorders>
              <w:top w:val="nil"/>
              <w:left w:val="nil"/>
              <w:bottom w:val="nil"/>
              <w:right w:val="nil"/>
            </w:tcBorders>
            <w:shd w:val="clear" w:color="auto" w:fill="auto"/>
          </w:tcPr>
          <w:p w14:paraId="54DA3283" w14:textId="77777777" w:rsidR="00EF1388" w:rsidRPr="007675BD" w:rsidRDefault="00EF1388" w:rsidP="00EF1388">
            <w:pPr>
              <w:jc w:val="both"/>
              <w:rPr>
                <w:rFonts w:ascii="David" w:hAnsi="David"/>
                <w:b/>
                <w:bCs/>
                <w:sz w:val="28"/>
                <w:szCs w:val="28"/>
                <w:rtl/>
              </w:rPr>
            </w:pPr>
          </w:p>
        </w:tc>
        <w:tc>
          <w:tcPr>
            <w:tcW w:w="4126" w:type="dxa"/>
            <w:tcBorders>
              <w:top w:val="nil"/>
              <w:left w:val="nil"/>
              <w:bottom w:val="nil"/>
              <w:right w:val="nil"/>
            </w:tcBorders>
            <w:shd w:val="clear" w:color="auto" w:fill="auto"/>
          </w:tcPr>
          <w:p w14:paraId="51D0BE9B" w14:textId="77777777" w:rsidR="00EF1388" w:rsidRPr="007675BD" w:rsidRDefault="00EF1388" w:rsidP="00EF1388">
            <w:pPr>
              <w:jc w:val="both"/>
              <w:rPr>
                <w:rFonts w:ascii="David" w:hAnsi="David"/>
                <w:b/>
                <w:bCs/>
                <w:rtl/>
              </w:rPr>
            </w:pPr>
            <w:r w:rsidRPr="007675BD">
              <w:rPr>
                <w:rFonts w:ascii="David" w:hAnsi="David" w:hint="cs"/>
                <w:b/>
                <w:bCs/>
                <w:rtl/>
              </w:rPr>
              <w:t>ע"י ב"כ עו"ד נתי טרבלסי</w:t>
            </w:r>
          </w:p>
        </w:tc>
        <w:tc>
          <w:tcPr>
            <w:tcW w:w="3771" w:type="dxa"/>
            <w:tcBorders>
              <w:top w:val="nil"/>
              <w:left w:val="nil"/>
              <w:bottom w:val="nil"/>
              <w:right w:val="nil"/>
            </w:tcBorders>
            <w:shd w:val="clear" w:color="auto" w:fill="auto"/>
          </w:tcPr>
          <w:p w14:paraId="502D132E" w14:textId="77777777" w:rsidR="00EF1388" w:rsidRPr="007675BD" w:rsidRDefault="00EF1388" w:rsidP="00EF1388">
            <w:pPr>
              <w:jc w:val="right"/>
              <w:rPr>
                <w:rFonts w:ascii="David" w:hAnsi="David"/>
                <w:b/>
                <w:bCs/>
                <w:sz w:val="28"/>
                <w:szCs w:val="28"/>
              </w:rPr>
            </w:pPr>
            <w:r w:rsidRPr="007675BD">
              <w:rPr>
                <w:rFonts w:ascii="David" w:hAnsi="David"/>
                <w:b/>
                <w:bCs/>
                <w:sz w:val="28"/>
                <w:szCs w:val="28"/>
                <w:rtl/>
              </w:rPr>
              <w:t>הנאשם</w:t>
            </w:r>
          </w:p>
        </w:tc>
      </w:tr>
    </w:tbl>
    <w:p w14:paraId="4651AAE1" w14:textId="77777777" w:rsidR="004D3297" w:rsidRPr="004D3297" w:rsidRDefault="004D3297" w:rsidP="004D3297">
      <w:pPr>
        <w:spacing w:before="120" w:after="120" w:line="240" w:lineRule="exact"/>
        <w:ind w:left="283" w:hanging="283"/>
        <w:jc w:val="both"/>
        <w:rPr>
          <w:rFonts w:ascii="FrankRuehl" w:hAnsi="FrankRuehl" w:cs="FrankRuehl"/>
          <w:rtl/>
        </w:rPr>
      </w:pPr>
    </w:p>
    <w:p w14:paraId="46154B7C" w14:textId="77777777" w:rsidR="00701DF3" w:rsidRDefault="00701DF3" w:rsidP="00701DF3">
      <w:pPr>
        <w:rPr>
          <w:rFonts w:ascii="David" w:hAnsi="David"/>
          <w:sz w:val="28"/>
          <w:szCs w:val="28"/>
          <w:rtl/>
        </w:rPr>
      </w:pPr>
      <w:bookmarkStart w:id="3" w:name="LawTable"/>
      <w:bookmarkEnd w:id="3"/>
    </w:p>
    <w:p w14:paraId="39FDB468" w14:textId="77777777" w:rsidR="00701DF3" w:rsidRPr="00701DF3" w:rsidRDefault="00701DF3" w:rsidP="00701DF3">
      <w:pPr>
        <w:spacing w:before="120" w:after="120" w:line="240" w:lineRule="exact"/>
        <w:ind w:left="283" w:hanging="283"/>
        <w:jc w:val="both"/>
        <w:rPr>
          <w:rFonts w:ascii="FrankRuehl" w:hAnsi="FrankRuehl" w:cs="FrankRuehl"/>
          <w:rtl/>
        </w:rPr>
      </w:pPr>
    </w:p>
    <w:p w14:paraId="54FEC3E2" w14:textId="77777777" w:rsidR="00701DF3" w:rsidRPr="00701DF3" w:rsidRDefault="00701DF3" w:rsidP="00701DF3">
      <w:pPr>
        <w:spacing w:before="120" w:after="120" w:line="240" w:lineRule="exact"/>
        <w:ind w:left="283" w:hanging="283"/>
        <w:jc w:val="both"/>
        <w:rPr>
          <w:rFonts w:ascii="FrankRuehl" w:hAnsi="FrankRuehl" w:cs="FrankRuehl"/>
          <w:rtl/>
        </w:rPr>
      </w:pPr>
    </w:p>
    <w:p w14:paraId="4CADA797" w14:textId="77777777" w:rsidR="00701DF3" w:rsidRPr="00701DF3" w:rsidRDefault="00701DF3" w:rsidP="00701DF3">
      <w:pPr>
        <w:spacing w:before="120" w:after="120" w:line="240" w:lineRule="exact"/>
        <w:ind w:left="283" w:hanging="283"/>
        <w:jc w:val="both"/>
        <w:rPr>
          <w:rFonts w:ascii="FrankRuehl" w:hAnsi="FrankRuehl" w:cs="FrankRuehl"/>
          <w:rtl/>
        </w:rPr>
      </w:pPr>
      <w:r w:rsidRPr="00701DF3">
        <w:rPr>
          <w:rFonts w:ascii="FrankRuehl" w:hAnsi="FrankRuehl" w:cs="FrankRuehl"/>
          <w:rtl/>
        </w:rPr>
        <w:t xml:space="preserve">חקיקה שאוזכרה: </w:t>
      </w:r>
    </w:p>
    <w:p w14:paraId="3D033AAD" w14:textId="77777777" w:rsidR="00701DF3" w:rsidRPr="00701DF3" w:rsidRDefault="00701DF3" w:rsidP="00701DF3">
      <w:pPr>
        <w:spacing w:before="120" w:after="120" w:line="240" w:lineRule="exact"/>
        <w:ind w:left="283" w:hanging="283"/>
        <w:jc w:val="both"/>
        <w:rPr>
          <w:rFonts w:ascii="FrankRuehl" w:hAnsi="FrankRuehl" w:cs="FrankRuehl"/>
          <w:rtl/>
        </w:rPr>
      </w:pPr>
      <w:hyperlink r:id="rId7" w:history="1">
        <w:r w:rsidRPr="00701DF3">
          <w:rPr>
            <w:rFonts w:ascii="FrankRuehl" w:hAnsi="FrankRuehl" w:cs="FrankRuehl"/>
            <w:color w:val="0000FF"/>
            <w:rtl/>
          </w:rPr>
          <w:t>פקודת הסמים המסוכנים [נוסח חדש], תשל"ג-1973</w:t>
        </w:r>
      </w:hyperlink>
      <w:r w:rsidRPr="00701DF3">
        <w:rPr>
          <w:rFonts w:ascii="FrankRuehl" w:hAnsi="FrankRuehl" w:cs="FrankRuehl"/>
          <w:rtl/>
        </w:rPr>
        <w:t xml:space="preserve">: סע'  </w:t>
      </w:r>
      <w:hyperlink r:id="rId8" w:history="1">
        <w:r w:rsidRPr="00701DF3">
          <w:rPr>
            <w:rFonts w:ascii="FrankRuehl" w:hAnsi="FrankRuehl" w:cs="FrankRuehl"/>
            <w:color w:val="0000FF"/>
            <w:rtl/>
          </w:rPr>
          <w:t>7(א)</w:t>
        </w:r>
      </w:hyperlink>
      <w:r w:rsidRPr="00701DF3">
        <w:rPr>
          <w:rFonts w:ascii="FrankRuehl" w:hAnsi="FrankRuehl" w:cs="FrankRuehl"/>
          <w:rtl/>
        </w:rPr>
        <w:t xml:space="preserve">, </w:t>
      </w:r>
      <w:hyperlink r:id="rId9" w:history="1">
        <w:r w:rsidRPr="00701DF3">
          <w:rPr>
            <w:rFonts w:ascii="FrankRuehl" w:hAnsi="FrankRuehl" w:cs="FrankRuehl"/>
            <w:color w:val="0000FF"/>
            <w:rtl/>
          </w:rPr>
          <w:t>7(ג)</w:t>
        </w:r>
      </w:hyperlink>
    </w:p>
    <w:p w14:paraId="3FEECB20" w14:textId="77777777" w:rsidR="00701DF3" w:rsidRPr="00701DF3" w:rsidRDefault="00701DF3" w:rsidP="00701DF3">
      <w:pPr>
        <w:spacing w:before="120" w:after="120" w:line="240" w:lineRule="exact"/>
        <w:ind w:left="283" w:hanging="283"/>
        <w:jc w:val="both"/>
        <w:rPr>
          <w:rFonts w:ascii="FrankRuehl" w:hAnsi="FrankRuehl" w:cs="FrankRuehl"/>
          <w:rtl/>
        </w:rPr>
      </w:pPr>
      <w:hyperlink r:id="rId10" w:history="1">
        <w:r w:rsidRPr="00701DF3">
          <w:rPr>
            <w:rFonts w:ascii="FrankRuehl" w:hAnsi="FrankRuehl" w:cs="FrankRuehl"/>
            <w:color w:val="0000FF"/>
            <w:rtl/>
          </w:rPr>
          <w:t>חוק העונשין, תשל"ז-1977</w:t>
        </w:r>
      </w:hyperlink>
      <w:r w:rsidRPr="00701DF3">
        <w:rPr>
          <w:rFonts w:ascii="FrankRuehl" w:hAnsi="FrankRuehl" w:cs="FrankRuehl"/>
          <w:rtl/>
        </w:rPr>
        <w:t xml:space="preserve">: סע'  </w:t>
      </w:r>
      <w:hyperlink r:id="rId11" w:history="1">
        <w:r w:rsidRPr="00701DF3">
          <w:rPr>
            <w:rFonts w:ascii="FrankRuehl" w:hAnsi="FrankRuehl" w:cs="FrankRuehl"/>
            <w:color w:val="0000FF"/>
            <w:rtl/>
          </w:rPr>
          <w:t>40ט</w:t>
        </w:r>
      </w:hyperlink>
      <w:r w:rsidRPr="00701DF3">
        <w:rPr>
          <w:rFonts w:ascii="FrankRuehl" w:hAnsi="FrankRuehl" w:cs="FrankRuehl"/>
          <w:rtl/>
        </w:rPr>
        <w:t xml:space="preserve">, </w:t>
      </w:r>
      <w:hyperlink r:id="rId12" w:history="1">
        <w:r w:rsidRPr="00701DF3">
          <w:rPr>
            <w:rFonts w:ascii="FrankRuehl" w:hAnsi="FrankRuehl" w:cs="FrankRuehl"/>
            <w:color w:val="0000FF"/>
            <w:rtl/>
          </w:rPr>
          <w:t>40 יג</w:t>
        </w:r>
      </w:hyperlink>
      <w:r w:rsidRPr="00701DF3">
        <w:rPr>
          <w:rFonts w:ascii="FrankRuehl" w:hAnsi="FrankRuehl" w:cs="FrankRuehl"/>
          <w:rtl/>
        </w:rPr>
        <w:t xml:space="preserve">, </w:t>
      </w:r>
      <w:hyperlink r:id="rId13" w:history="1">
        <w:r w:rsidRPr="00701DF3">
          <w:rPr>
            <w:rFonts w:ascii="FrankRuehl" w:hAnsi="FrankRuehl" w:cs="FrankRuehl"/>
            <w:color w:val="0000FF"/>
            <w:rtl/>
          </w:rPr>
          <w:t>40 יד (3)</w:t>
        </w:r>
      </w:hyperlink>
    </w:p>
    <w:p w14:paraId="46F36104" w14:textId="77777777" w:rsidR="00701DF3" w:rsidRPr="00701DF3" w:rsidRDefault="00701DF3" w:rsidP="00701DF3">
      <w:pPr>
        <w:rPr>
          <w:rFonts w:ascii="David" w:hAnsi="David"/>
          <w:sz w:val="28"/>
          <w:szCs w:val="28"/>
          <w:rtl/>
        </w:rPr>
      </w:pPr>
      <w:bookmarkStart w:id="4" w:name="LawTable_End"/>
      <w:bookmarkEnd w:id="4"/>
    </w:p>
    <w:p w14:paraId="01DDC0DB" w14:textId="77777777" w:rsidR="00EF1388" w:rsidRPr="004D3297" w:rsidRDefault="00EF1388" w:rsidP="004D3297">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1388" w:rsidRPr="00EE408E" w14:paraId="3BEE98E1" w14:textId="77777777" w:rsidTr="00EF1388">
        <w:trPr>
          <w:trHeight w:val="355"/>
          <w:jc w:val="center"/>
        </w:trPr>
        <w:tc>
          <w:tcPr>
            <w:tcW w:w="8820" w:type="dxa"/>
            <w:tcBorders>
              <w:top w:val="nil"/>
              <w:left w:val="nil"/>
              <w:bottom w:val="nil"/>
              <w:right w:val="nil"/>
            </w:tcBorders>
            <w:shd w:val="clear" w:color="auto" w:fill="auto"/>
          </w:tcPr>
          <w:p w14:paraId="333C4257" w14:textId="77777777" w:rsidR="007675BD" w:rsidRPr="007675BD" w:rsidRDefault="007675BD" w:rsidP="007675BD">
            <w:pPr>
              <w:jc w:val="center"/>
              <w:rPr>
                <w:rFonts w:ascii="David" w:hAnsi="David"/>
                <w:b/>
                <w:bCs/>
                <w:sz w:val="28"/>
                <w:szCs w:val="28"/>
                <w:u w:val="single"/>
                <w:rtl/>
              </w:rPr>
            </w:pPr>
            <w:bookmarkStart w:id="5" w:name="PsakDin" w:colFirst="0" w:colLast="0"/>
            <w:bookmarkEnd w:id="0"/>
            <w:r w:rsidRPr="007675BD">
              <w:rPr>
                <w:rFonts w:ascii="David" w:hAnsi="David"/>
                <w:b/>
                <w:bCs/>
                <w:sz w:val="28"/>
                <w:szCs w:val="28"/>
                <w:u w:val="single"/>
                <w:rtl/>
              </w:rPr>
              <w:t>גזר דין</w:t>
            </w:r>
          </w:p>
          <w:p w14:paraId="29C9C09A" w14:textId="77777777" w:rsidR="00EF1388" w:rsidRPr="007675BD" w:rsidRDefault="00EF1388" w:rsidP="007675BD">
            <w:pPr>
              <w:jc w:val="center"/>
              <w:rPr>
                <w:rFonts w:ascii="David" w:hAnsi="David"/>
                <w:b/>
                <w:bCs/>
                <w:sz w:val="28"/>
                <w:szCs w:val="28"/>
                <w:u w:val="single"/>
                <w:rtl/>
              </w:rPr>
            </w:pPr>
          </w:p>
        </w:tc>
      </w:tr>
      <w:bookmarkEnd w:id="5"/>
    </w:tbl>
    <w:p w14:paraId="4B6BCDC6" w14:textId="77777777" w:rsidR="00EF1388" w:rsidRPr="00EE408E" w:rsidRDefault="00EF1388" w:rsidP="00EF1388">
      <w:pPr>
        <w:rPr>
          <w:rFonts w:ascii="David" w:hAnsi="David"/>
          <w:b/>
          <w:bCs/>
          <w:sz w:val="28"/>
          <w:szCs w:val="28"/>
          <w:rtl/>
        </w:rPr>
      </w:pPr>
    </w:p>
    <w:p w14:paraId="01C1FD33" w14:textId="77777777" w:rsidR="00EF1388" w:rsidRPr="00B05847" w:rsidRDefault="00EF1388" w:rsidP="00EF1388">
      <w:pPr>
        <w:rPr>
          <w:rFonts w:ascii="Arial" w:hAnsi="Arial"/>
          <w:rtl/>
        </w:rPr>
      </w:pPr>
    </w:p>
    <w:p w14:paraId="0A1B3FF5" w14:textId="77777777" w:rsidR="00EF1388" w:rsidRPr="00B05847" w:rsidRDefault="00EF1388" w:rsidP="00EF1388">
      <w:pPr>
        <w:rPr>
          <w:rtl/>
        </w:rPr>
      </w:pPr>
    </w:p>
    <w:p w14:paraId="527156D9" w14:textId="77777777" w:rsidR="00EF1388" w:rsidRDefault="00EF1388" w:rsidP="00EF1388">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הנאשם</w:t>
      </w:r>
      <w:r>
        <w:rPr>
          <w:rFonts w:ascii="David" w:hAnsi="David" w:hint="cs"/>
          <w:rtl/>
        </w:rPr>
        <w:t>,</w:t>
      </w:r>
      <w:r>
        <w:rPr>
          <w:rFonts w:ascii="David" w:hAnsi="David"/>
          <w:rtl/>
        </w:rPr>
        <w:t xml:space="preserve"> הורשע בהתאם להודאתו</w:t>
      </w:r>
      <w:r>
        <w:rPr>
          <w:rFonts w:ascii="David" w:hAnsi="David" w:hint="cs"/>
          <w:rtl/>
        </w:rPr>
        <w:t>,</w:t>
      </w:r>
      <w:r>
        <w:rPr>
          <w:rFonts w:ascii="David" w:hAnsi="David"/>
          <w:rtl/>
        </w:rPr>
        <w:t xml:space="preserve"> בכתב אישום מתוקן המייחס לו עבירה של החזקה בסמים לצריכה עצמית, לפי </w:t>
      </w:r>
      <w:hyperlink r:id="rId14" w:history="1">
        <w:r w:rsidR="00220C16" w:rsidRPr="00220C16">
          <w:rPr>
            <w:rStyle w:val="Hyperlink"/>
            <w:rFonts w:ascii="David" w:hAnsi="David"/>
            <w:rtl/>
          </w:rPr>
          <w:t>סעיף 7(א)</w:t>
        </w:r>
      </w:hyperlink>
      <w:r>
        <w:rPr>
          <w:rFonts w:ascii="David" w:hAnsi="David"/>
          <w:rtl/>
        </w:rPr>
        <w:t xml:space="preserve"> +</w:t>
      </w:r>
      <w:hyperlink r:id="rId15" w:history="1">
        <w:r w:rsidR="00220C16" w:rsidRPr="00220C16">
          <w:rPr>
            <w:rStyle w:val="Hyperlink"/>
            <w:rFonts w:ascii="David" w:hAnsi="David"/>
            <w:rtl/>
          </w:rPr>
          <w:t>7(ג)</w:t>
        </w:r>
      </w:hyperlink>
      <w:r>
        <w:rPr>
          <w:rFonts w:ascii="David" w:hAnsi="David"/>
          <w:rtl/>
        </w:rPr>
        <w:t xml:space="preserve"> סיפא ל</w:t>
      </w:r>
      <w:hyperlink r:id="rId16" w:history="1">
        <w:r w:rsidR="007675BD" w:rsidRPr="007675BD">
          <w:rPr>
            <w:rFonts w:ascii="David" w:hAnsi="David"/>
            <w:color w:val="0000FF"/>
            <w:u w:val="single"/>
            <w:rtl/>
          </w:rPr>
          <w:t>פקודת הסמים המסוכנים</w:t>
        </w:r>
      </w:hyperlink>
      <w:r>
        <w:rPr>
          <w:rFonts w:ascii="David" w:hAnsi="David"/>
          <w:rtl/>
        </w:rPr>
        <w:t xml:space="preserve"> [נוסח חדש], התשל"ג-1973.  </w:t>
      </w:r>
    </w:p>
    <w:p w14:paraId="611DA02E" w14:textId="77777777" w:rsidR="00EF1388" w:rsidRDefault="00EF1388" w:rsidP="00EF1388">
      <w:pPr>
        <w:spacing w:line="360" w:lineRule="auto"/>
        <w:ind w:left="720" w:hanging="720"/>
        <w:jc w:val="both"/>
        <w:rPr>
          <w:rFonts w:ascii="David" w:hAnsi="David"/>
          <w:rtl/>
        </w:rPr>
      </w:pPr>
      <w:bookmarkStart w:id="7" w:name="ABSTRACT_END"/>
      <w:bookmarkEnd w:id="7"/>
      <w:r>
        <w:rPr>
          <w:rFonts w:ascii="David" w:hAnsi="David"/>
          <w:rtl/>
        </w:rPr>
        <w:t>2.</w:t>
      </w:r>
      <w:r>
        <w:rPr>
          <w:rFonts w:ascii="David" w:hAnsi="David"/>
          <w:rtl/>
        </w:rPr>
        <w:tab/>
        <w:t>מעובדות כתב האישום המתוקן עולה כי ביום 17.1.20, בשעה 02:15 או בסמוך לכך, באשקלון, החזיק הנאשם ברכבו מ"ר 69-301-61 בתא הכפפות</w:t>
      </w:r>
      <w:r>
        <w:rPr>
          <w:rFonts w:ascii="David" w:hAnsi="David" w:hint="cs"/>
          <w:rtl/>
        </w:rPr>
        <w:t>,</w:t>
      </w:r>
      <w:r>
        <w:rPr>
          <w:rFonts w:ascii="David" w:hAnsi="David"/>
          <w:rtl/>
        </w:rPr>
        <w:t xml:space="preserve"> סם מסוכן מסוג קנבוס במשקל כולל של 28.6 גרם נטו לצריכה עצמית. עוד באותו המועד, החזיק הנאשם על גופו, בכיס מכנסיו, סם מסוכן מסוג קוקאין במשקל של 0.4619 גרם נטו. כל אלו מבלי שיש ברשותו היתר כדין או רישיון מאת המנהל.</w:t>
      </w:r>
    </w:p>
    <w:p w14:paraId="48970211" w14:textId="77777777" w:rsidR="00EF1388" w:rsidRDefault="00EF1388" w:rsidP="00EF1388">
      <w:pPr>
        <w:spacing w:line="360" w:lineRule="auto"/>
        <w:jc w:val="both"/>
        <w:rPr>
          <w:rFonts w:ascii="David" w:hAnsi="David"/>
          <w:rtl/>
        </w:rPr>
      </w:pPr>
    </w:p>
    <w:p w14:paraId="64371B98" w14:textId="77777777" w:rsidR="00EF1388" w:rsidRDefault="00EF1388" w:rsidP="00EF1388">
      <w:pPr>
        <w:spacing w:line="360" w:lineRule="auto"/>
        <w:jc w:val="both"/>
        <w:rPr>
          <w:rFonts w:ascii="David" w:hAnsi="David"/>
          <w:b/>
          <w:bCs/>
          <w:u w:val="single"/>
          <w:rtl/>
        </w:rPr>
      </w:pPr>
      <w:r>
        <w:rPr>
          <w:rFonts w:ascii="David" w:hAnsi="David"/>
          <w:b/>
          <w:bCs/>
          <w:u w:val="single"/>
          <w:rtl/>
        </w:rPr>
        <w:lastRenderedPageBreak/>
        <w:t xml:space="preserve">הסדר הטיעון </w:t>
      </w:r>
    </w:p>
    <w:p w14:paraId="312A72C2" w14:textId="77777777" w:rsidR="00EF1388" w:rsidRDefault="00EF1388" w:rsidP="00EF1388">
      <w:pPr>
        <w:spacing w:line="360" w:lineRule="auto"/>
        <w:ind w:left="720" w:hanging="720"/>
        <w:jc w:val="both"/>
        <w:rPr>
          <w:rFonts w:ascii="David" w:hAnsi="David"/>
          <w:rtl/>
        </w:rPr>
      </w:pPr>
      <w:r>
        <w:rPr>
          <w:rFonts w:ascii="David" w:hAnsi="David"/>
          <w:rtl/>
        </w:rPr>
        <w:t>3.</w:t>
      </w:r>
      <w:r>
        <w:rPr>
          <w:rFonts w:ascii="David" w:hAnsi="David"/>
          <w:rtl/>
        </w:rPr>
        <w:tab/>
        <w:t xml:space="preserve">ביום 27.12.20 הציגו ב"כ הצדדים הסדר טיעון, במסגרתו הוסכם כי הנאשם יודה בכתב אישום מתוקן, יורשע ויופנה לקבלת תסקיר, תוך שהמאשימה ציינה כי עמדתה היא להרשעה ומאסר בפועל. </w:t>
      </w:r>
      <w:r>
        <w:rPr>
          <w:rFonts w:ascii="David" w:hAnsi="David" w:hint="cs"/>
          <w:rtl/>
        </w:rPr>
        <w:t>ב"כ הנאשם ביקש כי במסגרת התסקיר  תיבחן שאלת ההרשעה.</w:t>
      </w:r>
    </w:p>
    <w:p w14:paraId="44813C77" w14:textId="77777777" w:rsidR="00EF1388" w:rsidRDefault="00EF1388" w:rsidP="00EF1388">
      <w:pPr>
        <w:spacing w:line="360" w:lineRule="auto"/>
        <w:ind w:left="720" w:hanging="720"/>
        <w:jc w:val="both"/>
        <w:rPr>
          <w:rFonts w:ascii="David" w:hAnsi="David"/>
          <w:rtl/>
        </w:rPr>
      </w:pPr>
    </w:p>
    <w:p w14:paraId="2CF97FB7" w14:textId="77777777" w:rsidR="00EF1388" w:rsidRDefault="00EF1388" w:rsidP="00EF1388">
      <w:pPr>
        <w:spacing w:line="360" w:lineRule="auto"/>
        <w:jc w:val="both"/>
        <w:rPr>
          <w:rFonts w:ascii="David" w:hAnsi="David"/>
          <w:b/>
          <w:bCs/>
          <w:u w:val="single"/>
          <w:rtl/>
        </w:rPr>
      </w:pPr>
      <w:r>
        <w:rPr>
          <w:rFonts w:ascii="David" w:hAnsi="David"/>
          <w:b/>
          <w:bCs/>
          <w:u w:val="single"/>
          <w:rtl/>
        </w:rPr>
        <w:t>תסקירי שירות המבחן</w:t>
      </w:r>
    </w:p>
    <w:p w14:paraId="7AA56B30" w14:textId="77777777" w:rsidR="00EF1388" w:rsidRDefault="00EF1388" w:rsidP="00EF1388">
      <w:pPr>
        <w:spacing w:line="360" w:lineRule="auto"/>
        <w:ind w:left="720" w:hanging="720"/>
        <w:jc w:val="both"/>
        <w:rPr>
          <w:rFonts w:ascii="David" w:hAnsi="David"/>
          <w:rtl/>
        </w:rPr>
      </w:pPr>
      <w:r>
        <w:rPr>
          <w:rFonts w:ascii="David" w:hAnsi="David"/>
          <w:rtl/>
        </w:rPr>
        <w:t xml:space="preserve">4. </w:t>
      </w:r>
      <w:r>
        <w:rPr>
          <w:rFonts w:ascii="David" w:hAnsi="David"/>
          <w:rtl/>
        </w:rPr>
        <w:tab/>
        <w:t>ביום 30.6.21 הוגש תסקיר מטעם שירות המבחן אשר סקר את רקעו האישי והמשפחתי של הנאשם. הנאשם בן 24, רווק</w:t>
      </w:r>
      <w:r>
        <w:rPr>
          <w:rFonts w:ascii="David" w:hAnsi="David" w:hint="cs"/>
          <w:rtl/>
        </w:rPr>
        <w:t>, נעדר עבר פלילי</w:t>
      </w:r>
      <w:r>
        <w:rPr>
          <w:rFonts w:ascii="David" w:hAnsi="David"/>
          <w:rtl/>
        </w:rPr>
        <w:t xml:space="preserve">, המתגורר בבית הוריו באשקלון ועובד מזה כשנה וחצי בדוכן לממכר פירות וירקות. הנאשם סיים 12 שנות לימוד, ללא תעודת בגרות. הנאשם תיאר עצמו כמי שהיה בודד מבחינה חברתית ונמנע מסיטואציות חברתיות. הנאשם התגייס לצה"ל ושירת שירות צבאי מלא, תוך שבמהלך שירותו ריצה עונש מאסר בכלא הצבאי בשל בעיות משמעת והיעדר מן השירות לתקופה קצרה. </w:t>
      </w:r>
    </w:p>
    <w:p w14:paraId="370E1D3B" w14:textId="77777777" w:rsidR="00EF1388" w:rsidRDefault="00EF1388" w:rsidP="00EF1388">
      <w:pPr>
        <w:spacing w:line="360" w:lineRule="auto"/>
        <w:ind w:left="720" w:hanging="720"/>
        <w:jc w:val="both"/>
        <w:rPr>
          <w:rFonts w:ascii="David" w:hAnsi="David"/>
          <w:rtl/>
        </w:rPr>
      </w:pPr>
      <w:r>
        <w:rPr>
          <w:rFonts w:ascii="David" w:hAnsi="David"/>
          <w:rtl/>
        </w:rPr>
        <w:tab/>
        <w:t xml:space="preserve">באשר לשימוש בסמים טען הנאשם כי התנסה באופן חד פעמי בצריכת קנביס במהלך בילוי חברתי, תוך ששלל התנסות בצריכת קוקאין. </w:t>
      </w:r>
      <w:r>
        <w:rPr>
          <w:rFonts w:ascii="David" w:hAnsi="David" w:hint="cs"/>
          <w:rtl/>
        </w:rPr>
        <w:t>יחד עם זאת</w:t>
      </w:r>
      <w:r>
        <w:rPr>
          <w:rFonts w:ascii="David" w:hAnsi="David"/>
          <w:rtl/>
        </w:rPr>
        <w:t xml:space="preserve">, מסר הנאשם לשירות המבחן כי החליט לפני כ-8 חודשים להימנע מסמים בגלל ההליך המשפטי המתנהל נגדו. שירות המבחן התרשם כי </w:t>
      </w:r>
      <w:r>
        <w:rPr>
          <w:rFonts w:ascii="David" w:hAnsi="David" w:hint="cs"/>
          <w:rtl/>
        </w:rPr>
        <w:t>התייחסות</w:t>
      </w:r>
      <w:r>
        <w:rPr>
          <w:rFonts w:ascii="David" w:hAnsi="David" w:hint="eastAsia"/>
          <w:rtl/>
        </w:rPr>
        <w:t>ו</w:t>
      </w:r>
      <w:r>
        <w:rPr>
          <w:rFonts w:ascii="David" w:hAnsi="David"/>
          <w:rtl/>
        </w:rPr>
        <w:t xml:space="preserve"> לדפוסי צריכת הסם </w:t>
      </w:r>
      <w:r>
        <w:rPr>
          <w:rFonts w:ascii="David" w:hAnsi="David" w:hint="cs"/>
          <w:rtl/>
        </w:rPr>
        <w:t>אינה</w:t>
      </w:r>
      <w:r>
        <w:rPr>
          <w:rFonts w:ascii="David" w:hAnsi="David"/>
          <w:rtl/>
        </w:rPr>
        <w:t xml:space="preserve"> קוהרנטי</w:t>
      </w:r>
      <w:r>
        <w:rPr>
          <w:rFonts w:ascii="David" w:hAnsi="David" w:hint="cs"/>
          <w:rtl/>
        </w:rPr>
        <w:t>ת</w:t>
      </w:r>
      <w:r>
        <w:rPr>
          <w:rFonts w:ascii="David" w:hAnsi="David"/>
          <w:rtl/>
        </w:rPr>
        <w:t xml:space="preserve"> ומונע</w:t>
      </w:r>
      <w:r>
        <w:rPr>
          <w:rFonts w:ascii="David" w:hAnsi="David" w:hint="cs"/>
          <w:rtl/>
        </w:rPr>
        <w:t>ת</w:t>
      </w:r>
      <w:r>
        <w:rPr>
          <w:rFonts w:ascii="David" w:hAnsi="David"/>
          <w:rtl/>
        </w:rPr>
        <w:t xml:space="preserve"> מתוך ניסיון למסך ולטשטש. הנאשם התייצב לארבע מתוך שמונה בדיקות לביצוע בדיקות איתור שרידי סם, כאשר רק במועד אחד של בדיקות הצליח למסור דגימה, אשר בה לא נמצאו שרידי סם. לאור כך, שירות המבחן ציין כי לא ניתן להעריך את מצבו העדכני באשר לשימוש בסמים. </w:t>
      </w:r>
    </w:p>
    <w:p w14:paraId="33841F99" w14:textId="77777777" w:rsidR="00EF1388" w:rsidRDefault="00EF1388" w:rsidP="00EF1388">
      <w:pPr>
        <w:spacing w:line="360" w:lineRule="auto"/>
        <w:ind w:left="720" w:hanging="720"/>
        <w:jc w:val="both"/>
        <w:rPr>
          <w:rFonts w:ascii="David" w:hAnsi="David"/>
          <w:rtl/>
        </w:rPr>
      </w:pPr>
      <w:r>
        <w:rPr>
          <w:rFonts w:ascii="David" w:hAnsi="David"/>
          <w:rtl/>
        </w:rPr>
        <w:tab/>
      </w:r>
    </w:p>
    <w:p w14:paraId="6EBD0F24" w14:textId="77777777" w:rsidR="00EF1388" w:rsidRDefault="00EF1388" w:rsidP="00EF1388">
      <w:pPr>
        <w:spacing w:line="360" w:lineRule="auto"/>
        <w:ind w:left="720"/>
        <w:jc w:val="both"/>
        <w:rPr>
          <w:rFonts w:ascii="David" w:hAnsi="David"/>
          <w:rtl/>
        </w:rPr>
      </w:pPr>
      <w:r>
        <w:rPr>
          <w:rFonts w:ascii="David" w:hAnsi="David"/>
          <w:rtl/>
        </w:rPr>
        <w:t xml:space="preserve">לעניין העבירה נשוא כתב האישום, ציין שירות המבחן כי הנאשם אינו מודה בכתב האישום, תוך שתיאר כי במועד כתב האישום התמודד עם קשיים עקב פרידה מבת זוגתו והתחבר לחברה שולית. הנאשם ציין כי ישב ברכבו במועד האירוע, יחד עם חבר נוסף, כאשר בעת חיפוש ברכב נתפסו סמים. הנאשם הכחיש קשר לסמים שנתפסו ברכב ושלל כי נמצאו על גופו סמים מסוג קוקאין וציין כי הודה בכתב האישום המתוקן מתוך חשש כי אי הודאה תגרום לסכסוך עם החבר שנכח </w:t>
      </w:r>
      <w:r>
        <w:rPr>
          <w:rFonts w:ascii="David" w:hAnsi="David" w:hint="cs"/>
          <w:rtl/>
        </w:rPr>
        <w:t>עמו</w:t>
      </w:r>
      <w:r>
        <w:rPr>
          <w:rFonts w:ascii="David" w:hAnsi="David"/>
          <w:rtl/>
        </w:rPr>
        <w:t xml:space="preserve">. עוד הוסיף וציין כי כיום ניתק קשר עם מעגל חברתי זה וממקד מאמציו כיום בניהול אורח חיים תקין ויציב. </w:t>
      </w:r>
    </w:p>
    <w:p w14:paraId="65FABAC2" w14:textId="77777777" w:rsidR="00EF1388" w:rsidRDefault="00EF1388" w:rsidP="00EF1388">
      <w:pPr>
        <w:spacing w:line="360" w:lineRule="auto"/>
        <w:ind w:left="720"/>
        <w:jc w:val="both"/>
        <w:rPr>
          <w:rFonts w:ascii="David" w:hAnsi="David"/>
          <w:rtl/>
        </w:rPr>
      </w:pPr>
    </w:p>
    <w:p w14:paraId="5EDB86DB" w14:textId="77777777" w:rsidR="00EF1388" w:rsidRDefault="00EF1388" w:rsidP="00EF1388">
      <w:pPr>
        <w:spacing w:line="360" w:lineRule="auto"/>
        <w:ind w:left="720" w:hanging="720"/>
        <w:jc w:val="both"/>
        <w:rPr>
          <w:rFonts w:ascii="David" w:hAnsi="David"/>
          <w:rtl/>
        </w:rPr>
      </w:pPr>
      <w:r>
        <w:rPr>
          <w:rFonts w:ascii="David" w:hAnsi="David"/>
          <w:rtl/>
        </w:rPr>
        <w:tab/>
        <w:t>שירות המבחן ציין כי על אף התייחסותו של הנאשם לכתב האישום והפערים במידע שמסר ביחס לדפוסי צריכת הסמים בחייו, ובשל גילו הצעיר ומתוך הבנה כי נדרש תהליך של בשלות רג</w:t>
      </w:r>
      <w:r>
        <w:rPr>
          <w:rFonts w:ascii="David" w:hAnsi="David" w:hint="cs"/>
          <w:rtl/>
        </w:rPr>
        <w:t>ש</w:t>
      </w:r>
      <w:r>
        <w:rPr>
          <w:rFonts w:ascii="David" w:hAnsi="David"/>
          <w:rtl/>
        </w:rPr>
        <w:t xml:space="preserve">ית ושל </w:t>
      </w:r>
      <w:r>
        <w:rPr>
          <w:rFonts w:ascii="David" w:hAnsi="David" w:hint="cs"/>
          <w:rtl/>
        </w:rPr>
        <w:t>השתתפות</w:t>
      </w:r>
      <w:r>
        <w:rPr>
          <w:rFonts w:ascii="David" w:hAnsi="David"/>
          <w:rtl/>
        </w:rPr>
        <w:t xml:space="preserve"> בטיפול, יש לשלב את הנאשם בטיפול לצורך פיתוח מיומנויות של שיח עצמי מתבונן וביקורתי. הנאשם הצהיר כי מעוניין בטיפול. </w:t>
      </w:r>
    </w:p>
    <w:p w14:paraId="26D16C5B" w14:textId="77777777" w:rsidR="00EF1388" w:rsidRDefault="00EF1388" w:rsidP="00EF1388">
      <w:pPr>
        <w:spacing w:line="360" w:lineRule="auto"/>
        <w:ind w:left="720" w:hanging="720"/>
        <w:jc w:val="both"/>
        <w:rPr>
          <w:rFonts w:ascii="David" w:hAnsi="David"/>
          <w:rtl/>
        </w:rPr>
      </w:pPr>
      <w:r>
        <w:rPr>
          <w:rFonts w:ascii="David" w:hAnsi="David"/>
          <w:rtl/>
        </w:rPr>
        <w:tab/>
      </w:r>
    </w:p>
    <w:p w14:paraId="4B36AF02" w14:textId="77777777" w:rsidR="00EF1388" w:rsidRDefault="00EF1388" w:rsidP="00EF1388">
      <w:pPr>
        <w:spacing w:line="360" w:lineRule="auto"/>
        <w:ind w:left="720"/>
        <w:jc w:val="both"/>
        <w:rPr>
          <w:rFonts w:ascii="David" w:hAnsi="David"/>
          <w:rtl/>
        </w:rPr>
      </w:pPr>
      <w:r>
        <w:rPr>
          <w:rFonts w:ascii="David" w:hAnsi="David"/>
          <w:rtl/>
        </w:rPr>
        <w:t xml:space="preserve">ביחס להערכת הסיכון והסיכוי, התרשם שירות המבחן כי הנאשם גדל במערכת משפחתית לא יציבה, אשר חוותה משברים וקשיים רבים, </w:t>
      </w:r>
      <w:r>
        <w:rPr>
          <w:rFonts w:ascii="David" w:hAnsi="David" w:hint="cs"/>
          <w:rtl/>
        </w:rPr>
        <w:t>וכי</w:t>
      </w:r>
      <w:r>
        <w:rPr>
          <w:rFonts w:ascii="David" w:hAnsi="David"/>
          <w:rtl/>
        </w:rPr>
        <w:t xml:space="preserve"> הנאשם נעדר כלים להתמודדות </w:t>
      </w:r>
      <w:r>
        <w:rPr>
          <w:rFonts w:ascii="David" w:hAnsi="David"/>
          <w:rtl/>
        </w:rPr>
        <w:lastRenderedPageBreak/>
        <w:t xml:space="preserve">אדפטיבית עם מצבי דחק וקושי. שירות המבחן לקח בחשבון את </w:t>
      </w:r>
      <w:r>
        <w:rPr>
          <w:rFonts w:ascii="David" w:hAnsi="David" w:hint="cs"/>
          <w:rtl/>
        </w:rPr>
        <w:t>חשיפתו</w:t>
      </w:r>
      <w:r>
        <w:rPr>
          <w:rFonts w:ascii="David" w:hAnsi="David"/>
          <w:rtl/>
        </w:rPr>
        <w:t xml:space="preserve"> של הנאשם מגיל צעיר לאורח חיים עבריינ</w:t>
      </w:r>
      <w:r>
        <w:rPr>
          <w:rFonts w:ascii="David" w:hAnsi="David" w:hint="cs"/>
          <w:rtl/>
        </w:rPr>
        <w:t>י</w:t>
      </w:r>
      <w:r>
        <w:rPr>
          <w:rFonts w:ascii="David" w:hAnsi="David"/>
          <w:rtl/>
        </w:rPr>
        <w:t xml:space="preserve">, הן בתא המשפחתי והן בסביבה </w:t>
      </w:r>
      <w:r>
        <w:rPr>
          <w:rFonts w:ascii="David" w:hAnsi="David" w:hint="cs"/>
          <w:rtl/>
        </w:rPr>
        <w:t>החברתית</w:t>
      </w:r>
      <w:r>
        <w:rPr>
          <w:rFonts w:ascii="David" w:hAnsi="David"/>
          <w:rtl/>
        </w:rPr>
        <w:t xml:space="preserve"> בה גדל. עוד לקח בחשבון כי הנאשם בעל נוקשות חשיבתית ואינו מורגל בשיח מעמיק וכן את הפערים שעלו בתיאוריו והתייחסותו לסמים בחייו. שירות המבחן </w:t>
      </w:r>
      <w:r>
        <w:rPr>
          <w:rFonts w:ascii="David" w:hAnsi="David" w:hint="cs"/>
          <w:rtl/>
        </w:rPr>
        <w:t>התייחס ל</w:t>
      </w:r>
      <w:r>
        <w:rPr>
          <w:rFonts w:ascii="David" w:hAnsi="David"/>
          <w:rtl/>
        </w:rPr>
        <w:t xml:space="preserve">התנהלותו המתחמקת של הנאשם בעת שנדרש לבצע בדיקות לאיתור שרידי סם, אשר </w:t>
      </w:r>
      <w:r>
        <w:rPr>
          <w:rFonts w:ascii="David" w:hAnsi="David" w:hint="cs"/>
          <w:rtl/>
        </w:rPr>
        <w:t>עשויה</w:t>
      </w:r>
      <w:r>
        <w:rPr>
          <w:rFonts w:ascii="David" w:hAnsi="David"/>
          <w:rtl/>
        </w:rPr>
        <w:t xml:space="preserve"> להצביע על ניסיון לטשטש את תמונת מצבו העדכני. </w:t>
      </w:r>
    </w:p>
    <w:p w14:paraId="0BE4B24D" w14:textId="77777777" w:rsidR="00EF1388" w:rsidRDefault="00EF1388" w:rsidP="00EF1388">
      <w:pPr>
        <w:spacing w:line="360" w:lineRule="auto"/>
        <w:ind w:left="720"/>
        <w:jc w:val="both"/>
        <w:rPr>
          <w:rFonts w:ascii="David" w:hAnsi="David"/>
          <w:rtl/>
        </w:rPr>
      </w:pPr>
    </w:p>
    <w:p w14:paraId="5F98EDE4" w14:textId="77777777" w:rsidR="00EF1388" w:rsidRDefault="00EF1388" w:rsidP="00EF1388">
      <w:pPr>
        <w:spacing w:line="360" w:lineRule="auto"/>
        <w:ind w:left="720"/>
        <w:jc w:val="both"/>
        <w:rPr>
          <w:rFonts w:ascii="David" w:hAnsi="David"/>
          <w:rtl/>
        </w:rPr>
      </w:pPr>
      <w:r>
        <w:rPr>
          <w:rFonts w:ascii="David" w:hAnsi="David"/>
          <w:rtl/>
        </w:rPr>
        <w:t xml:space="preserve">באשר לגורמי הסיכוי, התרשם שירות המבחן כי מדובר באדם בעל יכולות וורבליות </w:t>
      </w:r>
      <w:r>
        <w:rPr>
          <w:rFonts w:ascii="David" w:hAnsi="David" w:hint="cs"/>
          <w:rtl/>
        </w:rPr>
        <w:t>וקוגניטיביו</w:t>
      </w:r>
      <w:r>
        <w:rPr>
          <w:rFonts w:ascii="David" w:hAnsi="David" w:hint="eastAsia"/>
          <w:rtl/>
        </w:rPr>
        <w:t>ת</w:t>
      </w:r>
      <w:r>
        <w:rPr>
          <w:rFonts w:ascii="David" w:hAnsi="David"/>
          <w:rtl/>
        </w:rPr>
        <w:t xml:space="preserve"> תקינות, כי הנאשם עורך בשנה האחרונה מאמצים לניהול אורח חיים תקין ברובו וכי מעוניין בקשר עם שירותיו. </w:t>
      </w:r>
    </w:p>
    <w:p w14:paraId="08EB2D55" w14:textId="77777777" w:rsidR="00EF1388" w:rsidRDefault="00EF1388" w:rsidP="00EF1388">
      <w:pPr>
        <w:spacing w:line="360" w:lineRule="auto"/>
        <w:ind w:left="720"/>
        <w:jc w:val="both"/>
        <w:rPr>
          <w:rFonts w:ascii="David" w:hAnsi="David"/>
          <w:rtl/>
        </w:rPr>
      </w:pPr>
    </w:p>
    <w:p w14:paraId="4136BFC4" w14:textId="77777777" w:rsidR="00EF1388" w:rsidRDefault="00EF1388" w:rsidP="00EF1388">
      <w:pPr>
        <w:spacing w:line="360" w:lineRule="auto"/>
        <w:ind w:left="720"/>
        <w:jc w:val="both"/>
        <w:rPr>
          <w:rFonts w:ascii="David" w:hAnsi="David"/>
          <w:rtl/>
        </w:rPr>
      </w:pPr>
      <w:r>
        <w:rPr>
          <w:rFonts w:ascii="David" w:hAnsi="David"/>
          <w:rtl/>
        </w:rPr>
        <w:t xml:space="preserve">בשקלול גורמי הסיכון והסיכוי, שירות המבחן העריך כי קיים סיכון להישנות התנהגות עוברת חוק ולצריכת סמים, תוך שסבר כי שילובו בקשר טיפולי מחייב יכול לסייע לו לפתח מיומנויות של שיח עצמי ובוחן וחיזוק כוחותיו לבחירת אפיק חיובי </w:t>
      </w:r>
      <w:r>
        <w:rPr>
          <w:rFonts w:ascii="David" w:hAnsi="David" w:hint="cs"/>
          <w:rtl/>
        </w:rPr>
        <w:t>ונורמטיבי</w:t>
      </w:r>
      <w:r>
        <w:rPr>
          <w:rFonts w:ascii="David" w:hAnsi="David"/>
          <w:rtl/>
        </w:rPr>
        <w:t xml:space="preserve"> בחייו ומשכך המליץ שירות המבחן על ניסיון לשלבו בטיפול, בטרם גיבוש המלצה עונשית בעניין הנאשם. </w:t>
      </w:r>
    </w:p>
    <w:p w14:paraId="6C678A48" w14:textId="77777777" w:rsidR="00EF1388" w:rsidRDefault="00EF1388" w:rsidP="00EF1388">
      <w:pPr>
        <w:spacing w:line="360" w:lineRule="auto"/>
        <w:ind w:left="720"/>
        <w:jc w:val="both"/>
        <w:rPr>
          <w:rFonts w:ascii="David" w:hAnsi="David"/>
          <w:rtl/>
        </w:rPr>
      </w:pPr>
    </w:p>
    <w:p w14:paraId="5B30E251" w14:textId="77777777" w:rsidR="00EF1388" w:rsidRDefault="00EF1388" w:rsidP="00EF1388">
      <w:pPr>
        <w:spacing w:line="360" w:lineRule="auto"/>
        <w:ind w:left="720" w:hanging="720"/>
        <w:jc w:val="both"/>
        <w:rPr>
          <w:rFonts w:ascii="David" w:hAnsi="David"/>
          <w:rtl/>
        </w:rPr>
      </w:pPr>
      <w:r>
        <w:rPr>
          <w:rFonts w:ascii="David" w:hAnsi="David"/>
          <w:rtl/>
        </w:rPr>
        <w:t>5.</w:t>
      </w:r>
      <w:r>
        <w:rPr>
          <w:rFonts w:ascii="David" w:hAnsi="David"/>
          <w:rtl/>
        </w:rPr>
        <w:tab/>
        <w:t xml:space="preserve">ביום 20.10.21 הוגש תסקיר נוסף שציין כי הנאשם שולב בקבוצת הכנה לטיפול </w:t>
      </w:r>
      <w:r>
        <w:rPr>
          <w:rFonts w:ascii="David" w:hAnsi="David" w:hint="cs"/>
          <w:rtl/>
        </w:rPr>
        <w:t>בשירות</w:t>
      </w:r>
      <w:r>
        <w:rPr>
          <w:rFonts w:ascii="David" w:hAnsi="David"/>
          <w:rtl/>
        </w:rPr>
        <w:t xml:space="preserve"> המבחן, במסגרתה התקיימו כשלושה מפגשים בהם הנאשם היה קשוב וסקרן ביחס לתהליך הקבוצתי ונראה כי נמצא בשלבי התמקמות ובניית קשר עם יתר משתתפי הקבוצה. שירות המבחן התרשם כי הנאשם משתף באופן כנה אודות קורות חייו ומגלה נכונות להרחיב את האופן בו מתבונן על עצמו ועל אירועים בחייו. </w:t>
      </w:r>
    </w:p>
    <w:p w14:paraId="7D67287F" w14:textId="77777777" w:rsidR="00EF1388" w:rsidRDefault="00EF1388" w:rsidP="00EF1388">
      <w:pPr>
        <w:spacing w:line="360" w:lineRule="auto"/>
        <w:ind w:left="720" w:hanging="720"/>
        <w:jc w:val="both"/>
        <w:rPr>
          <w:rFonts w:ascii="David" w:hAnsi="David"/>
          <w:rtl/>
        </w:rPr>
      </w:pPr>
      <w:r>
        <w:rPr>
          <w:rFonts w:ascii="David" w:hAnsi="David"/>
          <w:rtl/>
        </w:rPr>
        <w:tab/>
        <w:t>בנוסף, זומן הנאשם למס' בדיקות לאיתור שרידי סם, כאשר התייצב לחלקן והצליח למסור דגימה אחת לבדיקה, אשר נמצא</w:t>
      </w:r>
      <w:r>
        <w:rPr>
          <w:rFonts w:ascii="David" w:hAnsi="David" w:hint="cs"/>
          <w:rtl/>
        </w:rPr>
        <w:t>ה</w:t>
      </w:r>
      <w:r>
        <w:rPr>
          <w:rFonts w:ascii="David" w:hAnsi="David"/>
          <w:rtl/>
        </w:rPr>
        <w:t xml:space="preserve"> ללא שרידי סם ומשכך לא ניתן להעריך את מצבו העדכני. </w:t>
      </w:r>
    </w:p>
    <w:p w14:paraId="79897FA0" w14:textId="77777777" w:rsidR="00EF1388" w:rsidRDefault="00EF1388" w:rsidP="00EF1388">
      <w:pPr>
        <w:spacing w:line="360" w:lineRule="auto"/>
        <w:ind w:left="720" w:hanging="720"/>
        <w:jc w:val="both"/>
        <w:rPr>
          <w:rFonts w:ascii="David" w:hAnsi="David"/>
          <w:rtl/>
        </w:rPr>
      </w:pPr>
      <w:r>
        <w:rPr>
          <w:rFonts w:ascii="David" w:hAnsi="David"/>
          <w:rtl/>
        </w:rPr>
        <w:tab/>
        <w:t xml:space="preserve">בטרם גיבוש המלצה בעניינו של הנאשם, שירות המבחן ביקש דחייה למשך שלושה חודשים, על מנת לבחון את המשך מצבו והתקדמותו בהליך. </w:t>
      </w:r>
    </w:p>
    <w:p w14:paraId="2AF2281E" w14:textId="77777777" w:rsidR="00EF1388" w:rsidRDefault="00EF1388" w:rsidP="00EF1388">
      <w:pPr>
        <w:spacing w:line="360" w:lineRule="auto"/>
        <w:ind w:left="720" w:hanging="720"/>
        <w:jc w:val="both"/>
        <w:rPr>
          <w:rFonts w:ascii="David" w:hAnsi="David"/>
          <w:rtl/>
        </w:rPr>
      </w:pPr>
    </w:p>
    <w:p w14:paraId="26F9DEA4" w14:textId="77777777" w:rsidR="00EF1388" w:rsidRDefault="00EF1388" w:rsidP="00EF1388">
      <w:pPr>
        <w:spacing w:line="360" w:lineRule="auto"/>
        <w:ind w:left="720" w:hanging="720"/>
        <w:jc w:val="both"/>
        <w:rPr>
          <w:rFonts w:ascii="David" w:hAnsi="David"/>
          <w:rtl/>
        </w:rPr>
      </w:pPr>
      <w:r>
        <w:rPr>
          <w:rFonts w:ascii="David" w:hAnsi="David"/>
          <w:rtl/>
        </w:rPr>
        <w:t xml:space="preserve">6. </w:t>
      </w:r>
      <w:r>
        <w:rPr>
          <w:rFonts w:ascii="David" w:hAnsi="David"/>
          <w:rtl/>
        </w:rPr>
        <w:tab/>
        <w:t xml:space="preserve">ביום 2.5.22 הוגש תסקיר נוסף שציין כי במהלך </w:t>
      </w:r>
      <w:r>
        <w:rPr>
          <w:rFonts w:ascii="David" w:hAnsi="David" w:hint="cs"/>
          <w:rtl/>
        </w:rPr>
        <w:t>תקופת</w:t>
      </w:r>
      <w:r>
        <w:rPr>
          <w:rFonts w:ascii="David" w:hAnsi="David"/>
          <w:rtl/>
        </w:rPr>
        <w:t xml:space="preserve"> הדחייה, המשיך ועמד שירות המבחן בקשר עם הנאשם, אשר השתלב בקבוצת הכנה לטיפול ובשיחות מעקביות. עוד תיאר הנאשם כי לאור מורכבות היחסים בינו לבין הוריו ולאור הצורך להמשיך להתפרנס, החל לעבוד במסגרת עבודות בנייה, תובענית ומרובת שעות, תוך שציין כי מרוצה מהעבודה ואוהב ללמוד ולגלות במסגרתה דברים חדשים. לצד זאת, תיאר הנאשם קושי לשלב בין מסגרת העבודה החדשה לצד המחויבות הנדרשת ממנו במסגרת שירות המבחן. הנאשם </w:t>
      </w:r>
      <w:r>
        <w:rPr>
          <w:rFonts w:ascii="David" w:hAnsi="David" w:hint="cs"/>
          <w:rtl/>
        </w:rPr>
        <w:t xml:space="preserve">החל להשתתף </w:t>
      </w:r>
      <w:r>
        <w:rPr>
          <w:rFonts w:ascii="David" w:hAnsi="David"/>
          <w:rtl/>
        </w:rPr>
        <w:t xml:space="preserve">בקבוצה טיפולית לצעירים ובמקביל היה במעקב בדיקות לאיתורי שרידי סם, לחלקן התייצב ולא נמצאו שרידי שם ולחלקן לא התייצב. לאור העובדה כי הנאשם </w:t>
      </w:r>
      <w:r>
        <w:rPr>
          <w:rFonts w:ascii="David" w:hAnsi="David" w:hint="cs"/>
          <w:rtl/>
        </w:rPr>
        <w:t>היה</w:t>
      </w:r>
      <w:r>
        <w:rPr>
          <w:rFonts w:ascii="David" w:hAnsi="David"/>
          <w:rtl/>
        </w:rPr>
        <w:t xml:space="preserve"> בראשיתו של ההליך הטיפולי ובשל חוסר הבהירות באשר למצבו בתחום השימוש בסמים, המליץ שירות המבחן </w:t>
      </w:r>
      <w:r>
        <w:rPr>
          <w:rFonts w:ascii="David" w:hAnsi="David" w:hint="cs"/>
          <w:rtl/>
        </w:rPr>
        <w:t>על</w:t>
      </w:r>
      <w:r>
        <w:rPr>
          <w:rFonts w:ascii="David" w:hAnsi="David"/>
          <w:rtl/>
        </w:rPr>
        <w:t xml:space="preserve"> דחייה נוספת בת שלושה חודשים, לאחריה יגבש המלצה סופית בעניינו. </w:t>
      </w:r>
    </w:p>
    <w:p w14:paraId="5ADF07F4" w14:textId="77777777" w:rsidR="00EF1388" w:rsidRDefault="00EF1388" w:rsidP="00EF1388">
      <w:pPr>
        <w:spacing w:line="360" w:lineRule="auto"/>
        <w:ind w:left="720" w:hanging="720"/>
        <w:jc w:val="both"/>
        <w:rPr>
          <w:rFonts w:ascii="David" w:hAnsi="David"/>
          <w:rtl/>
        </w:rPr>
      </w:pPr>
    </w:p>
    <w:p w14:paraId="3940F555" w14:textId="77777777" w:rsidR="00EF1388" w:rsidRDefault="00EF1388" w:rsidP="00EF1388">
      <w:pPr>
        <w:spacing w:line="360" w:lineRule="auto"/>
        <w:ind w:left="720" w:hanging="720"/>
        <w:jc w:val="both"/>
        <w:rPr>
          <w:rFonts w:ascii="David" w:hAnsi="David"/>
          <w:rtl/>
        </w:rPr>
      </w:pPr>
      <w:r>
        <w:rPr>
          <w:rFonts w:ascii="David" w:hAnsi="David"/>
          <w:rtl/>
        </w:rPr>
        <w:t xml:space="preserve">7. </w:t>
      </w:r>
      <w:r>
        <w:rPr>
          <w:rFonts w:ascii="David" w:hAnsi="David"/>
          <w:rtl/>
        </w:rPr>
        <w:tab/>
        <w:t xml:space="preserve"> ביום 18.8.22 הוגש תסקיר משלים בעניינו של הנאשם, לפיו במהלך תקופת הדחייה עקב שירות המבחן אחר מצבו של הנאשם והעמידו במעקב בדיקות לאיתור שרידי הסם. הנאשם לא הגיע לבדיקות שנקבעו לו, בטענה כי התקשה להגיע לבדיקות בשל מחויבות קודמת לעבודה.</w:t>
      </w:r>
      <w:r>
        <w:rPr>
          <w:rFonts w:ascii="David" w:hAnsi="David" w:hint="cs"/>
          <w:rtl/>
        </w:rPr>
        <w:t xml:space="preserve"> </w:t>
      </w:r>
      <w:r>
        <w:rPr>
          <w:rFonts w:ascii="David" w:hAnsi="David"/>
          <w:rtl/>
        </w:rPr>
        <w:t xml:space="preserve">באשר להשתלבותו בקבוצה הטיפולית, ציין שירות המבחן כי עלו קשיים בהגעה רציפה ועקבית של הנאשם לקבוצה, כאשר נכח ב-11 מפגשים מתוך 15. לאור כך, התקיימה פגישה בין הנאשם לקצינת המבחן ומנחות הקבוצה, בה הנאשם היה קשוב והתחייב להגעה עקבית ולשיתוף פעולה מלא. </w:t>
      </w:r>
    </w:p>
    <w:p w14:paraId="0C10819E" w14:textId="77777777" w:rsidR="00EF1388" w:rsidRDefault="00EF1388" w:rsidP="00EF1388">
      <w:pPr>
        <w:spacing w:line="360" w:lineRule="auto"/>
        <w:ind w:left="720"/>
        <w:jc w:val="both"/>
        <w:rPr>
          <w:rFonts w:ascii="David" w:hAnsi="David"/>
          <w:rtl/>
        </w:rPr>
      </w:pPr>
      <w:r>
        <w:rPr>
          <w:rFonts w:ascii="David" w:hAnsi="David"/>
          <w:rtl/>
        </w:rPr>
        <w:t xml:space="preserve">שירות המבחן התרשם כי הנאשם נרתם להשתלב בקבוצה, קשוב להליך הקבוצתי, מביע </w:t>
      </w:r>
      <w:r>
        <w:rPr>
          <w:rFonts w:ascii="David" w:hAnsi="David" w:hint="cs"/>
          <w:rtl/>
        </w:rPr>
        <w:t>סקרנות</w:t>
      </w:r>
      <w:r>
        <w:rPr>
          <w:rFonts w:ascii="David" w:hAnsi="David"/>
          <w:rtl/>
        </w:rPr>
        <w:t xml:space="preserve"> רבה ומנהל שיח ומביע </w:t>
      </w:r>
      <w:r>
        <w:rPr>
          <w:rFonts w:ascii="David" w:hAnsi="David" w:hint="cs"/>
          <w:rtl/>
        </w:rPr>
        <w:t>עמדותיו</w:t>
      </w:r>
      <w:r>
        <w:rPr>
          <w:rFonts w:ascii="David" w:hAnsi="David"/>
          <w:rtl/>
        </w:rPr>
        <w:t xml:space="preserve"> בצורה מכבדת. עוד שיתף הנאשם בתכנים מהעולם הדתי ומתהליך חזרתו בתשובה. שירות המבחן התרשם כי במסגרת התהליך הקבוצתי השיחות עמו מאופיינות מחד בנכונות שלו לנהל שיח בוחן ומאידך בקושי לשתף יתר משתתפי הקבוצה בתכנים אישיים מורכבים, תוך שמביע רצון לנהל אורח חיים תקין ומשולב בחברה ונראה כי הקושי שמגלה קשור לשלב הטיפולי בו נמצא, כאשר להערכת שירות המבחן נדרש תהליך של הבשלה עצמית הדרגתית. </w:t>
      </w:r>
    </w:p>
    <w:p w14:paraId="704945AA" w14:textId="77777777" w:rsidR="00EF1388" w:rsidRDefault="00EF1388" w:rsidP="00EF1388">
      <w:pPr>
        <w:spacing w:line="360" w:lineRule="auto"/>
        <w:ind w:left="720"/>
        <w:jc w:val="both"/>
        <w:rPr>
          <w:rFonts w:ascii="David" w:hAnsi="David"/>
          <w:rtl/>
        </w:rPr>
      </w:pPr>
    </w:p>
    <w:p w14:paraId="46027E99" w14:textId="77777777" w:rsidR="00EF1388" w:rsidRDefault="00EF1388" w:rsidP="00EF1388">
      <w:pPr>
        <w:spacing w:line="360" w:lineRule="auto"/>
        <w:ind w:left="720"/>
        <w:jc w:val="both"/>
        <w:rPr>
          <w:rFonts w:ascii="David" w:hAnsi="David"/>
          <w:rtl/>
        </w:rPr>
      </w:pPr>
      <w:r>
        <w:rPr>
          <w:rFonts w:ascii="David" w:hAnsi="David"/>
          <w:rtl/>
        </w:rPr>
        <w:t xml:space="preserve">באשר לרישומו הפלילי, שירות המבחן ציין כי במהלך תקופת הדחייה לא נפתחו נגד הנאשם תיקים פליליים חדשים וכי במשך כל התקופה הממושכת בה עם בקשר עם הנאשם, ממשיך ומגלה </w:t>
      </w:r>
      <w:r>
        <w:rPr>
          <w:rFonts w:ascii="David" w:hAnsi="David" w:hint="cs"/>
          <w:rtl/>
        </w:rPr>
        <w:t>מוטיבציה</w:t>
      </w:r>
      <w:r>
        <w:rPr>
          <w:rFonts w:ascii="David" w:hAnsi="David"/>
          <w:rtl/>
        </w:rPr>
        <w:t xml:space="preserve"> </w:t>
      </w:r>
      <w:r>
        <w:rPr>
          <w:rFonts w:ascii="David" w:hAnsi="David" w:hint="cs"/>
          <w:rtl/>
        </w:rPr>
        <w:t>ומחויבות</w:t>
      </w:r>
      <w:r>
        <w:rPr>
          <w:rFonts w:ascii="David" w:hAnsi="David"/>
          <w:rtl/>
        </w:rPr>
        <w:t xml:space="preserve"> </w:t>
      </w:r>
      <w:r>
        <w:rPr>
          <w:rFonts w:ascii="David" w:hAnsi="David" w:hint="cs"/>
          <w:rtl/>
        </w:rPr>
        <w:t>לעריכת</w:t>
      </w:r>
      <w:r>
        <w:rPr>
          <w:rFonts w:ascii="David" w:hAnsi="David"/>
          <w:rtl/>
        </w:rPr>
        <w:t xml:space="preserve"> שינוי בחייו ובשל כך</w:t>
      </w:r>
      <w:r>
        <w:rPr>
          <w:rFonts w:ascii="David" w:hAnsi="David" w:hint="cs"/>
          <w:rtl/>
        </w:rPr>
        <w:t>,</w:t>
      </w:r>
      <w:r>
        <w:rPr>
          <w:rFonts w:ascii="David" w:hAnsi="David"/>
          <w:rtl/>
        </w:rPr>
        <w:t xml:space="preserve"> התרשם שירות המבחן כי הנאשם עורך תהליך חיובי של שינוי ושיקום בחייו. </w:t>
      </w:r>
      <w:r>
        <w:rPr>
          <w:rFonts w:ascii="David" w:hAnsi="David" w:hint="cs"/>
          <w:rtl/>
        </w:rPr>
        <w:t>כמו כן,</w:t>
      </w:r>
      <w:r>
        <w:rPr>
          <w:rFonts w:ascii="David" w:hAnsi="David"/>
          <w:rtl/>
        </w:rPr>
        <w:t xml:space="preserve"> התרשם שירות המבחן כי ההליך המשפטי המתנהל נגד</w:t>
      </w:r>
      <w:r>
        <w:rPr>
          <w:rFonts w:ascii="David" w:hAnsi="David" w:hint="cs"/>
          <w:rtl/>
        </w:rPr>
        <w:t xml:space="preserve"> הנאשם</w:t>
      </w:r>
      <w:r>
        <w:rPr>
          <w:rFonts w:ascii="David" w:hAnsi="David"/>
          <w:rtl/>
        </w:rPr>
        <w:t xml:space="preserve"> מהווה עבורו גורם מרתיע ומחדד הגבלות להתנהגותו העתידית.  </w:t>
      </w:r>
    </w:p>
    <w:p w14:paraId="68BF8687" w14:textId="77777777" w:rsidR="00EF1388" w:rsidRDefault="00EF1388" w:rsidP="00EF1388">
      <w:pPr>
        <w:spacing w:line="360" w:lineRule="auto"/>
        <w:ind w:left="720"/>
        <w:jc w:val="both"/>
        <w:rPr>
          <w:rFonts w:ascii="David" w:hAnsi="David"/>
          <w:rtl/>
        </w:rPr>
      </w:pPr>
    </w:p>
    <w:p w14:paraId="1698C5CF" w14:textId="77777777" w:rsidR="00EF1388" w:rsidRDefault="00EF1388" w:rsidP="00EF1388">
      <w:pPr>
        <w:spacing w:line="360" w:lineRule="auto"/>
        <w:ind w:left="720"/>
        <w:jc w:val="both"/>
        <w:rPr>
          <w:rFonts w:ascii="David" w:hAnsi="David"/>
          <w:rtl/>
        </w:rPr>
      </w:pPr>
      <w:r>
        <w:rPr>
          <w:rFonts w:ascii="David" w:hAnsi="David"/>
          <w:rtl/>
        </w:rPr>
        <w:t xml:space="preserve">לסיכום, המליץ שירות המבחן על הטלת עונש בדמות צו מבחן למשך שנה וצו של"צ בהיקף של 100 שעות. </w:t>
      </w:r>
    </w:p>
    <w:p w14:paraId="7DE944BA" w14:textId="77777777" w:rsidR="00EF1388" w:rsidRDefault="00EF1388" w:rsidP="00EF1388">
      <w:pPr>
        <w:spacing w:line="360" w:lineRule="auto"/>
        <w:ind w:left="720"/>
        <w:jc w:val="both"/>
        <w:rPr>
          <w:rFonts w:ascii="David" w:hAnsi="David"/>
          <w:rtl/>
        </w:rPr>
      </w:pPr>
    </w:p>
    <w:p w14:paraId="78FE8C0D" w14:textId="77777777" w:rsidR="00EF1388" w:rsidRDefault="00EF1388" w:rsidP="00EF1388">
      <w:pPr>
        <w:spacing w:line="360" w:lineRule="auto"/>
        <w:ind w:left="720"/>
        <w:jc w:val="both"/>
        <w:rPr>
          <w:rFonts w:ascii="David" w:hAnsi="David"/>
          <w:rtl/>
        </w:rPr>
      </w:pPr>
      <w:r>
        <w:rPr>
          <w:rFonts w:ascii="David" w:hAnsi="David"/>
          <w:rtl/>
        </w:rPr>
        <w:t xml:space="preserve">באשר לשאלת ביטול הרשעתו של הנאשם, שירות המבחן לקח בחשבון את העובדה כי הנאשם מעורב בפלילים בפעם הראשונה בחייו, את גילו הצעיר ואת יכולתו לתפקד באופן תקין וכי </w:t>
      </w:r>
      <w:r>
        <w:rPr>
          <w:rFonts w:ascii="David" w:hAnsi="David" w:hint="cs"/>
          <w:rtl/>
        </w:rPr>
        <w:t>מעורבות</w:t>
      </w:r>
      <w:r>
        <w:rPr>
          <w:rFonts w:ascii="David" w:hAnsi="David" w:hint="eastAsia"/>
          <w:rtl/>
        </w:rPr>
        <w:t>ו</w:t>
      </w:r>
      <w:r>
        <w:rPr>
          <w:rFonts w:ascii="David" w:hAnsi="David"/>
          <w:rtl/>
        </w:rPr>
        <w:t xml:space="preserve"> בפלילים אינה תואמת את מהלך חייו ואת תפיסתו העצמית. שירות המבחן </w:t>
      </w:r>
      <w:r>
        <w:rPr>
          <w:rFonts w:ascii="David" w:hAnsi="David" w:hint="cs"/>
          <w:rtl/>
        </w:rPr>
        <w:t xml:space="preserve">ציין </w:t>
      </w:r>
      <w:r>
        <w:rPr>
          <w:rFonts w:ascii="David" w:hAnsi="David"/>
          <w:rtl/>
        </w:rPr>
        <w:t xml:space="preserve">כי ההליך המשפטי מהווה </w:t>
      </w:r>
      <w:r>
        <w:rPr>
          <w:rFonts w:ascii="David" w:hAnsi="David" w:hint="cs"/>
          <w:rtl/>
        </w:rPr>
        <w:t>עבור הנאשם</w:t>
      </w:r>
      <w:r>
        <w:rPr>
          <w:rFonts w:ascii="David" w:hAnsi="David"/>
          <w:rtl/>
        </w:rPr>
        <w:t xml:space="preserve"> גורם מרתיע ומחדד גבולות ו</w:t>
      </w:r>
      <w:r>
        <w:rPr>
          <w:rFonts w:ascii="David" w:hAnsi="David" w:hint="cs"/>
          <w:rtl/>
        </w:rPr>
        <w:t>כן התייחס לנכונותנ</w:t>
      </w:r>
      <w:r>
        <w:rPr>
          <w:rFonts w:ascii="David" w:hAnsi="David" w:hint="eastAsia"/>
          <w:rtl/>
        </w:rPr>
        <w:t>ו</w:t>
      </w:r>
      <w:r>
        <w:rPr>
          <w:rFonts w:ascii="David" w:hAnsi="David"/>
          <w:rtl/>
        </w:rPr>
        <w:t xml:space="preserve"> </w:t>
      </w:r>
      <w:r>
        <w:rPr>
          <w:rFonts w:ascii="David" w:hAnsi="David" w:hint="cs"/>
          <w:rtl/>
        </w:rPr>
        <w:t xml:space="preserve">של הנאשם </w:t>
      </w:r>
      <w:r>
        <w:rPr>
          <w:rFonts w:ascii="David" w:hAnsi="David"/>
          <w:rtl/>
        </w:rPr>
        <w:t>להשתלב בטיפול</w:t>
      </w:r>
      <w:r>
        <w:rPr>
          <w:rFonts w:ascii="David" w:hAnsi="David" w:hint="cs"/>
          <w:rtl/>
        </w:rPr>
        <w:t xml:space="preserve">. לסיכום, </w:t>
      </w:r>
      <w:r>
        <w:rPr>
          <w:rFonts w:ascii="David" w:hAnsi="David"/>
          <w:rtl/>
        </w:rPr>
        <w:t xml:space="preserve">על מנת לאפשר לנאשם התקדמות אישית לצד הליך שיקומי, המליץ </w:t>
      </w:r>
      <w:r>
        <w:rPr>
          <w:rFonts w:ascii="David" w:hAnsi="David" w:hint="cs"/>
          <w:rtl/>
        </w:rPr>
        <w:t xml:space="preserve">שירות המבחן </w:t>
      </w:r>
      <w:r>
        <w:rPr>
          <w:rFonts w:ascii="David" w:hAnsi="David"/>
          <w:rtl/>
        </w:rPr>
        <w:t xml:space="preserve">על ביטול הרשעתו. </w:t>
      </w:r>
    </w:p>
    <w:p w14:paraId="584FD1EC" w14:textId="77777777" w:rsidR="00EF1388" w:rsidRDefault="00EF1388" w:rsidP="00EF1388">
      <w:pPr>
        <w:spacing w:line="360" w:lineRule="auto"/>
        <w:ind w:left="720"/>
        <w:jc w:val="both"/>
        <w:rPr>
          <w:rFonts w:ascii="David" w:hAnsi="David"/>
          <w:rtl/>
        </w:rPr>
      </w:pPr>
    </w:p>
    <w:p w14:paraId="093526AD" w14:textId="77777777" w:rsidR="00EF1388" w:rsidRDefault="00EF1388" w:rsidP="00EF1388">
      <w:pPr>
        <w:spacing w:line="360" w:lineRule="auto"/>
        <w:jc w:val="both"/>
        <w:rPr>
          <w:rFonts w:ascii="David" w:hAnsi="David"/>
          <w:b/>
          <w:bCs/>
          <w:u w:val="single"/>
          <w:rtl/>
        </w:rPr>
      </w:pPr>
      <w:r>
        <w:rPr>
          <w:rFonts w:ascii="David" w:hAnsi="David"/>
          <w:b/>
          <w:bCs/>
          <w:u w:val="single"/>
          <w:rtl/>
        </w:rPr>
        <w:t>טיעוני ב"כ הצדדים</w:t>
      </w:r>
    </w:p>
    <w:p w14:paraId="57196974" w14:textId="77777777" w:rsidR="00EF1388" w:rsidRDefault="00EF1388" w:rsidP="00EF1388">
      <w:pPr>
        <w:spacing w:line="360" w:lineRule="auto"/>
        <w:ind w:left="720" w:hanging="720"/>
        <w:jc w:val="both"/>
        <w:rPr>
          <w:rFonts w:ascii="David" w:hAnsi="David"/>
          <w:rtl/>
        </w:rPr>
      </w:pPr>
      <w:r>
        <w:rPr>
          <w:rFonts w:ascii="David" w:hAnsi="David"/>
          <w:rtl/>
        </w:rPr>
        <w:t>8.</w:t>
      </w:r>
      <w:r>
        <w:rPr>
          <w:rFonts w:ascii="David" w:hAnsi="David"/>
          <w:rtl/>
        </w:rPr>
        <w:tab/>
        <w:t>באות כח המאשימה, עו"ד לימור כהן ועו"ד ליטל נאוי, הפנו בטיעוניהן לערכים המוגנים בהם פגע הנאשם שהם מיגור נגע הסמים ו</w:t>
      </w:r>
      <w:r>
        <w:rPr>
          <w:rFonts w:ascii="David" w:hAnsi="David" w:hint="cs"/>
          <w:rtl/>
        </w:rPr>
        <w:t xml:space="preserve">נטען </w:t>
      </w:r>
      <w:r>
        <w:rPr>
          <w:rFonts w:ascii="David" w:hAnsi="David"/>
          <w:rtl/>
        </w:rPr>
        <w:t xml:space="preserve">כי מדובר בעבירות שעשויות לפגוע לא רק בפרט, אלא בחברה בכללותה. </w:t>
      </w:r>
      <w:r>
        <w:rPr>
          <w:rFonts w:ascii="David" w:hAnsi="David" w:hint="cs"/>
          <w:rtl/>
        </w:rPr>
        <w:t>נטען כי בתסקירי שירות המבחן עלה כי</w:t>
      </w:r>
      <w:r>
        <w:rPr>
          <w:rFonts w:ascii="David" w:hAnsi="David"/>
          <w:rtl/>
        </w:rPr>
        <w:t xml:space="preserve"> תחילה הנאשם לא לקח אחריות על מעשיו ו</w:t>
      </w:r>
      <w:r>
        <w:rPr>
          <w:rFonts w:ascii="David" w:hAnsi="David" w:hint="cs"/>
          <w:rtl/>
        </w:rPr>
        <w:t xml:space="preserve">אולם </w:t>
      </w:r>
      <w:r>
        <w:rPr>
          <w:rFonts w:ascii="David" w:hAnsi="David"/>
          <w:rtl/>
        </w:rPr>
        <w:t>לאחר מכן החל להשתלב בקבוצה טיפולית</w:t>
      </w:r>
      <w:r>
        <w:rPr>
          <w:rFonts w:ascii="David" w:hAnsi="David" w:hint="cs"/>
          <w:rtl/>
        </w:rPr>
        <w:t>. נטען כי</w:t>
      </w:r>
      <w:r>
        <w:rPr>
          <w:rFonts w:ascii="David" w:hAnsi="David"/>
          <w:rtl/>
        </w:rPr>
        <w:t xml:space="preserve"> לא נמצאו שרידי סם בבדיקות דם שמסר</w:t>
      </w:r>
      <w:r>
        <w:rPr>
          <w:rFonts w:ascii="David" w:hAnsi="David" w:hint="cs"/>
          <w:rtl/>
        </w:rPr>
        <w:t xml:space="preserve"> הנאשם</w:t>
      </w:r>
      <w:r>
        <w:rPr>
          <w:rFonts w:ascii="David" w:hAnsi="David"/>
          <w:rtl/>
        </w:rPr>
        <w:t xml:space="preserve">, לא נפתחו תיקים נוספים בעניינו ושירות המבחן בסופו של יום בא בהמלצה טיפולית בעניינו. </w:t>
      </w:r>
      <w:r>
        <w:rPr>
          <w:rFonts w:ascii="David" w:hAnsi="David" w:hint="cs"/>
          <w:rtl/>
        </w:rPr>
        <w:t>נטען כי</w:t>
      </w:r>
      <w:r>
        <w:rPr>
          <w:rFonts w:ascii="David" w:hAnsi="David"/>
          <w:rtl/>
        </w:rPr>
        <w:t xml:space="preserve"> מתחם העונש ההולם בעבירות בהן הורשע הנאשם נע בין מאסר מותנה ועד 6 חודשי מאסר בפועל, שיכול וירוצו בדרך של עבודות שירות, לצד עונשים נלווים. </w:t>
      </w:r>
    </w:p>
    <w:p w14:paraId="04EF603C" w14:textId="77777777" w:rsidR="00EF1388" w:rsidRDefault="00EF1388" w:rsidP="00EF1388">
      <w:pPr>
        <w:spacing w:line="360" w:lineRule="auto"/>
        <w:ind w:left="720"/>
        <w:jc w:val="both"/>
        <w:rPr>
          <w:rFonts w:ascii="David" w:hAnsi="David"/>
          <w:rtl/>
        </w:rPr>
      </w:pPr>
      <w:r>
        <w:rPr>
          <w:rFonts w:ascii="David" w:hAnsi="David" w:hint="cs"/>
          <w:rtl/>
        </w:rPr>
        <w:t>נטען כי אין</w:t>
      </w:r>
      <w:r>
        <w:rPr>
          <w:rFonts w:ascii="David" w:hAnsi="David"/>
          <w:rtl/>
        </w:rPr>
        <w:t xml:space="preserve"> לאמץ את המלצות שירות המבחן באופן גורף</w:t>
      </w:r>
      <w:r>
        <w:rPr>
          <w:rFonts w:ascii="David" w:hAnsi="David" w:hint="cs"/>
          <w:rtl/>
        </w:rPr>
        <w:t xml:space="preserve"> וכי</w:t>
      </w:r>
      <w:r>
        <w:rPr>
          <w:rFonts w:ascii="David" w:hAnsi="David"/>
          <w:rtl/>
        </w:rPr>
        <w:t xml:space="preserve"> יש טעם ציבורי גדול </w:t>
      </w:r>
      <w:r>
        <w:rPr>
          <w:rFonts w:ascii="David" w:hAnsi="David" w:hint="cs"/>
          <w:rtl/>
        </w:rPr>
        <w:t>ב</w:t>
      </w:r>
      <w:r>
        <w:rPr>
          <w:rFonts w:ascii="David" w:hAnsi="David"/>
          <w:rtl/>
        </w:rPr>
        <w:t>הרשעת הנאשם,</w:t>
      </w:r>
      <w:r>
        <w:rPr>
          <w:rFonts w:ascii="David" w:hAnsi="David" w:hint="cs"/>
          <w:rtl/>
        </w:rPr>
        <w:t xml:space="preserve"> בין היתר, </w:t>
      </w:r>
      <w:r>
        <w:rPr>
          <w:rFonts w:ascii="David" w:hAnsi="David"/>
          <w:rtl/>
        </w:rPr>
        <w:t xml:space="preserve">הרתעה מביצוע עבירות דומות והוקעת נגע הסמים בחברה. </w:t>
      </w:r>
    </w:p>
    <w:p w14:paraId="6E4B9025" w14:textId="77777777" w:rsidR="00EF1388" w:rsidRDefault="00EF1388" w:rsidP="00EF1388">
      <w:pPr>
        <w:spacing w:line="360" w:lineRule="auto"/>
        <w:ind w:left="720"/>
        <w:jc w:val="both"/>
        <w:rPr>
          <w:rFonts w:ascii="David" w:hAnsi="David"/>
          <w:rtl/>
        </w:rPr>
      </w:pPr>
      <w:r>
        <w:rPr>
          <w:rFonts w:ascii="David" w:hAnsi="David" w:hint="cs"/>
          <w:rtl/>
        </w:rPr>
        <w:t>באות כח המאשימה טענו  כי יש</w:t>
      </w:r>
      <w:r>
        <w:rPr>
          <w:rFonts w:ascii="David" w:hAnsi="David"/>
          <w:rtl/>
        </w:rPr>
        <w:t xml:space="preserve"> להטיל על הנאשם ענישה ברף הנמוך, הכוללת מאסר מותנה, צו של"צ בהיקף של 100 שעות, קנס, התחייבות, פסילת רישיון נהיגה בפועל ופסילת רישיון נהיגה על תנאי.  </w:t>
      </w:r>
    </w:p>
    <w:p w14:paraId="63E5DE0A" w14:textId="77777777" w:rsidR="00EF1388" w:rsidRDefault="00EF1388" w:rsidP="00EF1388">
      <w:pPr>
        <w:spacing w:line="360" w:lineRule="auto"/>
        <w:ind w:left="720"/>
        <w:jc w:val="both"/>
        <w:rPr>
          <w:rFonts w:ascii="David" w:hAnsi="David"/>
          <w:rtl/>
        </w:rPr>
      </w:pPr>
    </w:p>
    <w:p w14:paraId="0484168E" w14:textId="77777777" w:rsidR="00EF1388" w:rsidRDefault="00EF1388" w:rsidP="00EF1388">
      <w:pPr>
        <w:spacing w:line="360" w:lineRule="auto"/>
        <w:ind w:left="720" w:hanging="720"/>
        <w:jc w:val="both"/>
        <w:rPr>
          <w:rFonts w:ascii="David" w:hAnsi="David"/>
          <w:rtl/>
        </w:rPr>
      </w:pPr>
      <w:r>
        <w:rPr>
          <w:rFonts w:ascii="David" w:hAnsi="David"/>
          <w:rtl/>
        </w:rPr>
        <w:t>9.</w:t>
      </w:r>
      <w:r>
        <w:rPr>
          <w:rFonts w:ascii="David" w:hAnsi="David"/>
          <w:rtl/>
        </w:rPr>
        <w:tab/>
        <w:t>ב"כ הנאשם, עו"ד נתי טרבלסי</w:t>
      </w:r>
      <w:r>
        <w:rPr>
          <w:rFonts w:ascii="David" w:hAnsi="David" w:hint="cs"/>
          <w:rtl/>
        </w:rPr>
        <w:t xml:space="preserve"> טען</w:t>
      </w:r>
      <w:r>
        <w:rPr>
          <w:rFonts w:ascii="David" w:hAnsi="David"/>
          <w:rtl/>
        </w:rPr>
        <w:t xml:space="preserve"> </w:t>
      </w:r>
      <w:r>
        <w:rPr>
          <w:rFonts w:ascii="David" w:hAnsi="David" w:hint="cs"/>
          <w:rtl/>
        </w:rPr>
        <w:t xml:space="preserve">בין היתר, </w:t>
      </w:r>
      <w:r>
        <w:rPr>
          <w:rFonts w:ascii="David" w:hAnsi="David"/>
          <w:rtl/>
        </w:rPr>
        <w:t>כי הנאשם הודה בכתב האישום המתוקן, לקח אחריות על מעשיו</w:t>
      </w:r>
      <w:r>
        <w:rPr>
          <w:rFonts w:ascii="David" w:hAnsi="David" w:hint="cs"/>
          <w:rtl/>
        </w:rPr>
        <w:t xml:space="preserve"> וכן הוא </w:t>
      </w:r>
      <w:r>
        <w:rPr>
          <w:rFonts w:ascii="David" w:hAnsi="David"/>
          <w:rtl/>
        </w:rPr>
        <w:t>נעדר הרשעות קודמות</w:t>
      </w:r>
      <w:r>
        <w:rPr>
          <w:rFonts w:ascii="David" w:hAnsi="David" w:hint="cs"/>
          <w:rtl/>
        </w:rPr>
        <w:t xml:space="preserve"> ו</w:t>
      </w:r>
      <w:r>
        <w:rPr>
          <w:rFonts w:ascii="David" w:hAnsi="David"/>
          <w:rtl/>
        </w:rPr>
        <w:t>לא נפתחו נגדו תיקים נוספים</w:t>
      </w:r>
      <w:r>
        <w:rPr>
          <w:rFonts w:ascii="David" w:hAnsi="David" w:hint="cs"/>
          <w:rtl/>
        </w:rPr>
        <w:t xml:space="preserve">. נטען כי </w:t>
      </w:r>
      <w:r>
        <w:rPr>
          <w:rFonts w:ascii="David" w:hAnsi="David"/>
          <w:rtl/>
        </w:rPr>
        <w:t xml:space="preserve"> </w:t>
      </w:r>
      <w:r>
        <w:rPr>
          <w:rFonts w:ascii="David" w:hAnsi="David" w:hint="cs"/>
          <w:rtl/>
        </w:rPr>
        <w:t>המעשה המיוחס לנאשם הוא  מעשה</w:t>
      </w:r>
      <w:r>
        <w:rPr>
          <w:rFonts w:ascii="David" w:hAnsi="David"/>
          <w:rtl/>
        </w:rPr>
        <w:t xml:space="preserve"> חריג </w:t>
      </w:r>
      <w:r>
        <w:rPr>
          <w:rFonts w:ascii="David" w:hAnsi="David" w:hint="cs"/>
          <w:rtl/>
        </w:rPr>
        <w:t>שאינו</w:t>
      </w:r>
      <w:r>
        <w:rPr>
          <w:rFonts w:ascii="David" w:hAnsi="David"/>
          <w:rtl/>
        </w:rPr>
        <w:t xml:space="preserve"> תואם את שגרת חייו. ב"כ הנאשם הפנה לתסקירי שירות המבחן ולהמלצתו הטיפולית – שיקומית הכוללת צו פיקוח, צו של"צ וביטול הרשעתו. עוד הוסיף והפנה להלכת כתב ולפסיקה נוספת וציין כי מדובר בנאשם שעבר הליך טיפולי וצפוי להמשיך לעבור הליך טיפולי ארוך. ב"כ הנאשם </w:t>
      </w:r>
      <w:r>
        <w:rPr>
          <w:rFonts w:ascii="David" w:hAnsi="David" w:hint="cs"/>
          <w:rtl/>
        </w:rPr>
        <w:t xml:space="preserve">ציין </w:t>
      </w:r>
      <w:r>
        <w:rPr>
          <w:rFonts w:ascii="David" w:hAnsi="David"/>
          <w:rtl/>
        </w:rPr>
        <w:t>כי הנאשם עובד בחברת אלומיניום, שומר על רציפות תעסוקתית</w:t>
      </w:r>
      <w:r>
        <w:rPr>
          <w:rFonts w:ascii="David" w:hAnsi="David" w:hint="cs"/>
          <w:rtl/>
        </w:rPr>
        <w:t xml:space="preserve">. ב"כ הנאשם </w:t>
      </w:r>
      <w:r>
        <w:rPr>
          <w:rFonts w:ascii="David" w:hAnsi="David"/>
          <w:rtl/>
        </w:rPr>
        <w:t xml:space="preserve">ביקש מבית המשפט לאמץ עם המלצות שירות המבחן ולהימנע מהרשעת הנאשם. לחילופין, </w:t>
      </w:r>
      <w:r>
        <w:rPr>
          <w:rFonts w:ascii="David" w:hAnsi="David" w:hint="cs"/>
          <w:rtl/>
        </w:rPr>
        <w:t xml:space="preserve">טען כי </w:t>
      </w:r>
      <w:r>
        <w:rPr>
          <w:rFonts w:ascii="David" w:hAnsi="David"/>
          <w:rtl/>
        </w:rPr>
        <w:t xml:space="preserve">ככל </w:t>
      </w:r>
      <w:r>
        <w:rPr>
          <w:rFonts w:ascii="David" w:hAnsi="David" w:hint="cs"/>
          <w:rtl/>
        </w:rPr>
        <w:t>ש</w:t>
      </w:r>
      <w:r>
        <w:rPr>
          <w:rFonts w:ascii="David" w:hAnsi="David"/>
          <w:rtl/>
        </w:rPr>
        <w:t xml:space="preserve">בית המשפט יבחר להרשיע את הנאשם, </w:t>
      </w:r>
      <w:r>
        <w:rPr>
          <w:rFonts w:ascii="David" w:hAnsi="David" w:hint="cs"/>
          <w:rtl/>
        </w:rPr>
        <w:t xml:space="preserve">יוטל </w:t>
      </w:r>
      <w:r>
        <w:rPr>
          <w:rFonts w:ascii="David" w:hAnsi="David"/>
          <w:rtl/>
        </w:rPr>
        <w:t>על הנאשם עונש מאסר מותנה, התחייבות ופסיל</w:t>
      </w:r>
      <w:r>
        <w:rPr>
          <w:rFonts w:ascii="David" w:hAnsi="David" w:hint="cs"/>
          <w:rtl/>
        </w:rPr>
        <w:t>ת רישיון</w:t>
      </w:r>
      <w:r>
        <w:rPr>
          <w:rFonts w:ascii="David" w:hAnsi="David"/>
          <w:rtl/>
        </w:rPr>
        <w:t xml:space="preserve"> מותנית. </w:t>
      </w:r>
    </w:p>
    <w:p w14:paraId="5A61EECC" w14:textId="77777777" w:rsidR="00EF1388" w:rsidRDefault="00EF1388" w:rsidP="00EF1388">
      <w:pPr>
        <w:spacing w:line="360" w:lineRule="auto"/>
        <w:ind w:left="720" w:hanging="720"/>
        <w:jc w:val="both"/>
        <w:rPr>
          <w:rFonts w:ascii="David" w:hAnsi="David"/>
          <w:rtl/>
        </w:rPr>
      </w:pPr>
    </w:p>
    <w:p w14:paraId="7A12DE33" w14:textId="77777777" w:rsidR="00EF1388" w:rsidRPr="00E708D7" w:rsidRDefault="00EF1388" w:rsidP="00EF1388">
      <w:pPr>
        <w:spacing w:line="360" w:lineRule="auto"/>
        <w:ind w:left="1440" w:hanging="720"/>
        <w:jc w:val="both"/>
        <w:rPr>
          <w:rFonts w:ascii="David" w:hAnsi="David"/>
          <w:rtl/>
        </w:rPr>
      </w:pPr>
      <w:r>
        <w:rPr>
          <w:rFonts w:ascii="David" w:hAnsi="David" w:hint="cs"/>
          <w:rtl/>
        </w:rPr>
        <w:t>הנאשם לא מסר דבריו לעניין העונש.</w:t>
      </w:r>
    </w:p>
    <w:p w14:paraId="40E33F6A" w14:textId="77777777" w:rsidR="00EF1388" w:rsidRDefault="00EF1388" w:rsidP="00EF1388">
      <w:pPr>
        <w:spacing w:line="360" w:lineRule="auto"/>
        <w:jc w:val="both"/>
        <w:rPr>
          <w:rFonts w:ascii="David" w:hAnsi="David"/>
          <w:b/>
          <w:bCs/>
          <w:highlight w:val="yellow"/>
          <w:u w:val="single"/>
          <w:rtl/>
        </w:rPr>
      </w:pPr>
    </w:p>
    <w:p w14:paraId="6904AD22" w14:textId="77777777" w:rsidR="00EF1388" w:rsidRDefault="00EF1388" w:rsidP="00EF1388">
      <w:pPr>
        <w:spacing w:line="360" w:lineRule="auto"/>
        <w:jc w:val="both"/>
        <w:rPr>
          <w:rFonts w:ascii="David" w:hAnsi="David"/>
          <w:b/>
          <w:bCs/>
          <w:u w:val="single"/>
          <w:rtl/>
        </w:rPr>
      </w:pPr>
      <w:r>
        <w:rPr>
          <w:rFonts w:ascii="David" w:hAnsi="David"/>
          <w:b/>
          <w:bCs/>
          <w:u w:val="single"/>
          <w:rtl/>
        </w:rPr>
        <w:t>קביעת מתחם העונש ההולם</w:t>
      </w:r>
    </w:p>
    <w:p w14:paraId="7372D335" w14:textId="77777777" w:rsidR="00EF1388" w:rsidRDefault="00EF1388" w:rsidP="00EF1388">
      <w:pPr>
        <w:spacing w:line="360" w:lineRule="auto"/>
        <w:ind w:left="720" w:hanging="720"/>
        <w:jc w:val="both"/>
        <w:rPr>
          <w:rFonts w:ascii="David" w:hAnsi="David"/>
          <w:rtl/>
        </w:rPr>
      </w:pPr>
      <w:r>
        <w:rPr>
          <w:rFonts w:ascii="David" w:hAnsi="David"/>
          <w:rtl/>
        </w:rPr>
        <w:t>10.</w:t>
      </w:r>
      <w:r>
        <w:rPr>
          <w:rFonts w:ascii="David" w:hAnsi="David"/>
          <w:rtl/>
        </w:rPr>
        <w:tab/>
        <w:t>תיקון 113 ל</w:t>
      </w:r>
      <w:hyperlink r:id="rId17" w:history="1">
        <w:r w:rsidR="007675BD" w:rsidRPr="007675BD">
          <w:rPr>
            <w:rFonts w:ascii="David" w:hAnsi="David"/>
            <w:color w:val="0000FF"/>
            <w:u w:val="single"/>
            <w:rtl/>
          </w:rPr>
          <w:t>חוק העונשין</w:t>
        </w:r>
      </w:hyperlink>
      <w:r>
        <w:rPr>
          <w:rFonts w:ascii="David" w:hAnsi="David"/>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ככל שבית המשפט לא סטה ממתחם העונש, ייגזר העונש הראוי בתוככי המתחם שנקבע, בהתחשב בנסיבות שאינן קשורות לביצוע העבירה.</w:t>
      </w:r>
    </w:p>
    <w:p w14:paraId="171D7AA3" w14:textId="77777777" w:rsidR="00EF1388" w:rsidRDefault="00EF1388" w:rsidP="00EF1388">
      <w:pPr>
        <w:spacing w:line="360" w:lineRule="auto"/>
        <w:jc w:val="both"/>
        <w:rPr>
          <w:rFonts w:ascii="David" w:hAnsi="David"/>
          <w:rtl/>
        </w:rPr>
      </w:pPr>
    </w:p>
    <w:p w14:paraId="60F685B8" w14:textId="77777777" w:rsidR="00EF1388" w:rsidRDefault="00EF1388" w:rsidP="00EF1388">
      <w:pPr>
        <w:spacing w:line="360" w:lineRule="auto"/>
        <w:jc w:val="both"/>
        <w:rPr>
          <w:rFonts w:ascii="David" w:hAnsi="David"/>
          <w:rtl/>
        </w:rPr>
      </w:pPr>
      <w:r>
        <w:rPr>
          <w:rFonts w:ascii="David" w:hAnsi="David"/>
          <w:rtl/>
        </w:rPr>
        <w:t>11.</w:t>
      </w:r>
      <w:r>
        <w:rPr>
          <w:rFonts w:ascii="David" w:hAnsi="David"/>
          <w:rtl/>
        </w:rPr>
        <w:tab/>
        <w:t xml:space="preserve">במקרה דנן מדובר </w:t>
      </w:r>
      <w:r>
        <w:rPr>
          <w:rFonts w:ascii="David" w:hAnsi="David"/>
          <w:b/>
          <w:bCs/>
          <w:rtl/>
        </w:rPr>
        <w:t>באירוע אחד</w:t>
      </w:r>
      <w:r>
        <w:rPr>
          <w:rFonts w:ascii="David" w:hAnsi="David"/>
          <w:rtl/>
        </w:rPr>
        <w:t xml:space="preserve"> אשר בעניינו יש לקבוע מתחם עונש הולם אחד.</w:t>
      </w:r>
    </w:p>
    <w:p w14:paraId="6C74E11F" w14:textId="77777777" w:rsidR="00EF1388" w:rsidRDefault="00EF1388" w:rsidP="00EF1388">
      <w:pPr>
        <w:spacing w:line="360" w:lineRule="auto"/>
        <w:jc w:val="both"/>
        <w:rPr>
          <w:rFonts w:ascii="David" w:hAnsi="David"/>
          <w:rtl/>
        </w:rPr>
      </w:pPr>
    </w:p>
    <w:p w14:paraId="5AED5713" w14:textId="77777777" w:rsidR="00EF1388" w:rsidRDefault="00EF1388" w:rsidP="00EF1388">
      <w:pPr>
        <w:spacing w:line="360" w:lineRule="auto"/>
        <w:ind w:left="720" w:hanging="720"/>
        <w:jc w:val="both"/>
        <w:rPr>
          <w:rFonts w:ascii="David" w:hAnsi="David"/>
          <w:rtl/>
        </w:rPr>
      </w:pPr>
      <w:r>
        <w:rPr>
          <w:rFonts w:ascii="David" w:hAnsi="David"/>
          <w:rtl/>
        </w:rPr>
        <w:t>12.</w:t>
      </w:r>
      <w:r>
        <w:rPr>
          <w:rFonts w:ascii="David" w:hAnsi="David"/>
          <w:rtl/>
        </w:rPr>
        <w:tab/>
        <w:t>קביעת מתחם העונש ההולם למעשה העבירה נעשית בהתאם לעקרון ההלימה. לשם קביעת מתחם העונש ההולם יש להתחשב בערך החברתי אשר נפגע, במידת הפגיעה בו, במדיניות הענישה הנוהגת ובנסיבות הקשורות בביצוע העבירה.</w:t>
      </w:r>
    </w:p>
    <w:p w14:paraId="5E3254A2" w14:textId="77777777" w:rsidR="00EF1388" w:rsidRDefault="00EF1388" w:rsidP="00EF1388">
      <w:pPr>
        <w:spacing w:line="360" w:lineRule="auto"/>
        <w:ind w:left="720" w:hanging="720"/>
        <w:jc w:val="both"/>
        <w:rPr>
          <w:rFonts w:ascii="David" w:hAnsi="David"/>
          <w:rtl/>
        </w:rPr>
      </w:pPr>
    </w:p>
    <w:p w14:paraId="4BE5B7CC" w14:textId="77777777" w:rsidR="00EF1388" w:rsidRDefault="00EF1388" w:rsidP="00EF1388">
      <w:pPr>
        <w:spacing w:line="360" w:lineRule="auto"/>
        <w:ind w:left="720" w:hanging="720"/>
        <w:jc w:val="both"/>
        <w:rPr>
          <w:rFonts w:ascii="David" w:hAnsi="David"/>
          <w:rtl/>
        </w:rPr>
      </w:pPr>
      <w:r>
        <w:rPr>
          <w:rFonts w:ascii="David" w:hAnsi="David"/>
          <w:rtl/>
        </w:rPr>
        <w:t>13.</w:t>
      </w:r>
      <w:r>
        <w:rPr>
          <w:rFonts w:ascii="David" w:hAnsi="David"/>
          <w:rtl/>
        </w:rPr>
        <w:tab/>
        <w:t>הערכים החברתיים אשר נפגעו כתוצאה מעבירת החזקת הסמים לצריכה עצמית, עליה נותן הנאשם את הדין הם הגנה על בריאות הציבור, שלומו ובטחונו, מפני הנזקים הישירים והעקיפים הנגמרים כתוצאה משימוש והפצת סמים וההשפעה הממכרת וההרסנית שנגרמת.</w:t>
      </w:r>
    </w:p>
    <w:p w14:paraId="46C8EAFF" w14:textId="77777777" w:rsidR="00EF1388" w:rsidRDefault="00EF1388" w:rsidP="00EF1388">
      <w:pPr>
        <w:spacing w:line="360" w:lineRule="auto"/>
        <w:ind w:left="720" w:hanging="720"/>
        <w:jc w:val="both"/>
        <w:rPr>
          <w:rFonts w:ascii="David" w:hAnsi="David"/>
          <w:rtl/>
        </w:rPr>
      </w:pPr>
    </w:p>
    <w:p w14:paraId="24EC02F8" w14:textId="77777777" w:rsidR="00EF1388" w:rsidRDefault="00EF1388" w:rsidP="00EF1388">
      <w:pPr>
        <w:spacing w:line="360" w:lineRule="auto"/>
        <w:ind w:left="720" w:hanging="720"/>
        <w:jc w:val="both"/>
        <w:rPr>
          <w:rFonts w:ascii="David" w:hAnsi="David"/>
          <w:rtl/>
        </w:rPr>
      </w:pPr>
      <w:r>
        <w:rPr>
          <w:rFonts w:ascii="David" w:hAnsi="David"/>
          <w:rtl/>
        </w:rPr>
        <w:t>14.</w:t>
      </w:r>
      <w:r>
        <w:rPr>
          <w:rFonts w:ascii="David" w:hAnsi="David"/>
          <w:rtl/>
        </w:rPr>
        <w:tab/>
        <w:t xml:space="preserve">בחינת מידת הפגיעה בערך המוגן בגין ביצוע עבירת החזקת הסמים לצריכה עצמית מובילה למסקנה כי הפגיעה בערך המוגן היא ברף הנמוך, </w:t>
      </w:r>
      <w:r>
        <w:rPr>
          <w:rFonts w:ascii="David" w:hAnsi="David" w:hint="cs"/>
          <w:rtl/>
        </w:rPr>
        <w:t xml:space="preserve">על אף שמדובר בסמים מסוגים שונים </w:t>
      </w:r>
      <w:r>
        <w:rPr>
          <w:rFonts w:ascii="David" w:hAnsi="David"/>
          <w:rtl/>
        </w:rPr>
        <w:t>–</w:t>
      </w:r>
      <w:r>
        <w:rPr>
          <w:rFonts w:ascii="David" w:hAnsi="David" w:hint="cs"/>
          <w:rtl/>
        </w:rPr>
        <w:t xml:space="preserve"> קנבוס במשקל 28.6 גרם נטו וקוקאין במשקל 0.4619 גרם נטו  ואולם, מדובר על סמים בכמויות קטנות ולצריכה עצמית. </w:t>
      </w:r>
    </w:p>
    <w:p w14:paraId="0D3A9EC4" w14:textId="77777777" w:rsidR="00EF1388" w:rsidRDefault="00EF1388" w:rsidP="00EF1388">
      <w:pPr>
        <w:spacing w:line="360" w:lineRule="auto"/>
        <w:ind w:left="720" w:hanging="720"/>
        <w:jc w:val="both"/>
        <w:rPr>
          <w:rFonts w:ascii="David" w:hAnsi="David"/>
          <w:rtl/>
        </w:rPr>
      </w:pPr>
    </w:p>
    <w:p w14:paraId="1CE9814C" w14:textId="77777777" w:rsidR="00EF1388" w:rsidRDefault="00EF1388" w:rsidP="00EF1388">
      <w:pPr>
        <w:spacing w:line="360" w:lineRule="auto"/>
        <w:jc w:val="both"/>
        <w:rPr>
          <w:rFonts w:ascii="David" w:hAnsi="David"/>
          <w:b/>
          <w:bCs/>
          <w:u w:val="single"/>
          <w:rtl/>
        </w:rPr>
      </w:pPr>
      <w:r>
        <w:rPr>
          <w:rFonts w:ascii="David" w:hAnsi="David"/>
          <w:b/>
          <w:bCs/>
          <w:u w:val="single"/>
          <w:rtl/>
        </w:rPr>
        <w:t>בחינת מדיניות הענישה הנוהגת</w:t>
      </w:r>
    </w:p>
    <w:p w14:paraId="45120E03" w14:textId="77777777" w:rsidR="00EF1388" w:rsidRPr="00687C91" w:rsidRDefault="00EF1388" w:rsidP="00EF1388">
      <w:pPr>
        <w:spacing w:line="360" w:lineRule="auto"/>
        <w:ind w:left="720" w:hanging="720"/>
        <w:jc w:val="both"/>
        <w:rPr>
          <w:rFonts w:ascii="David" w:hAnsi="David"/>
        </w:rPr>
      </w:pPr>
      <w:r>
        <w:rPr>
          <w:rFonts w:ascii="David" w:hAnsi="David"/>
          <w:rtl/>
        </w:rPr>
        <w:t>15.</w:t>
      </w:r>
      <w:r>
        <w:rPr>
          <w:rFonts w:ascii="David" w:hAnsi="David"/>
          <w:rtl/>
        </w:rPr>
        <w:tab/>
      </w:r>
      <w:r>
        <w:rPr>
          <w:rFonts w:ascii="David" w:hAnsi="David" w:hint="cs"/>
          <w:rtl/>
        </w:rPr>
        <w:t>ביחס להחזקת סמים לצריכה עצמית מסוג קנבוס, אין להתעלם מ</w:t>
      </w:r>
      <w:r>
        <w:rPr>
          <w:rFonts w:ascii="David" w:hAnsi="David"/>
          <w:rtl/>
        </w:rPr>
        <w:t>השינוי במדיניות האכיפה, בהתאם להנחיות היועמ"ש 4.1105, הגשת כתבי אישום נגד בגירים בעבירות של סמים קלים</w:t>
      </w:r>
      <w:r>
        <w:rPr>
          <w:rFonts w:ascii="David" w:hAnsi="David" w:hint="cs"/>
          <w:rtl/>
        </w:rPr>
        <w:t xml:space="preserve"> ומ</w:t>
      </w:r>
      <w:r>
        <w:rPr>
          <w:rFonts w:ascii="David" w:hAnsi="David"/>
          <w:rtl/>
        </w:rPr>
        <w:t xml:space="preserve">חוק הסמים המסוכנים [עבירת קנס מיוחדת – הוראת שעה], התשע"ח – 2018 הקובע כי עבירה של החזקת סמים יראו אותה כעבירת קנס על כל המשתמע מכך, אשר נכנס לתוקף ביום 1.4.19.  </w:t>
      </w:r>
      <w:r>
        <w:rPr>
          <w:rFonts w:ascii="David" w:hAnsi="David" w:hint="cs"/>
          <w:rtl/>
        </w:rPr>
        <w:t xml:space="preserve">במסגרת </w:t>
      </w:r>
      <w:hyperlink r:id="rId18" w:history="1">
        <w:r w:rsidR="007675BD" w:rsidRPr="007675BD">
          <w:rPr>
            <w:rFonts w:ascii="David" w:hAnsi="David"/>
            <w:color w:val="0000FF"/>
            <w:u w:val="single"/>
            <w:rtl/>
          </w:rPr>
          <w:t>בש"פ 8640/20</w:t>
        </w:r>
      </w:hyperlink>
      <w:r w:rsidRPr="00687C91">
        <w:rPr>
          <w:rFonts w:ascii="David" w:hAnsi="David"/>
          <w:rtl/>
        </w:rPr>
        <w:t xml:space="preserve"> </w:t>
      </w:r>
      <w:r w:rsidRPr="00687C91">
        <w:rPr>
          <w:rFonts w:ascii="David" w:hAnsi="David"/>
          <w:b/>
          <w:bCs/>
          <w:rtl/>
        </w:rPr>
        <w:t>סבאח אבו קרינאת נ' מדינת ישראל</w:t>
      </w:r>
      <w:r w:rsidRPr="00687C91">
        <w:rPr>
          <w:rFonts w:ascii="David" w:hAnsi="David"/>
          <w:rtl/>
        </w:rPr>
        <w:t xml:space="preserve"> (23.12.20), ציין כב' השופט ע' גרוסקופף "הגם שכמצוות המחוקק קנאביס מוגדר עדיין כסם מסוכן, על כל המשתמע מכך, לא ניתן להתעלם מכך שהיחס החברתי והמשפטי לשימוש בקנאביס, ואף לייצורו, מצוי בתהליכי שינוי. האפשרות לבטל את ההפללה של השימוש בקנאביס מצויה מזה זמן על שולחן הממשלה והכנסת, ויש לה תמיכה ציבורית </w:t>
      </w:r>
      <w:r w:rsidRPr="00687C91">
        <w:rPr>
          <w:rFonts w:ascii="David" w:hAnsi="David" w:hint="cs"/>
          <w:rtl/>
        </w:rPr>
        <w:t>ופוליטי</w:t>
      </w:r>
      <w:r w:rsidRPr="00687C91">
        <w:rPr>
          <w:rFonts w:ascii="David" w:hAnsi="David" w:hint="eastAsia"/>
          <w:rtl/>
        </w:rPr>
        <w:t>ת</w:t>
      </w:r>
      <w:r w:rsidRPr="00687C91">
        <w:rPr>
          <w:rFonts w:ascii="David" w:hAnsi="David"/>
          <w:rtl/>
        </w:rPr>
        <w:t xml:space="preserve"> לא מבוטלת". </w:t>
      </w:r>
    </w:p>
    <w:p w14:paraId="60B054EA" w14:textId="77777777" w:rsidR="00EF1388" w:rsidRDefault="00EF1388" w:rsidP="00EF1388">
      <w:pPr>
        <w:pStyle w:val="ab"/>
        <w:spacing w:line="360" w:lineRule="auto"/>
        <w:jc w:val="both"/>
        <w:rPr>
          <w:rFonts w:ascii="David" w:hAnsi="David" w:cs="David"/>
          <w:sz w:val="24"/>
          <w:szCs w:val="24"/>
        </w:rPr>
      </w:pPr>
    </w:p>
    <w:p w14:paraId="67B68E51" w14:textId="77777777" w:rsidR="00EF1388" w:rsidRDefault="00EF1388" w:rsidP="00EF1388">
      <w:pPr>
        <w:pStyle w:val="ab"/>
        <w:numPr>
          <w:ilvl w:val="0"/>
          <w:numId w:val="2"/>
        </w:numPr>
        <w:spacing w:line="360" w:lineRule="auto"/>
        <w:jc w:val="both"/>
        <w:rPr>
          <w:rFonts w:ascii="David" w:hAnsi="David" w:cs="David"/>
          <w:sz w:val="24"/>
          <w:szCs w:val="24"/>
        </w:rPr>
      </w:pPr>
      <w:r w:rsidRPr="001B59F8">
        <w:rPr>
          <w:rFonts w:ascii="David" w:hAnsi="David" w:cs="David"/>
          <w:sz w:val="24"/>
          <w:szCs w:val="24"/>
          <w:u w:val="single"/>
          <w:rtl/>
        </w:rPr>
        <w:t>ב</w:t>
      </w:r>
      <w:hyperlink r:id="rId19" w:history="1">
        <w:r w:rsidR="007675BD" w:rsidRPr="007675BD">
          <w:rPr>
            <w:rFonts w:ascii="David" w:hAnsi="David" w:cs="David"/>
            <w:color w:val="0000FF"/>
            <w:sz w:val="24"/>
            <w:szCs w:val="24"/>
            <w:u w:val="single"/>
            <w:rtl/>
          </w:rPr>
          <w:t>ת"פ (ירושלים) 34839-10-20</w:t>
        </w:r>
      </w:hyperlink>
      <w:r w:rsidRPr="001B59F8">
        <w:rPr>
          <w:rFonts w:ascii="David" w:hAnsi="David" w:cs="David"/>
          <w:sz w:val="24"/>
          <w:szCs w:val="24"/>
          <w:u w:val="single"/>
          <w:rtl/>
        </w:rPr>
        <w:t xml:space="preserve"> </w:t>
      </w:r>
      <w:r w:rsidRPr="001B59F8">
        <w:rPr>
          <w:rFonts w:ascii="David" w:hAnsi="David" w:cs="David"/>
          <w:b/>
          <w:bCs/>
          <w:sz w:val="24"/>
          <w:szCs w:val="24"/>
          <w:u w:val="single"/>
          <w:rtl/>
        </w:rPr>
        <w:t>מדינת ישראל נ' דוד גמיש</w:t>
      </w:r>
      <w:r w:rsidRPr="001B59F8">
        <w:rPr>
          <w:rFonts w:ascii="David" w:hAnsi="David" w:cs="David"/>
          <w:sz w:val="24"/>
          <w:szCs w:val="24"/>
          <w:u w:val="single"/>
          <w:rtl/>
        </w:rPr>
        <w:t xml:space="preserve"> (30.3.22)</w:t>
      </w:r>
      <w:r w:rsidRPr="001B59F8">
        <w:rPr>
          <w:rFonts w:ascii="David" w:hAnsi="David" w:cs="David"/>
          <w:sz w:val="24"/>
          <w:szCs w:val="24"/>
          <w:rtl/>
        </w:rPr>
        <w:t xml:space="preserve"> – הנאשם הורשע בעבירה של החזקת סם מסוכן מסוג קנבוס במשקל של כ-8 גרם קנאבוס ו-2.79 גרם חשיש. הנאשם בעל עבר פלילי. בית המשפט קבע כי מתחם העונש ההולם נע בין שעות של"צ, התחייבות ומאסר על תנאי וקנס ועד חודשיים מאסר בפועל. בית המשפט הטיל על הנאשם קנס בסך 200 ₪ קנס והתחייבות, תוך שנתן בית המשפט משקל רב לשיח המשתנה בדבר השימוש בקנביס והמדיניות המשתנה בהקשר זה. </w:t>
      </w:r>
    </w:p>
    <w:p w14:paraId="617E962F" w14:textId="77777777" w:rsidR="00EF1388" w:rsidRPr="001B59F8" w:rsidRDefault="00EF1388" w:rsidP="00EF1388">
      <w:pPr>
        <w:pStyle w:val="ab"/>
        <w:rPr>
          <w:rFonts w:ascii="David" w:hAnsi="David" w:cs="David"/>
          <w:sz w:val="24"/>
          <w:szCs w:val="24"/>
          <w:rtl/>
        </w:rPr>
      </w:pPr>
    </w:p>
    <w:p w14:paraId="50548455" w14:textId="77777777" w:rsidR="00EF1388" w:rsidRDefault="00EF1388" w:rsidP="00EF1388">
      <w:pPr>
        <w:pStyle w:val="ab"/>
        <w:numPr>
          <w:ilvl w:val="0"/>
          <w:numId w:val="2"/>
        </w:numPr>
        <w:spacing w:line="360" w:lineRule="auto"/>
        <w:jc w:val="both"/>
        <w:rPr>
          <w:rFonts w:ascii="David" w:hAnsi="David" w:cs="David"/>
          <w:sz w:val="24"/>
          <w:szCs w:val="24"/>
        </w:rPr>
      </w:pPr>
      <w:r w:rsidRPr="001B59F8">
        <w:rPr>
          <w:rFonts w:ascii="David" w:hAnsi="David" w:cs="David"/>
          <w:sz w:val="24"/>
          <w:szCs w:val="24"/>
          <w:u w:val="single"/>
          <w:rtl/>
        </w:rPr>
        <w:t>ב</w:t>
      </w:r>
      <w:hyperlink r:id="rId20" w:history="1">
        <w:r w:rsidR="007675BD" w:rsidRPr="007675BD">
          <w:rPr>
            <w:rFonts w:ascii="David" w:hAnsi="David" w:cs="David"/>
            <w:color w:val="0000FF"/>
            <w:sz w:val="24"/>
            <w:szCs w:val="24"/>
            <w:u w:val="single"/>
            <w:rtl/>
          </w:rPr>
          <w:t>ת"פ (תל אביב – יפו) 43682-06-20</w:t>
        </w:r>
      </w:hyperlink>
      <w:r w:rsidRPr="001B59F8">
        <w:rPr>
          <w:rFonts w:ascii="David" w:hAnsi="David" w:cs="David"/>
          <w:b/>
          <w:bCs/>
          <w:sz w:val="24"/>
          <w:szCs w:val="24"/>
          <w:u w:val="single"/>
          <w:rtl/>
        </w:rPr>
        <w:t xml:space="preserve"> מדינת ישראל נ' חן דקל</w:t>
      </w:r>
      <w:r w:rsidRPr="001B59F8">
        <w:rPr>
          <w:rFonts w:ascii="David" w:hAnsi="David" w:cs="David"/>
          <w:sz w:val="24"/>
          <w:szCs w:val="24"/>
          <w:u w:val="single"/>
          <w:rtl/>
        </w:rPr>
        <w:t xml:space="preserve"> (17.11.20)</w:t>
      </w:r>
      <w:r w:rsidRPr="001B59F8">
        <w:rPr>
          <w:rFonts w:ascii="David" w:hAnsi="David" w:cs="David"/>
          <w:sz w:val="24"/>
          <w:szCs w:val="24"/>
          <w:rtl/>
        </w:rPr>
        <w:t xml:space="preserve"> – הנאשם הורשע בעבירה של החזקת סם מסוכן מסוג קנבוס במשקל של כ-45 גרם אשר נתפסו בדירתו. בית המשפט ציין כי השינויים הנורמטיביים מחייבים קביעת מתחמי ענישה שאינם נמצאים בתוך בועה מנותקת מהשינויים הנ"ל. בית המשפט קבע כי מתחם העונש ההולם נע בין קנס והתחייבות ועד עונש מאסר מותנה, לצד ענישה נלווית. בית המשפט הטיל על הנאשם קנס בסך 1,000 ₪ והתחייבות כספית. </w:t>
      </w:r>
    </w:p>
    <w:p w14:paraId="55658300" w14:textId="77777777" w:rsidR="00EF1388" w:rsidRPr="00DE04D3" w:rsidRDefault="00EF1388" w:rsidP="00EF1388">
      <w:pPr>
        <w:pStyle w:val="ab"/>
        <w:rPr>
          <w:rFonts w:ascii="David" w:hAnsi="David" w:cs="David"/>
          <w:sz w:val="24"/>
          <w:szCs w:val="24"/>
          <w:rtl/>
        </w:rPr>
      </w:pPr>
    </w:p>
    <w:p w14:paraId="325F73D6" w14:textId="77777777" w:rsidR="00EF1388" w:rsidRDefault="00EF1388" w:rsidP="00EF1388">
      <w:pPr>
        <w:pStyle w:val="ab"/>
        <w:numPr>
          <w:ilvl w:val="0"/>
          <w:numId w:val="2"/>
        </w:numPr>
        <w:spacing w:line="360" w:lineRule="auto"/>
        <w:jc w:val="both"/>
        <w:rPr>
          <w:rFonts w:ascii="David" w:hAnsi="David" w:cs="David"/>
          <w:sz w:val="24"/>
          <w:szCs w:val="24"/>
        </w:rPr>
      </w:pPr>
      <w:r w:rsidRPr="00DE04D3">
        <w:rPr>
          <w:rFonts w:ascii="David" w:hAnsi="David" w:cs="David"/>
          <w:sz w:val="24"/>
          <w:szCs w:val="24"/>
          <w:u w:val="single"/>
          <w:rtl/>
        </w:rPr>
        <w:t>ב</w:t>
      </w:r>
      <w:hyperlink r:id="rId21" w:history="1">
        <w:r w:rsidR="007675BD" w:rsidRPr="007675BD">
          <w:rPr>
            <w:rFonts w:ascii="David" w:hAnsi="David" w:cs="David"/>
            <w:color w:val="0000FF"/>
            <w:sz w:val="24"/>
            <w:szCs w:val="24"/>
            <w:u w:val="single"/>
            <w:rtl/>
          </w:rPr>
          <w:t>ת"פ (תל אביב – יפו) 53117-09-19</w:t>
        </w:r>
      </w:hyperlink>
      <w:r w:rsidRPr="00DE04D3">
        <w:rPr>
          <w:rFonts w:ascii="David" w:hAnsi="David" w:cs="David"/>
          <w:sz w:val="24"/>
          <w:szCs w:val="24"/>
          <w:u w:val="single"/>
          <w:rtl/>
        </w:rPr>
        <w:t xml:space="preserve"> </w:t>
      </w:r>
      <w:r w:rsidRPr="00DE04D3">
        <w:rPr>
          <w:rFonts w:ascii="David" w:hAnsi="David" w:cs="David"/>
          <w:b/>
          <w:bCs/>
          <w:sz w:val="24"/>
          <w:szCs w:val="24"/>
          <w:u w:val="single"/>
          <w:rtl/>
        </w:rPr>
        <w:t>מדינת ישראל נ' דניאל זאדא</w:t>
      </w:r>
      <w:r w:rsidRPr="00DE04D3">
        <w:rPr>
          <w:rFonts w:ascii="David" w:hAnsi="David" w:cs="David"/>
          <w:sz w:val="24"/>
          <w:szCs w:val="24"/>
          <w:u w:val="single"/>
          <w:rtl/>
        </w:rPr>
        <w:t xml:space="preserve"> (26.7.20) </w:t>
      </w:r>
      <w:r w:rsidRPr="00DE04D3">
        <w:rPr>
          <w:rFonts w:ascii="David" w:hAnsi="David" w:cs="David"/>
          <w:sz w:val="24"/>
          <w:szCs w:val="24"/>
          <w:rtl/>
        </w:rPr>
        <w:t xml:space="preserve">– הנאשם הורשע בעבירה של החזקת סם מסוכן לצריכה עצמית, כאשר החזיק עציץ מסוג קנבוס בכמות שאינה ידועה. בית המשפט בחר שלא להרשיע את הנאשם והשית עליו התחייבות כספית, זאת בשל נסיבות אישיות ורפואיות של הנאשם. </w:t>
      </w:r>
    </w:p>
    <w:p w14:paraId="12EBB49B" w14:textId="77777777" w:rsidR="00EF1388" w:rsidRPr="00DE04D3" w:rsidRDefault="00EF1388" w:rsidP="00EF1388">
      <w:pPr>
        <w:pStyle w:val="ab"/>
        <w:rPr>
          <w:rFonts w:ascii="David" w:hAnsi="David" w:cs="David"/>
          <w:sz w:val="24"/>
          <w:szCs w:val="24"/>
          <w:rtl/>
        </w:rPr>
      </w:pPr>
    </w:p>
    <w:p w14:paraId="777C6C4E" w14:textId="77777777" w:rsidR="00EF1388" w:rsidRDefault="00EF1388" w:rsidP="00EF1388">
      <w:pPr>
        <w:pStyle w:val="ab"/>
        <w:spacing w:line="360" w:lineRule="auto"/>
        <w:jc w:val="both"/>
        <w:rPr>
          <w:rFonts w:ascii="David" w:hAnsi="David" w:cs="David"/>
          <w:sz w:val="24"/>
          <w:szCs w:val="24"/>
        </w:rPr>
      </w:pPr>
      <w:r w:rsidRPr="00DE04D3">
        <w:rPr>
          <w:rFonts w:ascii="David" w:hAnsi="David" w:cs="David"/>
          <w:sz w:val="24"/>
          <w:szCs w:val="24"/>
          <w:rtl/>
        </w:rPr>
        <w:t>באשר להחזקת סמים מסוג קוקאין לצריכה עצמית, ראו:</w:t>
      </w:r>
    </w:p>
    <w:p w14:paraId="7B53EFE8" w14:textId="77777777" w:rsidR="00EF1388" w:rsidRPr="00DE04D3" w:rsidRDefault="00EF1388" w:rsidP="00EF1388">
      <w:pPr>
        <w:pStyle w:val="ab"/>
        <w:rPr>
          <w:rFonts w:ascii="David" w:hAnsi="David" w:cs="David"/>
          <w:sz w:val="24"/>
          <w:szCs w:val="24"/>
          <w:rtl/>
        </w:rPr>
      </w:pPr>
    </w:p>
    <w:p w14:paraId="5E2795FC" w14:textId="77777777" w:rsidR="00EF1388" w:rsidRPr="00DE04D3" w:rsidRDefault="00EF1388" w:rsidP="00EF1388">
      <w:pPr>
        <w:pStyle w:val="ab"/>
        <w:numPr>
          <w:ilvl w:val="0"/>
          <w:numId w:val="2"/>
        </w:numPr>
        <w:spacing w:line="360" w:lineRule="auto"/>
        <w:jc w:val="both"/>
        <w:rPr>
          <w:rFonts w:ascii="David" w:hAnsi="David" w:cs="David"/>
          <w:sz w:val="24"/>
          <w:szCs w:val="24"/>
        </w:rPr>
      </w:pPr>
      <w:r w:rsidRPr="00DE04D3">
        <w:rPr>
          <w:rFonts w:ascii="David" w:hAnsi="David" w:cs="David"/>
          <w:sz w:val="24"/>
          <w:szCs w:val="24"/>
          <w:u w:val="single"/>
          <w:rtl/>
        </w:rPr>
        <w:t>ב</w:t>
      </w:r>
      <w:hyperlink r:id="rId22" w:history="1">
        <w:r w:rsidR="007675BD" w:rsidRPr="007675BD">
          <w:rPr>
            <w:rFonts w:ascii="David" w:hAnsi="David" w:cs="David"/>
            <w:color w:val="0000FF"/>
            <w:sz w:val="24"/>
            <w:szCs w:val="24"/>
            <w:u w:val="single"/>
            <w:rtl/>
          </w:rPr>
          <w:t>ת"פ (ב"ש) 32753-12-13</w:t>
        </w:r>
      </w:hyperlink>
      <w:r w:rsidRPr="00DE04D3">
        <w:rPr>
          <w:rFonts w:ascii="David" w:hAnsi="David" w:cs="David"/>
          <w:sz w:val="24"/>
          <w:szCs w:val="24"/>
          <w:u w:val="single"/>
          <w:rtl/>
        </w:rPr>
        <w:t xml:space="preserve"> </w:t>
      </w:r>
      <w:r w:rsidRPr="00DE04D3">
        <w:rPr>
          <w:rFonts w:ascii="David" w:hAnsi="David" w:cs="David"/>
          <w:b/>
          <w:bCs/>
          <w:sz w:val="24"/>
          <w:szCs w:val="24"/>
          <w:u w:val="single"/>
          <w:rtl/>
        </w:rPr>
        <w:t>מדינת ישראל נ' בן אבו</w:t>
      </w:r>
      <w:r w:rsidRPr="00DE04D3">
        <w:rPr>
          <w:rFonts w:ascii="David" w:hAnsi="David" w:cs="David"/>
          <w:sz w:val="24"/>
          <w:szCs w:val="24"/>
          <w:u w:val="single"/>
          <w:rtl/>
        </w:rPr>
        <w:t xml:space="preserve"> (22.4.14)</w:t>
      </w:r>
      <w:r w:rsidRPr="00DE04D3">
        <w:rPr>
          <w:rFonts w:ascii="David" w:hAnsi="David" w:cs="David"/>
          <w:sz w:val="24"/>
          <w:szCs w:val="24"/>
          <w:rtl/>
        </w:rPr>
        <w:t xml:space="preserve"> - </w:t>
      </w:r>
      <w:r w:rsidRPr="00DE04D3">
        <w:rPr>
          <w:rFonts w:ascii="David" w:hAnsi="David" w:cs="David"/>
          <w:b/>
          <w:sz w:val="24"/>
          <w:szCs w:val="24"/>
          <w:rtl/>
          <w:lang w:eastAsia="he-IL"/>
        </w:rPr>
        <w:t xml:space="preserve">הורשע הנאשם בעבירה של החזקת סם לצריכה עצמית מסוג הרואין במשקל 0.1984 גר' ובמסגרת הסדר טיעון הוטלו עליו עונשים של התחייבות והארכת מאסר מותנה בר הפעלה. </w:t>
      </w:r>
    </w:p>
    <w:p w14:paraId="2FB1C462" w14:textId="77777777" w:rsidR="00EF1388" w:rsidRPr="00DE04D3" w:rsidRDefault="00EF1388" w:rsidP="00EF1388">
      <w:pPr>
        <w:pStyle w:val="ab"/>
        <w:rPr>
          <w:rFonts w:ascii="David" w:hAnsi="David" w:cs="David"/>
          <w:b/>
          <w:sz w:val="24"/>
          <w:szCs w:val="24"/>
          <w:rtl/>
          <w:lang w:eastAsia="he-IL"/>
        </w:rPr>
      </w:pPr>
    </w:p>
    <w:p w14:paraId="51C7A34A" w14:textId="77777777" w:rsidR="00EF1388" w:rsidRDefault="00EF1388" w:rsidP="00EF1388">
      <w:pPr>
        <w:pStyle w:val="ab"/>
        <w:numPr>
          <w:ilvl w:val="0"/>
          <w:numId w:val="2"/>
        </w:numPr>
        <w:spacing w:line="360" w:lineRule="auto"/>
        <w:jc w:val="both"/>
        <w:rPr>
          <w:rFonts w:ascii="David" w:hAnsi="David" w:cs="David"/>
          <w:sz w:val="24"/>
          <w:szCs w:val="24"/>
        </w:rPr>
      </w:pPr>
      <w:r w:rsidRPr="00DE04D3">
        <w:rPr>
          <w:rFonts w:ascii="David" w:hAnsi="David" w:cs="David"/>
          <w:b/>
          <w:sz w:val="24"/>
          <w:szCs w:val="24"/>
          <w:u w:val="single"/>
          <w:rtl/>
          <w:lang w:eastAsia="he-IL"/>
        </w:rPr>
        <w:t>ב</w:t>
      </w:r>
      <w:hyperlink r:id="rId23" w:history="1">
        <w:r w:rsidR="007675BD" w:rsidRPr="007675BD">
          <w:rPr>
            <w:rFonts w:ascii="David" w:hAnsi="David" w:cs="David"/>
            <w:color w:val="0000FF"/>
            <w:sz w:val="24"/>
            <w:szCs w:val="24"/>
            <w:u w:val="single"/>
            <w:rtl/>
          </w:rPr>
          <w:t>ת"פ (ירושלים) 18134-05-11</w:t>
        </w:r>
      </w:hyperlink>
      <w:r w:rsidRPr="00DE04D3">
        <w:rPr>
          <w:rFonts w:ascii="David" w:hAnsi="David" w:cs="David"/>
          <w:sz w:val="24"/>
          <w:szCs w:val="24"/>
          <w:u w:val="single"/>
          <w:rtl/>
        </w:rPr>
        <w:t xml:space="preserve"> </w:t>
      </w:r>
      <w:r w:rsidRPr="00DE04D3">
        <w:rPr>
          <w:rFonts w:ascii="David" w:hAnsi="David" w:cs="David"/>
          <w:b/>
          <w:bCs/>
          <w:sz w:val="24"/>
          <w:szCs w:val="24"/>
          <w:u w:val="single"/>
          <w:rtl/>
        </w:rPr>
        <w:t xml:space="preserve">מדינת ישראל נ' אזרזר </w:t>
      </w:r>
      <w:r w:rsidRPr="00DE04D3">
        <w:rPr>
          <w:rFonts w:ascii="David" w:hAnsi="David" w:cs="David"/>
          <w:sz w:val="24"/>
          <w:szCs w:val="24"/>
          <w:u w:val="single"/>
          <w:rtl/>
        </w:rPr>
        <w:t>(13.1.13)</w:t>
      </w:r>
      <w:r w:rsidRPr="00DE04D3">
        <w:rPr>
          <w:rFonts w:ascii="David" w:hAnsi="David" w:cs="David"/>
          <w:b/>
          <w:bCs/>
          <w:sz w:val="24"/>
          <w:szCs w:val="24"/>
          <w:rtl/>
        </w:rPr>
        <w:t xml:space="preserve"> – </w:t>
      </w:r>
      <w:r w:rsidRPr="00687C91">
        <w:rPr>
          <w:rFonts w:ascii="David" w:hAnsi="David" w:cs="David"/>
          <w:sz w:val="24"/>
          <w:szCs w:val="24"/>
          <w:rtl/>
        </w:rPr>
        <w:t>הנאשם הורשע</w:t>
      </w:r>
      <w:r w:rsidRPr="00DE04D3">
        <w:rPr>
          <w:rFonts w:ascii="David" w:hAnsi="David" w:cs="David"/>
          <w:sz w:val="24"/>
          <w:szCs w:val="24"/>
          <w:rtl/>
        </w:rPr>
        <w:t xml:space="preserve"> בעבירה של החזקת סם מסוג הרואין לשימוש עצמי. על הנאשם הוטלו 3 חודשי מאסר על תנאי והפעלת עונש המאסר המותנה תוך הטלת עונש מאסר בפועל לחודשיים לריצוי בחופף למאסר המותנה שהופעל כאשר קבע שירוצו בדרך של עבודות שרות. </w:t>
      </w:r>
    </w:p>
    <w:p w14:paraId="72D036DB" w14:textId="77777777" w:rsidR="00EF1388" w:rsidRPr="00DE04D3" w:rsidRDefault="00EF1388" w:rsidP="00EF1388">
      <w:pPr>
        <w:pStyle w:val="ab"/>
        <w:rPr>
          <w:rFonts w:ascii="David" w:hAnsi="David" w:cs="David"/>
          <w:sz w:val="24"/>
          <w:szCs w:val="24"/>
          <w:rtl/>
        </w:rPr>
      </w:pPr>
    </w:p>
    <w:p w14:paraId="38D55BC1" w14:textId="77777777" w:rsidR="00EF1388" w:rsidRPr="00DE04D3" w:rsidRDefault="00EF1388" w:rsidP="00EF1388">
      <w:pPr>
        <w:pStyle w:val="ab"/>
        <w:numPr>
          <w:ilvl w:val="0"/>
          <w:numId w:val="2"/>
        </w:numPr>
        <w:spacing w:line="360" w:lineRule="auto"/>
        <w:jc w:val="both"/>
        <w:rPr>
          <w:rFonts w:ascii="David" w:hAnsi="David" w:cs="David"/>
          <w:sz w:val="24"/>
          <w:szCs w:val="24"/>
          <w:rtl/>
        </w:rPr>
      </w:pPr>
      <w:r w:rsidRPr="00135B35">
        <w:rPr>
          <w:rFonts w:ascii="David" w:hAnsi="David" w:cs="David"/>
          <w:sz w:val="24"/>
          <w:szCs w:val="24"/>
          <w:u w:val="single"/>
          <w:rtl/>
        </w:rPr>
        <w:t>ב</w:t>
      </w:r>
      <w:hyperlink r:id="rId24" w:history="1">
        <w:r w:rsidR="007675BD" w:rsidRPr="007675BD">
          <w:rPr>
            <w:rFonts w:ascii="David" w:hAnsi="David" w:cs="David"/>
            <w:color w:val="0000FF"/>
            <w:sz w:val="24"/>
            <w:szCs w:val="24"/>
            <w:u w:val="single"/>
            <w:rtl/>
          </w:rPr>
          <w:t>ת"פ (אילת) 18394-04-13</w:t>
        </w:r>
      </w:hyperlink>
      <w:r w:rsidRPr="00135B35">
        <w:rPr>
          <w:rFonts w:ascii="David" w:hAnsi="David" w:cs="David"/>
          <w:sz w:val="24"/>
          <w:szCs w:val="24"/>
          <w:u w:val="single"/>
          <w:rtl/>
        </w:rPr>
        <w:t xml:space="preserve"> </w:t>
      </w:r>
      <w:r w:rsidRPr="00135B35">
        <w:rPr>
          <w:rFonts w:ascii="David" w:hAnsi="David" w:cs="David"/>
          <w:b/>
          <w:bCs/>
          <w:sz w:val="24"/>
          <w:szCs w:val="24"/>
          <w:u w:val="single"/>
          <w:rtl/>
        </w:rPr>
        <w:t xml:space="preserve">מדינת ישראל נ' משעלי שלי ואח', </w:t>
      </w:r>
      <w:r w:rsidRPr="00135B35">
        <w:rPr>
          <w:rFonts w:ascii="David" w:hAnsi="David" w:cs="David"/>
          <w:sz w:val="24"/>
          <w:szCs w:val="24"/>
          <w:u w:val="single"/>
          <w:rtl/>
        </w:rPr>
        <w:t>(9.9.14) –</w:t>
      </w:r>
      <w:r w:rsidRPr="00DE04D3">
        <w:rPr>
          <w:rFonts w:ascii="David" w:hAnsi="David" w:cs="David"/>
          <w:sz w:val="24"/>
          <w:szCs w:val="24"/>
          <w:rtl/>
        </w:rPr>
        <w:t xml:space="preserve"> שם הורשע הנאשם בשתי עבירות של החזקת סם מסוג קוקאין לצריכה עצמית וכן החזקת סם מסוג קוקאין שלא לצריכה עצמית. בית המשפט קבע כי מתחם העונש ההולם נע בין מאסר מותנה קצר ועד ל-12 חודשי מאסר בפועל. בית המשפט הטיל על הנאשם חודשיים וחצי מאסר בדרך של עבודות שירות, מאסרים ע</w:t>
      </w:r>
      <w:r>
        <w:rPr>
          <w:rFonts w:ascii="David" w:hAnsi="David" w:cs="David"/>
          <w:sz w:val="24"/>
          <w:szCs w:val="24"/>
          <w:rtl/>
        </w:rPr>
        <w:t>ל תנאי והתחייבות</w:t>
      </w:r>
      <w:r w:rsidRPr="00DE04D3">
        <w:rPr>
          <w:rFonts w:ascii="David" w:hAnsi="David" w:cs="David"/>
          <w:sz w:val="24"/>
          <w:szCs w:val="24"/>
          <w:rtl/>
        </w:rPr>
        <w:t xml:space="preserve">. </w:t>
      </w:r>
    </w:p>
    <w:p w14:paraId="6C2DE00A" w14:textId="77777777" w:rsidR="00EF1388" w:rsidRDefault="00EF1388" w:rsidP="00EF1388">
      <w:pPr>
        <w:spacing w:line="360" w:lineRule="auto"/>
        <w:ind w:left="720" w:hanging="720"/>
        <w:jc w:val="both"/>
        <w:rPr>
          <w:rFonts w:ascii="David" w:hAnsi="David"/>
          <w:rtl/>
        </w:rPr>
      </w:pPr>
      <w:r>
        <w:rPr>
          <w:rFonts w:ascii="David" w:hAnsi="David"/>
          <w:rtl/>
        </w:rPr>
        <w:t>17.</w:t>
      </w:r>
      <w:r>
        <w:rPr>
          <w:rFonts w:ascii="David" w:hAnsi="David"/>
          <w:rtl/>
        </w:rPr>
        <w:tab/>
        <w:t xml:space="preserve">במסגרת </w:t>
      </w:r>
      <w:r w:rsidRPr="0090679F">
        <w:rPr>
          <w:rFonts w:ascii="David" w:hAnsi="David"/>
          <w:b/>
          <w:bCs/>
          <w:rtl/>
        </w:rPr>
        <w:t>הנסיבות הקשורות בביצוע העבירה</w:t>
      </w:r>
      <w:r>
        <w:rPr>
          <w:rFonts w:ascii="David" w:hAnsi="David"/>
          <w:rtl/>
        </w:rPr>
        <w:t xml:space="preserve"> (</w:t>
      </w:r>
      <w:hyperlink r:id="rId25" w:history="1">
        <w:r w:rsidR="00220C16" w:rsidRPr="00220C16">
          <w:rPr>
            <w:rStyle w:val="Hyperlink"/>
            <w:rFonts w:ascii="David" w:hAnsi="David"/>
            <w:rtl/>
          </w:rPr>
          <w:t>סעיף 40ט</w:t>
        </w:r>
      </w:hyperlink>
      <w:r>
        <w:rPr>
          <w:rFonts w:ascii="David" w:hAnsi="David"/>
          <w:rtl/>
        </w:rPr>
        <w:t xml:space="preserve"> לחוק) יש לתת את הדעת לתכנון שקדם לביצוע העבירה, אף שלא היה מורכב, לכך שהנאשם החזיק ברכבו סמים מסוג </w:t>
      </w:r>
      <w:r>
        <w:rPr>
          <w:rFonts w:ascii="David" w:hAnsi="David" w:hint="cs"/>
          <w:rtl/>
        </w:rPr>
        <w:t>קנבוס</w:t>
      </w:r>
      <w:r>
        <w:rPr>
          <w:rFonts w:ascii="David" w:hAnsi="David"/>
          <w:rtl/>
        </w:rPr>
        <w:t xml:space="preserve"> ולצד זאת נשא בכיס מכנסיו סם מסוג </w:t>
      </w:r>
      <w:r>
        <w:rPr>
          <w:rFonts w:ascii="David" w:hAnsi="David" w:hint="cs"/>
          <w:rtl/>
        </w:rPr>
        <w:t>הרואין</w:t>
      </w:r>
      <w:r>
        <w:rPr>
          <w:rFonts w:ascii="David" w:hAnsi="David"/>
          <w:rtl/>
        </w:rPr>
        <w:t xml:space="preserve">, שאינו סם "קל" וכן למשקל הסמים, שאינו גבוה.  עוד יש לתת את הדעת לנזקים הישירים והעקיפים שנגרמו ועלולים להיגרם כתוצאה משימוש בסמים. </w:t>
      </w:r>
    </w:p>
    <w:p w14:paraId="36F8D32C" w14:textId="77777777" w:rsidR="00EF1388" w:rsidRDefault="00EF1388" w:rsidP="00EF1388">
      <w:pPr>
        <w:spacing w:line="360" w:lineRule="auto"/>
        <w:ind w:left="720" w:hanging="720"/>
        <w:jc w:val="both"/>
        <w:rPr>
          <w:rFonts w:ascii="David" w:hAnsi="David"/>
          <w:rtl/>
        </w:rPr>
      </w:pPr>
    </w:p>
    <w:p w14:paraId="02CA1C6D" w14:textId="77777777" w:rsidR="00EF1388" w:rsidRDefault="00EF1388" w:rsidP="00EF1388">
      <w:pPr>
        <w:spacing w:line="360" w:lineRule="auto"/>
        <w:ind w:left="720" w:hanging="720"/>
        <w:jc w:val="both"/>
        <w:rPr>
          <w:rFonts w:ascii="David" w:hAnsi="David"/>
          <w:rtl/>
        </w:rPr>
      </w:pPr>
      <w:r>
        <w:rPr>
          <w:rFonts w:ascii="David" w:hAnsi="David"/>
          <w:rtl/>
        </w:rPr>
        <w:t>18.</w:t>
      </w:r>
      <w:r>
        <w:rPr>
          <w:rFonts w:ascii="David" w:hAnsi="David"/>
          <w:rtl/>
        </w:rPr>
        <w:tab/>
        <w:t>בהתאם לתיקון 113 ל</w:t>
      </w:r>
      <w:hyperlink r:id="rId26" w:history="1">
        <w:r w:rsidR="007675BD" w:rsidRPr="007675BD">
          <w:rPr>
            <w:rFonts w:ascii="David" w:hAnsi="David"/>
            <w:color w:val="0000FF"/>
            <w:u w:val="single"/>
            <w:rtl/>
          </w:rPr>
          <w:t>חוק העונשין</w:t>
        </w:r>
      </w:hyperlink>
      <w:r>
        <w:rPr>
          <w:rFonts w:ascii="David" w:hAnsi="David"/>
          <w:rtl/>
        </w:rPr>
        <w:t xml:space="preserve"> (סעיף </w:t>
      </w:r>
      <w:hyperlink r:id="rId27" w:history="1">
        <w:r w:rsidR="00220C16" w:rsidRPr="00220C16">
          <w:rPr>
            <w:rStyle w:val="Hyperlink"/>
            <w:rFonts w:ascii="David" w:hAnsi="David"/>
            <w:rtl/>
          </w:rPr>
          <w:t>40 יג</w:t>
        </w:r>
      </w:hyperlink>
      <w:r>
        <w:rPr>
          <w:rFonts w:ascii="David" w:hAnsi="David"/>
          <w:rtl/>
        </w:rPr>
        <w:t>) מצאתי כי מתחם העונש ההולם בגין העבירה אותה ביצע הנאשם נע בין מאסר מותנה קצר ועד ל-3 חודשי מאסר, שיכול וירוצו בדרך של עבודות שירות, לצד עונשים נלווים.</w:t>
      </w:r>
    </w:p>
    <w:p w14:paraId="1EB1221E" w14:textId="77777777" w:rsidR="00EF1388" w:rsidRDefault="00EF1388" w:rsidP="00EF1388">
      <w:pPr>
        <w:spacing w:line="360" w:lineRule="auto"/>
        <w:ind w:left="720" w:hanging="720"/>
        <w:jc w:val="both"/>
        <w:rPr>
          <w:rFonts w:ascii="David" w:hAnsi="David"/>
          <w:rtl/>
        </w:rPr>
      </w:pPr>
    </w:p>
    <w:p w14:paraId="0C76AC4D" w14:textId="77777777" w:rsidR="00EF1388" w:rsidRDefault="00EF1388" w:rsidP="00EF1388">
      <w:pPr>
        <w:spacing w:line="360" w:lineRule="auto"/>
        <w:ind w:left="720" w:hanging="720"/>
        <w:jc w:val="both"/>
        <w:rPr>
          <w:rFonts w:ascii="David" w:hAnsi="David"/>
          <w:rtl/>
        </w:rPr>
      </w:pPr>
      <w:r>
        <w:rPr>
          <w:rFonts w:ascii="David" w:hAnsi="David"/>
          <w:rtl/>
        </w:rPr>
        <w:t>19.</w:t>
      </w:r>
      <w:r>
        <w:rPr>
          <w:rFonts w:ascii="David" w:hAnsi="David"/>
          <w:rtl/>
        </w:rPr>
        <w:tab/>
        <w:t xml:space="preserve">באשר לשיקולים המצדיקים סטייה מהמתחם לחומרה לשם הגנה על שלום הציבור או סטייה מהמתחם לקולה לשם שיקומו של הנאשם לפי סעיף </w:t>
      </w:r>
      <w:hyperlink r:id="rId28" w:history="1">
        <w:r w:rsidR="00220C16" w:rsidRPr="00220C16">
          <w:rPr>
            <w:rStyle w:val="Hyperlink"/>
            <w:rFonts w:ascii="David" w:hAnsi="David"/>
            <w:rtl/>
          </w:rPr>
          <w:t>40 יד (3)</w:t>
        </w:r>
      </w:hyperlink>
      <w:r>
        <w:rPr>
          <w:rFonts w:ascii="David" w:hAnsi="David"/>
          <w:rtl/>
        </w:rPr>
        <w:t xml:space="preserve"> לחוק, לא מצאתי כי ישנם שיקולים המצדיקים סטייה מהמתחם.  </w:t>
      </w:r>
      <w:r>
        <w:rPr>
          <w:rFonts w:ascii="David" w:hAnsi="David" w:hint="cs"/>
          <w:rtl/>
        </w:rPr>
        <w:t>אינני מתעלמת מההליך הטיפולי אותו עובר הנאשם ואולם, לטעמי הוא אינו מצדיק סטייה ממתחם הענישה.</w:t>
      </w:r>
    </w:p>
    <w:p w14:paraId="3FBCB075" w14:textId="77777777" w:rsidR="00EF1388" w:rsidRDefault="00EF1388" w:rsidP="00EF1388">
      <w:pPr>
        <w:spacing w:line="360" w:lineRule="auto"/>
        <w:ind w:left="720" w:hanging="720"/>
        <w:jc w:val="both"/>
        <w:rPr>
          <w:rFonts w:ascii="David" w:hAnsi="David"/>
          <w:rtl/>
        </w:rPr>
      </w:pPr>
    </w:p>
    <w:p w14:paraId="44CA51F8" w14:textId="77777777" w:rsidR="00EF1388" w:rsidRDefault="00EF1388" w:rsidP="00EF1388">
      <w:pPr>
        <w:spacing w:line="360" w:lineRule="auto"/>
        <w:jc w:val="both"/>
        <w:rPr>
          <w:rFonts w:ascii="David" w:hAnsi="David"/>
          <w:rtl/>
        </w:rPr>
      </w:pPr>
      <w:r>
        <w:rPr>
          <w:rFonts w:ascii="David" w:hAnsi="David"/>
          <w:rtl/>
        </w:rPr>
        <w:t>20.</w:t>
      </w:r>
      <w:r>
        <w:rPr>
          <w:rFonts w:ascii="David" w:hAnsi="David"/>
          <w:rtl/>
        </w:rPr>
        <w:tab/>
      </w:r>
      <w:r>
        <w:rPr>
          <w:rFonts w:ascii="David" w:hAnsi="David"/>
          <w:b/>
          <w:bCs/>
          <w:u w:val="single"/>
          <w:rtl/>
        </w:rPr>
        <w:t>שאלת ההרשעה</w:t>
      </w:r>
    </w:p>
    <w:p w14:paraId="20B76C4A" w14:textId="77777777" w:rsidR="00EF1388" w:rsidRDefault="00EF1388" w:rsidP="00EF1388">
      <w:pPr>
        <w:pStyle w:val="a"/>
        <w:numPr>
          <w:ilvl w:val="0"/>
          <w:numId w:val="0"/>
        </w:numPr>
        <w:tabs>
          <w:tab w:val="left" w:pos="720"/>
        </w:tabs>
        <w:ind w:left="720"/>
        <w:jc w:val="both"/>
        <w:rPr>
          <w:rtl/>
        </w:rPr>
      </w:pPr>
      <w:r>
        <w:rPr>
          <w:rFonts w:hint="cs"/>
          <w:rtl/>
        </w:rPr>
        <w:t xml:space="preserve">הכלל בהליך הפלילי כי נאשם בגיר, אשר הוכחה אשמתו, יורשע בדין. </w:t>
      </w:r>
    </w:p>
    <w:p w14:paraId="37C21A84" w14:textId="77777777" w:rsidR="00EF1388" w:rsidRDefault="00EF1388" w:rsidP="00EF1388">
      <w:pPr>
        <w:pStyle w:val="a"/>
        <w:numPr>
          <w:ilvl w:val="0"/>
          <w:numId w:val="0"/>
        </w:numPr>
        <w:tabs>
          <w:tab w:val="left" w:pos="720"/>
        </w:tabs>
        <w:ind w:left="720"/>
        <w:jc w:val="both"/>
      </w:pPr>
      <w:r>
        <w:rPr>
          <w:rFonts w:hint="cs"/>
          <w:rtl/>
        </w:rPr>
        <w:t>הימנעות מהרשעה היא חריגה מהכלל, אשר מוצדקת במקרים מיוחדים בהם אין יחס סביר בין הנזק הצפוי להיגרם לשיקומו של הנאשם מההרשעה לבין חומרת העבירות. ההימנעות מהרשעה אפשרית מקום שהדבר אינו פוגע בשיקולי הענישה, באינטרס הציבורי ובערך המוגן.</w:t>
      </w:r>
    </w:p>
    <w:p w14:paraId="2C80064E" w14:textId="77777777" w:rsidR="00EF1388" w:rsidRDefault="00EF1388" w:rsidP="00EF1388">
      <w:pPr>
        <w:pStyle w:val="a"/>
        <w:numPr>
          <w:ilvl w:val="0"/>
          <w:numId w:val="0"/>
        </w:numPr>
        <w:tabs>
          <w:tab w:val="left" w:pos="720"/>
        </w:tabs>
        <w:ind w:left="720" w:hanging="8"/>
        <w:jc w:val="both"/>
      </w:pPr>
      <w:r>
        <w:rPr>
          <w:rFonts w:hint="cs"/>
          <w:rtl/>
        </w:rPr>
        <w:t xml:space="preserve">בית המשפט העליון קבע מספר שיקולים מנחים בעניין זה ובהם עברו הפלילי של הנאשם, חומרת העבירות, מידע הפגיעה בקורבנות העבירות, יחסו של הנאשם לעבירה, הערכת סיכון, דפוסיו של הנאשם, השפעת ההרשעה על תחומי פעילותו ועוד [ראו לעניין זה </w:t>
      </w:r>
      <w:hyperlink r:id="rId29" w:history="1">
        <w:r w:rsidR="007675BD" w:rsidRPr="007675BD">
          <w:rPr>
            <w:color w:val="0000FF"/>
            <w:u w:val="single"/>
            <w:rtl/>
          </w:rPr>
          <w:t>ע"פ 2083/96</w:t>
        </w:r>
      </w:hyperlink>
      <w:r>
        <w:rPr>
          <w:rFonts w:hint="cs"/>
          <w:rtl/>
        </w:rPr>
        <w:t xml:space="preserve"> </w:t>
      </w:r>
      <w:r>
        <w:rPr>
          <w:rFonts w:hint="cs"/>
          <w:b/>
          <w:bCs/>
          <w:rtl/>
        </w:rPr>
        <w:t xml:space="preserve">תמר כתב נגד מדינת ישראל </w:t>
      </w:r>
      <w:r>
        <w:rPr>
          <w:rFonts w:hint="cs"/>
          <w:rtl/>
        </w:rPr>
        <w:t xml:space="preserve">(להלן: </w:t>
      </w:r>
      <w:r>
        <w:rPr>
          <w:rFonts w:hint="cs"/>
          <w:b/>
          <w:bCs/>
          <w:rtl/>
        </w:rPr>
        <w:t>"הלכת תמר כתב"</w:t>
      </w:r>
      <w:r>
        <w:rPr>
          <w:rFonts w:hint="cs"/>
          <w:rtl/>
        </w:rPr>
        <w:t>)</w:t>
      </w:r>
      <w:r>
        <w:rPr>
          <w:rFonts w:hint="cs"/>
          <w:b/>
          <w:bCs/>
          <w:rtl/>
        </w:rPr>
        <w:t xml:space="preserve">, </w:t>
      </w:r>
      <w:r>
        <w:rPr>
          <w:rFonts w:hint="cs"/>
          <w:rtl/>
        </w:rPr>
        <w:t>פד"י נ"ב (3), 337].                                                                                                                                                                                                                                                                                                                                                                                                                                                                                                                                              בהלכת תמר כתב, קבעה כב' השופטת  דורנר כי: "</w:t>
      </w:r>
      <w:r>
        <w:rPr>
          <w:rFonts w:hint="cs"/>
          <w:b/>
          <w:bCs/>
          <w:rtl/>
        </w:rPr>
        <w:t>הימנעות מהרשעה אפשרית אפוא בהצטבר שני גורמים: ראשית, על ההרשעה לפגוע פגיעה חמורה בשיקום הנאשם, ושנית, סוג העבירה מאפשרת לוותר בנסיבות המקרה המסוים על ההרשעה בלי לפגוע באופן מהותי בשיקולי הענישה האחרים המפורטים לעיל".</w:t>
      </w:r>
    </w:p>
    <w:p w14:paraId="467EBBB2" w14:textId="77777777" w:rsidR="00EF1388" w:rsidRDefault="00EF1388" w:rsidP="00EF1388">
      <w:pPr>
        <w:pStyle w:val="a"/>
        <w:numPr>
          <w:ilvl w:val="0"/>
          <w:numId w:val="0"/>
        </w:numPr>
        <w:tabs>
          <w:tab w:val="left" w:pos="720"/>
        </w:tabs>
        <w:ind w:left="704"/>
        <w:jc w:val="both"/>
        <w:rPr>
          <w:rtl/>
        </w:rPr>
      </w:pPr>
      <w:r>
        <w:rPr>
          <w:rFonts w:hint="cs"/>
          <w:rtl/>
        </w:rPr>
        <w:t>מכאן ש</w:t>
      </w:r>
      <w:r w:rsidRPr="003D7330">
        <w:rPr>
          <w:rFonts w:hint="cs"/>
          <w:rtl/>
        </w:rPr>
        <w:t>ישנם שני תנאים מצטברים להימנעות מהרשעה – הראשון, נסיבות העבירה מאפשרות</w:t>
      </w:r>
      <w:r>
        <w:rPr>
          <w:rFonts w:hint="cs"/>
          <w:rtl/>
        </w:rPr>
        <w:t xml:space="preserve"> להימנע מהרשעה מבלי לפגוע בשיקולי ענישה אחרים והשני, עצם ההרשעה תפגע פגיעה חמורה בשיקומו של הנאשם.</w:t>
      </w:r>
    </w:p>
    <w:p w14:paraId="06F381F2" w14:textId="77777777" w:rsidR="00EF1388" w:rsidRDefault="00EF1388" w:rsidP="00EF1388">
      <w:pPr>
        <w:pStyle w:val="a"/>
        <w:numPr>
          <w:ilvl w:val="0"/>
          <w:numId w:val="0"/>
        </w:numPr>
        <w:tabs>
          <w:tab w:val="left" w:pos="720"/>
        </w:tabs>
        <w:ind w:left="704"/>
        <w:jc w:val="both"/>
      </w:pPr>
      <w:r>
        <w:rPr>
          <w:rFonts w:hint="cs"/>
          <w:rtl/>
        </w:rPr>
        <w:t>ב</w:t>
      </w:r>
      <w:hyperlink r:id="rId30" w:history="1">
        <w:r w:rsidR="007675BD" w:rsidRPr="007675BD">
          <w:rPr>
            <w:color w:val="0000FF"/>
            <w:u w:val="single"/>
            <w:rtl/>
          </w:rPr>
          <w:t>רע"פ 9118/12</w:t>
        </w:r>
      </w:hyperlink>
      <w:r>
        <w:rPr>
          <w:rFonts w:hint="cs"/>
          <w:rtl/>
        </w:rPr>
        <w:t xml:space="preserve"> </w:t>
      </w:r>
      <w:r>
        <w:rPr>
          <w:rFonts w:hint="cs"/>
          <w:b/>
          <w:bCs/>
          <w:rtl/>
        </w:rPr>
        <w:t xml:space="preserve">פרג'ין נ' מדינת ישראל </w:t>
      </w:r>
      <w:r>
        <w:rPr>
          <w:rFonts w:hint="cs"/>
          <w:rtl/>
        </w:rPr>
        <w:t xml:space="preserve">(3.1.13), נקבע כי כאשר בית המשפט בוחן את הנזק העלול להיגרם לנאשם כתוצאה מהרשעתו, </w:t>
      </w:r>
      <w:r w:rsidRPr="003D7330">
        <w:rPr>
          <w:rFonts w:hint="cs"/>
          <w:rtl/>
        </w:rPr>
        <w:t>עליו להתייחס לנזק קונקרטי ומוחשי,</w:t>
      </w:r>
      <w:r>
        <w:rPr>
          <w:rFonts w:hint="cs"/>
          <w:rtl/>
        </w:rPr>
        <w:t xml:space="preserve"> ולא לנזק תיאורטי שעלול להיגרם לנאשם בעתיד.</w:t>
      </w:r>
    </w:p>
    <w:p w14:paraId="46CCD211" w14:textId="77777777" w:rsidR="00EF1388" w:rsidRDefault="00EF1388" w:rsidP="00EF1388">
      <w:pPr>
        <w:pStyle w:val="a"/>
        <w:numPr>
          <w:ilvl w:val="0"/>
          <w:numId w:val="0"/>
        </w:numPr>
        <w:tabs>
          <w:tab w:val="left" w:pos="720"/>
        </w:tabs>
        <w:ind w:left="704"/>
        <w:jc w:val="both"/>
        <w:rPr>
          <w:rtl/>
        </w:rPr>
      </w:pPr>
      <w:r>
        <w:rPr>
          <w:rFonts w:hint="cs"/>
          <w:rtl/>
        </w:rPr>
        <w:t>גם ב</w:t>
      </w:r>
      <w:hyperlink r:id="rId31" w:history="1">
        <w:r w:rsidR="007675BD" w:rsidRPr="007675BD">
          <w:rPr>
            <w:color w:val="0000FF"/>
            <w:u w:val="single"/>
            <w:rtl/>
          </w:rPr>
          <w:t>רע"פ 5018/18</w:t>
        </w:r>
      </w:hyperlink>
      <w:r>
        <w:rPr>
          <w:rFonts w:hint="cs"/>
          <w:rtl/>
        </w:rPr>
        <w:t xml:space="preserve"> </w:t>
      </w:r>
      <w:r>
        <w:rPr>
          <w:rFonts w:hint="cs"/>
          <w:b/>
          <w:bCs/>
          <w:rtl/>
        </w:rPr>
        <w:t xml:space="preserve">עומר בוזגלו נ' מדינת ישראל </w:t>
      </w:r>
      <w:r>
        <w:rPr>
          <w:rFonts w:hint="cs"/>
          <w:rtl/>
        </w:rPr>
        <w:t xml:space="preserve">(21.10.18), אותו הגישה ב"כ המאשימה, נקבע כי על מנת להימנע מהרשעת נאשם שביצע עבירה, עליו להצביע על פגיעה קשה וקונקרטית בסיכויי שיקומו ולבססה בראיות. </w:t>
      </w:r>
    </w:p>
    <w:p w14:paraId="3AA3B602" w14:textId="77777777" w:rsidR="00EF1388" w:rsidRDefault="00EF1388" w:rsidP="00EF1388">
      <w:pPr>
        <w:pStyle w:val="a"/>
        <w:numPr>
          <w:ilvl w:val="0"/>
          <w:numId w:val="0"/>
        </w:numPr>
        <w:tabs>
          <w:tab w:val="left" w:pos="720"/>
        </w:tabs>
        <w:ind w:left="704"/>
        <w:jc w:val="both"/>
        <w:rPr>
          <w:rtl/>
        </w:rPr>
      </w:pPr>
      <w:r>
        <w:rPr>
          <w:rFonts w:hint="cs"/>
          <w:rtl/>
        </w:rPr>
        <w:t xml:space="preserve">בענייננו, נסיבות ביצוע העבירה הן כאלה אשר לטעמי מאפשרות להימנע מהרשעה מבלי לפגוע באינטרס הציבורי. הסמים אותם החזיק הנאשם היו לצריכה עצמית, הכמויות קטנות. כמו כן, חלף זמן רב מעת ביצוע העבירה כאשר מאז לא נפתחו נגד הנאשם תיקים פליליים נוספים. כמו כן, מדובר בנאשם צעיר בן 24 נעדר עבר פלילי, אשר נמצא בהליך שיקומי ממושך וזו הסתבכותו הראשונה והיחידה בפלילים. משכך,  אני סבורה כי אין פגיעה משמעותית באינטרס הציבורי ולמעשה הנאשם עומד בתנאי הראשון של </w:t>
      </w:r>
      <w:r w:rsidRPr="00CE5BDE">
        <w:rPr>
          <w:rFonts w:hint="cs"/>
          <w:b/>
          <w:bCs/>
          <w:rtl/>
        </w:rPr>
        <w:t>הלכת תמר כתב</w:t>
      </w:r>
      <w:r>
        <w:rPr>
          <w:rFonts w:hint="cs"/>
          <w:rtl/>
        </w:rPr>
        <w:t>.</w:t>
      </w:r>
    </w:p>
    <w:p w14:paraId="358A50C8" w14:textId="77777777" w:rsidR="00EF1388" w:rsidRDefault="00EF1388" w:rsidP="00EF1388">
      <w:pPr>
        <w:pStyle w:val="a"/>
        <w:numPr>
          <w:ilvl w:val="0"/>
          <w:numId w:val="0"/>
        </w:numPr>
        <w:tabs>
          <w:tab w:val="left" w:pos="720"/>
        </w:tabs>
        <w:ind w:left="704"/>
        <w:jc w:val="both"/>
        <w:rPr>
          <w:rtl/>
        </w:rPr>
      </w:pPr>
    </w:p>
    <w:p w14:paraId="1649CB45" w14:textId="77777777" w:rsidR="00EF1388" w:rsidRDefault="00EF1388" w:rsidP="00EF1388">
      <w:pPr>
        <w:pStyle w:val="a"/>
        <w:numPr>
          <w:ilvl w:val="0"/>
          <w:numId w:val="0"/>
        </w:numPr>
        <w:tabs>
          <w:tab w:val="left" w:pos="720"/>
        </w:tabs>
        <w:ind w:left="704"/>
        <w:jc w:val="both"/>
        <w:rPr>
          <w:rtl/>
        </w:rPr>
      </w:pPr>
      <w:r>
        <w:rPr>
          <w:rFonts w:hint="cs"/>
          <w:rtl/>
        </w:rPr>
        <w:t>באשר להוכחת קיומו של נזק קונקרטי וממשי לעתיד, אינני מתעלמת מכך שעל פני הדברים הנאשם לא הוכיח קיומו של נזק קונקרטי וממשי שעתיד להיגרם לו ככל שיורשע. ואולם, למרות שלא הוכחה פגיעה קונקרטי</w:t>
      </w:r>
      <w:r>
        <w:rPr>
          <w:rFonts w:hint="eastAsia"/>
          <w:rtl/>
        </w:rPr>
        <w:t>ת</w:t>
      </w:r>
      <w:r>
        <w:rPr>
          <w:rFonts w:hint="cs"/>
          <w:rtl/>
        </w:rPr>
        <w:t>, משיקולי צדק אני סבורה כי יש להימנע מהרשעתו של הנאשם. הנאשם למעשה נמצא בעיצומו של עריכת שינוי בחייו, מתסקירי שירות המבחן עולה כי לקח עצמו בידיים והוא משתתף בטיפול, מסר בדיקות שתן שנמצאו  נקיות, המלצת שירות המבחן הייתה להימנע מהרשעתו והתרשמותו היית</w:t>
      </w:r>
      <w:r>
        <w:rPr>
          <w:rFonts w:hint="eastAsia"/>
          <w:rtl/>
        </w:rPr>
        <w:t>ה</w:t>
      </w:r>
      <w:r>
        <w:rPr>
          <w:rFonts w:hint="cs"/>
          <w:rtl/>
        </w:rPr>
        <w:t xml:space="preserve"> כי הנאשם מורתע מההליך המשפטי. אני סבורה כי ניתן לתת ביטוי לחומרת המעשה בענישה נלווית שאיננה כוללת הרשעה.</w:t>
      </w:r>
    </w:p>
    <w:p w14:paraId="2807DBE7" w14:textId="77777777" w:rsidR="00EF1388" w:rsidRDefault="00EF1388" w:rsidP="00EF1388">
      <w:pPr>
        <w:spacing w:line="360" w:lineRule="auto"/>
        <w:ind w:left="353"/>
        <w:jc w:val="both"/>
        <w:rPr>
          <w:rFonts w:ascii="David" w:hAnsi="David"/>
        </w:rPr>
      </w:pPr>
    </w:p>
    <w:p w14:paraId="508BEB7B" w14:textId="77777777" w:rsidR="00EF1388" w:rsidRPr="00CE3C17" w:rsidRDefault="00EF1388" w:rsidP="00EF1388">
      <w:pPr>
        <w:spacing w:line="360" w:lineRule="auto"/>
        <w:ind w:left="713" w:hanging="713"/>
        <w:jc w:val="both"/>
        <w:rPr>
          <w:rFonts w:ascii="David" w:hAnsi="David"/>
        </w:rPr>
      </w:pPr>
      <w:r>
        <w:rPr>
          <w:rFonts w:ascii="David" w:hAnsi="David"/>
          <w:rtl/>
        </w:rPr>
        <w:t>29.</w:t>
      </w:r>
      <w:r>
        <w:rPr>
          <w:rFonts w:ascii="David" w:hAnsi="David"/>
          <w:rtl/>
        </w:rPr>
        <w:tab/>
      </w:r>
      <w:r w:rsidRPr="00CE3C17">
        <w:rPr>
          <w:rFonts w:ascii="David" w:hAnsi="David"/>
          <w:u w:val="single"/>
          <w:rtl/>
        </w:rPr>
        <w:tab/>
      </w:r>
      <w:r w:rsidRPr="00CE3C17">
        <w:rPr>
          <w:rFonts w:ascii="David" w:hAnsi="David"/>
          <w:b/>
          <w:bCs/>
          <w:u w:val="single"/>
          <w:rtl/>
        </w:rPr>
        <w:t xml:space="preserve">באיזון בין השיקולים השונים כמפורט לעיל, שוכנעתי כי יש </w:t>
      </w:r>
      <w:r w:rsidRPr="00CE3C17">
        <w:rPr>
          <w:rFonts w:ascii="David" w:hAnsi="David" w:hint="cs"/>
          <w:b/>
          <w:bCs/>
          <w:u w:val="single"/>
          <w:rtl/>
        </w:rPr>
        <w:t>מקום לבטל את הרשעתו של הנאשם  וכן להטיל על הנאשם את העונשים הבאים</w:t>
      </w:r>
      <w:r>
        <w:rPr>
          <w:rFonts w:ascii="David" w:hAnsi="David" w:hint="cs"/>
          <w:rtl/>
        </w:rPr>
        <w:t>:</w:t>
      </w:r>
    </w:p>
    <w:p w14:paraId="22D5C13A" w14:textId="77777777" w:rsidR="00EF1388" w:rsidRDefault="00EF1388" w:rsidP="00EF1388">
      <w:pPr>
        <w:pStyle w:val="ab"/>
        <w:spacing w:line="360" w:lineRule="auto"/>
        <w:jc w:val="both"/>
        <w:rPr>
          <w:rFonts w:ascii="David" w:hAnsi="David" w:cs="David"/>
          <w:sz w:val="24"/>
          <w:szCs w:val="24"/>
          <w:rtl/>
        </w:rPr>
      </w:pPr>
    </w:p>
    <w:p w14:paraId="7D6284FD" w14:textId="77777777" w:rsidR="00EF1388" w:rsidRPr="00CE3C17" w:rsidRDefault="00EF1388" w:rsidP="00EF1388">
      <w:pPr>
        <w:pStyle w:val="ab"/>
        <w:numPr>
          <w:ilvl w:val="0"/>
          <w:numId w:val="3"/>
        </w:numPr>
        <w:spacing w:line="360" w:lineRule="auto"/>
        <w:jc w:val="both"/>
        <w:rPr>
          <w:rFonts w:ascii="David" w:hAnsi="David" w:cs="David"/>
          <w:b/>
          <w:bCs/>
          <w:sz w:val="24"/>
          <w:szCs w:val="24"/>
        </w:rPr>
      </w:pPr>
      <w:r w:rsidRPr="00CE3C17">
        <w:rPr>
          <w:rFonts w:ascii="David" w:hAnsi="David" w:cs="David"/>
          <w:b/>
          <w:bCs/>
          <w:sz w:val="24"/>
          <w:szCs w:val="24"/>
          <w:rtl/>
        </w:rPr>
        <w:t>הנאשם יצהיר בהתאם לתקנות העונשין (התחייבות להימנע מעבירה), התש"ף – 2019  על התחייבות כספית שלא לעבור כל עבירה בה הורשע. ההתחייבות תהא לתקופה של שנתיים מהיום ובסך של 2,500 ₪.</w:t>
      </w:r>
    </w:p>
    <w:p w14:paraId="4794E395" w14:textId="77777777" w:rsidR="00EF1388" w:rsidRPr="00CE3C17" w:rsidRDefault="00EF1388" w:rsidP="00EF1388">
      <w:pPr>
        <w:spacing w:line="360" w:lineRule="auto"/>
        <w:jc w:val="both"/>
        <w:rPr>
          <w:rFonts w:ascii="David" w:hAnsi="David"/>
          <w:b/>
          <w:bCs/>
        </w:rPr>
      </w:pPr>
    </w:p>
    <w:p w14:paraId="35EBA6C4" w14:textId="77777777" w:rsidR="00EF1388" w:rsidRPr="00CE3C17" w:rsidRDefault="00EF1388" w:rsidP="00EF1388">
      <w:pPr>
        <w:pStyle w:val="ab"/>
        <w:numPr>
          <w:ilvl w:val="0"/>
          <w:numId w:val="3"/>
        </w:numPr>
        <w:spacing w:line="360" w:lineRule="auto"/>
        <w:jc w:val="both"/>
        <w:rPr>
          <w:rFonts w:ascii="David" w:hAnsi="David" w:cs="David"/>
          <w:b/>
          <w:bCs/>
          <w:sz w:val="24"/>
          <w:szCs w:val="24"/>
        </w:rPr>
      </w:pPr>
      <w:r w:rsidRPr="00CE3C17">
        <w:rPr>
          <w:rFonts w:ascii="David" w:hAnsi="David" w:cs="David"/>
          <w:b/>
          <w:bCs/>
          <w:sz w:val="24"/>
          <w:szCs w:val="24"/>
          <w:rtl/>
        </w:rPr>
        <w:t xml:space="preserve">3 חודשי פסילה מלקבל או להחזיק רישיון נהיגה וזאת על תנאי שלא יעבור כל עבירה לפי </w:t>
      </w:r>
      <w:hyperlink r:id="rId32" w:history="1">
        <w:r w:rsidR="007675BD" w:rsidRPr="007675BD">
          <w:rPr>
            <w:rFonts w:ascii="David" w:hAnsi="David" w:cs="David"/>
            <w:b/>
            <w:bCs/>
            <w:color w:val="0000FF"/>
            <w:sz w:val="24"/>
            <w:szCs w:val="24"/>
            <w:u w:val="single"/>
            <w:rtl/>
          </w:rPr>
          <w:t>פקודת הסמים המסוכנים</w:t>
        </w:r>
      </w:hyperlink>
      <w:r w:rsidRPr="00CE3C17">
        <w:rPr>
          <w:rFonts w:ascii="David" w:hAnsi="David" w:cs="David"/>
          <w:b/>
          <w:bCs/>
          <w:sz w:val="24"/>
          <w:szCs w:val="24"/>
          <w:rtl/>
        </w:rPr>
        <w:t xml:space="preserve"> [נוסח חדש], התשל"ג – 1973, וזאת למשך שנתיים מהיום. </w:t>
      </w:r>
    </w:p>
    <w:p w14:paraId="2C698CAA" w14:textId="77777777" w:rsidR="00EF1388" w:rsidRPr="00CE3C17" w:rsidRDefault="00EF1388" w:rsidP="00EF1388">
      <w:pPr>
        <w:pStyle w:val="ab"/>
        <w:rPr>
          <w:rFonts w:ascii="David" w:hAnsi="David" w:cs="David"/>
          <w:b/>
          <w:bCs/>
          <w:sz w:val="24"/>
          <w:szCs w:val="24"/>
          <w:rtl/>
        </w:rPr>
      </w:pPr>
    </w:p>
    <w:p w14:paraId="684618F7" w14:textId="77777777" w:rsidR="00EF1388" w:rsidRPr="00CE3C17" w:rsidRDefault="00EF1388" w:rsidP="00EF1388">
      <w:pPr>
        <w:pStyle w:val="ab"/>
        <w:numPr>
          <w:ilvl w:val="0"/>
          <w:numId w:val="3"/>
        </w:numPr>
        <w:spacing w:line="360" w:lineRule="auto"/>
        <w:jc w:val="both"/>
        <w:rPr>
          <w:rFonts w:ascii="David" w:hAnsi="David" w:cs="David"/>
          <w:b/>
          <w:bCs/>
          <w:sz w:val="24"/>
          <w:szCs w:val="24"/>
          <w:rtl/>
        </w:rPr>
      </w:pPr>
      <w:r w:rsidRPr="00CE3C17">
        <w:rPr>
          <w:rFonts w:ascii="David" w:hAnsi="David" w:cs="David"/>
          <w:b/>
          <w:bCs/>
          <w:sz w:val="24"/>
          <w:szCs w:val="24"/>
          <w:rtl/>
        </w:rPr>
        <w:t>הנאשם יעמוד בפיקוח שירות המבחן  למשך שנה .</w:t>
      </w:r>
      <w:r w:rsidRPr="00CE3C17">
        <w:rPr>
          <w:rFonts w:ascii="David" w:hAnsi="David" w:cs="David" w:hint="cs"/>
          <w:b/>
          <w:bCs/>
          <w:sz w:val="24"/>
          <w:szCs w:val="24"/>
          <w:rtl/>
        </w:rPr>
        <w:t xml:space="preserve"> </w:t>
      </w:r>
    </w:p>
    <w:p w14:paraId="6438B94F" w14:textId="77777777" w:rsidR="00EF1388" w:rsidRPr="00CE3C17" w:rsidRDefault="00EF1388" w:rsidP="00EF1388">
      <w:pPr>
        <w:pStyle w:val="ab"/>
        <w:spacing w:line="360" w:lineRule="auto"/>
        <w:jc w:val="both"/>
        <w:rPr>
          <w:rFonts w:ascii="David" w:hAnsi="David" w:cs="David"/>
          <w:sz w:val="24"/>
          <w:szCs w:val="24"/>
        </w:rPr>
      </w:pPr>
      <w:r w:rsidRPr="00CE3C17">
        <w:rPr>
          <w:rFonts w:ascii="David" w:hAnsi="David" w:cs="David"/>
          <w:sz w:val="24"/>
          <w:szCs w:val="24"/>
          <w:rtl/>
        </w:rPr>
        <w:t>מובהר לנאשם כי אם לא יעמוד במבחן, יוחזר עניינו לדיון בבית המשפט ודינו ייגזר מחדש.</w:t>
      </w:r>
    </w:p>
    <w:p w14:paraId="6F29F605" w14:textId="77777777" w:rsidR="00EF1388" w:rsidRPr="00CE3C17" w:rsidRDefault="00EF1388" w:rsidP="00EF1388">
      <w:pPr>
        <w:pStyle w:val="ab"/>
        <w:rPr>
          <w:rFonts w:ascii="David" w:hAnsi="David" w:cs="David"/>
          <w:b/>
          <w:bCs/>
          <w:sz w:val="24"/>
          <w:szCs w:val="24"/>
          <w:rtl/>
        </w:rPr>
      </w:pPr>
    </w:p>
    <w:p w14:paraId="37D0145B" w14:textId="77777777" w:rsidR="00EF1388" w:rsidRDefault="00EF1388" w:rsidP="00EF1388">
      <w:pPr>
        <w:pStyle w:val="ab"/>
        <w:numPr>
          <w:ilvl w:val="0"/>
          <w:numId w:val="3"/>
        </w:numPr>
        <w:spacing w:line="360" w:lineRule="auto"/>
        <w:jc w:val="both"/>
        <w:rPr>
          <w:rFonts w:ascii="David" w:hAnsi="David" w:cs="David"/>
          <w:b/>
          <w:bCs/>
          <w:sz w:val="24"/>
          <w:szCs w:val="24"/>
        </w:rPr>
      </w:pPr>
      <w:r w:rsidRPr="00CE3C17">
        <w:rPr>
          <w:rFonts w:ascii="David" w:hAnsi="David" w:cs="David"/>
          <w:b/>
          <w:bCs/>
          <w:sz w:val="24"/>
          <w:szCs w:val="24"/>
          <w:rtl/>
        </w:rPr>
        <w:t>צו לביצוע  שירות  לתועלת הציבור וזאת במשך שנה ובהיקף של 100 שעות.</w:t>
      </w:r>
      <w:r>
        <w:rPr>
          <w:rFonts w:ascii="David" w:hAnsi="David" w:cs="David" w:hint="cs"/>
          <w:b/>
          <w:bCs/>
          <w:sz w:val="24"/>
          <w:szCs w:val="24"/>
          <w:rtl/>
        </w:rPr>
        <w:t xml:space="preserve"> </w:t>
      </w:r>
    </w:p>
    <w:p w14:paraId="44A9A852" w14:textId="77777777" w:rsidR="00EF1388" w:rsidRPr="00CE3C17" w:rsidRDefault="00EF1388" w:rsidP="00EF1388">
      <w:pPr>
        <w:pStyle w:val="ab"/>
        <w:rPr>
          <w:rFonts w:ascii="David" w:hAnsi="David" w:cs="David"/>
          <w:sz w:val="24"/>
          <w:szCs w:val="24"/>
          <w:rtl/>
        </w:rPr>
      </w:pPr>
    </w:p>
    <w:p w14:paraId="3BAB33A5" w14:textId="77777777" w:rsidR="00EF1388" w:rsidRDefault="00EF1388" w:rsidP="00EF1388">
      <w:pPr>
        <w:pStyle w:val="ab"/>
        <w:spacing w:line="360" w:lineRule="auto"/>
        <w:jc w:val="both"/>
        <w:rPr>
          <w:rFonts w:ascii="David" w:hAnsi="David" w:cs="David"/>
          <w:sz w:val="24"/>
          <w:szCs w:val="24"/>
          <w:rtl/>
        </w:rPr>
      </w:pPr>
      <w:r w:rsidRPr="00CE3C17">
        <w:rPr>
          <w:rFonts w:ascii="David" w:hAnsi="David" w:cs="David"/>
          <w:sz w:val="24"/>
          <w:szCs w:val="24"/>
          <w:rtl/>
        </w:rPr>
        <w:t xml:space="preserve">צו השל"צ יינתן על פי תכנית שתוכן על ידי שירות המבחן בתוך </w:t>
      </w:r>
      <w:r w:rsidRPr="00CE3C17">
        <w:rPr>
          <w:rFonts w:ascii="David" w:hAnsi="David" w:cs="David"/>
          <w:sz w:val="24"/>
          <w:szCs w:val="24"/>
        </w:rPr>
        <w:t>30</w:t>
      </w:r>
      <w:r w:rsidRPr="00CE3C17">
        <w:rPr>
          <w:rFonts w:ascii="David" w:hAnsi="David" w:cs="David"/>
          <w:sz w:val="24"/>
          <w:szCs w:val="24"/>
          <w:rtl/>
        </w:rPr>
        <w:t xml:space="preserve"> יום מהיום. לאחר קבלת התוכנית, אאשר אותה, ללא צורך בקיום דיון נוסף. אם יתעורר צורך בשינוי מקום ההשמה, שרות המבחן יבצע את השינוי וידווח לבית המשפט. </w:t>
      </w:r>
    </w:p>
    <w:p w14:paraId="31E92353" w14:textId="77777777" w:rsidR="00EF1388" w:rsidRDefault="00EF1388" w:rsidP="00EF1388">
      <w:pPr>
        <w:pStyle w:val="ab"/>
        <w:spacing w:line="360" w:lineRule="auto"/>
        <w:jc w:val="both"/>
        <w:rPr>
          <w:rFonts w:ascii="David" w:hAnsi="David" w:cs="David"/>
          <w:sz w:val="24"/>
          <w:szCs w:val="24"/>
          <w:rtl/>
        </w:rPr>
      </w:pPr>
    </w:p>
    <w:p w14:paraId="57FCED95" w14:textId="77777777" w:rsidR="00EF1388" w:rsidRPr="00CE3C17" w:rsidRDefault="00EF1388" w:rsidP="00EF1388">
      <w:pPr>
        <w:pStyle w:val="ab"/>
        <w:spacing w:line="360" w:lineRule="auto"/>
        <w:jc w:val="both"/>
        <w:rPr>
          <w:rFonts w:ascii="David" w:hAnsi="David" w:cs="David"/>
          <w:b/>
          <w:bCs/>
          <w:sz w:val="24"/>
          <w:szCs w:val="24"/>
          <w:rtl/>
        </w:rPr>
      </w:pPr>
      <w:r w:rsidRPr="00CE3C17">
        <w:rPr>
          <w:rFonts w:ascii="David" w:hAnsi="David" w:cs="David"/>
          <w:sz w:val="24"/>
          <w:szCs w:val="24"/>
          <w:rtl/>
        </w:rPr>
        <w:t xml:space="preserve">הנאשם מוזהר כי אם לא יבצע את השל"צ כנדרש, יוחזר עניינו לדיון בבית המשפט ודינו ייגזר מחדש. עוד מוזהר כי ניתן יהיה לבטל את צו השל"צ ולהטיל עליו עונש נוסף, בגין העבירות בהן הורשע, במקום צו השל"צ. הובהרה לנאשם חשיבות שיתוף הפעולה עם </w:t>
      </w:r>
      <w:r>
        <w:rPr>
          <w:rFonts w:ascii="David" w:hAnsi="David" w:cs="David"/>
          <w:sz w:val="24"/>
          <w:szCs w:val="24"/>
          <w:rtl/>
        </w:rPr>
        <w:t>שירות המבחן בביצוע עבודות השל"צ</w:t>
      </w:r>
      <w:r>
        <w:rPr>
          <w:rFonts w:ascii="David" w:hAnsi="David" w:cs="David" w:hint="cs"/>
          <w:sz w:val="24"/>
          <w:szCs w:val="24"/>
          <w:rtl/>
        </w:rPr>
        <w:t>.</w:t>
      </w:r>
    </w:p>
    <w:p w14:paraId="1D336371" w14:textId="77777777" w:rsidR="00EF1388" w:rsidRDefault="00EF1388" w:rsidP="00EF1388">
      <w:pPr>
        <w:spacing w:line="360" w:lineRule="auto"/>
        <w:jc w:val="both"/>
        <w:rPr>
          <w:rFonts w:ascii="David" w:hAnsi="David"/>
          <w:b/>
          <w:bCs/>
          <w:u w:val="single"/>
          <w:rtl/>
        </w:rPr>
      </w:pPr>
    </w:p>
    <w:p w14:paraId="577AB89F" w14:textId="77777777" w:rsidR="00EF1388" w:rsidRPr="00CE3C17" w:rsidRDefault="00EF1388" w:rsidP="00EF1388">
      <w:pPr>
        <w:spacing w:line="360" w:lineRule="auto"/>
        <w:jc w:val="both"/>
        <w:rPr>
          <w:rFonts w:ascii="David" w:hAnsi="David"/>
          <w:b/>
          <w:bCs/>
          <w:color w:val="FF0000"/>
          <w:u w:val="single"/>
          <w:rtl/>
        </w:rPr>
      </w:pPr>
      <w:r w:rsidRPr="00CE3C17">
        <w:rPr>
          <w:rFonts w:ascii="David" w:hAnsi="David"/>
          <w:b/>
          <w:bCs/>
          <w:u w:val="single"/>
          <w:rtl/>
        </w:rPr>
        <w:t xml:space="preserve">העתק מגזר הדין ישלח בדחיפות לשרות המבחן. </w:t>
      </w:r>
    </w:p>
    <w:p w14:paraId="1A098C0C" w14:textId="77777777" w:rsidR="00EF1388" w:rsidRDefault="00EF1388" w:rsidP="00EF1388">
      <w:pPr>
        <w:spacing w:line="360" w:lineRule="auto"/>
        <w:jc w:val="both"/>
        <w:rPr>
          <w:rFonts w:ascii="David" w:hAnsi="David"/>
          <w:b/>
          <w:bCs/>
          <w:rtl/>
        </w:rPr>
      </w:pPr>
    </w:p>
    <w:p w14:paraId="7B4E6B7E" w14:textId="77777777" w:rsidR="00EF1388" w:rsidRDefault="00EF1388" w:rsidP="00EF1388">
      <w:pPr>
        <w:spacing w:line="360" w:lineRule="auto"/>
        <w:jc w:val="both"/>
        <w:rPr>
          <w:rFonts w:ascii="David" w:hAnsi="David"/>
          <w:b/>
          <w:bCs/>
          <w:rtl/>
        </w:rPr>
      </w:pPr>
      <w:r>
        <w:rPr>
          <w:rFonts w:ascii="David" w:hAnsi="David"/>
          <w:b/>
          <w:bCs/>
          <w:rtl/>
        </w:rPr>
        <w:t>ניתן בזאת צו כללי למוצגים - להשמיד, לחלט, להשיב לבעלים  לפי שיקול דעת היחידה החוקרת וזאת, בכפוף לחלוף תקופת הערעור.</w:t>
      </w:r>
    </w:p>
    <w:p w14:paraId="0A7EB763" w14:textId="77777777" w:rsidR="00EF1388" w:rsidRDefault="00EF1388" w:rsidP="00EF1388">
      <w:pPr>
        <w:spacing w:line="360" w:lineRule="auto"/>
        <w:jc w:val="both"/>
        <w:rPr>
          <w:rFonts w:ascii="David" w:hAnsi="David"/>
          <w:b/>
          <w:bCs/>
          <w:rtl/>
        </w:rPr>
      </w:pPr>
      <w:r>
        <w:rPr>
          <w:rFonts w:ascii="David" w:hAnsi="David"/>
          <w:b/>
          <w:bCs/>
          <w:rtl/>
        </w:rPr>
        <w:t>זכות ערעור לבית המשפט המחוזי בבאר שבע בתוך 45 יום מהיום .</w:t>
      </w:r>
    </w:p>
    <w:p w14:paraId="3A4E191F" w14:textId="77777777" w:rsidR="00EF1388" w:rsidRDefault="00EF1388" w:rsidP="00EF1388">
      <w:pPr>
        <w:spacing w:line="360" w:lineRule="auto"/>
        <w:jc w:val="both"/>
        <w:rPr>
          <w:rFonts w:ascii="David" w:hAnsi="David"/>
          <w:rtl/>
        </w:rPr>
      </w:pPr>
    </w:p>
    <w:p w14:paraId="61269107" w14:textId="77777777" w:rsidR="00EF1388" w:rsidRDefault="00EF1388" w:rsidP="00EF1388">
      <w:pPr>
        <w:spacing w:line="360" w:lineRule="auto"/>
        <w:rPr>
          <w:rFonts w:ascii="David" w:hAnsi="David"/>
          <w:rtl/>
        </w:rPr>
      </w:pPr>
    </w:p>
    <w:p w14:paraId="1F96A06C" w14:textId="77777777" w:rsidR="00EF1388" w:rsidRDefault="00EF1388" w:rsidP="00EF1388">
      <w:pPr>
        <w:spacing w:line="360" w:lineRule="auto"/>
        <w:jc w:val="both"/>
        <w:rPr>
          <w:rFonts w:ascii="David" w:hAnsi="David"/>
          <w:rtl/>
        </w:rPr>
      </w:pPr>
    </w:p>
    <w:p w14:paraId="709511C5" w14:textId="77777777" w:rsidR="00EF1388" w:rsidRDefault="00EF1388" w:rsidP="00EF1388">
      <w:pPr>
        <w:spacing w:line="360" w:lineRule="auto"/>
        <w:jc w:val="center"/>
        <w:rPr>
          <w:rFonts w:ascii="David" w:hAnsi="David"/>
          <w:b/>
          <w:bCs/>
          <w:u w:val="single"/>
          <w:rtl/>
        </w:rPr>
      </w:pPr>
      <w:r>
        <w:rPr>
          <w:rFonts w:ascii="David" w:hAnsi="David"/>
          <w:b/>
          <w:bCs/>
          <w:u w:val="single"/>
          <w:rtl/>
        </w:rPr>
        <w:t>הצהרת התחייבות</w:t>
      </w:r>
    </w:p>
    <w:p w14:paraId="21D797CC" w14:textId="77777777" w:rsidR="00EF1388" w:rsidRDefault="00EF1388" w:rsidP="00EF1388">
      <w:pPr>
        <w:spacing w:line="360" w:lineRule="auto"/>
        <w:jc w:val="both"/>
        <w:rPr>
          <w:rFonts w:ascii="David" w:hAnsi="David"/>
          <w:b/>
          <w:bCs/>
          <w:u w:val="single"/>
          <w:rtl/>
        </w:rPr>
      </w:pPr>
      <w:r>
        <w:rPr>
          <w:rFonts w:ascii="David" w:hAnsi="David"/>
          <w:b/>
          <w:bCs/>
          <w:u w:val="single"/>
          <w:rtl/>
        </w:rPr>
        <w:t>הערת בית המשפט:</w:t>
      </w:r>
    </w:p>
    <w:p w14:paraId="66E72FDE" w14:textId="77777777" w:rsidR="00EF1388" w:rsidRDefault="00EF1388" w:rsidP="00EF1388">
      <w:pPr>
        <w:spacing w:line="360" w:lineRule="auto"/>
        <w:jc w:val="both"/>
        <w:rPr>
          <w:rFonts w:ascii="David" w:hAnsi="David"/>
          <w:rtl/>
        </w:rPr>
      </w:pPr>
      <w:r>
        <w:rPr>
          <w:rFonts w:ascii="David" w:hAnsi="David"/>
          <w:rtl/>
        </w:rPr>
        <w:t>בית המשפט מסביר לנאשם מהות ההתחייבות ומוודא כי הבין.</w:t>
      </w:r>
    </w:p>
    <w:p w14:paraId="4E2451C8" w14:textId="77777777" w:rsidR="00EF1388" w:rsidRDefault="00EF1388" w:rsidP="00EF1388">
      <w:pPr>
        <w:spacing w:line="360" w:lineRule="auto"/>
        <w:jc w:val="both"/>
        <w:rPr>
          <w:rFonts w:ascii="David" w:hAnsi="David"/>
          <w:b/>
          <w:bCs/>
          <w:u w:val="single"/>
          <w:rtl/>
        </w:rPr>
      </w:pPr>
      <w:r>
        <w:rPr>
          <w:rFonts w:ascii="David" w:hAnsi="David"/>
          <w:b/>
          <w:bCs/>
          <w:u w:val="single"/>
          <w:rtl/>
        </w:rPr>
        <w:t>הנאשם:</w:t>
      </w:r>
    </w:p>
    <w:p w14:paraId="62624257" w14:textId="77777777" w:rsidR="00EF1388" w:rsidRDefault="00EF1388" w:rsidP="00EF1388">
      <w:pPr>
        <w:spacing w:line="360" w:lineRule="auto"/>
        <w:jc w:val="both"/>
        <w:rPr>
          <w:rFonts w:ascii="David" w:hAnsi="David"/>
          <w:rtl/>
        </w:rPr>
      </w:pPr>
      <w:r>
        <w:rPr>
          <w:rFonts w:ascii="David" w:hAnsi="David"/>
          <w:rtl/>
        </w:rPr>
        <w:t>הבנתי את הסברו של בית המשפט. אני מתחייב בזאת בסכום של 2,500 ₪ להימנע מביצוע כל עבירה בה הורשעתי וזאת למשך שנתיים מהיום</w:t>
      </w:r>
      <w:r>
        <w:rPr>
          <w:rFonts w:ascii="David" w:hAnsi="David" w:hint="cs"/>
          <w:rtl/>
        </w:rPr>
        <w:t>.</w:t>
      </w:r>
    </w:p>
    <w:p w14:paraId="6E97F7E4" w14:textId="77777777" w:rsidR="00EF1388" w:rsidRDefault="00EF1388" w:rsidP="00EF1388">
      <w:pPr>
        <w:spacing w:line="360" w:lineRule="auto"/>
        <w:jc w:val="both"/>
        <w:rPr>
          <w:rFonts w:ascii="David" w:hAnsi="David"/>
          <w:rtl/>
        </w:rPr>
      </w:pPr>
    </w:p>
    <w:p w14:paraId="570DE26F" w14:textId="77777777" w:rsidR="00EF1388" w:rsidRPr="00132BEC" w:rsidRDefault="00EF1388" w:rsidP="00EF1388">
      <w:pPr>
        <w:spacing w:line="360" w:lineRule="auto"/>
        <w:jc w:val="center"/>
        <w:rPr>
          <w:rFonts w:ascii="David" w:hAnsi="David"/>
          <w:b/>
          <w:bCs/>
          <w:u w:val="single"/>
          <w:rtl/>
        </w:rPr>
      </w:pPr>
      <w:r w:rsidRPr="00132BEC">
        <w:rPr>
          <w:rFonts w:ascii="David" w:hAnsi="David" w:hint="cs"/>
          <w:b/>
          <w:bCs/>
          <w:u w:val="single"/>
          <w:rtl/>
        </w:rPr>
        <w:t>החלטה</w:t>
      </w:r>
    </w:p>
    <w:p w14:paraId="4AB498DC" w14:textId="77777777" w:rsidR="00EF1388" w:rsidRDefault="00EF1388" w:rsidP="00EF1388">
      <w:pPr>
        <w:spacing w:line="360" w:lineRule="auto"/>
        <w:jc w:val="both"/>
        <w:rPr>
          <w:rFonts w:ascii="David" w:hAnsi="David"/>
          <w:rtl/>
        </w:rPr>
      </w:pPr>
      <w:r>
        <w:rPr>
          <w:rFonts w:ascii="David" w:hAnsi="David"/>
          <w:rtl/>
        </w:rPr>
        <w:t>התחייבותו של הנאשם נרשמה לפניי.</w:t>
      </w:r>
    </w:p>
    <w:p w14:paraId="0D591647" w14:textId="77777777" w:rsidR="00EF1388" w:rsidRDefault="00EF1388" w:rsidP="00EF1388">
      <w:pPr>
        <w:spacing w:line="360" w:lineRule="auto"/>
        <w:jc w:val="both"/>
        <w:rPr>
          <w:rFonts w:ascii="David" w:hAnsi="David"/>
          <w:rtl/>
        </w:rPr>
      </w:pPr>
      <w:r>
        <w:rPr>
          <w:rFonts w:ascii="David" w:hAnsi="David"/>
          <w:rtl/>
        </w:rPr>
        <w:t>חתימה.</w:t>
      </w:r>
    </w:p>
    <w:p w14:paraId="2DB859EA" w14:textId="77777777" w:rsidR="00EF1388" w:rsidRPr="007675BD" w:rsidRDefault="007675BD" w:rsidP="00EF1388">
      <w:pPr>
        <w:rPr>
          <w:color w:val="FFFFFF"/>
          <w:sz w:val="2"/>
          <w:szCs w:val="2"/>
          <w:rtl/>
        </w:rPr>
      </w:pPr>
      <w:r w:rsidRPr="007675BD">
        <w:rPr>
          <w:color w:val="FFFFFF"/>
          <w:sz w:val="2"/>
          <w:szCs w:val="2"/>
          <w:rtl/>
        </w:rPr>
        <w:t>5129371</w:t>
      </w:r>
    </w:p>
    <w:p w14:paraId="145E41B9" w14:textId="77777777" w:rsidR="00EF1388" w:rsidRDefault="007675BD" w:rsidP="00EF1388">
      <w:pPr>
        <w:rPr>
          <w:rFonts w:cs="FrankRuehl"/>
          <w:sz w:val="28"/>
          <w:szCs w:val="28"/>
          <w:rtl/>
        </w:rPr>
      </w:pPr>
      <w:bookmarkStart w:id="8" w:name="Nitan"/>
      <w:r w:rsidRPr="007675BD">
        <w:rPr>
          <w:rFonts w:ascii="Arial" w:hAnsi="Arial"/>
          <w:color w:val="FFFFFF"/>
          <w:sz w:val="2"/>
          <w:szCs w:val="2"/>
          <w:rtl/>
        </w:rPr>
        <w:t>54678313</w:t>
      </w:r>
      <w:r>
        <w:rPr>
          <w:rFonts w:ascii="Arial" w:hAnsi="Arial"/>
          <w:rtl/>
        </w:rPr>
        <w:t xml:space="preserve">ניתן היום,  ו' תשרי תשפ"ג, 01 אוקטובר 2022, בנוכחות הצדדים. </w:t>
      </w:r>
      <w:bookmarkEnd w:id="8"/>
    </w:p>
    <w:p w14:paraId="7F0C1644" w14:textId="77777777" w:rsidR="00EF1388" w:rsidRDefault="00EF1388" w:rsidP="007675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DBF3A86" w14:textId="77777777" w:rsidR="00EF1388" w:rsidRDefault="00EF1388" w:rsidP="00EF1388">
      <w:pPr>
        <w:jc w:val="center"/>
        <w:rPr>
          <w:rFonts w:ascii="Arial" w:hAnsi="Arial" w:cs="FrankRuehl"/>
          <w:sz w:val="28"/>
          <w:szCs w:val="28"/>
          <w:rtl/>
        </w:rPr>
      </w:pPr>
    </w:p>
    <w:p w14:paraId="7C34D80E" w14:textId="77777777" w:rsidR="00EF1388" w:rsidRDefault="00EF1388" w:rsidP="00EF1388">
      <w:pPr>
        <w:rPr>
          <w:rFonts w:cs="FrankRuehl"/>
          <w:sz w:val="28"/>
          <w:szCs w:val="28"/>
          <w:rtl/>
        </w:rPr>
      </w:pPr>
    </w:p>
    <w:p w14:paraId="125185D4" w14:textId="77777777" w:rsidR="00EF1388" w:rsidRDefault="00EF1388" w:rsidP="00EF1388">
      <w:pPr>
        <w:pStyle w:val="a4"/>
        <w:jc w:val="center"/>
        <w:rPr>
          <w:rtl/>
        </w:rPr>
      </w:pPr>
    </w:p>
    <w:p w14:paraId="5C87C97D" w14:textId="77777777" w:rsidR="00EC4489" w:rsidRPr="007675BD" w:rsidRDefault="00EC4489" w:rsidP="007675BD">
      <w:pPr>
        <w:keepNext/>
        <w:rPr>
          <w:rFonts w:ascii="David" w:hAnsi="David"/>
          <w:color w:val="000000"/>
          <w:sz w:val="22"/>
          <w:szCs w:val="22"/>
          <w:rtl/>
        </w:rPr>
      </w:pPr>
    </w:p>
    <w:p w14:paraId="6049B872" w14:textId="77777777" w:rsidR="007675BD" w:rsidRPr="007675BD" w:rsidRDefault="007675BD" w:rsidP="007675BD">
      <w:pPr>
        <w:keepNext/>
        <w:rPr>
          <w:rFonts w:ascii="David" w:hAnsi="David"/>
          <w:color w:val="000000"/>
          <w:sz w:val="22"/>
          <w:szCs w:val="22"/>
          <w:rtl/>
        </w:rPr>
      </w:pPr>
      <w:r w:rsidRPr="007675BD">
        <w:rPr>
          <w:rFonts w:ascii="David" w:hAnsi="David"/>
          <w:color w:val="000000"/>
          <w:sz w:val="22"/>
          <w:szCs w:val="22"/>
          <w:rtl/>
        </w:rPr>
        <w:t>מיטל חלפון נזריאן 54678313</w:t>
      </w:r>
    </w:p>
    <w:p w14:paraId="0735C6CF" w14:textId="77777777" w:rsidR="007675BD" w:rsidRDefault="007675BD" w:rsidP="007675BD">
      <w:r w:rsidRPr="007675BD">
        <w:rPr>
          <w:color w:val="000000"/>
          <w:rtl/>
        </w:rPr>
        <w:t>נוסח מסמך זה כפוף לשינויי ניסוח ועריכה</w:t>
      </w:r>
    </w:p>
    <w:p w14:paraId="35189B10" w14:textId="77777777" w:rsidR="007675BD" w:rsidRDefault="007675BD" w:rsidP="007675BD">
      <w:pPr>
        <w:rPr>
          <w:rtl/>
        </w:rPr>
      </w:pPr>
    </w:p>
    <w:p w14:paraId="0C018092" w14:textId="77777777" w:rsidR="007675BD" w:rsidRDefault="007675BD" w:rsidP="007675B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0AE06A8" w14:textId="77777777" w:rsidR="007675BD" w:rsidRPr="007675BD" w:rsidRDefault="007675BD" w:rsidP="007675BD">
      <w:pPr>
        <w:jc w:val="center"/>
        <w:rPr>
          <w:color w:val="0000FF"/>
          <w:u w:val="single"/>
        </w:rPr>
      </w:pPr>
    </w:p>
    <w:sectPr w:rsidR="007675BD" w:rsidRPr="007675BD" w:rsidSect="007675B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37AF3" w14:textId="77777777" w:rsidR="00AD3A4E" w:rsidRDefault="00AD3A4E" w:rsidP="006C6F9B">
      <w:r>
        <w:separator/>
      </w:r>
    </w:p>
  </w:endnote>
  <w:endnote w:type="continuationSeparator" w:id="0">
    <w:p w14:paraId="246665DA" w14:textId="77777777" w:rsidR="00AD3A4E" w:rsidRDefault="00AD3A4E" w:rsidP="006C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A29B6" w14:textId="77777777" w:rsidR="007675BD" w:rsidRDefault="007675BD" w:rsidP="007675B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8EE9AE" w14:textId="77777777" w:rsidR="00D64BD7" w:rsidRPr="007675BD" w:rsidRDefault="007675BD" w:rsidP="007675B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4C20A" w14:textId="77777777" w:rsidR="007675BD" w:rsidRDefault="007675BD" w:rsidP="007675B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5075">
      <w:rPr>
        <w:rFonts w:ascii="FrankRuehl" w:hAnsi="FrankRuehl" w:cs="FrankRuehl"/>
        <w:noProof/>
        <w:rtl/>
      </w:rPr>
      <w:t>1</w:t>
    </w:r>
    <w:r>
      <w:rPr>
        <w:rFonts w:ascii="FrankRuehl" w:hAnsi="FrankRuehl" w:cs="FrankRuehl"/>
        <w:rtl/>
      </w:rPr>
      <w:fldChar w:fldCharType="end"/>
    </w:r>
  </w:p>
  <w:p w14:paraId="1A44B295" w14:textId="77777777" w:rsidR="00D64BD7" w:rsidRPr="007675BD" w:rsidRDefault="007675BD" w:rsidP="007675B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529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196BE" w14:textId="77777777" w:rsidR="00AD3A4E" w:rsidRDefault="00AD3A4E" w:rsidP="006C6F9B">
      <w:r>
        <w:separator/>
      </w:r>
    </w:p>
  </w:footnote>
  <w:footnote w:type="continuationSeparator" w:id="0">
    <w:p w14:paraId="50F88733" w14:textId="77777777" w:rsidR="00AD3A4E" w:rsidRDefault="00AD3A4E" w:rsidP="006C6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35B0" w14:textId="77777777" w:rsidR="007675BD" w:rsidRPr="007675BD" w:rsidRDefault="007675BD" w:rsidP="007675B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36849-09-20</w:t>
    </w:r>
    <w:r>
      <w:rPr>
        <w:rFonts w:ascii="David" w:hAnsi="David"/>
        <w:color w:val="000000"/>
        <w:sz w:val="22"/>
        <w:szCs w:val="22"/>
        <w:rtl/>
      </w:rPr>
      <w:tab/>
      <w:t xml:space="preserve"> מדינת ישראל נ' אסיף סאסי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1EB9F" w14:textId="77777777" w:rsidR="007675BD" w:rsidRPr="007675BD" w:rsidRDefault="007675BD" w:rsidP="007675B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36849-09-20</w:t>
    </w:r>
    <w:r>
      <w:rPr>
        <w:rFonts w:ascii="David" w:hAnsi="David"/>
        <w:color w:val="000000"/>
        <w:sz w:val="22"/>
        <w:szCs w:val="22"/>
        <w:rtl/>
      </w:rPr>
      <w:tab/>
      <w:t xml:space="preserve"> מדינת ישראל נ' אסיף סאסי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27"/>
    <w:multiLevelType w:val="hybridMultilevel"/>
    <w:tmpl w:val="E4E83CE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70549"/>
    <w:multiLevelType w:val="hybridMultilevel"/>
    <w:tmpl w:val="FD4E578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E6DF5"/>
    <w:multiLevelType w:val="hybridMultilevel"/>
    <w:tmpl w:val="0AACE1EC"/>
    <w:lvl w:ilvl="0" w:tplc="41AAA2A4">
      <w:start w:val="1"/>
      <w:numFmt w:val="decimal"/>
      <w:pStyle w:val="a"/>
      <w:lvlText w:val="%1."/>
      <w:lvlJc w:val="left"/>
      <w:pPr>
        <w:tabs>
          <w:tab w:val="num" w:pos="862"/>
        </w:tabs>
        <w:ind w:left="862" w:hanging="720"/>
      </w:pPr>
      <w:rPr>
        <w:rFonts w:ascii="David" w:hAnsi="David" w:cs="David" w:hint="default"/>
        <w:b w:val="0"/>
        <w:bCs w:val="0"/>
      </w:rPr>
    </w:lvl>
    <w:lvl w:ilvl="1" w:tplc="F0EAE156">
      <w:start w:val="1"/>
      <w:numFmt w:val="hebrew1"/>
      <w:lvlText w:val="%2."/>
      <w:lvlJc w:val="left"/>
      <w:pPr>
        <w:tabs>
          <w:tab w:val="num" w:pos="1620"/>
        </w:tabs>
        <w:ind w:left="1620" w:hanging="360"/>
      </w:pPr>
      <w:rPr>
        <w:rFonts w:ascii="David" w:hAnsi="David" w:cs="David" w:hint="default"/>
        <w:b w:val="0"/>
        <w:bCs w:val="0"/>
      </w:rPr>
    </w:lvl>
    <w:lvl w:ilvl="2" w:tplc="311A3270">
      <w:start w:val="1"/>
      <w:numFmt w:val="decimal"/>
      <w:lvlText w:val="(%3)"/>
      <w:lvlJc w:val="left"/>
      <w:pPr>
        <w:tabs>
          <w:tab w:val="num" w:pos="2340"/>
        </w:tabs>
        <w:ind w:left="2340" w:hanging="360"/>
      </w:pPr>
      <w:rPr>
        <w:rFonts w:cs="Times New Roman"/>
      </w:rPr>
    </w:lvl>
    <w:lvl w:ilvl="3" w:tplc="40D4569C">
      <w:start w:val="1"/>
      <w:numFmt w:val="decimal"/>
      <w:lvlText w:val="%4."/>
      <w:lvlJc w:val="left"/>
      <w:pPr>
        <w:tabs>
          <w:tab w:val="num" w:pos="2880"/>
        </w:tabs>
        <w:ind w:left="2880" w:hanging="360"/>
      </w:pPr>
      <w:rPr>
        <w:rFonts w:cs="Times New Roman"/>
      </w:rPr>
    </w:lvl>
    <w:lvl w:ilvl="4" w:tplc="F9BAFE0C">
      <w:start w:val="1"/>
      <w:numFmt w:val="lowerLetter"/>
      <w:lvlText w:val="%5."/>
      <w:lvlJc w:val="left"/>
      <w:pPr>
        <w:tabs>
          <w:tab w:val="num" w:pos="3600"/>
        </w:tabs>
        <w:ind w:left="3600" w:hanging="360"/>
      </w:pPr>
      <w:rPr>
        <w:rFonts w:cs="Times New Roman"/>
      </w:rPr>
    </w:lvl>
    <w:lvl w:ilvl="5" w:tplc="A35468E4">
      <w:start w:val="1"/>
      <w:numFmt w:val="lowerRoman"/>
      <w:lvlText w:val="%6."/>
      <w:lvlJc w:val="right"/>
      <w:pPr>
        <w:tabs>
          <w:tab w:val="num" w:pos="4320"/>
        </w:tabs>
        <w:ind w:left="4320" w:hanging="180"/>
      </w:pPr>
      <w:rPr>
        <w:rFonts w:cs="Times New Roman"/>
      </w:rPr>
    </w:lvl>
    <w:lvl w:ilvl="6" w:tplc="7834E5E0">
      <w:start w:val="1"/>
      <w:numFmt w:val="decimal"/>
      <w:lvlText w:val="%7."/>
      <w:lvlJc w:val="left"/>
      <w:pPr>
        <w:tabs>
          <w:tab w:val="num" w:pos="5040"/>
        </w:tabs>
        <w:ind w:left="5040" w:hanging="360"/>
      </w:pPr>
      <w:rPr>
        <w:rFonts w:cs="Times New Roman"/>
      </w:rPr>
    </w:lvl>
    <w:lvl w:ilvl="7" w:tplc="4B9E804A">
      <w:start w:val="1"/>
      <w:numFmt w:val="lowerLetter"/>
      <w:lvlText w:val="%8."/>
      <w:lvlJc w:val="left"/>
      <w:pPr>
        <w:tabs>
          <w:tab w:val="num" w:pos="5760"/>
        </w:tabs>
        <w:ind w:left="5760" w:hanging="360"/>
      </w:pPr>
      <w:rPr>
        <w:rFonts w:cs="Times New Roman"/>
      </w:rPr>
    </w:lvl>
    <w:lvl w:ilvl="8" w:tplc="20549F92">
      <w:start w:val="1"/>
      <w:numFmt w:val="lowerRoman"/>
      <w:lvlText w:val="%9."/>
      <w:lvlJc w:val="right"/>
      <w:pPr>
        <w:tabs>
          <w:tab w:val="num" w:pos="6480"/>
        </w:tabs>
        <w:ind w:left="6480" w:hanging="180"/>
      </w:pPr>
      <w:rPr>
        <w:rFonts w:cs="Times New Roman"/>
      </w:rPr>
    </w:lvl>
  </w:abstractNum>
  <w:num w:numId="1" w16cid:durableId="716202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4352336">
    <w:abstractNumId w:val="0"/>
  </w:num>
  <w:num w:numId="3" w16cid:durableId="114840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1388"/>
    <w:rsid w:val="00170F05"/>
    <w:rsid w:val="001B5A3B"/>
    <w:rsid w:val="00220C16"/>
    <w:rsid w:val="004B5075"/>
    <w:rsid w:val="004D3297"/>
    <w:rsid w:val="006C6F9B"/>
    <w:rsid w:val="00701DF3"/>
    <w:rsid w:val="007675BD"/>
    <w:rsid w:val="00850DC8"/>
    <w:rsid w:val="00866A99"/>
    <w:rsid w:val="00AD3A4E"/>
    <w:rsid w:val="00B26372"/>
    <w:rsid w:val="00BF7341"/>
    <w:rsid w:val="00D64BD7"/>
    <w:rsid w:val="00EC3DA5"/>
    <w:rsid w:val="00EC4489"/>
    <w:rsid w:val="00EF1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60BE5B"/>
  <w15:chartTrackingRefBased/>
  <w15:docId w15:val="{4EAA48AB-F165-4A10-AD77-983DC06F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F1388"/>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F1388"/>
    <w:pPr>
      <w:tabs>
        <w:tab w:val="center" w:pos="4153"/>
        <w:tab w:val="right" w:pos="8306"/>
      </w:tabs>
    </w:pPr>
  </w:style>
  <w:style w:type="character" w:customStyle="1" w:styleId="a5">
    <w:name w:val="כותרת עליונה תו"/>
    <w:link w:val="a4"/>
    <w:rsid w:val="00EF1388"/>
    <w:rPr>
      <w:rFonts w:ascii="Times New Roman" w:eastAsia="Times New Roman" w:hAnsi="Times New Roman" w:cs="David"/>
      <w:sz w:val="24"/>
      <w:szCs w:val="24"/>
    </w:rPr>
  </w:style>
  <w:style w:type="paragraph" w:styleId="a6">
    <w:name w:val="footer"/>
    <w:basedOn w:val="a0"/>
    <w:link w:val="a7"/>
    <w:rsid w:val="00EF1388"/>
    <w:pPr>
      <w:tabs>
        <w:tab w:val="center" w:pos="4153"/>
        <w:tab w:val="right" w:pos="8306"/>
      </w:tabs>
    </w:pPr>
  </w:style>
  <w:style w:type="character" w:customStyle="1" w:styleId="a7">
    <w:name w:val="כותרת תחתונה תו"/>
    <w:link w:val="a6"/>
    <w:rsid w:val="00EF1388"/>
    <w:rPr>
      <w:rFonts w:ascii="Times New Roman" w:eastAsia="Times New Roman" w:hAnsi="Times New Roman" w:cs="David"/>
      <w:sz w:val="24"/>
      <w:szCs w:val="24"/>
    </w:rPr>
  </w:style>
  <w:style w:type="table" w:styleId="a8">
    <w:name w:val="Table Grid"/>
    <w:basedOn w:val="a2"/>
    <w:rsid w:val="00EF13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EF1388"/>
  </w:style>
  <w:style w:type="character" w:customStyle="1" w:styleId="aa">
    <w:name w:val="פיסקת רשימה תו"/>
    <w:link w:val="ab"/>
    <w:locked/>
    <w:rsid w:val="00EF1388"/>
  </w:style>
  <w:style w:type="paragraph" w:styleId="ab">
    <w:name w:val="List Paragraph"/>
    <w:basedOn w:val="a0"/>
    <w:link w:val="aa"/>
    <w:qFormat/>
    <w:rsid w:val="00EF1388"/>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EF1388"/>
    <w:pPr>
      <w:numPr>
        <w:numId w:val="1"/>
      </w:numPr>
      <w:tabs>
        <w:tab w:val="num" w:pos="720"/>
      </w:tabs>
      <w:spacing w:after="120" w:line="360" w:lineRule="auto"/>
      <w:ind w:left="720"/>
    </w:pPr>
    <w:rPr>
      <w:rFonts w:ascii="David" w:hAnsi="David"/>
      <w:color w:val="000000"/>
    </w:rPr>
  </w:style>
  <w:style w:type="character" w:styleId="Hyperlink">
    <w:name w:val="Hyperlink"/>
    <w:rsid w:val="00767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d.3" TargetMode="External"/><Relationship Id="rId18" Type="http://schemas.openxmlformats.org/officeDocument/2006/relationships/hyperlink" Target="http://www.nevo.co.il/case/27229615"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26058713"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i"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6767484" TargetMode="External"/><Relationship Id="rId29" Type="http://schemas.openxmlformats.org/officeDocument/2006/relationships/hyperlink" Target="http://www.nevo.co.il/case/58107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6880439"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663690" TargetMode="External"/><Relationship Id="rId28" Type="http://schemas.openxmlformats.org/officeDocument/2006/relationships/hyperlink" Target="http://www.nevo.co.il/law/70301/40jd.3"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7081379" TargetMode="External"/><Relationship Id="rId31" Type="http://schemas.openxmlformats.org/officeDocument/2006/relationships/hyperlink" Target="http://www.nevo.co.il/case/2434565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10528217"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case/5611948"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3302</Words>
  <Characters>16514</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19777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3211378</vt:i4>
      </vt:variant>
      <vt:variant>
        <vt:i4>72</vt:i4>
      </vt:variant>
      <vt:variant>
        <vt:i4>0</vt:i4>
      </vt:variant>
      <vt:variant>
        <vt:i4>5</vt:i4>
      </vt:variant>
      <vt:variant>
        <vt:lpwstr>http://www.nevo.co.il/case/24345651</vt:lpwstr>
      </vt:variant>
      <vt:variant>
        <vt:lpwstr/>
      </vt:variant>
      <vt:variant>
        <vt:i4>3473527</vt:i4>
      </vt:variant>
      <vt:variant>
        <vt:i4>69</vt:i4>
      </vt:variant>
      <vt:variant>
        <vt:i4>0</vt:i4>
      </vt:variant>
      <vt:variant>
        <vt:i4>5</vt:i4>
      </vt:variant>
      <vt:variant>
        <vt:lpwstr>http://www.nevo.co.il/case/5611948</vt:lpwstr>
      </vt:variant>
      <vt:variant>
        <vt:lpwstr/>
      </vt:variant>
      <vt:variant>
        <vt:i4>3276916</vt:i4>
      </vt:variant>
      <vt:variant>
        <vt:i4>66</vt:i4>
      </vt:variant>
      <vt:variant>
        <vt:i4>0</vt:i4>
      </vt:variant>
      <vt:variant>
        <vt:i4>5</vt:i4>
      </vt:variant>
      <vt:variant>
        <vt:lpwstr>http://www.nevo.co.il/case/5810781</vt:lpwstr>
      </vt:variant>
      <vt:variant>
        <vt:lpwstr/>
      </vt:variant>
      <vt:variant>
        <vt:i4>3276837</vt:i4>
      </vt:variant>
      <vt:variant>
        <vt:i4>63</vt:i4>
      </vt:variant>
      <vt:variant>
        <vt:i4>0</vt:i4>
      </vt:variant>
      <vt:variant>
        <vt:i4>5</vt:i4>
      </vt:variant>
      <vt:variant>
        <vt:lpwstr>http://www.nevo.co.il/law/70301/40jd.3</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3342463</vt:i4>
      </vt:variant>
      <vt:variant>
        <vt:i4>51</vt:i4>
      </vt:variant>
      <vt:variant>
        <vt:i4>0</vt:i4>
      </vt:variant>
      <vt:variant>
        <vt:i4>5</vt:i4>
      </vt:variant>
      <vt:variant>
        <vt:lpwstr>http://www.nevo.co.il/case/6880439</vt:lpwstr>
      </vt:variant>
      <vt:variant>
        <vt:lpwstr/>
      </vt:variant>
      <vt:variant>
        <vt:i4>3276920</vt:i4>
      </vt:variant>
      <vt:variant>
        <vt:i4>48</vt:i4>
      </vt:variant>
      <vt:variant>
        <vt:i4>0</vt:i4>
      </vt:variant>
      <vt:variant>
        <vt:i4>5</vt:i4>
      </vt:variant>
      <vt:variant>
        <vt:lpwstr>http://www.nevo.co.il/case/2663690</vt:lpwstr>
      </vt:variant>
      <vt:variant>
        <vt:lpwstr/>
      </vt:variant>
      <vt:variant>
        <vt:i4>3997812</vt:i4>
      </vt:variant>
      <vt:variant>
        <vt:i4>45</vt:i4>
      </vt:variant>
      <vt:variant>
        <vt:i4>0</vt:i4>
      </vt:variant>
      <vt:variant>
        <vt:i4>5</vt:i4>
      </vt:variant>
      <vt:variant>
        <vt:lpwstr>http://www.nevo.co.il/case/10528217</vt:lpwstr>
      </vt:variant>
      <vt:variant>
        <vt:lpwstr/>
      </vt:variant>
      <vt:variant>
        <vt:i4>3866736</vt:i4>
      </vt:variant>
      <vt:variant>
        <vt:i4>42</vt:i4>
      </vt:variant>
      <vt:variant>
        <vt:i4>0</vt:i4>
      </vt:variant>
      <vt:variant>
        <vt:i4>5</vt:i4>
      </vt:variant>
      <vt:variant>
        <vt:lpwstr>http://www.nevo.co.il/case/26058713</vt:lpwstr>
      </vt:variant>
      <vt:variant>
        <vt:lpwstr/>
      </vt:variant>
      <vt:variant>
        <vt:i4>3801200</vt:i4>
      </vt:variant>
      <vt:variant>
        <vt:i4>39</vt:i4>
      </vt:variant>
      <vt:variant>
        <vt:i4>0</vt:i4>
      </vt:variant>
      <vt:variant>
        <vt:i4>5</vt:i4>
      </vt:variant>
      <vt:variant>
        <vt:lpwstr>http://www.nevo.co.il/case/26767484</vt:lpwstr>
      </vt:variant>
      <vt:variant>
        <vt:lpwstr/>
      </vt:variant>
      <vt:variant>
        <vt:i4>3407992</vt:i4>
      </vt:variant>
      <vt:variant>
        <vt:i4>36</vt:i4>
      </vt:variant>
      <vt:variant>
        <vt:i4>0</vt:i4>
      </vt:variant>
      <vt:variant>
        <vt:i4>5</vt:i4>
      </vt:variant>
      <vt:variant>
        <vt:lpwstr>http://www.nevo.co.il/case/27081379</vt:lpwstr>
      </vt:variant>
      <vt:variant>
        <vt:lpwstr/>
      </vt:variant>
      <vt:variant>
        <vt:i4>3670135</vt:i4>
      </vt:variant>
      <vt:variant>
        <vt:i4>33</vt:i4>
      </vt:variant>
      <vt:variant>
        <vt:i4>0</vt:i4>
      </vt:variant>
      <vt:variant>
        <vt:i4>5</vt:i4>
      </vt:variant>
      <vt:variant>
        <vt:lpwstr>http://www.nevo.co.il/case/27229615</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3276837</vt:i4>
      </vt:variant>
      <vt:variant>
        <vt:i4>18</vt:i4>
      </vt:variant>
      <vt:variant>
        <vt:i4>0</vt:i4>
      </vt:variant>
      <vt:variant>
        <vt:i4>5</vt:i4>
      </vt:variant>
      <vt:variant>
        <vt:lpwstr>http://www.nevo.co.il/law/70301/40jd.3</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2025-04-23T00:45:00Z</dcterms:created>
  <dcterms:modified xsi:type="dcterms:W3CDTF">2025-04-23T00:45:00Z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36849</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אסיף סאסי כהן</vt:lpwstr>
  </property>
  <property fmtid="{D5CDD505-2E9C-101B-9397-08002B2CF9AE}" pid="10" name="LAWYER">
    <vt:lpwstr>לימור כהן גולן ;ליטל נאווי;נתי טרבלסי</vt:lpwstr>
  </property>
  <property fmtid="{D5CDD505-2E9C-101B-9397-08002B2CF9AE}" pid="11" name="JUDGE">
    <vt:lpwstr>מיטל חלפון נזריאן</vt:lpwstr>
  </property>
  <property fmtid="{D5CDD505-2E9C-101B-9397-08002B2CF9AE}" pid="12" name="CITY">
    <vt:lpwstr>ק"ג</vt:lpwstr>
  </property>
  <property fmtid="{D5CDD505-2E9C-101B-9397-08002B2CF9AE}" pid="13" name="DATE">
    <vt:lpwstr>20221001</vt:lpwstr>
  </property>
  <property fmtid="{D5CDD505-2E9C-101B-9397-08002B2CF9AE}" pid="14" name="TYPE_N_DATE">
    <vt:lpwstr>38020221001</vt:lpwstr>
  </property>
  <property fmtid="{D5CDD505-2E9C-101B-9397-08002B2CF9AE}" pid="15" name="WORDNUMPAGES">
    <vt:lpwstr>10</vt:lpwstr>
  </property>
  <property fmtid="{D5CDD505-2E9C-101B-9397-08002B2CF9AE}" pid="16" name="TYPE_ABS_DATE">
    <vt:lpwstr>380020221001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27229615;27081379;26767484;26058713;10528217;2663690;6880439;5810781;5611948;24345651</vt:lpwstr>
  </property>
  <property fmtid="{D5CDD505-2E9C-101B-9397-08002B2CF9AE}" pid="36" name="LAWLISTTMP1">
    <vt:lpwstr>4216/007.a;007.c</vt:lpwstr>
  </property>
  <property fmtid="{D5CDD505-2E9C-101B-9397-08002B2CF9AE}" pid="37" name="LAWLISTTMP2">
    <vt:lpwstr>70301/040i;40jc;40jd.3</vt:lpwstr>
  </property>
</Properties>
</file>