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508" w:type="dxa"/>
        <w:jc w:val="center"/>
        <w:tblLook w:val="0000" w:firstRow="0" w:lastRow="0" w:firstColumn="0" w:lastColumn="0" w:noHBand="0" w:noVBand="0"/>
      </w:tblPr>
      <w:tblGrid>
        <w:gridCol w:w="35"/>
        <w:gridCol w:w="964"/>
        <w:gridCol w:w="3468"/>
        <w:gridCol w:w="432"/>
        <w:gridCol w:w="3526"/>
        <w:gridCol w:w="33"/>
        <w:gridCol w:w="1050"/>
      </w:tblGrid>
      <w:tr w:rsidR="005E3DA1" w:rsidRPr="00FE108A" w14:paraId="6DF45490" w14:textId="77777777" w:rsidTr="00954838">
        <w:trPr>
          <w:gridAfter w:val="2"/>
          <w:wAfter w:w="1083" w:type="dxa"/>
          <w:trHeight w:hRule="exact" w:val="399"/>
          <w:jc w:val="center"/>
        </w:trPr>
        <w:tc>
          <w:tcPr>
            <w:tcW w:w="8425" w:type="dxa"/>
            <w:gridSpan w:val="5"/>
          </w:tcPr>
          <w:p w14:paraId="176A8EC8" w14:textId="77777777" w:rsidR="005E3DA1" w:rsidRPr="00FE108A" w:rsidRDefault="005E3DA1" w:rsidP="00124484">
            <w:pPr>
              <w:pStyle w:val="a3"/>
              <w:jc w:val="center"/>
              <w:rPr>
                <w:rFonts w:ascii="Tahoma" w:hAnsi="Tahoma" w:cs="Tahoma"/>
                <w:color w:val="000080"/>
                <w:rtl/>
              </w:rPr>
            </w:pPr>
            <w:bookmarkStart w:id="0" w:name="LastJudge"/>
            <w:r w:rsidRPr="00FE108A">
              <w:rPr>
                <w:rFonts w:ascii="Tahoma" w:hAnsi="Tahoma" w:cs="Tahoma"/>
                <w:b/>
                <w:bCs/>
                <w:color w:val="000080"/>
                <w:rtl/>
              </w:rPr>
              <w:t>בית משפט השלום ברמלה</w:t>
            </w:r>
          </w:p>
        </w:tc>
      </w:tr>
      <w:tr w:rsidR="005E3DA1" w:rsidRPr="00FE108A" w14:paraId="0F28EF62" w14:textId="77777777" w:rsidTr="00954838">
        <w:trPr>
          <w:gridBefore w:val="1"/>
          <w:gridAfter w:val="1"/>
          <w:wBefore w:w="35" w:type="dxa"/>
          <w:wAfter w:w="1050" w:type="dxa"/>
          <w:trHeight w:val="322"/>
          <w:jc w:val="center"/>
        </w:trPr>
        <w:tc>
          <w:tcPr>
            <w:tcW w:w="4864" w:type="dxa"/>
            <w:gridSpan w:val="3"/>
          </w:tcPr>
          <w:p w14:paraId="515D0435" w14:textId="77777777" w:rsidR="005E3DA1" w:rsidRPr="00FE108A" w:rsidRDefault="005E3DA1" w:rsidP="00124484">
            <w:pPr>
              <w:rPr>
                <w:rFonts w:ascii="David" w:hAnsi="David"/>
                <w:b/>
                <w:bCs/>
                <w:sz w:val="28"/>
                <w:szCs w:val="28"/>
                <w:rtl/>
              </w:rPr>
            </w:pPr>
            <w:r w:rsidRPr="00FE108A">
              <w:rPr>
                <w:rFonts w:ascii="David" w:hAnsi="David"/>
                <w:b/>
                <w:bCs/>
                <w:sz w:val="28"/>
                <w:szCs w:val="28"/>
                <w:rtl/>
              </w:rPr>
              <w:t>ת"פ 6316-09-20 מדינת ישראל נ' מנזר</w:t>
            </w:r>
            <w:r w:rsidRPr="00FE108A">
              <w:rPr>
                <w:rFonts w:ascii="David" w:hAnsi="David" w:hint="cs"/>
                <w:b/>
                <w:bCs/>
                <w:sz w:val="28"/>
                <w:szCs w:val="28"/>
                <w:rtl/>
              </w:rPr>
              <w:t xml:space="preserve">           </w:t>
            </w:r>
            <w:r w:rsidRPr="00FE108A">
              <w:rPr>
                <w:rFonts w:ascii="David" w:hAnsi="David" w:hint="cs"/>
                <w:b/>
                <w:bCs/>
                <w:rtl/>
              </w:rPr>
              <w:t xml:space="preserve">                                                                 </w:t>
            </w:r>
          </w:p>
          <w:p w14:paraId="787754AB" w14:textId="77777777" w:rsidR="005E3DA1" w:rsidRPr="00FE108A" w:rsidRDefault="005E3DA1" w:rsidP="00124484">
            <w:pPr>
              <w:pStyle w:val="a3"/>
              <w:rPr>
                <w:rFonts w:cs="FrankRuehl"/>
                <w:sz w:val="28"/>
                <w:szCs w:val="28"/>
                <w:rtl/>
              </w:rPr>
            </w:pPr>
          </w:p>
        </w:tc>
        <w:tc>
          <w:tcPr>
            <w:tcW w:w="3559" w:type="dxa"/>
            <w:gridSpan w:val="2"/>
          </w:tcPr>
          <w:p w14:paraId="14F82826" w14:textId="77777777" w:rsidR="005E3DA1" w:rsidRPr="00FE108A" w:rsidRDefault="005E3DA1" w:rsidP="00124484">
            <w:pPr>
              <w:pStyle w:val="a3"/>
              <w:rPr>
                <w:rtl/>
              </w:rPr>
            </w:pPr>
            <w:r w:rsidRPr="00FE108A">
              <w:rPr>
                <w:rFonts w:ascii="David" w:hAnsi="David" w:hint="cs"/>
                <w:b/>
                <w:bCs/>
                <w:sz w:val="28"/>
                <w:szCs w:val="28"/>
                <w:rtl/>
              </w:rPr>
              <w:t xml:space="preserve">                  18 אוקטובר 2022                               </w:t>
            </w:r>
          </w:p>
        </w:tc>
      </w:tr>
      <w:tr w:rsidR="005E3DA1" w:rsidRPr="00FE108A" w14:paraId="6E9FD20A" w14:textId="77777777" w:rsidTr="009548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jc w:val="center"/>
        </w:trPr>
        <w:tc>
          <w:tcPr>
            <w:tcW w:w="999" w:type="dxa"/>
            <w:gridSpan w:val="2"/>
            <w:tcBorders>
              <w:top w:val="nil"/>
              <w:left w:val="nil"/>
              <w:bottom w:val="nil"/>
              <w:right w:val="nil"/>
            </w:tcBorders>
            <w:shd w:val="clear" w:color="auto" w:fill="auto"/>
          </w:tcPr>
          <w:p w14:paraId="30743135" w14:textId="77777777" w:rsidR="005E3DA1" w:rsidRPr="00FE108A" w:rsidRDefault="005E3DA1" w:rsidP="005E3DA1">
            <w:pPr>
              <w:jc w:val="both"/>
              <w:rPr>
                <w:rFonts w:ascii="David" w:hAnsi="David"/>
                <w:b/>
                <w:bCs/>
                <w:sz w:val="26"/>
                <w:szCs w:val="26"/>
              </w:rPr>
            </w:pPr>
            <w:r w:rsidRPr="00FE108A">
              <w:rPr>
                <w:rFonts w:hint="cs"/>
                <w:rtl/>
              </w:rPr>
              <w:t xml:space="preserve"> </w:t>
            </w:r>
          </w:p>
        </w:tc>
        <w:tc>
          <w:tcPr>
            <w:tcW w:w="8509" w:type="dxa"/>
            <w:gridSpan w:val="5"/>
            <w:tcBorders>
              <w:top w:val="nil"/>
              <w:left w:val="nil"/>
              <w:bottom w:val="nil"/>
              <w:right w:val="nil"/>
            </w:tcBorders>
            <w:shd w:val="clear" w:color="auto" w:fill="auto"/>
          </w:tcPr>
          <w:p w14:paraId="74909757" w14:textId="77777777" w:rsidR="005E3DA1" w:rsidRPr="00FE108A" w:rsidRDefault="005E3DA1" w:rsidP="00124484">
            <w:pPr>
              <w:rPr>
                <w:rFonts w:ascii="David" w:hAnsi="David"/>
                <w:b/>
                <w:bCs/>
                <w:sz w:val="26"/>
                <w:szCs w:val="26"/>
                <w:rtl/>
              </w:rPr>
            </w:pPr>
            <w:r w:rsidRPr="00FE108A">
              <w:rPr>
                <w:rFonts w:ascii="David" w:hAnsi="David" w:hint="cs"/>
                <w:b/>
                <w:bCs/>
                <w:sz w:val="26"/>
                <w:szCs w:val="26"/>
                <w:rtl/>
              </w:rPr>
              <w:t xml:space="preserve">לפני    </w:t>
            </w:r>
            <w:r w:rsidRPr="00FE108A">
              <w:rPr>
                <w:rFonts w:ascii="David" w:hAnsi="David"/>
                <w:b/>
                <w:bCs/>
                <w:sz w:val="26"/>
                <w:szCs w:val="26"/>
                <w:rtl/>
              </w:rPr>
              <w:t>כבוד השופטת  אילה אורן</w:t>
            </w:r>
          </w:p>
          <w:p w14:paraId="6A0AE3AE" w14:textId="77777777" w:rsidR="005E3DA1" w:rsidRPr="00FE108A" w:rsidRDefault="005E3DA1" w:rsidP="00124484">
            <w:pPr>
              <w:rPr>
                <w:rFonts w:ascii="David" w:hAnsi="David"/>
                <w:sz w:val="26"/>
                <w:szCs w:val="26"/>
                <w:rtl/>
              </w:rPr>
            </w:pPr>
          </w:p>
          <w:p w14:paraId="3ECD8CD0" w14:textId="77777777" w:rsidR="005E3DA1" w:rsidRPr="00FE108A" w:rsidRDefault="005E3DA1" w:rsidP="005E3DA1">
            <w:pPr>
              <w:jc w:val="both"/>
              <w:rPr>
                <w:rFonts w:ascii="David" w:hAnsi="David"/>
                <w:sz w:val="26"/>
                <w:szCs w:val="26"/>
              </w:rPr>
            </w:pPr>
          </w:p>
        </w:tc>
      </w:tr>
      <w:tr w:rsidR="005E3DA1" w:rsidRPr="00FE108A" w14:paraId="0619B32A" w14:textId="77777777" w:rsidTr="009548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7"/>
          <w:jc w:val="center"/>
        </w:trPr>
        <w:tc>
          <w:tcPr>
            <w:tcW w:w="999" w:type="dxa"/>
            <w:gridSpan w:val="2"/>
            <w:tcBorders>
              <w:top w:val="nil"/>
              <w:left w:val="nil"/>
              <w:bottom w:val="nil"/>
              <w:right w:val="nil"/>
            </w:tcBorders>
            <w:shd w:val="clear" w:color="auto" w:fill="auto"/>
          </w:tcPr>
          <w:p w14:paraId="0449B89B" w14:textId="77777777" w:rsidR="005E3DA1" w:rsidRPr="00FE108A" w:rsidRDefault="005E3DA1" w:rsidP="005E3DA1">
            <w:pPr>
              <w:jc w:val="both"/>
              <w:rPr>
                <w:rFonts w:ascii="David" w:hAnsi="David"/>
                <w:sz w:val="26"/>
                <w:szCs w:val="26"/>
              </w:rPr>
            </w:pPr>
            <w:bookmarkStart w:id="1" w:name="FirstAppellant"/>
          </w:p>
        </w:tc>
        <w:tc>
          <w:tcPr>
            <w:tcW w:w="3468" w:type="dxa"/>
            <w:tcBorders>
              <w:top w:val="nil"/>
              <w:left w:val="nil"/>
              <w:bottom w:val="nil"/>
              <w:right w:val="nil"/>
            </w:tcBorders>
            <w:shd w:val="clear" w:color="auto" w:fill="auto"/>
          </w:tcPr>
          <w:p w14:paraId="1B3BC63D" w14:textId="77777777" w:rsidR="005E3DA1" w:rsidRPr="00FE108A" w:rsidRDefault="005E3DA1" w:rsidP="005E3DA1">
            <w:pPr>
              <w:suppressLineNumbers/>
            </w:pPr>
            <w:r w:rsidRPr="00FE108A">
              <w:rPr>
                <w:rFonts w:ascii="Arial" w:hAnsi="Arial" w:hint="cs"/>
                <w:b/>
                <w:bCs/>
                <w:sz w:val="26"/>
                <w:szCs w:val="26"/>
                <w:rtl/>
              </w:rPr>
              <w:t>ה</w:t>
            </w:r>
            <w:r w:rsidRPr="00FE108A">
              <w:rPr>
                <w:rFonts w:ascii="Arial" w:hAnsi="Arial"/>
                <w:b/>
                <w:bCs/>
                <w:sz w:val="26"/>
                <w:szCs w:val="26"/>
                <w:rtl/>
              </w:rPr>
              <w:t>מאשימה</w:t>
            </w:r>
          </w:p>
          <w:p w14:paraId="5F30C0EA" w14:textId="77777777" w:rsidR="005E3DA1" w:rsidRPr="00FE108A" w:rsidRDefault="005E3DA1" w:rsidP="00124484">
            <w:pPr>
              <w:rPr>
                <w:rFonts w:ascii="David" w:hAnsi="David"/>
                <w:sz w:val="26"/>
                <w:szCs w:val="26"/>
              </w:rPr>
            </w:pPr>
          </w:p>
        </w:tc>
        <w:tc>
          <w:tcPr>
            <w:tcW w:w="5041" w:type="dxa"/>
            <w:gridSpan w:val="4"/>
            <w:tcBorders>
              <w:top w:val="nil"/>
              <w:left w:val="nil"/>
              <w:bottom w:val="nil"/>
              <w:right w:val="nil"/>
            </w:tcBorders>
            <w:shd w:val="clear" w:color="auto" w:fill="auto"/>
            <w:vAlign w:val="center"/>
          </w:tcPr>
          <w:p w14:paraId="6C65B808" w14:textId="77777777" w:rsidR="005E3DA1" w:rsidRPr="00FE108A" w:rsidRDefault="005E3DA1" w:rsidP="005E3DA1">
            <w:pPr>
              <w:suppressLineNumbers/>
            </w:pPr>
            <w:r w:rsidRPr="00FE108A">
              <w:rPr>
                <w:rFonts w:ascii="Arial" w:hAnsi="Arial"/>
                <w:b/>
                <w:bCs/>
                <w:sz w:val="26"/>
                <w:szCs w:val="26"/>
                <w:rtl/>
              </w:rPr>
              <w:t>מדינת ישראל</w:t>
            </w:r>
            <w:r w:rsidRPr="00FE108A">
              <w:rPr>
                <w:rFonts w:ascii="Arial" w:hAnsi="Arial" w:hint="cs"/>
                <w:b/>
                <w:bCs/>
                <w:sz w:val="26"/>
                <w:szCs w:val="26"/>
                <w:rtl/>
              </w:rPr>
              <w:t xml:space="preserve"> </w:t>
            </w:r>
          </w:p>
          <w:p w14:paraId="155201BF" w14:textId="77777777" w:rsidR="005E3DA1" w:rsidRPr="00FE108A" w:rsidRDefault="005E3DA1" w:rsidP="00124484">
            <w:pPr>
              <w:rPr>
                <w:rFonts w:ascii="David" w:hAnsi="David"/>
                <w:sz w:val="26"/>
                <w:szCs w:val="26"/>
              </w:rPr>
            </w:pPr>
          </w:p>
        </w:tc>
      </w:tr>
      <w:bookmarkEnd w:id="1"/>
      <w:tr w:rsidR="005E3DA1" w:rsidRPr="00FE108A" w14:paraId="36D3D15C" w14:textId="77777777" w:rsidTr="009548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7"/>
          <w:jc w:val="center"/>
        </w:trPr>
        <w:tc>
          <w:tcPr>
            <w:tcW w:w="999" w:type="dxa"/>
            <w:gridSpan w:val="2"/>
            <w:tcBorders>
              <w:top w:val="nil"/>
              <w:left w:val="nil"/>
              <w:bottom w:val="nil"/>
              <w:right w:val="nil"/>
            </w:tcBorders>
            <w:shd w:val="clear" w:color="auto" w:fill="auto"/>
          </w:tcPr>
          <w:p w14:paraId="22FAFD45" w14:textId="77777777" w:rsidR="005E3DA1" w:rsidRPr="00FE108A" w:rsidRDefault="005E3DA1" w:rsidP="005E3DA1">
            <w:pPr>
              <w:jc w:val="both"/>
              <w:rPr>
                <w:rFonts w:ascii="David" w:hAnsi="David"/>
                <w:sz w:val="26"/>
                <w:szCs w:val="26"/>
                <w:rtl/>
              </w:rPr>
            </w:pPr>
          </w:p>
        </w:tc>
        <w:tc>
          <w:tcPr>
            <w:tcW w:w="8509" w:type="dxa"/>
            <w:gridSpan w:val="5"/>
            <w:tcBorders>
              <w:top w:val="nil"/>
              <w:left w:val="nil"/>
              <w:bottom w:val="nil"/>
              <w:right w:val="nil"/>
            </w:tcBorders>
            <w:shd w:val="clear" w:color="auto" w:fill="auto"/>
          </w:tcPr>
          <w:p w14:paraId="11D2FD96" w14:textId="77777777" w:rsidR="005E3DA1" w:rsidRPr="00FE108A" w:rsidRDefault="005E3DA1" w:rsidP="005E3DA1">
            <w:pPr>
              <w:jc w:val="center"/>
              <w:rPr>
                <w:rFonts w:ascii="David" w:hAnsi="David"/>
                <w:b/>
                <w:bCs/>
                <w:sz w:val="26"/>
                <w:szCs w:val="26"/>
                <w:rtl/>
              </w:rPr>
            </w:pPr>
            <w:r w:rsidRPr="00FE108A">
              <w:rPr>
                <w:rFonts w:ascii="David" w:hAnsi="David"/>
                <w:b/>
                <w:bCs/>
                <w:sz w:val="26"/>
                <w:szCs w:val="26"/>
                <w:rtl/>
              </w:rPr>
              <w:t>נגד</w:t>
            </w:r>
          </w:p>
          <w:p w14:paraId="66571BD6" w14:textId="77777777" w:rsidR="005E3DA1" w:rsidRPr="00FE108A" w:rsidRDefault="005E3DA1" w:rsidP="005E3DA1">
            <w:pPr>
              <w:jc w:val="both"/>
              <w:rPr>
                <w:rFonts w:ascii="David" w:hAnsi="David"/>
                <w:sz w:val="26"/>
                <w:szCs w:val="26"/>
              </w:rPr>
            </w:pPr>
          </w:p>
        </w:tc>
      </w:tr>
      <w:tr w:rsidR="005E3DA1" w:rsidRPr="00FE108A" w14:paraId="2A60FA66" w14:textId="77777777" w:rsidTr="009548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7"/>
          <w:jc w:val="center"/>
        </w:trPr>
        <w:tc>
          <w:tcPr>
            <w:tcW w:w="999" w:type="dxa"/>
            <w:gridSpan w:val="2"/>
            <w:tcBorders>
              <w:top w:val="nil"/>
              <w:left w:val="nil"/>
              <w:bottom w:val="nil"/>
              <w:right w:val="nil"/>
            </w:tcBorders>
            <w:shd w:val="clear" w:color="auto" w:fill="auto"/>
          </w:tcPr>
          <w:p w14:paraId="7713907C" w14:textId="77777777" w:rsidR="005E3DA1" w:rsidRPr="00FE108A" w:rsidRDefault="005E3DA1" w:rsidP="00124484">
            <w:pPr>
              <w:rPr>
                <w:rFonts w:ascii="David" w:hAnsi="David"/>
                <w:sz w:val="26"/>
                <w:szCs w:val="26"/>
                <w:rtl/>
              </w:rPr>
            </w:pPr>
          </w:p>
        </w:tc>
        <w:tc>
          <w:tcPr>
            <w:tcW w:w="3468" w:type="dxa"/>
            <w:tcBorders>
              <w:top w:val="nil"/>
              <w:left w:val="nil"/>
              <w:bottom w:val="nil"/>
              <w:right w:val="nil"/>
            </w:tcBorders>
            <w:shd w:val="clear" w:color="auto" w:fill="auto"/>
          </w:tcPr>
          <w:p w14:paraId="449ACBA0" w14:textId="77777777" w:rsidR="005E3DA1" w:rsidRPr="00FE108A" w:rsidRDefault="005E3DA1" w:rsidP="00124484">
            <w:pPr>
              <w:rPr>
                <w:rFonts w:ascii="Arial" w:hAnsi="Arial"/>
                <w:b/>
                <w:bCs/>
                <w:sz w:val="26"/>
                <w:szCs w:val="26"/>
                <w:rtl/>
              </w:rPr>
            </w:pPr>
            <w:r w:rsidRPr="00FE108A">
              <w:rPr>
                <w:rFonts w:ascii="Arial" w:hAnsi="Arial"/>
                <w:b/>
                <w:bCs/>
                <w:sz w:val="26"/>
                <w:szCs w:val="26"/>
                <w:rtl/>
              </w:rPr>
              <w:t>הנאשם</w:t>
            </w:r>
          </w:p>
        </w:tc>
        <w:tc>
          <w:tcPr>
            <w:tcW w:w="5041" w:type="dxa"/>
            <w:gridSpan w:val="4"/>
            <w:tcBorders>
              <w:top w:val="nil"/>
              <w:left w:val="nil"/>
              <w:bottom w:val="nil"/>
              <w:right w:val="nil"/>
            </w:tcBorders>
            <w:shd w:val="clear" w:color="auto" w:fill="auto"/>
            <w:vAlign w:val="center"/>
          </w:tcPr>
          <w:p w14:paraId="0182863B" w14:textId="77777777" w:rsidR="005E3DA1" w:rsidRPr="00FE108A" w:rsidRDefault="005E3DA1" w:rsidP="005E3DA1">
            <w:pPr>
              <w:suppressLineNumbers/>
            </w:pPr>
            <w:r w:rsidRPr="00FE108A">
              <w:rPr>
                <w:rFonts w:ascii="Arial" w:hAnsi="Arial"/>
                <w:b/>
                <w:bCs/>
                <w:sz w:val="26"/>
                <w:szCs w:val="26"/>
                <w:rtl/>
              </w:rPr>
              <w:t>סהר מנזר</w:t>
            </w:r>
            <w:r w:rsidRPr="00FE108A">
              <w:rPr>
                <w:rFonts w:ascii="Arial" w:hAnsi="Arial" w:hint="cs"/>
                <w:b/>
                <w:bCs/>
                <w:sz w:val="26"/>
                <w:szCs w:val="26"/>
                <w:rtl/>
              </w:rPr>
              <w:t xml:space="preserve"> </w:t>
            </w:r>
          </w:p>
          <w:p w14:paraId="07643564" w14:textId="77777777" w:rsidR="005E3DA1" w:rsidRPr="00FE108A" w:rsidRDefault="005E3DA1" w:rsidP="00124484">
            <w:pPr>
              <w:rPr>
                <w:rFonts w:ascii="David" w:hAnsi="David"/>
                <w:sz w:val="26"/>
                <w:szCs w:val="26"/>
              </w:rPr>
            </w:pPr>
          </w:p>
        </w:tc>
      </w:tr>
    </w:tbl>
    <w:p w14:paraId="6572DB74" w14:textId="77777777" w:rsidR="00954838" w:rsidRDefault="00954838" w:rsidP="00FE108A">
      <w:pPr>
        <w:rPr>
          <w:rtl/>
        </w:rPr>
      </w:pPr>
    </w:p>
    <w:p w14:paraId="0259E2C6" w14:textId="77777777" w:rsidR="00954838" w:rsidRPr="00954838" w:rsidRDefault="00954838" w:rsidP="00954838">
      <w:pPr>
        <w:spacing w:after="120" w:line="240" w:lineRule="exact"/>
        <w:ind w:left="283" w:hanging="283"/>
        <w:jc w:val="both"/>
        <w:rPr>
          <w:rFonts w:ascii="FrankRuehl" w:hAnsi="FrankRuehl" w:cs="FrankRuehl"/>
          <w:rtl/>
        </w:rPr>
      </w:pPr>
    </w:p>
    <w:p w14:paraId="4D5D77D5" w14:textId="77777777" w:rsidR="008C414E" w:rsidRPr="008C414E" w:rsidRDefault="008C414E" w:rsidP="008C414E">
      <w:pPr>
        <w:spacing w:before="120" w:after="120" w:line="240" w:lineRule="exact"/>
        <w:ind w:left="283" w:hanging="283"/>
        <w:jc w:val="both"/>
        <w:rPr>
          <w:rFonts w:ascii="FrankRuehl" w:hAnsi="FrankRuehl" w:cs="FrankRuehl"/>
          <w:rtl/>
        </w:rPr>
      </w:pPr>
    </w:p>
    <w:p w14:paraId="15CAFF2D" w14:textId="77777777" w:rsidR="00F75746" w:rsidRDefault="00F75746" w:rsidP="00F75746">
      <w:pPr>
        <w:rPr>
          <w:rtl/>
        </w:rPr>
      </w:pPr>
      <w:bookmarkStart w:id="2" w:name="LawTable"/>
      <w:bookmarkEnd w:id="2"/>
    </w:p>
    <w:p w14:paraId="27AC0ED5" w14:textId="77777777" w:rsidR="00F75746" w:rsidRPr="00F75746" w:rsidRDefault="00F75746" w:rsidP="00F75746">
      <w:pPr>
        <w:spacing w:before="120" w:after="120" w:line="240" w:lineRule="exact"/>
        <w:ind w:left="283" w:hanging="283"/>
        <w:jc w:val="both"/>
        <w:rPr>
          <w:rFonts w:ascii="FrankRuehl" w:hAnsi="FrankRuehl" w:cs="FrankRuehl"/>
          <w:rtl/>
        </w:rPr>
      </w:pPr>
    </w:p>
    <w:p w14:paraId="0EC1BEAC" w14:textId="77777777" w:rsidR="00F75746" w:rsidRPr="00F75746" w:rsidRDefault="00F75746" w:rsidP="00F75746">
      <w:pPr>
        <w:spacing w:before="120" w:after="120" w:line="240" w:lineRule="exact"/>
        <w:ind w:left="283" w:hanging="283"/>
        <w:jc w:val="both"/>
        <w:rPr>
          <w:rFonts w:ascii="FrankRuehl" w:hAnsi="FrankRuehl" w:cs="FrankRuehl"/>
          <w:rtl/>
        </w:rPr>
      </w:pPr>
    </w:p>
    <w:p w14:paraId="39BC964A" w14:textId="77777777" w:rsidR="00F75746" w:rsidRPr="00F75746" w:rsidRDefault="00F75746" w:rsidP="00F75746">
      <w:pPr>
        <w:spacing w:before="120" w:after="120" w:line="240" w:lineRule="exact"/>
        <w:ind w:left="283" w:hanging="283"/>
        <w:jc w:val="both"/>
        <w:rPr>
          <w:rFonts w:ascii="FrankRuehl" w:hAnsi="FrankRuehl" w:cs="FrankRuehl"/>
          <w:rtl/>
        </w:rPr>
      </w:pPr>
      <w:r w:rsidRPr="00F75746">
        <w:rPr>
          <w:rFonts w:ascii="FrankRuehl" w:hAnsi="FrankRuehl" w:cs="FrankRuehl"/>
          <w:rtl/>
        </w:rPr>
        <w:t xml:space="preserve">חקיקה שאוזכרה: </w:t>
      </w:r>
    </w:p>
    <w:p w14:paraId="12DE6B81" w14:textId="77777777" w:rsidR="00F75746" w:rsidRPr="00F75746" w:rsidRDefault="00F75746" w:rsidP="00F75746">
      <w:pPr>
        <w:spacing w:before="120" w:after="120" w:line="240" w:lineRule="exact"/>
        <w:ind w:left="283" w:hanging="283"/>
        <w:jc w:val="both"/>
        <w:rPr>
          <w:rFonts w:ascii="FrankRuehl" w:hAnsi="FrankRuehl" w:cs="FrankRuehl"/>
          <w:rtl/>
        </w:rPr>
      </w:pPr>
      <w:hyperlink r:id="rId7" w:history="1">
        <w:r w:rsidRPr="00F75746">
          <w:rPr>
            <w:rFonts w:ascii="FrankRuehl" w:hAnsi="FrankRuehl" w:cs="FrankRuehl"/>
            <w:color w:val="0000FF"/>
            <w:rtl/>
          </w:rPr>
          <w:t>פקודת הסמים המסוכנים [נוסח חדש], תשל"ג-1973</w:t>
        </w:r>
      </w:hyperlink>
      <w:r w:rsidRPr="00F75746">
        <w:rPr>
          <w:rFonts w:ascii="FrankRuehl" w:hAnsi="FrankRuehl" w:cs="FrankRuehl"/>
          <w:rtl/>
        </w:rPr>
        <w:t xml:space="preserve">: סע'  </w:t>
      </w:r>
      <w:hyperlink r:id="rId8" w:history="1">
        <w:r w:rsidRPr="00F75746">
          <w:rPr>
            <w:rFonts w:ascii="FrankRuehl" w:hAnsi="FrankRuehl" w:cs="FrankRuehl"/>
            <w:color w:val="0000FF"/>
            <w:rtl/>
          </w:rPr>
          <w:t>13</w:t>
        </w:r>
      </w:hyperlink>
      <w:r w:rsidRPr="00F75746">
        <w:rPr>
          <w:rFonts w:ascii="FrankRuehl" w:hAnsi="FrankRuehl" w:cs="FrankRuehl"/>
          <w:rtl/>
        </w:rPr>
        <w:t xml:space="preserve">, </w:t>
      </w:r>
      <w:hyperlink r:id="rId9" w:history="1">
        <w:r w:rsidRPr="00F75746">
          <w:rPr>
            <w:rFonts w:ascii="FrankRuehl" w:hAnsi="FrankRuehl" w:cs="FrankRuehl"/>
            <w:color w:val="0000FF"/>
            <w:rtl/>
          </w:rPr>
          <w:t>19א</w:t>
        </w:r>
      </w:hyperlink>
    </w:p>
    <w:p w14:paraId="79CEE670" w14:textId="77777777" w:rsidR="00F75746" w:rsidRPr="00F75746" w:rsidRDefault="00F75746" w:rsidP="00F75746">
      <w:pPr>
        <w:rPr>
          <w:rtl/>
        </w:rPr>
      </w:pPr>
      <w:bookmarkStart w:id="3" w:name="LawTable_End"/>
      <w:bookmarkEnd w:id="3"/>
    </w:p>
    <w:p w14:paraId="116B47D5" w14:textId="77777777" w:rsidR="00FE108A" w:rsidRPr="008C414E" w:rsidRDefault="00FE108A" w:rsidP="008C414E"/>
    <w:tbl>
      <w:tblPr>
        <w:bidiVisual/>
        <w:tblW w:w="9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1"/>
      </w:tblGrid>
      <w:tr w:rsidR="005E3DA1" w:rsidRPr="00EB513E" w14:paraId="1CB5E915" w14:textId="77777777" w:rsidTr="00FE108A">
        <w:trPr>
          <w:trHeight w:val="341"/>
          <w:jc w:val="center"/>
        </w:trPr>
        <w:tc>
          <w:tcPr>
            <w:tcW w:w="9101" w:type="dxa"/>
            <w:tcBorders>
              <w:top w:val="nil"/>
              <w:left w:val="nil"/>
              <w:bottom w:val="nil"/>
              <w:right w:val="nil"/>
            </w:tcBorders>
            <w:shd w:val="clear" w:color="auto" w:fill="auto"/>
          </w:tcPr>
          <w:p w14:paraId="5BAF74A5" w14:textId="77777777" w:rsidR="00FE108A" w:rsidRPr="00FE108A" w:rsidRDefault="00FE108A" w:rsidP="00FE108A">
            <w:pPr>
              <w:jc w:val="center"/>
              <w:rPr>
                <w:rFonts w:ascii="David" w:hAnsi="David"/>
                <w:b/>
                <w:bCs/>
                <w:sz w:val="32"/>
                <w:szCs w:val="32"/>
                <w:rtl/>
              </w:rPr>
            </w:pPr>
            <w:bookmarkStart w:id="4" w:name="PsakDin" w:colFirst="0" w:colLast="0"/>
            <w:bookmarkEnd w:id="0"/>
            <w:r w:rsidRPr="00FE108A">
              <w:rPr>
                <w:rFonts w:ascii="David" w:hAnsi="David"/>
                <w:b/>
                <w:bCs/>
                <w:sz w:val="32"/>
                <w:szCs w:val="32"/>
                <w:rtl/>
              </w:rPr>
              <w:t>גזר דין</w:t>
            </w:r>
          </w:p>
          <w:p w14:paraId="751AB59B" w14:textId="77777777" w:rsidR="005E3DA1" w:rsidRPr="00FE108A" w:rsidRDefault="005E3DA1" w:rsidP="00FE108A">
            <w:pPr>
              <w:jc w:val="center"/>
              <w:rPr>
                <w:rFonts w:ascii="David" w:hAnsi="David"/>
                <w:bCs/>
                <w:sz w:val="32"/>
                <w:szCs w:val="32"/>
                <w:rtl/>
              </w:rPr>
            </w:pPr>
          </w:p>
        </w:tc>
      </w:tr>
      <w:bookmarkEnd w:id="4"/>
    </w:tbl>
    <w:p w14:paraId="09BB8228" w14:textId="77777777" w:rsidR="005E3DA1" w:rsidRPr="000F2247" w:rsidRDefault="005E3DA1" w:rsidP="005E3DA1">
      <w:pPr>
        <w:rPr>
          <w:rFonts w:ascii="Arial" w:hAnsi="Arial"/>
          <w:b/>
          <w:bCs/>
          <w:sz w:val="26"/>
          <w:szCs w:val="26"/>
          <w:rtl/>
        </w:rPr>
      </w:pPr>
    </w:p>
    <w:p w14:paraId="797CDC7E" w14:textId="77777777" w:rsidR="005E3DA1" w:rsidRPr="00056013" w:rsidRDefault="005E3DA1" w:rsidP="005E3DA1">
      <w:pPr>
        <w:spacing w:line="480" w:lineRule="auto"/>
        <w:jc w:val="both"/>
        <w:rPr>
          <w:rFonts w:ascii="David" w:hAnsi="David"/>
          <w:b/>
          <w:bCs/>
          <w:u w:val="single"/>
        </w:rPr>
      </w:pPr>
      <w:r w:rsidRPr="00056013">
        <w:rPr>
          <w:rFonts w:ascii="David" w:hAnsi="David"/>
          <w:b/>
          <w:bCs/>
          <w:u w:val="single"/>
          <w:rtl/>
        </w:rPr>
        <w:t>כתב האישום</w:t>
      </w:r>
      <w:r>
        <w:rPr>
          <w:rFonts w:ascii="David" w:hAnsi="David"/>
          <w:b/>
          <w:bCs/>
          <w:u w:val="single"/>
          <w:rtl/>
        </w:rPr>
        <w:t xml:space="preserve"> </w:t>
      </w:r>
    </w:p>
    <w:p w14:paraId="4623D52B" w14:textId="77777777" w:rsidR="005E3DA1" w:rsidRDefault="005E3DA1" w:rsidP="005E3DA1">
      <w:pPr>
        <w:numPr>
          <w:ilvl w:val="0"/>
          <w:numId w:val="1"/>
        </w:numPr>
        <w:spacing w:line="360" w:lineRule="auto"/>
        <w:jc w:val="both"/>
        <w:rPr>
          <w:rFonts w:ascii="David" w:hAnsi="David"/>
        </w:rPr>
      </w:pPr>
      <w:bookmarkStart w:id="5" w:name="ABSTRACT_START"/>
      <w:bookmarkEnd w:id="5"/>
      <w:r w:rsidRPr="00056013">
        <w:rPr>
          <w:rFonts w:ascii="David" w:hAnsi="David"/>
          <w:rtl/>
        </w:rPr>
        <w:t xml:space="preserve">הנאשם הודה במסגרת הסדר טיעון </w:t>
      </w:r>
      <w:r>
        <w:rPr>
          <w:rFonts w:ascii="David" w:hAnsi="David"/>
          <w:rtl/>
        </w:rPr>
        <w:t>דיוני</w:t>
      </w:r>
      <w:r>
        <w:rPr>
          <w:rFonts w:ascii="David" w:hAnsi="David" w:hint="cs"/>
          <w:rtl/>
        </w:rPr>
        <w:t>,</w:t>
      </w:r>
      <w:r>
        <w:rPr>
          <w:rFonts w:ascii="David" w:hAnsi="David"/>
          <w:rtl/>
        </w:rPr>
        <w:t xml:space="preserve"> בעובדות כתב אישום מתוקן ב</w:t>
      </w:r>
      <w:r>
        <w:rPr>
          <w:rFonts w:ascii="David" w:hAnsi="David" w:hint="cs"/>
          <w:rtl/>
        </w:rPr>
        <w:t>ארבעה</w:t>
      </w:r>
      <w:r w:rsidRPr="00056013">
        <w:rPr>
          <w:rFonts w:ascii="David" w:hAnsi="David"/>
          <w:rtl/>
        </w:rPr>
        <w:t xml:space="preserve"> אישומים</w:t>
      </w:r>
      <w:r>
        <w:rPr>
          <w:rFonts w:ascii="David" w:hAnsi="David" w:hint="cs"/>
          <w:rtl/>
        </w:rPr>
        <w:t>, והורשע</w:t>
      </w:r>
      <w:r w:rsidRPr="00056013">
        <w:rPr>
          <w:rFonts w:ascii="David" w:hAnsi="David"/>
          <w:rtl/>
        </w:rPr>
        <w:t xml:space="preserve"> </w:t>
      </w:r>
      <w:r>
        <w:rPr>
          <w:rFonts w:ascii="David" w:hAnsi="David" w:hint="cs"/>
          <w:rtl/>
        </w:rPr>
        <w:t xml:space="preserve">בביצוע </w:t>
      </w:r>
      <w:r w:rsidRPr="001A379A">
        <w:rPr>
          <w:rFonts w:ascii="David" w:hAnsi="David"/>
          <w:b/>
          <w:bCs/>
          <w:rtl/>
        </w:rPr>
        <w:t>11 עבירות</w:t>
      </w:r>
      <w:r w:rsidRPr="00056013">
        <w:rPr>
          <w:rFonts w:ascii="David" w:hAnsi="David"/>
          <w:rtl/>
        </w:rPr>
        <w:t xml:space="preserve"> </w:t>
      </w:r>
      <w:r w:rsidRPr="001A379A">
        <w:rPr>
          <w:rFonts w:ascii="David" w:hAnsi="David"/>
          <w:b/>
          <w:bCs/>
          <w:rtl/>
        </w:rPr>
        <w:t>סחר בסם מסוכן מסוג קנבוס במשקל כולל של 37 גרם</w:t>
      </w:r>
      <w:r w:rsidRPr="00056013">
        <w:rPr>
          <w:rFonts w:ascii="David" w:hAnsi="David"/>
          <w:rtl/>
        </w:rPr>
        <w:t xml:space="preserve">, לפי </w:t>
      </w:r>
      <w:hyperlink r:id="rId10" w:history="1">
        <w:r w:rsidR="00954838" w:rsidRPr="00954838">
          <w:rPr>
            <w:rStyle w:val="Hyperlink"/>
            <w:rFonts w:ascii="David" w:hAnsi="David"/>
            <w:rtl/>
          </w:rPr>
          <w:t>סעיפים 13</w:t>
        </w:r>
      </w:hyperlink>
      <w:r w:rsidRPr="00056013">
        <w:rPr>
          <w:rFonts w:ascii="David" w:hAnsi="David"/>
          <w:rtl/>
        </w:rPr>
        <w:t xml:space="preserve"> ו-</w:t>
      </w:r>
      <w:hyperlink r:id="rId11" w:history="1">
        <w:r w:rsidR="00954838" w:rsidRPr="00954838">
          <w:rPr>
            <w:rStyle w:val="Hyperlink"/>
            <w:rFonts w:ascii="David" w:hAnsi="David"/>
            <w:rtl/>
          </w:rPr>
          <w:t>19א</w:t>
        </w:r>
      </w:hyperlink>
      <w:r w:rsidRPr="00056013">
        <w:rPr>
          <w:rFonts w:ascii="David" w:hAnsi="David"/>
          <w:rtl/>
        </w:rPr>
        <w:t xml:space="preserve"> ל</w:t>
      </w:r>
      <w:hyperlink r:id="rId12" w:history="1">
        <w:r w:rsidR="00FE108A" w:rsidRPr="00FE108A">
          <w:rPr>
            <w:rFonts w:ascii="David" w:hAnsi="David"/>
            <w:color w:val="0000FF"/>
            <w:u w:val="single"/>
            <w:rtl/>
          </w:rPr>
          <w:t>פקודת הסמים המסוכנים</w:t>
        </w:r>
      </w:hyperlink>
      <w:r w:rsidRPr="00056013">
        <w:rPr>
          <w:rFonts w:ascii="David" w:hAnsi="David"/>
          <w:rtl/>
        </w:rPr>
        <w:t xml:space="preserve"> [נוסח חדש], תשל"ג- 1973 (להלן: "פקודת הסמים").</w:t>
      </w:r>
    </w:p>
    <w:p w14:paraId="67B5B526" w14:textId="77777777" w:rsidR="005E3DA1" w:rsidRDefault="005E3DA1" w:rsidP="005E3DA1">
      <w:pPr>
        <w:ind w:left="360"/>
        <w:jc w:val="both"/>
        <w:rPr>
          <w:rFonts w:ascii="David" w:hAnsi="David"/>
        </w:rPr>
      </w:pPr>
      <w:bookmarkStart w:id="6" w:name="ABSTRACT_END"/>
      <w:bookmarkEnd w:id="6"/>
    </w:p>
    <w:p w14:paraId="40F36D8A" w14:textId="77777777" w:rsidR="005E3DA1" w:rsidRPr="000D6A75" w:rsidRDefault="005E3DA1" w:rsidP="005E3DA1">
      <w:pPr>
        <w:numPr>
          <w:ilvl w:val="0"/>
          <w:numId w:val="1"/>
        </w:numPr>
        <w:spacing w:line="360" w:lineRule="auto"/>
        <w:jc w:val="both"/>
        <w:rPr>
          <w:rFonts w:ascii="David" w:hAnsi="David"/>
        </w:rPr>
      </w:pPr>
      <w:r w:rsidRPr="000D6A75">
        <w:rPr>
          <w:rFonts w:ascii="David" w:hAnsi="David"/>
          <w:rtl/>
        </w:rPr>
        <w:t xml:space="preserve">מעובדות כתב האישום </w:t>
      </w:r>
      <w:r w:rsidRPr="000D6A75">
        <w:rPr>
          <w:rFonts w:ascii="David" w:hAnsi="David" w:hint="cs"/>
          <w:rtl/>
        </w:rPr>
        <w:t xml:space="preserve">המתוקן </w:t>
      </w:r>
      <w:r w:rsidRPr="000D6A75">
        <w:rPr>
          <w:rFonts w:ascii="David" w:hAnsi="David"/>
          <w:rtl/>
        </w:rPr>
        <w:t>עולה כ</w:t>
      </w:r>
      <w:r w:rsidRPr="000D6A75">
        <w:rPr>
          <w:rFonts w:ascii="David" w:hAnsi="David" w:hint="cs"/>
          <w:rtl/>
        </w:rPr>
        <w:t xml:space="preserve">י במשך כחודשיים בקיץ 2020, מכר הנאשם סם מסוכן מסוג קנבוס במשקלים שונים, </w:t>
      </w:r>
      <w:r w:rsidRPr="000D6A75">
        <w:rPr>
          <w:rFonts w:ascii="David" w:hAnsi="David" w:hint="cs"/>
          <w:b/>
          <w:bCs/>
          <w:rtl/>
        </w:rPr>
        <w:t>לארבעה קונים</w:t>
      </w:r>
      <w:r w:rsidRPr="000D6A75">
        <w:rPr>
          <w:rFonts w:ascii="David" w:hAnsi="David" w:hint="cs"/>
          <w:rtl/>
        </w:rPr>
        <w:t xml:space="preserve"> שיצרו עמו קשר באמצעות יישום ווטסאפ, עמם הוא תיאם להיפגש בסמוך לביתו בבאר יעקב, וביצע עסקאות סמים, כדלקמן: באישום הראשון,</w:t>
      </w:r>
      <w:r>
        <w:rPr>
          <w:rFonts w:ascii="David" w:hAnsi="David" w:hint="cs"/>
          <w:rtl/>
        </w:rPr>
        <w:t xml:space="preserve"> עובר ליום 27.8.2020 מכר הנאשם לצ.ל.</w:t>
      </w:r>
      <w:r w:rsidRPr="000D6A75">
        <w:rPr>
          <w:rFonts w:ascii="David" w:hAnsi="David" w:hint="cs"/>
          <w:rtl/>
        </w:rPr>
        <w:t xml:space="preserve"> 5 גרם נטו של קנבוס תמורת 300 ₪; באישום השני מכר הנאשם </w:t>
      </w:r>
      <w:r>
        <w:rPr>
          <w:rFonts w:ascii="David" w:hAnsi="David" w:hint="cs"/>
          <w:rtl/>
        </w:rPr>
        <w:t>לא.ש.</w:t>
      </w:r>
      <w:r w:rsidRPr="000D6A75">
        <w:rPr>
          <w:rFonts w:ascii="David" w:hAnsi="David" w:hint="cs"/>
          <w:rtl/>
        </w:rPr>
        <w:t xml:space="preserve"> בשתי הזדמנויות שונות קנבוס, ביום 5.7.2020 גרם אחד תמ</w:t>
      </w:r>
      <w:r>
        <w:rPr>
          <w:rFonts w:ascii="David" w:hAnsi="David" w:hint="cs"/>
          <w:rtl/>
        </w:rPr>
        <w:t>ורת 100 ₪ וביום 20.7.2020 מכר קנבוס</w:t>
      </w:r>
      <w:r w:rsidRPr="000D6A75">
        <w:rPr>
          <w:rFonts w:ascii="David" w:hAnsi="David" w:hint="cs"/>
          <w:rtl/>
        </w:rPr>
        <w:t xml:space="preserve"> במשקל 2 גרם תמורת 200 ₪; באישום השלישי מכר הנאשם למ</w:t>
      </w:r>
      <w:r>
        <w:rPr>
          <w:rFonts w:ascii="David" w:hAnsi="David" w:hint="cs"/>
          <w:rtl/>
        </w:rPr>
        <w:t>.ב.</w:t>
      </w:r>
      <w:r w:rsidRPr="000D6A75">
        <w:rPr>
          <w:rFonts w:ascii="David" w:hAnsi="David" w:hint="cs"/>
          <w:rtl/>
        </w:rPr>
        <w:t xml:space="preserve"> קנבוס במשקל כולל של 28 גרם נטו</w:t>
      </w:r>
      <w:r>
        <w:rPr>
          <w:rFonts w:ascii="David" w:hAnsi="David" w:hint="cs"/>
          <w:rtl/>
        </w:rPr>
        <w:t>, ב-7 הזדמנויות שונות,</w:t>
      </w:r>
      <w:r w:rsidRPr="000D6A75">
        <w:rPr>
          <w:rFonts w:ascii="David" w:hAnsi="David" w:hint="cs"/>
          <w:rtl/>
        </w:rPr>
        <w:t xml:space="preserve"> וקיבל תמורתם למעלה מ-1,350 ₪; באישום הרביעי מכר הנאשם ביום 3.8.2020 לז</w:t>
      </w:r>
      <w:r>
        <w:rPr>
          <w:rFonts w:ascii="David" w:hAnsi="David" w:hint="cs"/>
          <w:rtl/>
        </w:rPr>
        <w:t>.ד. גרם</w:t>
      </w:r>
      <w:r w:rsidRPr="000D6A75">
        <w:rPr>
          <w:rFonts w:ascii="David" w:hAnsi="David" w:hint="cs"/>
          <w:rtl/>
        </w:rPr>
        <w:t xml:space="preserve"> קנבוס בתמורה ל- 100 ₪.   </w:t>
      </w:r>
    </w:p>
    <w:p w14:paraId="55BE0ED7" w14:textId="77777777" w:rsidR="005E3DA1" w:rsidRPr="00FA1525" w:rsidRDefault="005E3DA1" w:rsidP="005E3DA1">
      <w:pPr>
        <w:pStyle w:val="a9"/>
        <w:spacing w:after="0" w:line="240" w:lineRule="auto"/>
        <w:rPr>
          <w:rFonts w:ascii="David" w:hAnsi="David" w:cs="David"/>
          <w:sz w:val="24"/>
          <w:szCs w:val="24"/>
          <w:rtl/>
        </w:rPr>
      </w:pPr>
    </w:p>
    <w:p w14:paraId="774C216C" w14:textId="77777777" w:rsidR="005E3DA1" w:rsidRDefault="005E3DA1" w:rsidP="005E3DA1">
      <w:pPr>
        <w:numPr>
          <w:ilvl w:val="0"/>
          <w:numId w:val="1"/>
        </w:numPr>
        <w:spacing w:line="360" w:lineRule="auto"/>
        <w:jc w:val="both"/>
        <w:rPr>
          <w:rFonts w:ascii="David" w:hAnsi="David"/>
        </w:rPr>
      </w:pPr>
      <w:r>
        <w:rPr>
          <w:rFonts w:ascii="David" w:hAnsi="David" w:hint="cs"/>
          <w:rtl/>
        </w:rPr>
        <w:lastRenderedPageBreak/>
        <w:t xml:space="preserve">בהתאם להסדר הטיעון, נדחה דיון הטיעונים לעונש לשם קבלת תסקירים מאת </w:t>
      </w:r>
      <w:r w:rsidRPr="009208B7">
        <w:rPr>
          <w:rFonts w:ascii="David" w:hAnsi="David"/>
          <w:rtl/>
        </w:rPr>
        <w:t>שירות המבחן</w:t>
      </w:r>
      <w:r>
        <w:rPr>
          <w:rFonts w:ascii="David" w:hAnsi="David" w:hint="cs"/>
          <w:rtl/>
        </w:rPr>
        <w:t xml:space="preserve">. בסופו של יום, בתסקירו האחרון מיום 7.4.2022 המליץ שירות המבחן להשית על הנאשם </w:t>
      </w:r>
      <w:r>
        <w:rPr>
          <w:rFonts w:ascii="David" w:hAnsi="David"/>
          <w:rtl/>
        </w:rPr>
        <w:t>עונש מאסר בעבודות שירות</w:t>
      </w:r>
      <w:r>
        <w:rPr>
          <w:rFonts w:ascii="David" w:hAnsi="David" w:hint="cs"/>
          <w:rtl/>
        </w:rPr>
        <w:t>.</w:t>
      </w:r>
    </w:p>
    <w:p w14:paraId="3EAB2BD6" w14:textId="77777777" w:rsidR="005E3DA1" w:rsidRPr="009208B7" w:rsidRDefault="005E3DA1" w:rsidP="005E3DA1">
      <w:pPr>
        <w:spacing w:line="480" w:lineRule="auto"/>
        <w:ind w:left="360"/>
        <w:jc w:val="both"/>
        <w:rPr>
          <w:rFonts w:ascii="David" w:hAnsi="David"/>
        </w:rPr>
      </w:pPr>
      <w:r w:rsidRPr="009208B7">
        <w:rPr>
          <w:rFonts w:ascii="David" w:hAnsi="David"/>
          <w:rtl/>
        </w:rPr>
        <w:t xml:space="preserve"> </w:t>
      </w:r>
    </w:p>
    <w:p w14:paraId="47BD9778" w14:textId="77777777" w:rsidR="005E3DA1" w:rsidRPr="00056013" w:rsidRDefault="005E3DA1" w:rsidP="005E3DA1">
      <w:pPr>
        <w:spacing w:line="480" w:lineRule="auto"/>
        <w:jc w:val="both"/>
        <w:rPr>
          <w:rFonts w:ascii="David" w:hAnsi="David"/>
          <w:b/>
          <w:bCs/>
          <w:u w:val="single"/>
        </w:rPr>
      </w:pPr>
      <w:r w:rsidRPr="00056013">
        <w:rPr>
          <w:rFonts w:ascii="David" w:hAnsi="David"/>
          <w:b/>
          <w:bCs/>
          <w:u w:val="single"/>
          <w:rtl/>
        </w:rPr>
        <w:t xml:space="preserve">טיעוני הצדדים לעונש </w:t>
      </w:r>
    </w:p>
    <w:p w14:paraId="4F68B18E" w14:textId="77777777" w:rsidR="005E3DA1" w:rsidRPr="00C86BB8" w:rsidRDefault="005E3DA1" w:rsidP="005E3DA1">
      <w:pPr>
        <w:numPr>
          <w:ilvl w:val="0"/>
          <w:numId w:val="1"/>
        </w:numPr>
        <w:spacing w:line="360" w:lineRule="auto"/>
        <w:jc w:val="both"/>
        <w:rPr>
          <w:rFonts w:ascii="David" w:hAnsi="David"/>
        </w:rPr>
      </w:pPr>
      <w:r w:rsidRPr="00C86BB8">
        <w:rPr>
          <w:rFonts w:ascii="David" w:hAnsi="David"/>
          <w:rtl/>
        </w:rPr>
        <w:t xml:space="preserve">ב"כ המאשימה עוה"ד </w:t>
      </w:r>
      <w:r w:rsidRPr="00C86BB8">
        <w:rPr>
          <w:rFonts w:ascii="David" w:hAnsi="David" w:hint="cs"/>
          <w:rtl/>
        </w:rPr>
        <w:t>עדי בן חיים</w:t>
      </w:r>
      <w:r w:rsidRPr="00C86BB8">
        <w:rPr>
          <w:rFonts w:ascii="David" w:hAnsi="David"/>
          <w:rtl/>
        </w:rPr>
        <w:t>, הגישה את רישומו הפלילי של הנאשם (</w:t>
      </w:r>
      <w:r w:rsidRPr="00C86BB8">
        <w:rPr>
          <w:rFonts w:ascii="David" w:hAnsi="David"/>
          <w:b/>
          <w:bCs/>
          <w:rtl/>
        </w:rPr>
        <w:t>טל/1</w:t>
      </w:r>
      <w:r w:rsidRPr="00C86BB8">
        <w:rPr>
          <w:rFonts w:ascii="David" w:hAnsi="David"/>
          <w:rtl/>
        </w:rPr>
        <w:t xml:space="preserve">), הפנתה לפסיקה לעונש (אליה אתייחס בהמשך), וטענה </w:t>
      </w:r>
      <w:r w:rsidRPr="00C86BB8">
        <w:rPr>
          <w:rFonts w:ascii="David" w:hAnsi="David" w:hint="cs"/>
          <w:rtl/>
        </w:rPr>
        <w:t>ש</w:t>
      </w:r>
      <w:r w:rsidRPr="00C86BB8">
        <w:rPr>
          <w:rFonts w:ascii="David" w:hAnsi="David"/>
          <w:rtl/>
        </w:rPr>
        <w:t>מתחם העונש הראוי</w:t>
      </w:r>
      <w:r w:rsidRPr="00C86BB8">
        <w:rPr>
          <w:rFonts w:ascii="David" w:hAnsi="David" w:hint="cs"/>
          <w:rtl/>
        </w:rPr>
        <w:t xml:space="preserve"> </w:t>
      </w:r>
      <w:r w:rsidRPr="00C86BB8">
        <w:rPr>
          <w:rFonts w:ascii="David" w:hAnsi="David" w:hint="cs"/>
          <w:b/>
          <w:bCs/>
          <w:rtl/>
        </w:rPr>
        <w:t>בכל אישום בנפרד</w:t>
      </w:r>
      <w:r w:rsidRPr="00C86BB8">
        <w:rPr>
          <w:rFonts w:ascii="David" w:hAnsi="David"/>
          <w:rtl/>
        </w:rPr>
        <w:t xml:space="preserve"> </w:t>
      </w:r>
      <w:r w:rsidRPr="00C86BB8">
        <w:rPr>
          <w:rFonts w:ascii="David" w:hAnsi="David"/>
          <w:u w:val="single"/>
          <w:rtl/>
        </w:rPr>
        <w:t xml:space="preserve">נע בין 6 חודשי </w:t>
      </w:r>
      <w:r w:rsidRPr="00C86BB8">
        <w:rPr>
          <w:rFonts w:ascii="David" w:hAnsi="David" w:hint="cs"/>
          <w:u w:val="single"/>
          <w:rtl/>
        </w:rPr>
        <w:t xml:space="preserve">מאסר </w:t>
      </w:r>
      <w:r w:rsidRPr="00C86BB8">
        <w:rPr>
          <w:rFonts w:ascii="David" w:hAnsi="David"/>
          <w:u w:val="single"/>
          <w:rtl/>
        </w:rPr>
        <w:t>ל- 12 חודשים</w:t>
      </w:r>
      <w:r w:rsidRPr="00C86BB8">
        <w:rPr>
          <w:rFonts w:ascii="David" w:hAnsi="David" w:hint="cs"/>
          <w:rtl/>
        </w:rPr>
        <w:t>. עם זאת, נוכח ההליך הטיפולי המשמעותי שעבר הנאשם, ולאור המלצת שירות המבחן למאסר בדרך של עבודות שירות, טענה המאשימה כי נכון לחרוג לקולה מהעונש ההולם, אך לא עד כדי ביטול עונש המאסר, אלא כך שיושתו</w:t>
      </w:r>
      <w:r w:rsidRPr="00C86BB8">
        <w:rPr>
          <w:rFonts w:ascii="David" w:hAnsi="David"/>
          <w:rtl/>
        </w:rPr>
        <w:t xml:space="preserve"> עליו 9 חודשי מאסר </w:t>
      </w:r>
      <w:r w:rsidRPr="00C86BB8">
        <w:rPr>
          <w:rFonts w:ascii="David" w:hAnsi="David" w:hint="cs"/>
          <w:rtl/>
        </w:rPr>
        <w:t>לריצוי בעבודות שירות</w:t>
      </w:r>
      <w:r w:rsidRPr="00C86BB8">
        <w:rPr>
          <w:rFonts w:ascii="David" w:hAnsi="David"/>
          <w:rtl/>
        </w:rPr>
        <w:t>, מאסר מותנה, קנס</w:t>
      </w:r>
      <w:r w:rsidRPr="00C86BB8">
        <w:rPr>
          <w:rFonts w:ascii="David" w:hAnsi="David" w:hint="cs"/>
          <w:rtl/>
        </w:rPr>
        <w:t>, פסילה בפועל</w:t>
      </w:r>
      <w:r w:rsidRPr="00C86BB8">
        <w:rPr>
          <w:rFonts w:ascii="David" w:hAnsi="David"/>
          <w:rtl/>
        </w:rPr>
        <w:t xml:space="preserve"> ופסילה על תנאי של רישיון </w:t>
      </w:r>
      <w:r w:rsidRPr="00C86BB8">
        <w:rPr>
          <w:rFonts w:ascii="David" w:hAnsi="David" w:hint="cs"/>
          <w:rtl/>
        </w:rPr>
        <w:t>ה</w:t>
      </w:r>
      <w:r w:rsidRPr="00C86BB8">
        <w:rPr>
          <w:rFonts w:ascii="David" w:hAnsi="David"/>
          <w:rtl/>
        </w:rPr>
        <w:t>נהיג</w:t>
      </w:r>
      <w:r w:rsidRPr="00C86BB8">
        <w:rPr>
          <w:rFonts w:ascii="David" w:hAnsi="David" w:hint="cs"/>
          <w:rtl/>
        </w:rPr>
        <w:t>ה.</w:t>
      </w:r>
    </w:p>
    <w:p w14:paraId="7E70820D" w14:textId="77777777" w:rsidR="005E3DA1" w:rsidRDefault="005E3DA1" w:rsidP="005E3DA1">
      <w:pPr>
        <w:ind w:left="360"/>
        <w:jc w:val="both"/>
        <w:rPr>
          <w:rFonts w:ascii="David" w:hAnsi="David"/>
        </w:rPr>
      </w:pPr>
    </w:p>
    <w:p w14:paraId="3D3A3B63" w14:textId="77777777" w:rsidR="005E3DA1" w:rsidRDefault="005E3DA1" w:rsidP="005E3DA1">
      <w:pPr>
        <w:numPr>
          <w:ilvl w:val="0"/>
          <w:numId w:val="1"/>
        </w:numPr>
        <w:spacing w:line="360" w:lineRule="auto"/>
        <w:jc w:val="both"/>
        <w:rPr>
          <w:rFonts w:ascii="David" w:hAnsi="David"/>
        </w:rPr>
      </w:pPr>
      <w:r>
        <w:rPr>
          <w:rFonts w:ascii="David" w:hAnsi="David" w:hint="cs"/>
          <w:rtl/>
        </w:rPr>
        <w:t>לעניין העונש העיד מטעם הנאשם אביו, מר רם אביב, שסיפר שבעבר הוא היה מכור לסמים ועתה הוא נקי למעלה מעשור, וכי הוא התגבר על קשיים רבים בחייו. כיום, סיפר האב, הוא עוזר לבנו שעבר כברת דרך ארוכה מאז ביצוע העבירות, השתתף בגמילה מסמים, החל לעבוד בעבודה מסודרת, הוא מחזיק דירה וזוגיות יציבה, ועבר טיפולי שיניים. האב ביקש להימנע מהטלת מאסר בעבודות שירות על הנאשם, כדי שההליך השיקומי שבנו עובר לא ייפגע, ומתוך חשש שהנאשם יאבד את מקום עבודתו.</w:t>
      </w:r>
    </w:p>
    <w:p w14:paraId="7E0518CE" w14:textId="77777777" w:rsidR="005E3DA1" w:rsidRPr="00FA1525" w:rsidRDefault="005E3DA1" w:rsidP="005E3DA1">
      <w:pPr>
        <w:pStyle w:val="a9"/>
        <w:spacing w:after="0" w:line="240" w:lineRule="auto"/>
        <w:rPr>
          <w:rFonts w:ascii="David" w:hAnsi="David" w:cs="David"/>
          <w:sz w:val="24"/>
          <w:szCs w:val="24"/>
          <w:rtl/>
        </w:rPr>
      </w:pPr>
    </w:p>
    <w:p w14:paraId="2495A0DB" w14:textId="77777777" w:rsidR="005E3DA1" w:rsidRPr="005F0188" w:rsidRDefault="005E3DA1" w:rsidP="005E3DA1">
      <w:pPr>
        <w:numPr>
          <w:ilvl w:val="0"/>
          <w:numId w:val="1"/>
        </w:numPr>
        <w:spacing w:line="360" w:lineRule="auto"/>
        <w:jc w:val="both"/>
        <w:rPr>
          <w:rFonts w:ascii="David" w:hAnsi="David"/>
        </w:rPr>
      </w:pPr>
      <w:r w:rsidRPr="005F0188">
        <w:rPr>
          <w:rFonts w:ascii="David" w:hAnsi="David"/>
          <w:rtl/>
        </w:rPr>
        <w:t xml:space="preserve">ב"כ הנאשם עוה"ד </w:t>
      </w:r>
      <w:r w:rsidRPr="005F0188">
        <w:rPr>
          <w:rFonts w:ascii="David" w:hAnsi="David" w:hint="cs"/>
          <w:rtl/>
        </w:rPr>
        <w:t>ערן ראו</w:t>
      </w:r>
      <w:r>
        <w:rPr>
          <w:rFonts w:ascii="David" w:hAnsi="David"/>
          <w:rtl/>
        </w:rPr>
        <w:t>,</w:t>
      </w:r>
      <w:r>
        <w:rPr>
          <w:rFonts w:ascii="David" w:hAnsi="David" w:hint="cs"/>
          <w:rtl/>
        </w:rPr>
        <w:t xml:space="preserve"> הצטרף לדברי האב, וטען שהנאשם עבר שינוי משמעותי בכל תחומי חייו, הפנה למכתב ממעסיקו של הנאשם, ולכך שהלה ה</w:t>
      </w:r>
      <w:r w:rsidRPr="005F0188">
        <w:rPr>
          <w:rFonts w:ascii="David" w:hAnsi="David" w:hint="cs"/>
          <w:rtl/>
        </w:rPr>
        <w:t>תקדם ב</w:t>
      </w:r>
      <w:r>
        <w:rPr>
          <w:rFonts w:ascii="David" w:hAnsi="David" w:hint="cs"/>
          <w:rtl/>
        </w:rPr>
        <w:t xml:space="preserve">עבודתו ואף נשלח על חשבון מעסיקו </w:t>
      </w:r>
      <w:r w:rsidRPr="005F0188">
        <w:rPr>
          <w:rFonts w:ascii="David" w:hAnsi="David" w:hint="cs"/>
          <w:rtl/>
        </w:rPr>
        <w:t>ל</w:t>
      </w:r>
      <w:r>
        <w:rPr>
          <w:rFonts w:ascii="David" w:hAnsi="David" w:hint="cs"/>
          <w:rtl/>
        </w:rPr>
        <w:t>קבלת</w:t>
      </w:r>
      <w:r w:rsidRPr="005F0188">
        <w:rPr>
          <w:rFonts w:ascii="David" w:hAnsi="David" w:hint="cs"/>
          <w:rtl/>
        </w:rPr>
        <w:t xml:space="preserve"> רישיון על </w:t>
      </w:r>
      <w:r>
        <w:rPr>
          <w:rFonts w:ascii="David" w:hAnsi="David" w:hint="cs"/>
          <w:rtl/>
        </w:rPr>
        <w:t xml:space="preserve">רכב </w:t>
      </w:r>
      <w:r w:rsidRPr="005F0188">
        <w:rPr>
          <w:rFonts w:ascii="David" w:hAnsi="David" w:hint="cs"/>
          <w:rtl/>
        </w:rPr>
        <w:t>גרר</w:t>
      </w:r>
      <w:r>
        <w:rPr>
          <w:rFonts w:ascii="David" w:hAnsi="David" w:hint="cs"/>
          <w:rtl/>
        </w:rPr>
        <w:t xml:space="preserve"> (</w:t>
      </w:r>
      <w:r w:rsidRPr="00FA1525">
        <w:rPr>
          <w:rFonts w:ascii="David" w:hAnsi="David" w:hint="cs"/>
          <w:b/>
          <w:bCs/>
          <w:rtl/>
        </w:rPr>
        <w:t>טל/2</w:t>
      </w:r>
      <w:r>
        <w:rPr>
          <w:rFonts w:ascii="David" w:hAnsi="David" w:hint="cs"/>
          <w:rtl/>
        </w:rPr>
        <w:t>)</w:t>
      </w:r>
      <w:r w:rsidRPr="005F0188">
        <w:rPr>
          <w:rFonts w:ascii="David" w:hAnsi="David" w:hint="cs"/>
          <w:rtl/>
        </w:rPr>
        <w:t xml:space="preserve">. עוד טען </w:t>
      </w:r>
      <w:r>
        <w:rPr>
          <w:rFonts w:ascii="David" w:hAnsi="David" w:hint="cs"/>
          <w:rtl/>
        </w:rPr>
        <w:t>הסניגור</w:t>
      </w:r>
      <w:r w:rsidRPr="005F0188">
        <w:rPr>
          <w:rFonts w:ascii="David" w:hAnsi="David" w:hint="cs"/>
          <w:rtl/>
        </w:rPr>
        <w:t xml:space="preserve"> כי נסיבות </w:t>
      </w:r>
      <w:r>
        <w:rPr>
          <w:rFonts w:ascii="David" w:hAnsi="David" w:hint="cs"/>
          <w:rtl/>
        </w:rPr>
        <w:t>ביצוע העבירות</w:t>
      </w:r>
      <w:r w:rsidRPr="005F0188">
        <w:rPr>
          <w:rFonts w:ascii="David" w:hAnsi="David" w:hint="cs"/>
          <w:rtl/>
        </w:rPr>
        <w:t xml:space="preserve"> אינן חמורות והסכנה ל</w:t>
      </w:r>
      <w:r>
        <w:rPr>
          <w:rFonts w:ascii="David" w:hAnsi="David" w:hint="cs"/>
          <w:rtl/>
        </w:rPr>
        <w:t xml:space="preserve">ציבור </w:t>
      </w:r>
      <w:r w:rsidRPr="005F0188">
        <w:rPr>
          <w:rFonts w:ascii="David" w:hAnsi="David" w:hint="cs"/>
          <w:rtl/>
        </w:rPr>
        <w:t>מצומצמת</w:t>
      </w:r>
      <w:r>
        <w:rPr>
          <w:rFonts w:ascii="David" w:hAnsi="David" w:hint="cs"/>
          <w:rtl/>
        </w:rPr>
        <w:t xml:space="preserve">, שכן הרקע לביצוען היה משבר הקורונה, אז היה הנאשם </w:t>
      </w:r>
      <w:r w:rsidRPr="005F0188">
        <w:rPr>
          <w:rFonts w:ascii="David" w:hAnsi="David" w:hint="cs"/>
          <w:rtl/>
        </w:rPr>
        <w:t xml:space="preserve">מובטל וחיפש </w:t>
      </w:r>
      <w:r>
        <w:rPr>
          <w:rFonts w:ascii="David" w:hAnsi="David" w:hint="cs"/>
          <w:rtl/>
        </w:rPr>
        <w:t xml:space="preserve">מקור הכנסה, בעוד שמצבו עתה שונה בתכלית. </w:t>
      </w:r>
      <w:r w:rsidRPr="005F0188">
        <w:rPr>
          <w:rFonts w:ascii="David" w:hAnsi="David" w:hint="cs"/>
          <w:rtl/>
        </w:rPr>
        <w:t xml:space="preserve"> </w:t>
      </w:r>
    </w:p>
    <w:p w14:paraId="1B48BB84" w14:textId="77777777" w:rsidR="005E3DA1" w:rsidRPr="00602539" w:rsidRDefault="005E3DA1" w:rsidP="005E3DA1">
      <w:pPr>
        <w:ind w:left="360"/>
        <w:jc w:val="both"/>
        <w:rPr>
          <w:rFonts w:ascii="David" w:hAnsi="David"/>
        </w:rPr>
      </w:pPr>
    </w:p>
    <w:p w14:paraId="504E7525" w14:textId="77777777" w:rsidR="005E3DA1" w:rsidRDefault="005E3DA1" w:rsidP="005E3DA1">
      <w:pPr>
        <w:numPr>
          <w:ilvl w:val="0"/>
          <w:numId w:val="1"/>
        </w:numPr>
        <w:spacing w:line="360" w:lineRule="auto"/>
        <w:jc w:val="both"/>
        <w:rPr>
          <w:rFonts w:ascii="David" w:hAnsi="David"/>
        </w:rPr>
      </w:pPr>
      <w:r>
        <w:rPr>
          <w:rFonts w:ascii="David" w:hAnsi="David" w:hint="cs"/>
          <w:rtl/>
        </w:rPr>
        <w:t xml:space="preserve">הוסיף וטען ב"כ הנאשם כי מתחם העונש ההולם </w:t>
      </w:r>
      <w:r w:rsidRPr="00FA1525">
        <w:rPr>
          <w:rFonts w:ascii="David" w:hAnsi="David" w:hint="cs"/>
          <w:b/>
          <w:bCs/>
          <w:rtl/>
        </w:rPr>
        <w:t>הכולל</w:t>
      </w:r>
      <w:r>
        <w:rPr>
          <w:rFonts w:ascii="David" w:hAnsi="David" w:hint="cs"/>
          <w:rtl/>
        </w:rPr>
        <w:t xml:space="preserve"> לכל האישומים נע בין </w:t>
      </w:r>
      <w:r w:rsidRPr="00C7067A">
        <w:rPr>
          <w:rFonts w:ascii="David" w:hAnsi="David" w:hint="cs"/>
          <w:u w:val="single"/>
          <w:rtl/>
        </w:rPr>
        <w:t>מספר חודשי מאסר ועד 12 חודשי מאסר</w:t>
      </w:r>
      <w:r>
        <w:rPr>
          <w:rFonts w:ascii="David" w:hAnsi="David" w:hint="cs"/>
          <w:rtl/>
        </w:rPr>
        <w:t xml:space="preserve">, ועתר לחריגה ניכרת לקולה מהמתחם משיקולי שיקום. לפיכך עתרה ההגנה כי חלף מאסר בעבודות שירות יושת על הנאשם של"צ. בהקשר זה נטען שריצוי מאסר בעבודות שירות יביא לפיטורי הנאשם, חרף שביעות הרצון וההערכה הרבה כלפיו. כפועל יוצא יביא הדבר לנסיגה בהליך השיקום של הנאשם. בתוך כך עתר ב"כ הנאשם שלא להטיל רכיבי ענישה נוספים על הנאשם, כדוגמת פסילה בפועל של רישיון הנהיגה, דבר שיפגע ממשית בפרנסתו </w:t>
      </w:r>
      <w:r w:rsidRPr="00056013">
        <w:rPr>
          <w:rFonts w:ascii="David" w:hAnsi="David"/>
          <w:rtl/>
        </w:rPr>
        <w:t>(</w:t>
      </w:r>
      <w:r>
        <w:rPr>
          <w:rFonts w:ascii="David" w:hAnsi="David" w:hint="cs"/>
          <w:rtl/>
        </w:rPr>
        <w:t>ב</w:t>
      </w:r>
      <w:r w:rsidRPr="00056013">
        <w:rPr>
          <w:rFonts w:ascii="David" w:hAnsi="David"/>
          <w:rtl/>
        </w:rPr>
        <w:t>תמיכה בעתירתו לעונש הפנה ב"כ הנאשם לפסיקה אליה אתייחס בהמשך).</w:t>
      </w:r>
    </w:p>
    <w:p w14:paraId="6CF0DD23" w14:textId="77777777" w:rsidR="005E3DA1" w:rsidRPr="00602539" w:rsidRDefault="005E3DA1" w:rsidP="005E3DA1">
      <w:pPr>
        <w:pStyle w:val="a9"/>
        <w:spacing w:after="0" w:line="240" w:lineRule="auto"/>
        <w:rPr>
          <w:rFonts w:ascii="David" w:hAnsi="David" w:cs="David"/>
          <w:sz w:val="24"/>
          <w:szCs w:val="24"/>
          <w:rtl/>
        </w:rPr>
      </w:pPr>
    </w:p>
    <w:p w14:paraId="6F60799A" w14:textId="77777777" w:rsidR="005E3DA1" w:rsidRPr="001A379A" w:rsidRDefault="005E3DA1" w:rsidP="005E3DA1">
      <w:pPr>
        <w:numPr>
          <w:ilvl w:val="0"/>
          <w:numId w:val="1"/>
        </w:numPr>
        <w:spacing w:line="360" w:lineRule="auto"/>
        <w:jc w:val="both"/>
        <w:rPr>
          <w:rFonts w:ascii="David" w:hAnsi="David"/>
        </w:rPr>
      </w:pPr>
      <w:r w:rsidRPr="001A379A">
        <w:rPr>
          <w:rFonts w:ascii="David" w:hAnsi="David"/>
          <w:rtl/>
        </w:rPr>
        <w:t xml:space="preserve">הנאשם בדברו האחרון </w:t>
      </w:r>
      <w:r w:rsidRPr="001A379A">
        <w:rPr>
          <w:rFonts w:ascii="David" w:hAnsi="David" w:hint="cs"/>
          <w:rtl/>
        </w:rPr>
        <w:t>סיפר ש</w:t>
      </w:r>
      <w:r>
        <w:rPr>
          <w:rFonts w:ascii="David" w:hAnsi="David" w:hint="cs"/>
          <w:rtl/>
        </w:rPr>
        <w:t xml:space="preserve">הוא </w:t>
      </w:r>
      <w:r w:rsidRPr="001A379A">
        <w:rPr>
          <w:rFonts w:ascii="David" w:hAnsi="David" w:hint="cs"/>
          <w:rtl/>
        </w:rPr>
        <w:t xml:space="preserve">עבר </w:t>
      </w:r>
      <w:r>
        <w:rPr>
          <w:rFonts w:ascii="David" w:hAnsi="David" w:hint="cs"/>
          <w:rtl/>
        </w:rPr>
        <w:t>תהליך ארוך וקשה שחולל בו שינוי גדול,</w:t>
      </w:r>
      <w:r w:rsidRPr="001A379A">
        <w:rPr>
          <w:rFonts w:ascii="David" w:hAnsi="David" w:hint="cs"/>
          <w:rtl/>
        </w:rPr>
        <w:t xml:space="preserve"> ו</w:t>
      </w:r>
      <w:r>
        <w:rPr>
          <w:rFonts w:ascii="David" w:hAnsi="David" w:hint="cs"/>
          <w:rtl/>
        </w:rPr>
        <w:t xml:space="preserve">כי הוא רוצה להמשיך בשיקום במטרה לקדם את חייו. </w:t>
      </w:r>
      <w:r w:rsidRPr="001A379A">
        <w:rPr>
          <w:rFonts w:ascii="David" w:hAnsi="David"/>
          <w:rtl/>
        </w:rPr>
        <w:t xml:space="preserve"> </w:t>
      </w:r>
    </w:p>
    <w:p w14:paraId="63260CBE" w14:textId="77777777" w:rsidR="005E3DA1" w:rsidRPr="00FA1525" w:rsidRDefault="005E3DA1" w:rsidP="005E3DA1">
      <w:pPr>
        <w:spacing w:line="480" w:lineRule="auto"/>
        <w:ind w:left="720"/>
        <w:contextualSpacing/>
        <w:rPr>
          <w:rFonts w:ascii="David" w:hAnsi="David"/>
          <w:rtl/>
        </w:rPr>
      </w:pPr>
    </w:p>
    <w:p w14:paraId="45C3C258" w14:textId="77777777" w:rsidR="005E3DA1" w:rsidRPr="00056013" w:rsidRDefault="005E3DA1" w:rsidP="005E3DA1">
      <w:pPr>
        <w:spacing w:line="360" w:lineRule="auto"/>
        <w:jc w:val="both"/>
        <w:rPr>
          <w:rFonts w:ascii="David" w:hAnsi="David"/>
          <w:b/>
          <w:bCs/>
          <w:u w:val="single"/>
        </w:rPr>
      </w:pPr>
      <w:r w:rsidRPr="00056013">
        <w:rPr>
          <w:rFonts w:ascii="David" w:hAnsi="David"/>
          <w:b/>
          <w:bCs/>
          <w:u w:val="single"/>
          <w:rtl/>
        </w:rPr>
        <w:lastRenderedPageBreak/>
        <w:t xml:space="preserve">גזירת העונש </w:t>
      </w:r>
    </w:p>
    <w:p w14:paraId="02038456" w14:textId="77777777" w:rsidR="005E3DA1" w:rsidRPr="00056013" w:rsidRDefault="005E3DA1" w:rsidP="005E3DA1">
      <w:pPr>
        <w:spacing w:line="360" w:lineRule="auto"/>
        <w:jc w:val="both"/>
        <w:rPr>
          <w:rFonts w:ascii="David" w:hAnsi="David"/>
          <w:u w:val="single"/>
          <w:rtl/>
        </w:rPr>
      </w:pPr>
      <w:r w:rsidRPr="00056013">
        <w:rPr>
          <w:rFonts w:ascii="David" w:hAnsi="David"/>
          <w:u w:val="single"/>
          <w:rtl/>
        </w:rPr>
        <w:t>מתחם העונש ההולם</w:t>
      </w:r>
    </w:p>
    <w:p w14:paraId="5BF88CF7" w14:textId="77777777" w:rsidR="005E3DA1" w:rsidRPr="00056013" w:rsidRDefault="005E3DA1" w:rsidP="005E3DA1">
      <w:pPr>
        <w:numPr>
          <w:ilvl w:val="0"/>
          <w:numId w:val="1"/>
        </w:numPr>
        <w:spacing w:line="360" w:lineRule="auto"/>
        <w:contextualSpacing/>
        <w:jc w:val="both"/>
        <w:rPr>
          <w:rFonts w:ascii="David" w:hAnsi="David"/>
        </w:rPr>
      </w:pPr>
      <w:r w:rsidRPr="00056013">
        <w:rPr>
          <w:rFonts w:ascii="David" w:hAnsi="David"/>
          <w:rtl/>
        </w:rPr>
        <w:t xml:space="preserve">הערכים המוגנים בעבירות סמים רחבים והם נוגעים לבריאות הציבור, ביטחונו ורכושו. </w:t>
      </w:r>
      <w:r>
        <w:rPr>
          <w:rFonts w:ascii="David" w:hAnsi="David" w:hint="cs"/>
          <w:rtl/>
        </w:rPr>
        <w:t xml:space="preserve">בפסיקה רבה עמד </w:t>
      </w:r>
      <w:r w:rsidRPr="00056013">
        <w:rPr>
          <w:rFonts w:ascii="David" w:hAnsi="David"/>
          <w:rtl/>
        </w:rPr>
        <w:t xml:space="preserve">בית המשפט העליון על פגיעתם הקשה של עבירות </w:t>
      </w:r>
      <w:r>
        <w:rPr>
          <w:rFonts w:ascii="David" w:hAnsi="David" w:hint="cs"/>
          <w:rtl/>
        </w:rPr>
        <w:t>ה</w:t>
      </w:r>
      <w:r>
        <w:rPr>
          <w:rFonts w:ascii="David" w:hAnsi="David"/>
          <w:rtl/>
        </w:rPr>
        <w:t xml:space="preserve">סמים </w:t>
      </w:r>
      <w:r>
        <w:rPr>
          <w:rFonts w:ascii="David" w:hAnsi="David" w:hint="cs"/>
          <w:rtl/>
        </w:rPr>
        <w:t>ב</w:t>
      </w:r>
      <w:r w:rsidRPr="00056013">
        <w:rPr>
          <w:rFonts w:ascii="David" w:hAnsi="David"/>
          <w:rtl/>
        </w:rPr>
        <w:t xml:space="preserve">בריאות הציבור בשל השפעתם ההרסנית על הגוף והנפש, לצד הסיכון </w:t>
      </w:r>
      <w:r>
        <w:rPr>
          <w:rFonts w:ascii="David" w:hAnsi="David" w:hint="cs"/>
          <w:rtl/>
        </w:rPr>
        <w:t xml:space="preserve">הנובע מצריכת הסמים </w:t>
      </w:r>
      <w:r w:rsidRPr="00056013">
        <w:rPr>
          <w:rFonts w:ascii="David" w:hAnsi="David"/>
          <w:rtl/>
        </w:rPr>
        <w:t>ל</w:t>
      </w:r>
      <w:r>
        <w:rPr>
          <w:rFonts w:ascii="David" w:hAnsi="David" w:hint="cs"/>
          <w:rtl/>
        </w:rPr>
        <w:t xml:space="preserve">ביצוע </w:t>
      </w:r>
      <w:r w:rsidRPr="00056013">
        <w:rPr>
          <w:rFonts w:ascii="David" w:hAnsi="David"/>
          <w:rtl/>
        </w:rPr>
        <w:t>עבירות נלוות כדוגמת רכוש ואלימות (</w:t>
      </w:r>
      <w:hyperlink r:id="rId13" w:history="1">
        <w:r w:rsidR="00FE108A" w:rsidRPr="00FE108A">
          <w:rPr>
            <w:rFonts w:ascii="David" w:hAnsi="David"/>
            <w:color w:val="0000FF"/>
            <w:u w:val="single"/>
            <w:rtl/>
          </w:rPr>
          <w:t>ע"פ 7952/15</w:t>
        </w:r>
      </w:hyperlink>
      <w:r w:rsidRPr="00056013">
        <w:rPr>
          <w:rFonts w:ascii="David" w:hAnsi="David"/>
          <w:rtl/>
        </w:rPr>
        <w:t xml:space="preserve"> </w:t>
      </w:r>
      <w:r w:rsidRPr="00056013">
        <w:rPr>
          <w:rFonts w:ascii="David" w:hAnsi="David"/>
          <w:b/>
          <w:bCs/>
          <w:rtl/>
        </w:rPr>
        <w:t>מדינת ישראל נ' שץ</w:t>
      </w:r>
      <w:r w:rsidRPr="00056013">
        <w:rPr>
          <w:rFonts w:ascii="David" w:hAnsi="David"/>
          <w:rtl/>
        </w:rPr>
        <w:t xml:space="preserve"> (15.2.2016); </w:t>
      </w:r>
      <w:hyperlink r:id="rId14" w:history="1">
        <w:r w:rsidR="00FE108A" w:rsidRPr="00FE108A">
          <w:rPr>
            <w:rFonts w:ascii="David" w:hAnsi="David"/>
            <w:color w:val="0000FF"/>
            <w:u w:val="single"/>
            <w:rtl/>
          </w:rPr>
          <w:t>ע"פ 1274/16</w:t>
        </w:r>
      </w:hyperlink>
      <w:r w:rsidRPr="00056013">
        <w:rPr>
          <w:rFonts w:ascii="David" w:hAnsi="David"/>
          <w:rtl/>
        </w:rPr>
        <w:t xml:space="preserve"> </w:t>
      </w:r>
      <w:r w:rsidRPr="00056013">
        <w:rPr>
          <w:rFonts w:ascii="David" w:hAnsi="David"/>
          <w:b/>
          <w:bCs/>
          <w:rtl/>
        </w:rPr>
        <w:t>עווד נ' מדינת ישראל</w:t>
      </w:r>
      <w:r w:rsidRPr="00056013">
        <w:rPr>
          <w:rFonts w:ascii="David" w:hAnsi="David"/>
          <w:rtl/>
        </w:rPr>
        <w:t xml:space="preserve"> (6.10.2016); </w:t>
      </w:r>
      <w:hyperlink r:id="rId15" w:history="1">
        <w:r w:rsidR="00FE108A" w:rsidRPr="00FE108A">
          <w:rPr>
            <w:rFonts w:ascii="David" w:hAnsi="David"/>
            <w:color w:val="0000FF"/>
            <w:u w:val="single"/>
            <w:rtl/>
          </w:rPr>
          <w:t>ע"פ 4522/18</w:t>
        </w:r>
      </w:hyperlink>
      <w:r w:rsidRPr="00056013">
        <w:rPr>
          <w:rFonts w:ascii="David" w:hAnsi="David"/>
          <w:rtl/>
        </w:rPr>
        <w:t xml:space="preserve"> </w:t>
      </w:r>
      <w:r w:rsidRPr="00056013">
        <w:rPr>
          <w:rFonts w:ascii="David" w:hAnsi="David"/>
          <w:b/>
          <w:bCs/>
          <w:rtl/>
        </w:rPr>
        <w:t>אסאבן נ' מדינת ישראל</w:t>
      </w:r>
      <w:r w:rsidRPr="00056013">
        <w:rPr>
          <w:rFonts w:ascii="David" w:hAnsi="David"/>
          <w:rtl/>
        </w:rPr>
        <w:t xml:space="preserve"> (11.11.2018)).</w:t>
      </w:r>
    </w:p>
    <w:p w14:paraId="6944C2A3" w14:textId="77777777" w:rsidR="005E3DA1" w:rsidRPr="00056013" w:rsidRDefault="005E3DA1" w:rsidP="005E3DA1">
      <w:pPr>
        <w:ind w:left="360"/>
        <w:contextualSpacing/>
        <w:jc w:val="both"/>
        <w:rPr>
          <w:rFonts w:ascii="David" w:hAnsi="David"/>
          <w:rtl/>
        </w:rPr>
      </w:pPr>
    </w:p>
    <w:p w14:paraId="0DEBCF12" w14:textId="77777777" w:rsidR="005E3DA1" w:rsidRPr="00056013" w:rsidRDefault="005E3DA1" w:rsidP="005E3DA1">
      <w:pPr>
        <w:numPr>
          <w:ilvl w:val="0"/>
          <w:numId w:val="1"/>
        </w:numPr>
        <w:spacing w:line="360" w:lineRule="auto"/>
        <w:contextualSpacing/>
        <w:jc w:val="both"/>
        <w:rPr>
          <w:rFonts w:ascii="David" w:hAnsi="David"/>
          <w:b/>
          <w:bCs/>
        </w:rPr>
      </w:pPr>
      <w:r w:rsidRPr="00056013">
        <w:rPr>
          <w:rFonts w:ascii="David" w:hAnsi="David"/>
          <w:rtl/>
        </w:rPr>
        <w:t>בנוגע להתייחסות אל סם הקנבוס כאל סם "קל", הבהיר בית המשפט העליון ב</w:t>
      </w:r>
      <w:hyperlink r:id="rId16" w:history="1">
        <w:r w:rsidR="00FE108A" w:rsidRPr="00FE108A">
          <w:rPr>
            <w:rFonts w:ascii="David" w:hAnsi="David"/>
            <w:color w:val="0000FF"/>
            <w:u w:val="single"/>
            <w:rtl/>
          </w:rPr>
          <w:t>רע"פ 8759/21</w:t>
        </w:r>
      </w:hyperlink>
      <w:r w:rsidRPr="00056013">
        <w:rPr>
          <w:rFonts w:ascii="David" w:hAnsi="David"/>
          <w:rtl/>
        </w:rPr>
        <w:t xml:space="preserve"> </w:t>
      </w:r>
      <w:r w:rsidRPr="00056013">
        <w:rPr>
          <w:rFonts w:ascii="David" w:hAnsi="David"/>
          <w:b/>
          <w:bCs/>
          <w:rtl/>
        </w:rPr>
        <w:t xml:space="preserve">קסלר נ' מדינת ישראל </w:t>
      </w:r>
      <w:r w:rsidRPr="00056013">
        <w:rPr>
          <w:rFonts w:ascii="David" w:hAnsi="David"/>
          <w:rtl/>
        </w:rPr>
        <w:t>(23.12.2021), מפי כב' השופט אלרון, כדלקמן:</w:t>
      </w:r>
      <w:r w:rsidRPr="00056013">
        <w:rPr>
          <w:rFonts w:ascii="David" w:hAnsi="David"/>
          <w:b/>
          <w:bCs/>
          <w:rtl/>
        </w:rPr>
        <w:t xml:space="preserve"> </w:t>
      </w:r>
    </w:p>
    <w:p w14:paraId="2A738F93" w14:textId="77777777" w:rsidR="005E3DA1" w:rsidRPr="00056013" w:rsidRDefault="005E3DA1" w:rsidP="005E3DA1">
      <w:pPr>
        <w:ind w:left="720"/>
        <w:contextualSpacing/>
        <w:rPr>
          <w:rFonts w:ascii="David" w:hAnsi="David"/>
          <w:b/>
          <w:bCs/>
          <w:rtl/>
        </w:rPr>
      </w:pPr>
    </w:p>
    <w:p w14:paraId="2E57D06C" w14:textId="77777777" w:rsidR="005E3DA1" w:rsidRPr="00056013" w:rsidRDefault="005E3DA1" w:rsidP="005E3DA1">
      <w:pPr>
        <w:spacing w:line="360" w:lineRule="auto"/>
        <w:ind w:left="1077" w:right="794"/>
        <w:contextualSpacing/>
        <w:jc w:val="both"/>
        <w:rPr>
          <w:rFonts w:ascii="David" w:hAnsi="David"/>
          <w:rtl/>
        </w:rPr>
      </w:pPr>
      <w:r w:rsidRPr="00056013">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sidRPr="00056013">
        <w:rPr>
          <w:rFonts w:ascii="David" w:hAnsi="David"/>
          <w:b/>
          <w:bCs/>
        </w:rPr>
        <w:t xml:space="preserve"> </w:t>
      </w:r>
      <w:r w:rsidRPr="00056013">
        <w:rPr>
          <w:rFonts w:ascii="David" w:hAnsi="David"/>
          <w:b/>
          <w:bCs/>
          <w:rtl/>
        </w:rPr>
        <w:t xml:space="preserve">"סם קל" ודינו שונה מדינם של סמים אחרים נעדרת אחיזה בדין, ואין בה כדי לבטל את החזקה הקבועה בפקודה (ראו </w:t>
      </w:r>
      <w:hyperlink r:id="rId17" w:history="1">
        <w:r w:rsidR="00FE108A" w:rsidRPr="00FE108A">
          <w:rPr>
            <w:rFonts w:ascii="David" w:hAnsi="David"/>
            <w:b/>
            <w:bCs/>
            <w:color w:val="0000FF"/>
            <w:u w:val="single"/>
            <w:rtl/>
          </w:rPr>
          <w:t>ע"פ 6299/20</w:t>
        </w:r>
      </w:hyperlink>
      <w:r w:rsidRPr="00056013">
        <w:rPr>
          <w:rFonts w:ascii="David" w:hAnsi="David"/>
          <w:b/>
          <w:bCs/>
          <w:rtl/>
        </w:rPr>
        <w:t xml:space="preserve"> חן נ' מדינת ישראל (4.2.2021); </w:t>
      </w:r>
      <w:hyperlink r:id="rId18" w:history="1">
        <w:r w:rsidR="00FE108A" w:rsidRPr="00FE108A">
          <w:rPr>
            <w:rFonts w:ascii="David" w:hAnsi="David"/>
            <w:b/>
            <w:bCs/>
            <w:color w:val="0000FF"/>
            <w:u w:val="single"/>
            <w:rtl/>
          </w:rPr>
          <w:t>בש"פ 6789/21</w:t>
        </w:r>
      </w:hyperlink>
      <w:r w:rsidRPr="00056013">
        <w:rPr>
          <w:rFonts w:ascii="David" w:hAnsi="David"/>
          <w:b/>
          <w:bCs/>
          <w:rtl/>
        </w:rPr>
        <w:t xml:space="preserve"> מדינת ישראל נ' שצ'רבקוב (17.10.2021); </w:t>
      </w:r>
      <w:hyperlink r:id="rId19" w:history="1">
        <w:r w:rsidR="00FE108A" w:rsidRPr="00FE108A">
          <w:rPr>
            <w:rFonts w:ascii="David" w:hAnsi="David"/>
            <w:b/>
            <w:bCs/>
            <w:color w:val="0000FF"/>
            <w:u w:val="single"/>
            <w:rtl/>
          </w:rPr>
          <w:t>רע"פ 174/21</w:t>
        </w:r>
      </w:hyperlink>
      <w:r w:rsidRPr="00056013">
        <w:rPr>
          <w:rFonts w:ascii="David" w:hAnsi="David"/>
          <w:b/>
          <w:bCs/>
          <w:rtl/>
        </w:rPr>
        <w:t xml:space="preserve"> סויסה נ' מדינת (25.2.2021))"</w:t>
      </w:r>
      <w:r w:rsidRPr="00056013">
        <w:rPr>
          <w:rFonts w:ascii="David" w:hAnsi="David"/>
          <w:rtl/>
        </w:rPr>
        <w:t>.</w:t>
      </w:r>
    </w:p>
    <w:p w14:paraId="79E386CA" w14:textId="77777777" w:rsidR="005E3DA1" w:rsidRPr="00056013" w:rsidRDefault="005E3DA1" w:rsidP="005E3DA1">
      <w:pPr>
        <w:ind w:left="1077" w:right="794"/>
        <w:contextualSpacing/>
        <w:jc w:val="both"/>
        <w:rPr>
          <w:rFonts w:ascii="David" w:hAnsi="David"/>
          <w:rtl/>
        </w:rPr>
      </w:pPr>
    </w:p>
    <w:p w14:paraId="28B6DF22" w14:textId="77777777" w:rsidR="005E3DA1" w:rsidRDefault="005E3DA1" w:rsidP="005E3DA1">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sidRPr="00056013">
        <w:rPr>
          <w:rFonts w:ascii="David" w:hAnsi="David"/>
          <w:spacing w:val="10"/>
          <w:rtl/>
        </w:rPr>
        <w:t>וראו גם את דברי כב' השופט י' עמית ב</w:t>
      </w:r>
      <w:hyperlink r:id="rId20" w:history="1">
        <w:r w:rsidR="00FE108A" w:rsidRPr="00FE108A">
          <w:rPr>
            <w:rFonts w:ascii="David" w:hAnsi="David"/>
            <w:color w:val="0000FF"/>
            <w:spacing w:val="10"/>
            <w:u w:val="single"/>
            <w:rtl/>
          </w:rPr>
          <w:t>ע"פ 2596/18</w:t>
        </w:r>
      </w:hyperlink>
      <w:r w:rsidRPr="00056013">
        <w:rPr>
          <w:rFonts w:ascii="David" w:hAnsi="David"/>
          <w:spacing w:val="10"/>
          <w:rtl/>
        </w:rPr>
        <w:t xml:space="preserve"> </w:t>
      </w:r>
      <w:r w:rsidRPr="00056013">
        <w:rPr>
          <w:rFonts w:ascii="David" w:hAnsi="David"/>
          <w:bCs/>
          <w:rtl/>
        </w:rPr>
        <w:t>זנזורי נ' מדינת ישראל</w:t>
      </w:r>
      <w:r w:rsidRPr="00056013">
        <w:rPr>
          <w:rFonts w:ascii="David" w:hAnsi="David"/>
          <w:bCs/>
          <w:spacing w:val="10"/>
          <w:rtl/>
        </w:rPr>
        <w:t xml:space="preserve"> </w:t>
      </w:r>
      <w:r>
        <w:rPr>
          <w:rFonts w:ascii="David" w:hAnsi="David"/>
          <w:spacing w:val="10"/>
          <w:rtl/>
        </w:rPr>
        <w:t>(12.8.2018</w:t>
      </w:r>
      <w:r>
        <w:rPr>
          <w:rFonts w:ascii="David" w:hAnsi="David" w:hint="cs"/>
          <w:spacing w:val="10"/>
          <w:rtl/>
        </w:rPr>
        <w:t>).</w:t>
      </w:r>
      <w:r w:rsidRPr="00056013">
        <w:rPr>
          <w:rFonts w:ascii="David" w:hAnsi="David"/>
          <w:spacing w:val="10"/>
          <w:rtl/>
        </w:rPr>
        <w:t xml:space="preserve"> </w:t>
      </w:r>
    </w:p>
    <w:p w14:paraId="0A9AD6A0" w14:textId="77777777" w:rsidR="005E3DA1" w:rsidRPr="00056013" w:rsidRDefault="005E3DA1" w:rsidP="005E3DA1">
      <w:pPr>
        <w:tabs>
          <w:tab w:val="left" w:pos="800"/>
        </w:tabs>
        <w:overflowPunct w:val="0"/>
        <w:autoSpaceDE w:val="0"/>
        <w:autoSpaceDN w:val="0"/>
        <w:bidi w:val="0"/>
        <w:adjustRightInd w:val="0"/>
        <w:ind w:left="360"/>
        <w:jc w:val="both"/>
        <w:textAlignment w:val="baseline"/>
        <w:rPr>
          <w:rFonts w:ascii="David" w:hAnsi="David"/>
          <w:spacing w:val="10"/>
        </w:rPr>
      </w:pPr>
    </w:p>
    <w:p w14:paraId="71285F3C" w14:textId="77777777" w:rsidR="005E3DA1" w:rsidRPr="00C7067A" w:rsidRDefault="005E3DA1" w:rsidP="005E3DA1">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בהתאם למבחן "הקשר ההדוק" ומטעמי יעילות, ניתן לקבוע מתחם ענישה כולל, משום שהנאשם הורשע בביצוע עבירות דומות, בשיטה דומה, בפרק זמן קצר ובעבור קונים בודדים (</w:t>
      </w:r>
      <w:hyperlink r:id="rId21" w:history="1">
        <w:r w:rsidR="00FE108A" w:rsidRPr="00FE108A">
          <w:rPr>
            <w:rFonts w:ascii="David" w:hAnsi="David" w:cs="David"/>
            <w:color w:val="0000FF"/>
            <w:sz w:val="24"/>
            <w:szCs w:val="24"/>
            <w:u w:val="single"/>
            <w:rtl/>
          </w:rPr>
          <w:t>ע"פ 4910/13</w:t>
        </w:r>
      </w:hyperlink>
      <w:r>
        <w:rPr>
          <w:rFonts w:ascii="David" w:hAnsi="David" w:cs="David" w:hint="cs"/>
          <w:sz w:val="24"/>
          <w:szCs w:val="24"/>
          <w:rtl/>
        </w:rPr>
        <w:t xml:space="preserve"> </w:t>
      </w:r>
      <w:r w:rsidRPr="008C7D3B">
        <w:rPr>
          <w:rFonts w:ascii="David" w:hAnsi="David" w:cs="David" w:hint="cs"/>
          <w:b/>
          <w:bCs/>
          <w:sz w:val="24"/>
          <w:szCs w:val="24"/>
          <w:rtl/>
        </w:rPr>
        <w:t>ג'אבר נ' מדינת ישראל</w:t>
      </w:r>
      <w:r>
        <w:rPr>
          <w:rFonts w:ascii="David" w:hAnsi="David" w:cs="David" w:hint="cs"/>
          <w:sz w:val="24"/>
          <w:szCs w:val="24"/>
          <w:rtl/>
        </w:rPr>
        <w:t xml:space="preserve"> (29.10.2014); </w:t>
      </w:r>
      <w:hyperlink r:id="rId22" w:history="1">
        <w:r w:rsidR="00FE108A" w:rsidRPr="00FE108A">
          <w:rPr>
            <w:rFonts w:ascii="David" w:hAnsi="David" w:cs="David"/>
            <w:color w:val="0000FF"/>
            <w:sz w:val="24"/>
            <w:szCs w:val="24"/>
            <w:u w:val="single"/>
            <w:rtl/>
          </w:rPr>
          <w:t>ע"פ 1261/15</w:t>
        </w:r>
      </w:hyperlink>
      <w:r>
        <w:rPr>
          <w:rFonts w:ascii="David" w:hAnsi="David" w:cs="David" w:hint="cs"/>
          <w:sz w:val="24"/>
          <w:szCs w:val="24"/>
          <w:rtl/>
        </w:rPr>
        <w:t xml:space="preserve"> </w:t>
      </w:r>
      <w:r w:rsidRPr="008C7D3B">
        <w:rPr>
          <w:rFonts w:ascii="David" w:hAnsi="David" w:cs="David" w:hint="cs"/>
          <w:b/>
          <w:bCs/>
          <w:sz w:val="24"/>
          <w:szCs w:val="24"/>
          <w:rtl/>
        </w:rPr>
        <w:t>דלאל נ' מדינת ישראל</w:t>
      </w:r>
      <w:r>
        <w:rPr>
          <w:rFonts w:ascii="David" w:hAnsi="David" w:cs="David" w:hint="cs"/>
          <w:sz w:val="24"/>
          <w:szCs w:val="24"/>
          <w:rtl/>
        </w:rPr>
        <w:t xml:space="preserve"> (3.9.2015); </w:t>
      </w:r>
      <w:hyperlink r:id="rId23" w:history="1">
        <w:r w:rsidR="00FE108A" w:rsidRPr="00FE108A">
          <w:rPr>
            <w:rFonts w:ascii="David" w:hAnsi="David" w:cs="David"/>
            <w:color w:val="0000FF"/>
            <w:sz w:val="24"/>
            <w:szCs w:val="24"/>
            <w:u w:val="single"/>
            <w:rtl/>
          </w:rPr>
          <w:t>ע"פ 5668/13</w:t>
        </w:r>
      </w:hyperlink>
      <w:r w:rsidRPr="00B22C7F">
        <w:rPr>
          <w:rFonts w:ascii="David" w:hAnsi="David" w:cs="David"/>
          <w:b/>
          <w:bCs/>
          <w:sz w:val="24"/>
          <w:szCs w:val="24"/>
          <w:rtl/>
        </w:rPr>
        <w:t xml:space="preserve"> מזרחי נ' מדינת ישראל</w:t>
      </w:r>
      <w:r w:rsidRPr="00B22C7F">
        <w:rPr>
          <w:rFonts w:ascii="David" w:hAnsi="David" w:cs="David"/>
          <w:sz w:val="24"/>
          <w:szCs w:val="24"/>
          <w:rtl/>
        </w:rPr>
        <w:t xml:space="preserve"> (17.3.2016)</w:t>
      </w:r>
      <w:r>
        <w:rPr>
          <w:rFonts w:ascii="David" w:hAnsi="David" w:hint="cs"/>
          <w:rtl/>
        </w:rPr>
        <w:t xml:space="preserve">, </w:t>
      </w:r>
      <w:r>
        <w:rPr>
          <w:rFonts w:ascii="David" w:hAnsi="David" w:cs="David" w:hint="cs"/>
          <w:sz w:val="24"/>
          <w:szCs w:val="24"/>
          <w:rtl/>
        </w:rPr>
        <w:t>ו</w:t>
      </w:r>
      <w:hyperlink r:id="rId24" w:history="1">
        <w:r w:rsidR="00FE108A" w:rsidRPr="00FE108A">
          <w:rPr>
            <w:rFonts w:ascii="David" w:hAnsi="David" w:cs="David"/>
            <w:color w:val="0000FF"/>
            <w:sz w:val="24"/>
            <w:szCs w:val="24"/>
            <w:u w:val="single"/>
            <w:rtl/>
          </w:rPr>
          <w:t>דנ"פ 2999/16</w:t>
        </w:r>
      </w:hyperlink>
      <w:r w:rsidRPr="00F57FE7">
        <w:rPr>
          <w:rFonts w:ascii="David" w:hAnsi="David" w:cs="David"/>
          <w:sz w:val="24"/>
          <w:szCs w:val="24"/>
          <w:rtl/>
        </w:rPr>
        <w:t xml:space="preserve"> </w:t>
      </w:r>
      <w:r w:rsidRPr="00F57FE7">
        <w:rPr>
          <w:rFonts w:ascii="David" w:hAnsi="David" w:cs="David"/>
          <w:b/>
          <w:bCs/>
          <w:sz w:val="24"/>
          <w:szCs w:val="24"/>
          <w:rtl/>
        </w:rPr>
        <w:t>מזרחי נ' מדינת ישראל</w:t>
      </w:r>
      <w:r>
        <w:rPr>
          <w:rFonts w:ascii="David" w:hAnsi="David" w:cs="David"/>
          <w:sz w:val="24"/>
          <w:szCs w:val="24"/>
          <w:rtl/>
        </w:rPr>
        <w:t xml:space="preserve"> (22.5.2016))</w:t>
      </w:r>
      <w:r>
        <w:rPr>
          <w:rFonts w:ascii="David" w:hAnsi="David" w:cs="David" w:hint="cs"/>
          <w:sz w:val="24"/>
          <w:szCs w:val="24"/>
          <w:rtl/>
        </w:rPr>
        <w:t xml:space="preserve">. </w:t>
      </w:r>
    </w:p>
    <w:p w14:paraId="34DA79F5" w14:textId="77777777" w:rsidR="005E3DA1" w:rsidRPr="00C7067A" w:rsidRDefault="005E3DA1" w:rsidP="005E3DA1">
      <w:pPr>
        <w:pStyle w:val="a9"/>
        <w:spacing w:before="120" w:line="240" w:lineRule="auto"/>
        <w:ind w:left="360"/>
        <w:jc w:val="both"/>
        <w:rPr>
          <w:rFonts w:ascii="David" w:hAnsi="David" w:cs="David"/>
          <w:sz w:val="24"/>
          <w:szCs w:val="24"/>
        </w:rPr>
      </w:pPr>
    </w:p>
    <w:p w14:paraId="3C857AE7" w14:textId="77777777" w:rsidR="005E3DA1" w:rsidRDefault="005E3DA1" w:rsidP="005E3DA1">
      <w:pPr>
        <w:pStyle w:val="a9"/>
        <w:numPr>
          <w:ilvl w:val="0"/>
          <w:numId w:val="1"/>
        </w:numPr>
        <w:spacing w:before="120" w:line="360" w:lineRule="auto"/>
        <w:jc w:val="both"/>
        <w:rPr>
          <w:rFonts w:ascii="David" w:hAnsi="David" w:cs="David"/>
          <w:sz w:val="24"/>
          <w:szCs w:val="24"/>
        </w:rPr>
      </w:pPr>
      <w:r>
        <w:rPr>
          <w:rFonts w:ascii="David" w:hAnsi="David" w:cs="David" w:hint="cs"/>
          <w:sz w:val="24"/>
          <w:szCs w:val="24"/>
          <w:rtl/>
        </w:rPr>
        <w:t>ל</w:t>
      </w:r>
      <w:r w:rsidRPr="00400E89">
        <w:rPr>
          <w:rFonts w:ascii="David" w:hAnsi="David" w:cs="David" w:hint="eastAsia"/>
          <w:sz w:val="24"/>
          <w:szCs w:val="24"/>
          <w:rtl/>
        </w:rPr>
        <w:t>מדיניות</w:t>
      </w:r>
      <w:r w:rsidRPr="00400E89">
        <w:rPr>
          <w:rFonts w:ascii="David" w:hAnsi="David" w:cs="David"/>
          <w:sz w:val="24"/>
          <w:szCs w:val="24"/>
          <w:rtl/>
        </w:rPr>
        <w:t xml:space="preserve"> </w:t>
      </w:r>
      <w:r w:rsidRPr="00400E89">
        <w:rPr>
          <w:rFonts w:ascii="David" w:hAnsi="David" w:cs="David" w:hint="eastAsia"/>
          <w:sz w:val="24"/>
          <w:szCs w:val="24"/>
          <w:rtl/>
        </w:rPr>
        <w:t>הענישה</w:t>
      </w:r>
      <w:r w:rsidRPr="00400E89">
        <w:rPr>
          <w:rFonts w:ascii="David" w:hAnsi="David" w:cs="David"/>
          <w:sz w:val="24"/>
          <w:szCs w:val="24"/>
          <w:rtl/>
        </w:rPr>
        <w:t xml:space="preserve"> </w:t>
      </w:r>
      <w:r w:rsidRPr="00400E89">
        <w:rPr>
          <w:rFonts w:ascii="David" w:hAnsi="David" w:cs="David" w:hint="eastAsia"/>
          <w:sz w:val="24"/>
          <w:szCs w:val="24"/>
          <w:rtl/>
        </w:rPr>
        <w:t>הנוהגת</w:t>
      </w:r>
      <w:r w:rsidRPr="00400E89">
        <w:rPr>
          <w:rFonts w:ascii="David" w:hAnsi="David" w:cs="David"/>
          <w:sz w:val="24"/>
          <w:szCs w:val="24"/>
          <w:rtl/>
        </w:rPr>
        <w:t xml:space="preserve"> </w:t>
      </w:r>
      <w:r w:rsidRPr="00400E89">
        <w:rPr>
          <w:rFonts w:ascii="David" w:hAnsi="David" w:cs="David" w:hint="eastAsia"/>
          <w:sz w:val="24"/>
          <w:szCs w:val="24"/>
          <w:rtl/>
        </w:rPr>
        <w:t>בעבירות</w:t>
      </w:r>
      <w:r w:rsidRPr="00400E89">
        <w:rPr>
          <w:rFonts w:ascii="David" w:hAnsi="David" w:cs="David"/>
          <w:sz w:val="24"/>
          <w:szCs w:val="24"/>
          <w:rtl/>
        </w:rPr>
        <w:t xml:space="preserve"> </w:t>
      </w:r>
      <w:r w:rsidRPr="00400E89">
        <w:rPr>
          <w:rFonts w:ascii="David" w:hAnsi="David" w:cs="David" w:hint="eastAsia"/>
          <w:sz w:val="24"/>
          <w:szCs w:val="24"/>
          <w:rtl/>
        </w:rPr>
        <w:t>סחר</w:t>
      </w:r>
      <w:r w:rsidRPr="00400E89">
        <w:rPr>
          <w:rFonts w:ascii="David" w:hAnsi="David" w:cs="David"/>
          <w:sz w:val="24"/>
          <w:szCs w:val="24"/>
          <w:rtl/>
        </w:rPr>
        <w:t xml:space="preserve"> </w:t>
      </w:r>
      <w:r w:rsidRPr="00400E89">
        <w:rPr>
          <w:rFonts w:ascii="David" w:hAnsi="David" w:cs="David" w:hint="eastAsia"/>
          <w:sz w:val="24"/>
          <w:szCs w:val="24"/>
          <w:rtl/>
        </w:rPr>
        <w:t>בסם</w:t>
      </w:r>
      <w:r w:rsidRPr="00400E89">
        <w:rPr>
          <w:rFonts w:ascii="David" w:hAnsi="David" w:cs="David"/>
          <w:sz w:val="24"/>
          <w:szCs w:val="24"/>
          <w:rtl/>
        </w:rPr>
        <w:t xml:space="preserve"> </w:t>
      </w:r>
      <w:r>
        <w:rPr>
          <w:rFonts w:ascii="David" w:hAnsi="David" w:cs="David" w:hint="cs"/>
          <w:sz w:val="24"/>
          <w:szCs w:val="24"/>
          <w:rtl/>
        </w:rPr>
        <w:t>מסוג קנבוס</w:t>
      </w:r>
      <w:r w:rsidRPr="00400E89">
        <w:rPr>
          <w:rFonts w:ascii="David" w:hAnsi="David" w:cs="David"/>
          <w:sz w:val="24"/>
          <w:szCs w:val="24"/>
          <w:rtl/>
        </w:rPr>
        <w:t xml:space="preserve"> </w:t>
      </w:r>
      <w:r w:rsidRPr="00400E89">
        <w:rPr>
          <w:rFonts w:ascii="David" w:hAnsi="David" w:cs="David" w:hint="cs"/>
          <w:sz w:val="24"/>
          <w:szCs w:val="24"/>
          <w:rtl/>
        </w:rPr>
        <w:t>מנעד רחב</w:t>
      </w:r>
      <w:r>
        <w:rPr>
          <w:rFonts w:ascii="David" w:hAnsi="David" w:cs="David" w:hint="cs"/>
          <w:sz w:val="24"/>
          <w:szCs w:val="24"/>
          <w:rtl/>
        </w:rPr>
        <w:t xml:space="preserve">. </w:t>
      </w:r>
      <w:r w:rsidRPr="00400E89">
        <w:rPr>
          <w:rFonts w:ascii="David" w:hAnsi="David" w:cs="David" w:hint="cs"/>
          <w:sz w:val="24"/>
          <w:szCs w:val="24"/>
          <w:rtl/>
        </w:rPr>
        <w:t>דרך כלל</w:t>
      </w:r>
      <w:r w:rsidRPr="00400E89">
        <w:rPr>
          <w:rFonts w:ascii="David" w:hAnsi="David" w:cs="David"/>
          <w:sz w:val="24"/>
          <w:szCs w:val="24"/>
          <w:rtl/>
        </w:rPr>
        <w:t xml:space="preserve"> </w:t>
      </w:r>
      <w:r>
        <w:rPr>
          <w:rFonts w:ascii="David" w:hAnsi="David" w:cs="David" w:hint="cs"/>
          <w:sz w:val="24"/>
          <w:szCs w:val="24"/>
          <w:rtl/>
        </w:rPr>
        <w:t xml:space="preserve">מוטלים עונשי </w:t>
      </w:r>
      <w:r w:rsidRPr="00400E89">
        <w:rPr>
          <w:rFonts w:ascii="David" w:hAnsi="David" w:cs="David" w:hint="eastAsia"/>
          <w:sz w:val="24"/>
          <w:szCs w:val="24"/>
          <w:rtl/>
        </w:rPr>
        <w:t>מאסר</w:t>
      </w:r>
      <w:r w:rsidRPr="00400E89">
        <w:rPr>
          <w:rFonts w:ascii="David" w:hAnsi="David" w:cs="David"/>
          <w:sz w:val="24"/>
          <w:szCs w:val="24"/>
          <w:rtl/>
        </w:rPr>
        <w:t xml:space="preserve"> </w:t>
      </w:r>
      <w:r w:rsidRPr="00400E89">
        <w:rPr>
          <w:rFonts w:ascii="David" w:hAnsi="David" w:cs="David" w:hint="eastAsia"/>
          <w:sz w:val="24"/>
          <w:szCs w:val="24"/>
          <w:rtl/>
        </w:rPr>
        <w:t>בפועל</w:t>
      </w:r>
      <w:r>
        <w:rPr>
          <w:rFonts w:ascii="David" w:hAnsi="David" w:cs="David" w:hint="cs"/>
          <w:sz w:val="24"/>
          <w:szCs w:val="24"/>
          <w:rtl/>
        </w:rPr>
        <w:t>,</w:t>
      </w:r>
      <w:r w:rsidRPr="00400E89">
        <w:rPr>
          <w:rFonts w:ascii="David" w:hAnsi="David" w:cs="David"/>
          <w:sz w:val="24"/>
          <w:szCs w:val="24"/>
          <w:rtl/>
        </w:rPr>
        <w:t xml:space="preserve"> </w:t>
      </w:r>
      <w:r>
        <w:rPr>
          <w:rFonts w:ascii="David" w:hAnsi="David" w:cs="David" w:hint="cs"/>
          <w:sz w:val="24"/>
          <w:szCs w:val="24"/>
          <w:rtl/>
        </w:rPr>
        <w:t>אולם</w:t>
      </w:r>
      <w:r w:rsidRPr="00400E89">
        <w:rPr>
          <w:rFonts w:ascii="David" w:hAnsi="David" w:cs="David" w:hint="cs"/>
          <w:sz w:val="24"/>
          <w:szCs w:val="24"/>
          <w:rtl/>
        </w:rPr>
        <w:t xml:space="preserve"> </w:t>
      </w:r>
      <w:r>
        <w:rPr>
          <w:rFonts w:ascii="David" w:hAnsi="David" w:cs="David" w:hint="cs"/>
          <w:sz w:val="24"/>
          <w:szCs w:val="24"/>
          <w:rtl/>
        </w:rPr>
        <w:t>מקום ש</w:t>
      </w:r>
      <w:r w:rsidRPr="00400E89">
        <w:rPr>
          <w:rFonts w:ascii="David" w:hAnsi="David" w:cs="David" w:hint="eastAsia"/>
          <w:sz w:val="24"/>
          <w:szCs w:val="24"/>
          <w:rtl/>
        </w:rPr>
        <w:t>כמות</w:t>
      </w:r>
      <w:r w:rsidRPr="00400E89">
        <w:rPr>
          <w:rFonts w:ascii="David" w:hAnsi="David" w:cs="David"/>
          <w:sz w:val="24"/>
          <w:szCs w:val="24"/>
          <w:rtl/>
        </w:rPr>
        <w:t xml:space="preserve"> </w:t>
      </w:r>
      <w:r>
        <w:rPr>
          <w:rFonts w:ascii="David" w:hAnsi="David" w:cs="David" w:hint="cs"/>
          <w:sz w:val="24"/>
          <w:szCs w:val="24"/>
          <w:rtl/>
        </w:rPr>
        <w:t xml:space="preserve">הסמים שנסחרה קטנה, </w:t>
      </w:r>
      <w:r w:rsidRPr="00400E89">
        <w:rPr>
          <w:rFonts w:ascii="David" w:hAnsi="David" w:cs="David" w:hint="cs"/>
          <w:sz w:val="24"/>
          <w:szCs w:val="24"/>
          <w:rtl/>
        </w:rPr>
        <w:t xml:space="preserve">או בנסיבות מקלות אחרות, </w:t>
      </w:r>
      <w:r>
        <w:rPr>
          <w:rFonts w:ascii="David" w:hAnsi="David" w:cs="David" w:hint="cs"/>
          <w:sz w:val="24"/>
          <w:szCs w:val="24"/>
          <w:rtl/>
        </w:rPr>
        <w:t xml:space="preserve">הענישה היא למאסר </w:t>
      </w:r>
      <w:r w:rsidRPr="00400E89">
        <w:rPr>
          <w:rFonts w:ascii="David" w:hAnsi="David" w:cs="David" w:hint="eastAsia"/>
          <w:sz w:val="24"/>
          <w:szCs w:val="24"/>
          <w:rtl/>
        </w:rPr>
        <w:t>בעבודות</w:t>
      </w:r>
      <w:r w:rsidRPr="00400E89">
        <w:rPr>
          <w:rFonts w:ascii="David" w:hAnsi="David" w:cs="David"/>
          <w:sz w:val="24"/>
          <w:szCs w:val="24"/>
          <w:rtl/>
        </w:rPr>
        <w:t xml:space="preserve"> </w:t>
      </w:r>
      <w:r w:rsidRPr="00400E89">
        <w:rPr>
          <w:rFonts w:ascii="David" w:hAnsi="David" w:cs="David" w:hint="eastAsia"/>
          <w:sz w:val="24"/>
          <w:szCs w:val="24"/>
          <w:rtl/>
        </w:rPr>
        <w:t>שירות</w:t>
      </w:r>
      <w:r w:rsidRPr="00400E89">
        <w:rPr>
          <w:rFonts w:ascii="David" w:hAnsi="David" w:cs="David"/>
          <w:sz w:val="24"/>
          <w:szCs w:val="24"/>
          <w:rtl/>
        </w:rPr>
        <w:t>.</w:t>
      </w:r>
      <w:r>
        <w:rPr>
          <w:rFonts w:ascii="David" w:hAnsi="David" w:cs="David" w:hint="cs"/>
          <w:sz w:val="24"/>
          <w:szCs w:val="24"/>
          <w:rtl/>
        </w:rPr>
        <w:t xml:space="preserve"> </w:t>
      </w:r>
    </w:p>
    <w:p w14:paraId="67C8D405" w14:textId="77777777" w:rsidR="005E3DA1" w:rsidRPr="00FA1525" w:rsidRDefault="005E3DA1" w:rsidP="005E3DA1">
      <w:pPr>
        <w:pStyle w:val="a9"/>
        <w:rPr>
          <w:rFonts w:ascii="David" w:hAnsi="David" w:cs="David"/>
          <w:sz w:val="24"/>
          <w:szCs w:val="24"/>
          <w:rtl/>
        </w:rPr>
      </w:pPr>
    </w:p>
    <w:p w14:paraId="1E7AB76F" w14:textId="77777777" w:rsidR="005E3DA1" w:rsidRDefault="005E3DA1" w:rsidP="005E3DA1">
      <w:pPr>
        <w:pStyle w:val="a9"/>
        <w:numPr>
          <w:ilvl w:val="0"/>
          <w:numId w:val="1"/>
        </w:numPr>
        <w:spacing w:before="120" w:line="360" w:lineRule="auto"/>
        <w:jc w:val="both"/>
        <w:rPr>
          <w:rFonts w:ascii="David" w:hAnsi="David" w:cs="David"/>
          <w:sz w:val="24"/>
          <w:szCs w:val="24"/>
        </w:rPr>
      </w:pPr>
      <w:r>
        <w:rPr>
          <w:rFonts w:ascii="David" w:hAnsi="David" w:cs="David" w:hint="cs"/>
          <w:sz w:val="24"/>
          <w:szCs w:val="24"/>
          <w:rtl/>
        </w:rPr>
        <w:t xml:space="preserve">בענייננו, פגע הנאשם במעשיו בערכים המוגנים במידה בינונית-נמוכה, היות שהוא סחר בקנבוס במשקל נמוך כשסה"כ מכר 37 גרם, ב- 11 הזדמנויות ל- 4 קונים שונים בתקופה קצרה. </w:t>
      </w:r>
    </w:p>
    <w:p w14:paraId="64DBDB37" w14:textId="77777777" w:rsidR="005E3DA1" w:rsidRPr="00C7067A" w:rsidRDefault="005E3DA1" w:rsidP="005E3DA1">
      <w:pPr>
        <w:pStyle w:val="a9"/>
        <w:rPr>
          <w:rFonts w:ascii="David" w:hAnsi="David" w:cs="David"/>
          <w:sz w:val="24"/>
          <w:szCs w:val="24"/>
          <w:u w:val="single"/>
          <w:rtl/>
        </w:rPr>
      </w:pPr>
    </w:p>
    <w:p w14:paraId="6175A82B" w14:textId="77777777" w:rsidR="005E3DA1" w:rsidRPr="00400E89" w:rsidRDefault="005E3DA1" w:rsidP="005E3DA1">
      <w:pPr>
        <w:pStyle w:val="a9"/>
        <w:numPr>
          <w:ilvl w:val="0"/>
          <w:numId w:val="1"/>
        </w:numPr>
        <w:spacing w:before="120" w:line="360" w:lineRule="auto"/>
        <w:jc w:val="both"/>
        <w:rPr>
          <w:rFonts w:ascii="David" w:hAnsi="David" w:cs="David"/>
          <w:sz w:val="24"/>
          <w:szCs w:val="24"/>
        </w:rPr>
      </w:pPr>
      <w:r w:rsidRPr="001A379A">
        <w:rPr>
          <w:rFonts w:ascii="David" w:hAnsi="David" w:cs="David" w:hint="cs"/>
          <w:sz w:val="24"/>
          <w:szCs w:val="24"/>
          <w:u w:val="single"/>
          <w:rtl/>
        </w:rPr>
        <w:t xml:space="preserve">אפנה לפסיקה נוהגת </w:t>
      </w:r>
      <w:r>
        <w:rPr>
          <w:rFonts w:ascii="David" w:hAnsi="David" w:cs="David" w:hint="cs"/>
          <w:sz w:val="24"/>
          <w:szCs w:val="24"/>
          <w:u w:val="single"/>
          <w:rtl/>
        </w:rPr>
        <w:t xml:space="preserve">רלוונטית </w:t>
      </w:r>
      <w:r w:rsidRPr="001A379A">
        <w:rPr>
          <w:rFonts w:ascii="David" w:hAnsi="David" w:cs="David" w:hint="cs"/>
          <w:sz w:val="24"/>
          <w:szCs w:val="24"/>
          <w:u w:val="single"/>
          <w:rtl/>
        </w:rPr>
        <w:t>בשינויים המחוייבים לחומרה וקולה</w:t>
      </w:r>
      <w:r w:rsidRPr="00400E89">
        <w:rPr>
          <w:rFonts w:ascii="David" w:hAnsi="David" w:cs="David" w:hint="cs"/>
          <w:sz w:val="24"/>
          <w:szCs w:val="24"/>
          <w:rtl/>
        </w:rPr>
        <w:t>:</w:t>
      </w:r>
    </w:p>
    <w:p w14:paraId="79C155A1" w14:textId="77777777" w:rsidR="005E3DA1" w:rsidRPr="00FA1525" w:rsidRDefault="005E3DA1" w:rsidP="005E3DA1">
      <w:pPr>
        <w:pStyle w:val="a9"/>
        <w:spacing w:line="240" w:lineRule="auto"/>
        <w:rPr>
          <w:rFonts w:ascii="David" w:hAnsi="David" w:cs="David"/>
          <w:sz w:val="24"/>
          <w:szCs w:val="24"/>
          <w:rtl/>
        </w:rPr>
      </w:pPr>
    </w:p>
    <w:p w14:paraId="08FF03CB" w14:textId="77777777" w:rsidR="005E3DA1" w:rsidRDefault="005E3DA1" w:rsidP="005E3DA1">
      <w:pPr>
        <w:pStyle w:val="a9"/>
        <w:numPr>
          <w:ilvl w:val="0"/>
          <w:numId w:val="3"/>
        </w:numPr>
        <w:spacing w:before="120" w:after="0" w:line="360" w:lineRule="auto"/>
        <w:jc w:val="both"/>
        <w:rPr>
          <w:rFonts w:ascii="David" w:hAnsi="David" w:cs="David"/>
          <w:sz w:val="24"/>
          <w:szCs w:val="24"/>
        </w:rPr>
      </w:pPr>
      <w:r>
        <w:rPr>
          <w:rFonts w:ascii="David" w:hAnsi="David" w:cs="David" w:hint="cs"/>
          <w:sz w:val="24"/>
          <w:szCs w:val="24"/>
          <w:rtl/>
        </w:rPr>
        <w:t>ב</w:t>
      </w:r>
      <w:hyperlink r:id="rId25" w:history="1">
        <w:r w:rsidR="00FE108A" w:rsidRPr="00FE108A">
          <w:rPr>
            <w:rFonts w:ascii="David" w:hAnsi="David" w:cs="David"/>
            <w:color w:val="0000FF"/>
            <w:sz w:val="24"/>
            <w:szCs w:val="24"/>
            <w:u w:val="single"/>
            <w:rtl/>
          </w:rPr>
          <w:t>רע"פ 3059/21</w:t>
        </w:r>
      </w:hyperlink>
      <w:r>
        <w:rPr>
          <w:rFonts w:ascii="David" w:hAnsi="David" w:cs="David" w:hint="cs"/>
          <w:sz w:val="24"/>
          <w:szCs w:val="24"/>
          <w:rtl/>
        </w:rPr>
        <w:t xml:space="preserve"> </w:t>
      </w:r>
      <w:r>
        <w:rPr>
          <w:rFonts w:ascii="David" w:hAnsi="David" w:cs="David" w:hint="cs"/>
          <w:b/>
          <w:bCs/>
          <w:sz w:val="24"/>
          <w:szCs w:val="24"/>
          <w:rtl/>
        </w:rPr>
        <w:t xml:space="preserve">ימין נ' מדינת ישראל </w:t>
      </w:r>
      <w:r>
        <w:rPr>
          <w:rFonts w:ascii="David" w:hAnsi="David" w:cs="David" w:hint="cs"/>
          <w:sz w:val="24"/>
          <w:szCs w:val="24"/>
          <w:rtl/>
        </w:rPr>
        <w:t xml:space="preserve">(5.5.2021) (הוגש על ידי המאשימה) נדחתה בקשת רשות ערעור שהגיש נאשם שהורשע על פי הודאתו </w:t>
      </w:r>
      <w:r w:rsidRPr="00C7067A">
        <w:rPr>
          <w:rFonts w:ascii="David" w:hAnsi="David" w:cs="David" w:hint="cs"/>
          <w:sz w:val="24"/>
          <w:szCs w:val="24"/>
          <w:u w:val="single"/>
          <w:rtl/>
        </w:rPr>
        <w:t>ב-5 עבירות של סחר בסם</w:t>
      </w:r>
      <w:r>
        <w:rPr>
          <w:rFonts w:ascii="David" w:hAnsi="David" w:cs="David" w:hint="cs"/>
          <w:sz w:val="24"/>
          <w:szCs w:val="24"/>
          <w:rtl/>
        </w:rPr>
        <w:t xml:space="preserve"> מסוג קנבוס בצוותא עם אחר באמצעות יישומון ה"טלגראס", כשהוא שביצע את המכירות בפועל וקיבל שכר יומי בסך 500 ₪. כן הורשע בהחזקת 50 ג' קנבוס שלא לצריכה עצמית ברכבו, וכלים להכנת סם (שקיות חלוקה). בית המשפט השלום בנתניה קבע כי </w:t>
      </w:r>
      <w:r w:rsidRPr="001A379A">
        <w:rPr>
          <w:rFonts w:ascii="David" w:hAnsi="David" w:cs="David" w:hint="cs"/>
          <w:sz w:val="24"/>
          <w:szCs w:val="24"/>
          <w:rtl/>
        </w:rPr>
        <w:t xml:space="preserve">מתחם העונש ההולם בגין כלל העסקאות </w:t>
      </w:r>
      <w:r w:rsidRPr="001A379A">
        <w:rPr>
          <w:rFonts w:ascii="David" w:hAnsi="David" w:cs="David" w:hint="cs"/>
          <w:sz w:val="24"/>
          <w:szCs w:val="24"/>
          <w:u w:val="single"/>
          <w:rtl/>
        </w:rPr>
        <w:t>נע בין 10 ל- 20 חודשי מאסר</w:t>
      </w:r>
      <w:r>
        <w:rPr>
          <w:rFonts w:ascii="David" w:hAnsi="David" w:cs="David" w:hint="cs"/>
          <w:sz w:val="24"/>
          <w:szCs w:val="24"/>
          <w:rtl/>
        </w:rPr>
        <w:t xml:space="preserve"> בפועל, ובגין עבירות ההחזקה של הסמים והכלים </w:t>
      </w:r>
      <w:r w:rsidRPr="001A379A">
        <w:rPr>
          <w:rFonts w:ascii="David" w:hAnsi="David" w:cs="David" w:hint="cs"/>
          <w:sz w:val="24"/>
          <w:szCs w:val="24"/>
          <w:u w:val="single"/>
          <w:rtl/>
        </w:rPr>
        <w:t>מספר חודשי מאסר ועד 12 חודשי מאסר בפועל</w:t>
      </w:r>
      <w:r>
        <w:rPr>
          <w:rFonts w:ascii="David" w:hAnsi="David" w:cs="David" w:hint="cs"/>
          <w:sz w:val="24"/>
          <w:szCs w:val="24"/>
          <w:rtl/>
        </w:rPr>
        <w:t>. לאור גילו של הנאשם, תסקירי שירות המבחן החיוביים שהמליצו על של"צ, והיעדר עבר פלילי, חרג בית המשפט ממתחמי הענישה לקולה, והשית על הנאשם 8 חודשי מאסר בעבודות שירות.</w:t>
      </w:r>
    </w:p>
    <w:p w14:paraId="3A41316D" w14:textId="77777777" w:rsidR="005E3DA1" w:rsidRDefault="005E3DA1" w:rsidP="005E3DA1">
      <w:pPr>
        <w:pStyle w:val="a9"/>
        <w:spacing w:before="120" w:after="0" w:line="240" w:lineRule="auto"/>
        <w:jc w:val="both"/>
        <w:rPr>
          <w:rFonts w:ascii="David" w:hAnsi="David" w:cs="David"/>
          <w:sz w:val="24"/>
          <w:szCs w:val="24"/>
        </w:rPr>
      </w:pPr>
    </w:p>
    <w:p w14:paraId="721202A7" w14:textId="77777777" w:rsidR="005E3DA1" w:rsidRPr="00C17A44" w:rsidRDefault="005E3DA1" w:rsidP="005E3DA1">
      <w:pPr>
        <w:pStyle w:val="a9"/>
        <w:rPr>
          <w:rFonts w:ascii="David" w:hAnsi="David" w:cs="David"/>
          <w:sz w:val="24"/>
          <w:szCs w:val="24"/>
          <w:rtl/>
        </w:rPr>
      </w:pPr>
    </w:p>
    <w:p w14:paraId="37FCBBA0" w14:textId="77777777" w:rsidR="005E3DA1" w:rsidRPr="00400E89" w:rsidRDefault="005E3DA1" w:rsidP="005E3DA1">
      <w:pPr>
        <w:pStyle w:val="a9"/>
        <w:numPr>
          <w:ilvl w:val="0"/>
          <w:numId w:val="3"/>
        </w:numPr>
        <w:spacing w:before="120" w:after="0" w:line="360" w:lineRule="auto"/>
        <w:jc w:val="both"/>
        <w:rPr>
          <w:rFonts w:ascii="David" w:hAnsi="David" w:cs="David"/>
          <w:sz w:val="24"/>
          <w:szCs w:val="24"/>
        </w:rPr>
      </w:pPr>
      <w:r>
        <w:rPr>
          <w:rFonts w:ascii="David" w:hAnsi="David" w:cs="David" w:hint="cs"/>
          <w:sz w:val="24"/>
          <w:szCs w:val="24"/>
          <w:rtl/>
        </w:rPr>
        <w:t>ב</w:t>
      </w:r>
      <w:hyperlink r:id="rId26" w:history="1">
        <w:r w:rsidR="00FE108A" w:rsidRPr="00FE108A">
          <w:rPr>
            <w:rFonts w:ascii="David" w:hAnsi="David" w:cs="David"/>
            <w:color w:val="0000FF"/>
            <w:sz w:val="24"/>
            <w:szCs w:val="24"/>
            <w:u w:val="single"/>
            <w:rtl/>
          </w:rPr>
          <w:t>רע"פ 7858/19</w:t>
        </w:r>
      </w:hyperlink>
      <w:r w:rsidRPr="00400E89">
        <w:rPr>
          <w:rFonts w:ascii="David" w:hAnsi="David" w:cs="David" w:hint="cs"/>
          <w:sz w:val="24"/>
          <w:szCs w:val="24"/>
          <w:rtl/>
        </w:rPr>
        <w:t xml:space="preserve"> </w:t>
      </w:r>
      <w:r w:rsidRPr="00400E89">
        <w:rPr>
          <w:rFonts w:ascii="David" w:hAnsi="David" w:cs="David" w:hint="cs"/>
          <w:b/>
          <w:bCs/>
          <w:sz w:val="24"/>
          <w:szCs w:val="24"/>
          <w:rtl/>
        </w:rPr>
        <w:t>וקנין נ' מדינת ישראל</w:t>
      </w:r>
      <w:r w:rsidRPr="00400E89">
        <w:rPr>
          <w:rFonts w:ascii="David" w:hAnsi="David" w:cs="David" w:hint="cs"/>
          <w:sz w:val="24"/>
          <w:szCs w:val="24"/>
          <w:rtl/>
        </w:rPr>
        <w:t xml:space="preserve"> (28.11.</w:t>
      </w:r>
      <w:r>
        <w:rPr>
          <w:rFonts w:ascii="David" w:hAnsi="David" w:cs="David" w:hint="cs"/>
          <w:sz w:val="24"/>
          <w:szCs w:val="24"/>
          <w:rtl/>
        </w:rPr>
        <w:t>20</w:t>
      </w:r>
      <w:r w:rsidRPr="00400E89">
        <w:rPr>
          <w:rFonts w:ascii="David" w:hAnsi="David" w:cs="David" w:hint="cs"/>
          <w:sz w:val="24"/>
          <w:szCs w:val="24"/>
          <w:rtl/>
        </w:rPr>
        <w:t>19)</w:t>
      </w:r>
      <w:r>
        <w:rPr>
          <w:rFonts w:ascii="David" w:hAnsi="David" w:cs="David" w:hint="cs"/>
          <w:sz w:val="24"/>
          <w:szCs w:val="24"/>
          <w:rtl/>
        </w:rPr>
        <w:t xml:space="preserve"> (הוגש על ידי המאשימה),</w:t>
      </w:r>
      <w:r w:rsidRPr="00400E89">
        <w:rPr>
          <w:rFonts w:ascii="David" w:hAnsi="David" w:cs="David" w:hint="cs"/>
          <w:sz w:val="24"/>
          <w:szCs w:val="24"/>
          <w:rtl/>
        </w:rPr>
        <w:t xml:space="preserve"> נדחתה בקשת רשות ערעור שהגיש נאשם שהורשע על יסוד הודאתו בסחר בסמים מסוג קנבוס וחשיש </w:t>
      </w:r>
      <w:r w:rsidRPr="00C7067A">
        <w:rPr>
          <w:rFonts w:ascii="David" w:hAnsi="David" w:cs="David" w:hint="cs"/>
          <w:sz w:val="24"/>
          <w:szCs w:val="24"/>
          <w:u w:val="single"/>
          <w:rtl/>
        </w:rPr>
        <w:t>בשתי הזדמנויות</w:t>
      </w:r>
      <w:r>
        <w:rPr>
          <w:rFonts w:ascii="David" w:hAnsi="David" w:cs="David" w:hint="cs"/>
          <w:sz w:val="24"/>
          <w:szCs w:val="24"/>
          <w:rtl/>
        </w:rPr>
        <w:t xml:space="preserve"> במשקל כולל של 5.8 גרם, לאחר שנקבע מתחם הנע בין</w:t>
      </w:r>
      <w:r w:rsidRPr="00400E89">
        <w:rPr>
          <w:rFonts w:ascii="David" w:hAnsi="David" w:cs="David" w:hint="cs"/>
          <w:sz w:val="24"/>
          <w:szCs w:val="24"/>
          <w:rtl/>
        </w:rPr>
        <w:t xml:space="preserve"> מ</w:t>
      </w:r>
      <w:r w:rsidRPr="001A379A">
        <w:rPr>
          <w:rFonts w:ascii="David" w:hAnsi="David" w:cs="David" w:hint="cs"/>
          <w:sz w:val="24"/>
          <w:szCs w:val="24"/>
          <w:u w:val="single"/>
          <w:rtl/>
        </w:rPr>
        <w:t xml:space="preserve">ספר חודשי מאסר </w:t>
      </w:r>
      <w:r>
        <w:rPr>
          <w:rFonts w:ascii="David" w:hAnsi="David" w:cs="David" w:hint="cs"/>
          <w:sz w:val="24"/>
          <w:szCs w:val="24"/>
          <w:u w:val="single"/>
          <w:rtl/>
        </w:rPr>
        <w:t xml:space="preserve">ועד שמונה חודשי מאסר </w:t>
      </w:r>
      <w:r w:rsidRPr="001A379A">
        <w:rPr>
          <w:rFonts w:ascii="David" w:hAnsi="David" w:cs="David" w:hint="cs"/>
          <w:sz w:val="24"/>
          <w:szCs w:val="24"/>
          <w:u w:val="single"/>
          <w:rtl/>
        </w:rPr>
        <w:t>שיכול שירוצו בעבודות שירות</w:t>
      </w:r>
      <w:r w:rsidRPr="00400E89">
        <w:rPr>
          <w:rFonts w:ascii="David" w:hAnsi="David" w:cs="David" w:hint="cs"/>
          <w:sz w:val="24"/>
          <w:szCs w:val="24"/>
          <w:rtl/>
        </w:rPr>
        <w:t xml:space="preserve">. </w:t>
      </w:r>
      <w:r>
        <w:rPr>
          <w:rFonts w:ascii="David" w:hAnsi="David" w:cs="David" w:hint="cs"/>
          <w:sz w:val="24"/>
          <w:szCs w:val="24"/>
          <w:rtl/>
        </w:rPr>
        <w:t xml:space="preserve">בשל </w:t>
      </w:r>
      <w:r w:rsidRPr="00400E89">
        <w:rPr>
          <w:rFonts w:ascii="David" w:hAnsi="David" w:cs="David" w:hint="cs"/>
          <w:sz w:val="24"/>
          <w:szCs w:val="24"/>
          <w:rtl/>
        </w:rPr>
        <w:t xml:space="preserve">עבר </w:t>
      </w:r>
      <w:r>
        <w:rPr>
          <w:rFonts w:ascii="David" w:hAnsi="David" w:cs="David" w:hint="cs"/>
          <w:sz w:val="24"/>
          <w:szCs w:val="24"/>
          <w:rtl/>
        </w:rPr>
        <w:t>פלילי מכביד הושתו על הנאשם</w:t>
      </w:r>
      <w:r w:rsidRPr="00400E89">
        <w:rPr>
          <w:rFonts w:ascii="David" w:hAnsi="David" w:cs="David" w:hint="cs"/>
          <w:sz w:val="24"/>
          <w:szCs w:val="24"/>
          <w:rtl/>
        </w:rPr>
        <w:t xml:space="preserve"> 5 חודשי מאסר </w:t>
      </w:r>
      <w:r>
        <w:rPr>
          <w:rFonts w:ascii="David" w:hAnsi="David" w:cs="David" w:hint="cs"/>
          <w:sz w:val="24"/>
          <w:szCs w:val="24"/>
          <w:rtl/>
        </w:rPr>
        <w:t>בפועל, הופעלו מאסרים על תנאי, ו</w:t>
      </w:r>
      <w:r w:rsidRPr="00400E89">
        <w:rPr>
          <w:rFonts w:ascii="David" w:hAnsi="David" w:cs="David" w:hint="cs"/>
          <w:sz w:val="24"/>
          <w:szCs w:val="24"/>
          <w:rtl/>
        </w:rPr>
        <w:t xml:space="preserve">סה"כ </w:t>
      </w:r>
      <w:r>
        <w:rPr>
          <w:rFonts w:ascii="David" w:hAnsi="David" w:cs="David" w:hint="cs"/>
          <w:sz w:val="24"/>
          <w:szCs w:val="24"/>
          <w:rtl/>
        </w:rPr>
        <w:t>נגזר דינו ל-</w:t>
      </w:r>
      <w:r w:rsidRPr="00400E89">
        <w:rPr>
          <w:rFonts w:ascii="David" w:hAnsi="David" w:cs="David" w:hint="cs"/>
          <w:sz w:val="24"/>
          <w:szCs w:val="24"/>
          <w:rtl/>
        </w:rPr>
        <w:t xml:space="preserve"> 12 חודשי מאסר בפועל.</w:t>
      </w:r>
    </w:p>
    <w:p w14:paraId="75B6C5CF" w14:textId="77777777" w:rsidR="005E3DA1" w:rsidRPr="00400E89" w:rsidRDefault="005E3DA1" w:rsidP="005E3DA1">
      <w:pPr>
        <w:pStyle w:val="a9"/>
        <w:spacing w:before="120" w:line="240" w:lineRule="auto"/>
        <w:jc w:val="both"/>
        <w:rPr>
          <w:rFonts w:ascii="David" w:hAnsi="David" w:cs="David"/>
          <w:sz w:val="24"/>
          <w:szCs w:val="24"/>
        </w:rPr>
      </w:pPr>
    </w:p>
    <w:p w14:paraId="7FCF8A7C" w14:textId="77777777" w:rsidR="005E3DA1" w:rsidRPr="00AB21B4" w:rsidRDefault="005E3DA1" w:rsidP="005E3DA1">
      <w:pPr>
        <w:pStyle w:val="a9"/>
        <w:numPr>
          <w:ilvl w:val="0"/>
          <w:numId w:val="3"/>
        </w:numPr>
        <w:spacing w:before="120" w:after="0" w:line="360" w:lineRule="auto"/>
        <w:jc w:val="both"/>
        <w:rPr>
          <w:rFonts w:ascii="David" w:hAnsi="David" w:cs="David"/>
          <w:sz w:val="24"/>
          <w:szCs w:val="24"/>
        </w:rPr>
      </w:pPr>
      <w:r w:rsidRPr="00400E89">
        <w:rPr>
          <w:rFonts w:ascii="David" w:hAnsi="David" w:cs="David" w:hint="cs"/>
          <w:sz w:val="24"/>
          <w:szCs w:val="24"/>
          <w:rtl/>
        </w:rPr>
        <w:t>ב</w:t>
      </w:r>
      <w:hyperlink r:id="rId27" w:history="1">
        <w:r w:rsidR="00FE108A" w:rsidRPr="00FE108A">
          <w:rPr>
            <w:rFonts w:ascii="David" w:hAnsi="David" w:cs="David"/>
            <w:color w:val="0000FF"/>
            <w:sz w:val="24"/>
            <w:szCs w:val="24"/>
            <w:u w:val="single"/>
            <w:rtl/>
          </w:rPr>
          <w:t>רע"פ 6401/18</w:t>
        </w:r>
      </w:hyperlink>
      <w:r w:rsidRPr="00400E89">
        <w:rPr>
          <w:rFonts w:ascii="David" w:hAnsi="David" w:cs="David" w:hint="cs"/>
          <w:sz w:val="24"/>
          <w:szCs w:val="24"/>
          <w:rtl/>
        </w:rPr>
        <w:t xml:space="preserve"> </w:t>
      </w:r>
      <w:r w:rsidRPr="00400E89">
        <w:rPr>
          <w:rFonts w:ascii="David" w:hAnsi="David" w:cs="David"/>
          <w:b/>
          <w:bCs/>
          <w:sz w:val="24"/>
          <w:szCs w:val="24"/>
          <w:rtl/>
        </w:rPr>
        <w:t>ספיר נ</w:t>
      </w:r>
      <w:r w:rsidRPr="00400E89">
        <w:rPr>
          <w:rFonts w:ascii="David" w:hAnsi="David" w:cs="David" w:hint="cs"/>
          <w:b/>
          <w:bCs/>
          <w:sz w:val="24"/>
          <w:szCs w:val="24"/>
          <w:rtl/>
        </w:rPr>
        <w:t>'</w:t>
      </w:r>
      <w:r w:rsidRPr="00400E89">
        <w:rPr>
          <w:rFonts w:ascii="David" w:hAnsi="David" w:cs="David"/>
          <w:b/>
          <w:bCs/>
          <w:sz w:val="24"/>
          <w:szCs w:val="24"/>
          <w:rtl/>
        </w:rPr>
        <w:t xml:space="preserve"> מדינת ישראל </w:t>
      </w:r>
      <w:r w:rsidRPr="00400E89">
        <w:rPr>
          <w:rFonts w:ascii="David" w:hAnsi="David" w:cs="David"/>
          <w:sz w:val="24"/>
          <w:szCs w:val="24"/>
          <w:rtl/>
        </w:rPr>
        <w:t>(</w:t>
      </w:r>
      <w:r>
        <w:rPr>
          <w:rFonts w:ascii="David" w:hAnsi="David" w:cs="David" w:hint="cs"/>
          <w:sz w:val="24"/>
          <w:szCs w:val="24"/>
          <w:rtl/>
        </w:rPr>
        <w:t>17.9.2018</w:t>
      </w:r>
      <w:r w:rsidRPr="00400E89">
        <w:rPr>
          <w:rFonts w:ascii="David" w:hAnsi="David" w:cs="David" w:hint="cs"/>
          <w:sz w:val="24"/>
          <w:szCs w:val="24"/>
          <w:rtl/>
        </w:rPr>
        <w:t>)</w:t>
      </w:r>
      <w:r>
        <w:rPr>
          <w:rFonts w:ascii="David" w:hAnsi="David" w:cs="David" w:hint="cs"/>
          <w:sz w:val="24"/>
          <w:szCs w:val="24"/>
          <w:rtl/>
        </w:rPr>
        <w:t>,</w:t>
      </w:r>
      <w:r w:rsidRPr="00400E89">
        <w:rPr>
          <w:rFonts w:ascii="David" w:hAnsi="David" w:cs="David"/>
          <w:sz w:val="24"/>
          <w:szCs w:val="24"/>
          <w:rtl/>
        </w:rPr>
        <w:t xml:space="preserve"> </w:t>
      </w:r>
      <w:r w:rsidRPr="00400E89">
        <w:rPr>
          <w:rFonts w:ascii="David" w:hAnsi="David" w:cs="David" w:hint="cs"/>
          <w:sz w:val="24"/>
          <w:szCs w:val="24"/>
          <w:rtl/>
        </w:rPr>
        <w:t xml:space="preserve">נדחתה </w:t>
      </w:r>
      <w:r w:rsidRPr="00400E89">
        <w:rPr>
          <w:rFonts w:ascii="David" w:hAnsi="David" w:cs="David"/>
          <w:sz w:val="24"/>
          <w:szCs w:val="24"/>
          <w:rtl/>
        </w:rPr>
        <w:t>ב</w:t>
      </w:r>
      <w:r w:rsidRPr="00400E89">
        <w:rPr>
          <w:rFonts w:ascii="David" w:hAnsi="David" w:cs="David" w:hint="cs"/>
          <w:sz w:val="24"/>
          <w:szCs w:val="24"/>
          <w:rtl/>
        </w:rPr>
        <w:t>קשת רשות ערעור שהגי</w:t>
      </w:r>
      <w:r>
        <w:rPr>
          <w:rFonts w:ascii="David" w:hAnsi="David" w:cs="David" w:hint="cs"/>
          <w:sz w:val="24"/>
          <w:szCs w:val="24"/>
          <w:rtl/>
        </w:rPr>
        <w:t>ש נאשם שהורשע ב</w:t>
      </w:r>
      <w:r>
        <w:rPr>
          <w:rFonts w:ascii="David" w:hAnsi="David" w:cs="David"/>
          <w:sz w:val="24"/>
          <w:szCs w:val="24"/>
          <w:rtl/>
        </w:rPr>
        <w:t>סחר בס</w:t>
      </w:r>
      <w:r>
        <w:rPr>
          <w:rFonts w:ascii="David" w:hAnsi="David" w:cs="David" w:hint="cs"/>
          <w:sz w:val="24"/>
          <w:szCs w:val="24"/>
          <w:rtl/>
        </w:rPr>
        <w:t xml:space="preserve">מים </w:t>
      </w:r>
      <w:r w:rsidRPr="00AB21B4">
        <w:rPr>
          <w:rFonts w:ascii="David" w:hAnsi="David" w:cs="David" w:hint="cs"/>
          <w:sz w:val="24"/>
          <w:szCs w:val="24"/>
          <w:u w:val="single"/>
          <w:rtl/>
        </w:rPr>
        <w:t>ב- 7 הזדמנויות</w:t>
      </w:r>
      <w:r w:rsidRPr="00400E89">
        <w:rPr>
          <w:rFonts w:ascii="David" w:hAnsi="David" w:cs="David" w:hint="cs"/>
          <w:sz w:val="24"/>
          <w:szCs w:val="24"/>
          <w:rtl/>
        </w:rPr>
        <w:t xml:space="preserve">, </w:t>
      </w:r>
      <w:r>
        <w:rPr>
          <w:rFonts w:ascii="David" w:hAnsi="David" w:cs="David" w:hint="cs"/>
          <w:sz w:val="24"/>
          <w:szCs w:val="24"/>
          <w:rtl/>
        </w:rPr>
        <w:t xml:space="preserve">בהן </w:t>
      </w:r>
      <w:r w:rsidRPr="00400E89">
        <w:rPr>
          <w:rFonts w:ascii="David" w:hAnsi="David" w:cs="David" w:hint="cs"/>
          <w:sz w:val="24"/>
          <w:szCs w:val="24"/>
          <w:rtl/>
        </w:rPr>
        <w:t xml:space="preserve">מכר בין 5 גרם ועד 23 גרם </w:t>
      </w:r>
      <w:r>
        <w:rPr>
          <w:rFonts w:ascii="David" w:hAnsi="David" w:cs="David" w:hint="cs"/>
          <w:sz w:val="24"/>
          <w:szCs w:val="24"/>
          <w:rtl/>
        </w:rPr>
        <w:t xml:space="preserve">קנבוס. בית משפט השלום בנתניה קבע </w:t>
      </w:r>
      <w:r w:rsidRPr="00D824EA">
        <w:rPr>
          <w:rFonts w:ascii="David" w:hAnsi="David" w:cs="David" w:hint="cs"/>
          <w:sz w:val="24"/>
          <w:szCs w:val="24"/>
          <w:u w:val="single"/>
          <w:rtl/>
        </w:rPr>
        <w:t>מתחם עונש כולל שנע בין 16 חודשי מאסר ועד 36 חודשים</w:t>
      </w:r>
      <w:r>
        <w:rPr>
          <w:rFonts w:ascii="David" w:hAnsi="David" w:cs="David" w:hint="cs"/>
          <w:sz w:val="24"/>
          <w:szCs w:val="24"/>
          <w:rtl/>
        </w:rPr>
        <w:t>, והושתו על הנאשם</w:t>
      </w:r>
      <w:r w:rsidRPr="00400E89">
        <w:rPr>
          <w:rFonts w:ascii="David" w:hAnsi="David" w:cs="David" w:hint="cs"/>
          <w:sz w:val="24"/>
          <w:szCs w:val="24"/>
          <w:rtl/>
        </w:rPr>
        <w:t xml:space="preserve"> 12 חודשי מאסר בפועל, </w:t>
      </w:r>
      <w:r>
        <w:rPr>
          <w:rFonts w:ascii="David" w:hAnsi="David" w:cs="David" w:hint="cs"/>
          <w:sz w:val="24"/>
          <w:szCs w:val="24"/>
          <w:rtl/>
        </w:rPr>
        <w:t xml:space="preserve">בהתחשב בעבר פלילי, מצבו הבריאותי </w:t>
      </w:r>
      <w:r w:rsidRPr="00AB21B4">
        <w:rPr>
          <w:rFonts w:ascii="David" w:hAnsi="David" w:cs="David" w:hint="cs"/>
          <w:sz w:val="24"/>
          <w:szCs w:val="24"/>
          <w:rtl/>
        </w:rPr>
        <w:t>והמלצת שירות המבחן מטעמי שיקום</w:t>
      </w:r>
      <w:r w:rsidRPr="00AB21B4">
        <w:rPr>
          <w:rFonts w:ascii="David" w:hAnsi="David" w:cs="David"/>
          <w:sz w:val="24"/>
          <w:szCs w:val="24"/>
          <w:rtl/>
        </w:rPr>
        <w:t>.</w:t>
      </w:r>
    </w:p>
    <w:p w14:paraId="5800B3A7" w14:textId="77777777" w:rsidR="005E3DA1" w:rsidRPr="00400E89" w:rsidRDefault="005E3DA1" w:rsidP="005E3DA1">
      <w:pPr>
        <w:pStyle w:val="a9"/>
        <w:rPr>
          <w:rFonts w:ascii="David" w:hAnsi="David" w:cs="David"/>
          <w:sz w:val="24"/>
          <w:szCs w:val="24"/>
          <w:rtl/>
        </w:rPr>
      </w:pPr>
    </w:p>
    <w:p w14:paraId="2DF8EA35" w14:textId="77777777" w:rsidR="005E3DA1" w:rsidRPr="00400E89" w:rsidRDefault="005E3DA1" w:rsidP="005E3DA1">
      <w:pPr>
        <w:pStyle w:val="a9"/>
        <w:numPr>
          <w:ilvl w:val="0"/>
          <w:numId w:val="3"/>
        </w:numPr>
        <w:spacing w:before="120" w:after="0" w:line="360" w:lineRule="auto"/>
        <w:jc w:val="both"/>
        <w:rPr>
          <w:rFonts w:ascii="David" w:hAnsi="David" w:cs="David"/>
          <w:sz w:val="24"/>
          <w:szCs w:val="24"/>
        </w:rPr>
      </w:pPr>
      <w:r w:rsidRPr="00400E89">
        <w:rPr>
          <w:rFonts w:ascii="David" w:hAnsi="David" w:cs="David"/>
          <w:sz w:val="24"/>
          <w:szCs w:val="24"/>
          <w:rtl/>
        </w:rPr>
        <w:t>ב</w:t>
      </w:r>
      <w:hyperlink r:id="rId28" w:history="1">
        <w:r w:rsidR="00FE108A" w:rsidRPr="00FE108A">
          <w:rPr>
            <w:rFonts w:ascii="David" w:hAnsi="David" w:cs="David"/>
            <w:color w:val="0000FF"/>
            <w:sz w:val="24"/>
            <w:szCs w:val="24"/>
            <w:u w:val="single"/>
            <w:rtl/>
          </w:rPr>
          <w:t>רע"פ 3627/13</w:t>
        </w:r>
      </w:hyperlink>
      <w:r w:rsidRPr="00400E89">
        <w:rPr>
          <w:rFonts w:ascii="David" w:hAnsi="David" w:cs="David"/>
          <w:sz w:val="24"/>
          <w:szCs w:val="24"/>
          <w:rtl/>
        </w:rPr>
        <w:t xml:space="preserve"> </w:t>
      </w:r>
      <w:r w:rsidRPr="00400E89">
        <w:rPr>
          <w:rFonts w:ascii="David" w:hAnsi="David" w:cs="David"/>
          <w:b/>
          <w:bCs/>
          <w:sz w:val="24"/>
          <w:szCs w:val="24"/>
          <w:rtl/>
        </w:rPr>
        <w:t>שדה נ' מדינת ישראל</w:t>
      </w:r>
      <w:r w:rsidRPr="00400E89">
        <w:rPr>
          <w:rFonts w:ascii="David" w:hAnsi="David" w:cs="David"/>
          <w:sz w:val="24"/>
          <w:szCs w:val="24"/>
          <w:rtl/>
        </w:rPr>
        <w:t xml:space="preserve"> (22.5.2013)</w:t>
      </w:r>
      <w:r>
        <w:rPr>
          <w:rFonts w:ascii="David" w:hAnsi="David" w:cs="David" w:hint="cs"/>
          <w:sz w:val="24"/>
          <w:szCs w:val="24"/>
          <w:rtl/>
        </w:rPr>
        <w:t>,</w:t>
      </w:r>
      <w:r w:rsidRPr="00400E89">
        <w:rPr>
          <w:rFonts w:ascii="David" w:hAnsi="David" w:cs="David"/>
          <w:sz w:val="24"/>
          <w:szCs w:val="24"/>
          <w:rtl/>
        </w:rPr>
        <w:t xml:space="preserve"> נדח</w:t>
      </w:r>
      <w:r w:rsidRPr="00400E89">
        <w:rPr>
          <w:rFonts w:ascii="David" w:hAnsi="David" w:cs="David" w:hint="cs"/>
          <w:sz w:val="24"/>
          <w:szCs w:val="24"/>
          <w:rtl/>
        </w:rPr>
        <w:t>ת</w:t>
      </w:r>
      <w:r w:rsidRPr="00400E89">
        <w:rPr>
          <w:rFonts w:ascii="David" w:hAnsi="David" w:cs="David"/>
          <w:sz w:val="24"/>
          <w:szCs w:val="24"/>
          <w:rtl/>
        </w:rPr>
        <w:t xml:space="preserve">ה </w:t>
      </w:r>
      <w:r w:rsidRPr="00400E89">
        <w:rPr>
          <w:rFonts w:ascii="David" w:hAnsi="David" w:cs="David" w:hint="cs"/>
          <w:sz w:val="24"/>
          <w:szCs w:val="24"/>
          <w:rtl/>
        </w:rPr>
        <w:t xml:space="preserve">בקשת רשות </w:t>
      </w:r>
      <w:r w:rsidRPr="00400E89">
        <w:rPr>
          <w:rFonts w:ascii="David" w:hAnsi="David" w:cs="David"/>
          <w:sz w:val="24"/>
          <w:szCs w:val="24"/>
          <w:rtl/>
        </w:rPr>
        <w:t xml:space="preserve">ערעור </w:t>
      </w:r>
      <w:r w:rsidRPr="00400E89">
        <w:rPr>
          <w:rFonts w:ascii="David" w:hAnsi="David" w:cs="David" w:hint="cs"/>
          <w:sz w:val="24"/>
          <w:szCs w:val="24"/>
          <w:rtl/>
        </w:rPr>
        <w:t xml:space="preserve">שהגיש </w:t>
      </w:r>
      <w:r w:rsidRPr="00400E89">
        <w:rPr>
          <w:rFonts w:ascii="David" w:hAnsi="David" w:cs="David"/>
          <w:sz w:val="24"/>
          <w:szCs w:val="24"/>
          <w:rtl/>
        </w:rPr>
        <w:t>נאשם</w:t>
      </w:r>
      <w:r w:rsidRPr="00400E89">
        <w:rPr>
          <w:rFonts w:ascii="David" w:hAnsi="David" w:cs="David" w:hint="cs"/>
          <w:sz w:val="24"/>
          <w:szCs w:val="24"/>
          <w:rtl/>
        </w:rPr>
        <w:t>,</w:t>
      </w:r>
      <w:r w:rsidRPr="00400E89">
        <w:rPr>
          <w:rFonts w:ascii="David" w:hAnsi="David" w:cs="David"/>
          <w:sz w:val="24"/>
          <w:szCs w:val="24"/>
          <w:rtl/>
        </w:rPr>
        <w:t xml:space="preserve"> </w:t>
      </w:r>
      <w:r w:rsidRPr="00400E89">
        <w:rPr>
          <w:rFonts w:ascii="David" w:hAnsi="David" w:cs="David" w:hint="cs"/>
          <w:sz w:val="24"/>
          <w:szCs w:val="24"/>
          <w:rtl/>
        </w:rPr>
        <w:t xml:space="preserve">בעל עבר בתחום האלימות והחזקת סמים שלא לצריכה עצמית, </w:t>
      </w:r>
      <w:r w:rsidRPr="00400E89">
        <w:rPr>
          <w:rFonts w:ascii="David" w:hAnsi="David" w:cs="David"/>
          <w:sz w:val="24"/>
          <w:szCs w:val="24"/>
          <w:rtl/>
        </w:rPr>
        <w:t xml:space="preserve">שהורשע על יסוד הודאתו </w:t>
      </w:r>
      <w:r w:rsidRPr="00AB21B4">
        <w:rPr>
          <w:rFonts w:ascii="David" w:hAnsi="David" w:cs="David"/>
          <w:sz w:val="24"/>
          <w:szCs w:val="24"/>
          <w:u w:val="single"/>
          <w:rtl/>
        </w:rPr>
        <w:t>ב</w:t>
      </w:r>
      <w:r w:rsidRPr="00AB21B4">
        <w:rPr>
          <w:rFonts w:ascii="David" w:hAnsi="David" w:cs="David" w:hint="cs"/>
          <w:sz w:val="24"/>
          <w:szCs w:val="24"/>
          <w:u w:val="single"/>
          <w:rtl/>
        </w:rPr>
        <w:t>סחר בסמים בשתי הזדמנויות</w:t>
      </w:r>
      <w:r w:rsidRPr="00400E89">
        <w:rPr>
          <w:rFonts w:ascii="David" w:hAnsi="David" w:cs="David" w:hint="cs"/>
          <w:sz w:val="24"/>
          <w:szCs w:val="24"/>
          <w:rtl/>
        </w:rPr>
        <w:t xml:space="preserve"> בכמות כוללת של 1.78 גרם</w:t>
      </w:r>
      <w:r w:rsidRPr="00400E89">
        <w:rPr>
          <w:rFonts w:ascii="David" w:hAnsi="David" w:cs="David"/>
          <w:sz w:val="24"/>
          <w:szCs w:val="24"/>
          <w:rtl/>
        </w:rPr>
        <w:t>, ונדון ל</w:t>
      </w:r>
      <w:r w:rsidRPr="00400E89">
        <w:rPr>
          <w:rFonts w:ascii="David" w:hAnsi="David" w:cs="David" w:hint="cs"/>
          <w:sz w:val="24"/>
          <w:szCs w:val="24"/>
          <w:rtl/>
        </w:rPr>
        <w:t>-</w:t>
      </w:r>
      <w:r w:rsidRPr="00400E89">
        <w:rPr>
          <w:rFonts w:ascii="David" w:hAnsi="David" w:cs="David"/>
          <w:sz w:val="24"/>
          <w:szCs w:val="24"/>
          <w:rtl/>
        </w:rPr>
        <w:t xml:space="preserve"> 7 חודשי מאסר בפועל וענישה נלווית. הנאשם בעל נסיבות </w:t>
      </w:r>
      <w:r w:rsidRPr="00400E89">
        <w:rPr>
          <w:rFonts w:ascii="David" w:hAnsi="David" w:cs="David" w:hint="cs"/>
          <w:sz w:val="24"/>
          <w:szCs w:val="24"/>
          <w:rtl/>
        </w:rPr>
        <w:t>לא פשוטות</w:t>
      </w:r>
      <w:r w:rsidRPr="00400E89">
        <w:rPr>
          <w:rFonts w:ascii="David" w:hAnsi="David" w:cs="David"/>
          <w:sz w:val="24"/>
          <w:szCs w:val="24"/>
          <w:rtl/>
        </w:rPr>
        <w:t>, לא</w:t>
      </w:r>
      <w:r w:rsidRPr="00400E89">
        <w:rPr>
          <w:rFonts w:ascii="David" w:hAnsi="David" w:cs="David" w:hint="cs"/>
          <w:sz w:val="24"/>
          <w:szCs w:val="24"/>
          <w:rtl/>
        </w:rPr>
        <w:t xml:space="preserve"> נטל</w:t>
      </w:r>
      <w:r w:rsidRPr="00400E89">
        <w:rPr>
          <w:rFonts w:ascii="David" w:hAnsi="David" w:cs="David"/>
          <w:sz w:val="24"/>
          <w:szCs w:val="24"/>
          <w:rtl/>
        </w:rPr>
        <w:t xml:space="preserve"> אחריות על מעשיו </w:t>
      </w:r>
      <w:r w:rsidRPr="00400E89">
        <w:rPr>
          <w:rFonts w:ascii="David" w:hAnsi="David" w:cs="David" w:hint="cs"/>
          <w:sz w:val="24"/>
          <w:szCs w:val="24"/>
          <w:rtl/>
        </w:rPr>
        <w:t>ושירות המבחן לא בא בהמלצה טיפולית בעניינו</w:t>
      </w:r>
      <w:r w:rsidRPr="00400E89">
        <w:rPr>
          <w:rFonts w:ascii="David" w:hAnsi="David" w:cs="David"/>
          <w:sz w:val="24"/>
          <w:szCs w:val="24"/>
          <w:rtl/>
        </w:rPr>
        <w:t>.</w:t>
      </w:r>
    </w:p>
    <w:p w14:paraId="413DB33E" w14:textId="77777777" w:rsidR="005E3DA1" w:rsidRPr="00400E89" w:rsidRDefault="005E3DA1" w:rsidP="005E3DA1">
      <w:pPr>
        <w:pStyle w:val="a9"/>
        <w:rPr>
          <w:rFonts w:ascii="David" w:hAnsi="David" w:cs="David"/>
          <w:sz w:val="24"/>
          <w:szCs w:val="24"/>
          <w:rtl/>
        </w:rPr>
      </w:pPr>
    </w:p>
    <w:p w14:paraId="77123001" w14:textId="77777777" w:rsidR="005E3DA1" w:rsidRPr="00400E89" w:rsidRDefault="005E3DA1" w:rsidP="005E3DA1">
      <w:pPr>
        <w:pStyle w:val="a9"/>
        <w:numPr>
          <w:ilvl w:val="0"/>
          <w:numId w:val="3"/>
        </w:numPr>
        <w:spacing w:before="120" w:after="0" w:line="360" w:lineRule="auto"/>
        <w:jc w:val="both"/>
        <w:rPr>
          <w:rFonts w:ascii="David" w:hAnsi="David" w:cs="David"/>
          <w:sz w:val="24"/>
          <w:szCs w:val="24"/>
        </w:rPr>
      </w:pPr>
      <w:r w:rsidRPr="00400E89">
        <w:rPr>
          <w:rFonts w:ascii="David" w:hAnsi="David" w:cs="David" w:hint="cs"/>
          <w:sz w:val="24"/>
          <w:szCs w:val="24"/>
          <w:rtl/>
        </w:rPr>
        <w:t>ב</w:t>
      </w:r>
      <w:hyperlink r:id="rId29" w:history="1">
        <w:r w:rsidR="00FE108A" w:rsidRPr="00FE108A">
          <w:rPr>
            <w:rFonts w:ascii="David" w:hAnsi="David" w:cs="David"/>
            <w:color w:val="0000FF"/>
            <w:sz w:val="24"/>
            <w:szCs w:val="24"/>
            <w:u w:val="single"/>
            <w:rtl/>
          </w:rPr>
          <w:t>רע"פ 1720/11</w:t>
        </w:r>
      </w:hyperlink>
      <w:r w:rsidRPr="00400E89">
        <w:rPr>
          <w:rFonts w:ascii="David" w:hAnsi="David" w:cs="David" w:hint="cs"/>
          <w:sz w:val="24"/>
          <w:szCs w:val="24"/>
          <w:rtl/>
        </w:rPr>
        <w:t xml:space="preserve"> </w:t>
      </w:r>
      <w:r w:rsidRPr="00400E89">
        <w:rPr>
          <w:rFonts w:ascii="David" w:hAnsi="David" w:cs="David" w:hint="cs"/>
          <w:b/>
          <w:bCs/>
          <w:sz w:val="24"/>
          <w:szCs w:val="24"/>
          <w:rtl/>
        </w:rPr>
        <w:t>גליק נ' מדינת ישראל</w:t>
      </w:r>
      <w:r w:rsidRPr="00400E89">
        <w:rPr>
          <w:rFonts w:ascii="David" w:hAnsi="David" w:cs="David"/>
          <w:sz w:val="24"/>
          <w:szCs w:val="24"/>
          <w:rtl/>
        </w:rPr>
        <w:t xml:space="preserve"> </w:t>
      </w:r>
      <w:r w:rsidRPr="00400E89">
        <w:rPr>
          <w:rFonts w:ascii="David" w:hAnsi="David" w:cs="David" w:hint="cs"/>
          <w:sz w:val="24"/>
          <w:szCs w:val="24"/>
          <w:rtl/>
        </w:rPr>
        <w:t>(7.3.</w:t>
      </w:r>
      <w:r>
        <w:rPr>
          <w:rFonts w:ascii="David" w:hAnsi="David" w:cs="David" w:hint="cs"/>
          <w:sz w:val="24"/>
          <w:szCs w:val="24"/>
          <w:rtl/>
        </w:rPr>
        <w:t>20</w:t>
      </w:r>
      <w:r w:rsidRPr="00400E89">
        <w:rPr>
          <w:rFonts w:ascii="David" w:hAnsi="David" w:cs="David" w:hint="cs"/>
          <w:sz w:val="24"/>
          <w:szCs w:val="24"/>
          <w:rtl/>
        </w:rPr>
        <w:t>11)</w:t>
      </w:r>
      <w:r>
        <w:rPr>
          <w:rFonts w:ascii="David" w:hAnsi="David" w:cs="David" w:hint="cs"/>
          <w:sz w:val="24"/>
          <w:szCs w:val="24"/>
          <w:rtl/>
        </w:rPr>
        <w:t>,</w:t>
      </w:r>
      <w:r w:rsidRPr="00400E89">
        <w:rPr>
          <w:rFonts w:ascii="David" w:hAnsi="David" w:cs="David" w:hint="cs"/>
          <w:sz w:val="24"/>
          <w:szCs w:val="24"/>
          <w:rtl/>
        </w:rPr>
        <w:t xml:space="preserve"> נדחתה בקשת רשות ערעור שהגיש נאשם, נעדר עבר פלילי, בעל תסקיר חיובי, אשר מכר לסוכן משטרתי, </w:t>
      </w:r>
      <w:r w:rsidRPr="00C7067A">
        <w:rPr>
          <w:rFonts w:ascii="David" w:hAnsi="David" w:cs="David" w:hint="cs"/>
          <w:sz w:val="24"/>
          <w:szCs w:val="24"/>
          <w:u w:val="single"/>
          <w:rtl/>
        </w:rPr>
        <w:t>בשלוש הזדמנויות</w:t>
      </w:r>
      <w:r w:rsidRPr="00400E89">
        <w:rPr>
          <w:rFonts w:ascii="David" w:hAnsi="David" w:cs="David" w:hint="cs"/>
          <w:sz w:val="24"/>
          <w:szCs w:val="24"/>
          <w:rtl/>
        </w:rPr>
        <w:t xml:space="preserve">, סם מסוג </w:t>
      </w:r>
      <w:r w:rsidRPr="00AB21B4">
        <w:rPr>
          <w:rFonts w:ascii="David" w:hAnsi="David" w:cs="David" w:hint="cs"/>
          <w:sz w:val="24"/>
          <w:szCs w:val="24"/>
          <w:u w:val="single"/>
          <w:rtl/>
        </w:rPr>
        <w:t>חשיש במשקל כולל של 110 גרם</w:t>
      </w:r>
      <w:r w:rsidRPr="00400E89">
        <w:rPr>
          <w:rFonts w:ascii="David" w:hAnsi="David" w:cs="David" w:hint="cs"/>
          <w:sz w:val="24"/>
          <w:szCs w:val="24"/>
          <w:rtl/>
        </w:rPr>
        <w:t xml:space="preserve">, ותיווך בעסקת חשיש במשקל של 95 גרם </w:t>
      </w:r>
      <w:r w:rsidRPr="00400E89">
        <w:rPr>
          <w:rFonts w:ascii="David" w:hAnsi="David" w:cs="David"/>
          <w:sz w:val="24"/>
          <w:szCs w:val="24"/>
          <w:rtl/>
        </w:rPr>
        <w:t>–</w:t>
      </w:r>
      <w:r w:rsidRPr="00400E89">
        <w:rPr>
          <w:rFonts w:ascii="David" w:hAnsi="David" w:cs="David" w:hint="cs"/>
          <w:sz w:val="24"/>
          <w:szCs w:val="24"/>
          <w:rtl/>
        </w:rPr>
        <w:t xml:space="preserve"> והושתו עליו 8 חודשי מאסר בפועל.</w:t>
      </w:r>
    </w:p>
    <w:p w14:paraId="0FC89871" w14:textId="77777777" w:rsidR="005E3DA1" w:rsidRPr="00400E89" w:rsidRDefault="005E3DA1" w:rsidP="005E3DA1">
      <w:pPr>
        <w:pStyle w:val="a9"/>
        <w:spacing w:line="240" w:lineRule="auto"/>
        <w:rPr>
          <w:rFonts w:ascii="David" w:hAnsi="David" w:cs="David"/>
          <w:sz w:val="24"/>
          <w:szCs w:val="24"/>
          <w:rtl/>
        </w:rPr>
      </w:pPr>
    </w:p>
    <w:p w14:paraId="1D8CE71E" w14:textId="77777777" w:rsidR="005E3DA1" w:rsidRPr="00400E89" w:rsidRDefault="005E3DA1" w:rsidP="005E3DA1">
      <w:pPr>
        <w:pStyle w:val="a9"/>
        <w:numPr>
          <w:ilvl w:val="0"/>
          <w:numId w:val="3"/>
        </w:numPr>
        <w:spacing w:before="120" w:after="0" w:line="360" w:lineRule="auto"/>
        <w:jc w:val="both"/>
        <w:rPr>
          <w:rFonts w:ascii="David" w:hAnsi="David" w:cs="David"/>
          <w:sz w:val="24"/>
          <w:szCs w:val="24"/>
        </w:rPr>
      </w:pPr>
      <w:r w:rsidRPr="00400E89">
        <w:rPr>
          <w:rFonts w:ascii="David" w:hAnsi="David" w:cs="David" w:hint="cs"/>
          <w:sz w:val="24"/>
          <w:szCs w:val="24"/>
          <w:rtl/>
        </w:rPr>
        <w:t>ב</w:t>
      </w:r>
      <w:hyperlink r:id="rId30" w:history="1">
        <w:r w:rsidR="00FE108A" w:rsidRPr="00FE108A">
          <w:rPr>
            <w:rFonts w:ascii="David" w:hAnsi="David" w:cs="David"/>
            <w:color w:val="0000FF"/>
            <w:sz w:val="24"/>
            <w:szCs w:val="24"/>
            <w:u w:val="single"/>
            <w:rtl/>
          </w:rPr>
          <w:t>עפ"ג (מרכז-לוד) 32958-01-19</w:t>
        </w:r>
      </w:hyperlink>
      <w:r w:rsidRPr="00400E89">
        <w:rPr>
          <w:rFonts w:ascii="David" w:hAnsi="David" w:cs="David" w:hint="cs"/>
          <w:sz w:val="24"/>
          <w:szCs w:val="24"/>
          <w:rtl/>
        </w:rPr>
        <w:t xml:space="preserve"> </w:t>
      </w:r>
      <w:r w:rsidRPr="00400E89">
        <w:rPr>
          <w:rFonts w:ascii="David" w:hAnsi="David" w:cs="David" w:hint="cs"/>
          <w:b/>
          <w:bCs/>
          <w:sz w:val="24"/>
          <w:szCs w:val="24"/>
          <w:rtl/>
        </w:rPr>
        <w:t>אזברגה ואח' נ' מדינת ישראל</w:t>
      </w:r>
      <w:r w:rsidRPr="00400E89">
        <w:rPr>
          <w:rFonts w:ascii="David" w:hAnsi="David" w:cs="David" w:hint="cs"/>
          <w:sz w:val="24"/>
          <w:szCs w:val="24"/>
          <w:rtl/>
        </w:rPr>
        <w:t xml:space="preserve"> (11.6.</w:t>
      </w:r>
      <w:r>
        <w:rPr>
          <w:rFonts w:ascii="David" w:hAnsi="David" w:cs="David" w:hint="cs"/>
          <w:sz w:val="24"/>
          <w:szCs w:val="24"/>
          <w:rtl/>
        </w:rPr>
        <w:t>20</w:t>
      </w:r>
      <w:r w:rsidRPr="00400E89">
        <w:rPr>
          <w:rFonts w:ascii="David" w:hAnsi="David" w:cs="David" w:hint="cs"/>
          <w:sz w:val="24"/>
          <w:szCs w:val="24"/>
          <w:rtl/>
        </w:rPr>
        <w:t>19)</w:t>
      </w:r>
      <w:r>
        <w:rPr>
          <w:rFonts w:ascii="David" w:hAnsi="David" w:cs="David" w:hint="cs"/>
          <w:sz w:val="24"/>
          <w:szCs w:val="24"/>
          <w:rtl/>
        </w:rPr>
        <w:t>,</w:t>
      </w:r>
      <w:r w:rsidRPr="00400E89">
        <w:rPr>
          <w:rFonts w:ascii="David" w:hAnsi="David" w:cs="David" w:hint="cs"/>
          <w:sz w:val="24"/>
          <w:szCs w:val="24"/>
          <w:rtl/>
        </w:rPr>
        <w:t xml:space="preserve"> נדחה ערעור נאשמים על חומרת העונש, בהסכמתם. לענייננו רלוונטי הנאשם 1 שהורשע בסחר בסם מסוג </w:t>
      </w:r>
      <w:r>
        <w:rPr>
          <w:rFonts w:ascii="David" w:hAnsi="David" w:cs="David" w:hint="cs"/>
          <w:sz w:val="24"/>
          <w:szCs w:val="24"/>
          <w:rtl/>
        </w:rPr>
        <w:t>קנבוס</w:t>
      </w:r>
      <w:r w:rsidRPr="00400E89">
        <w:rPr>
          <w:rFonts w:ascii="David" w:hAnsi="David" w:cs="David" w:hint="cs"/>
          <w:sz w:val="24"/>
          <w:szCs w:val="24"/>
          <w:rtl/>
        </w:rPr>
        <w:t xml:space="preserve"> במשקל 20.4 גרם, בתמורה ל- 800 ₪ ו- 100 $, בצוותא עם אחר. בית המשפט השלום ברמלה קבע מתחם הנע </w:t>
      </w:r>
      <w:r w:rsidRPr="001A379A">
        <w:rPr>
          <w:rFonts w:ascii="David" w:hAnsi="David" w:cs="David" w:hint="cs"/>
          <w:sz w:val="24"/>
          <w:szCs w:val="24"/>
          <w:u w:val="single"/>
          <w:rtl/>
        </w:rPr>
        <w:t>בין מספר חודשי מאסר בפועל ועד 18 חודשים</w:t>
      </w:r>
      <w:r w:rsidRPr="00400E89">
        <w:rPr>
          <w:rFonts w:ascii="David" w:hAnsi="David" w:cs="David" w:hint="cs"/>
          <w:sz w:val="24"/>
          <w:szCs w:val="24"/>
          <w:rtl/>
        </w:rPr>
        <w:t>. לחובת נאשם 1 הייתה הרשעה קודמת משנת 2013 בגין החזקת סם שלא לצריכה עצמית, עליה נדון למאסר מותנה, והתקבלו בעניינו תסקירים שליליים בשל קושי בנטילת אחריות והעדר פתח להתערבות טיפולית. דינו של נאשם 1 נגזר למאסר בפועל בן 8 חודשים.</w:t>
      </w:r>
    </w:p>
    <w:p w14:paraId="418B28FD" w14:textId="77777777" w:rsidR="005E3DA1" w:rsidRPr="00400E89" w:rsidRDefault="005E3DA1" w:rsidP="005E3DA1">
      <w:pPr>
        <w:pStyle w:val="a9"/>
        <w:spacing w:before="120" w:line="360" w:lineRule="auto"/>
        <w:jc w:val="both"/>
        <w:rPr>
          <w:rFonts w:ascii="David" w:hAnsi="David" w:cs="David"/>
          <w:sz w:val="24"/>
          <w:szCs w:val="24"/>
          <w:rtl/>
        </w:rPr>
      </w:pPr>
    </w:p>
    <w:p w14:paraId="12B04981" w14:textId="77777777" w:rsidR="005E3DA1" w:rsidRDefault="005E3DA1" w:rsidP="005E3DA1">
      <w:pPr>
        <w:pStyle w:val="a9"/>
        <w:spacing w:before="120" w:line="480" w:lineRule="auto"/>
        <w:ind w:left="397"/>
        <w:jc w:val="both"/>
        <w:rPr>
          <w:rFonts w:ascii="David" w:hAnsi="David" w:cs="David"/>
          <w:sz w:val="24"/>
          <w:szCs w:val="24"/>
          <w:u w:val="single"/>
          <w:rtl/>
        </w:rPr>
      </w:pPr>
      <w:r>
        <w:rPr>
          <w:rFonts w:ascii="David" w:hAnsi="David" w:cs="David" w:hint="cs"/>
          <w:sz w:val="24"/>
          <w:szCs w:val="24"/>
          <w:u w:val="single"/>
          <w:rtl/>
        </w:rPr>
        <w:t>נתתי דעתי לפסיקה</w:t>
      </w:r>
      <w:r w:rsidRPr="00400E89">
        <w:rPr>
          <w:rFonts w:ascii="David" w:hAnsi="David" w:cs="David" w:hint="cs"/>
          <w:sz w:val="24"/>
          <w:szCs w:val="24"/>
          <w:u w:val="single"/>
          <w:rtl/>
        </w:rPr>
        <w:t xml:space="preserve"> שהוגשה על-ידי </w:t>
      </w:r>
      <w:r>
        <w:rPr>
          <w:rFonts w:ascii="David" w:hAnsi="David" w:cs="David" w:hint="cs"/>
          <w:sz w:val="24"/>
          <w:szCs w:val="24"/>
          <w:u w:val="single"/>
          <w:rtl/>
        </w:rPr>
        <w:t>ההגנה בה חרגה הפסיקה מהמתחם מטעמי שיקום</w:t>
      </w:r>
      <w:r w:rsidRPr="00D824EA">
        <w:rPr>
          <w:rFonts w:ascii="David" w:hAnsi="David" w:cs="David" w:hint="cs"/>
          <w:sz w:val="24"/>
          <w:szCs w:val="24"/>
          <w:rtl/>
        </w:rPr>
        <w:t>:</w:t>
      </w:r>
    </w:p>
    <w:p w14:paraId="10009A4E" w14:textId="77777777" w:rsidR="005E3DA1" w:rsidRDefault="00FE108A" w:rsidP="005E3DA1">
      <w:pPr>
        <w:pStyle w:val="a9"/>
        <w:numPr>
          <w:ilvl w:val="0"/>
          <w:numId w:val="3"/>
        </w:numPr>
        <w:spacing w:before="120" w:after="0" w:line="360" w:lineRule="auto"/>
        <w:jc w:val="both"/>
        <w:rPr>
          <w:rFonts w:ascii="David" w:hAnsi="David" w:cs="David"/>
          <w:sz w:val="24"/>
          <w:szCs w:val="24"/>
        </w:rPr>
      </w:pPr>
      <w:hyperlink r:id="rId31" w:history="1">
        <w:r w:rsidRPr="00FE108A">
          <w:rPr>
            <w:rFonts w:ascii="David" w:hAnsi="David" w:cs="David"/>
            <w:color w:val="0000FF"/>
            <w:sz w:val="24"/>
            <w:szCs w:val="24"/>
            <w:u w:val="single"/>
            <w:rtl/>
          </w:rPr>
          <w:t>רע"פ 5478/19</w:t>
        </w:r>
      </w:hyperlink>
      <w:r w:rsidR="005E3DA1">
        <w:rPr>
          <w:rFonts w:ascii="David" w:hAnsi="David" w:cs="David" w:hint="cs"/>
          <w:sz w:val="24"/>
          <w:szCs w:val="24"/>
          <w:rtl/>
        </w:rPr>
        <w:t xml:space="preserve"> </w:t>
      </w:r>
      <w:r w:rsidR="005E3DA1">
        <w:rPr>
          <w:rFonts w:ascii="David" w:hAnsi="David" w:cs="David" w:hint="cs"/>
          <w:b/>
          <w:bCs/>
          <w:sz w:val="24"/>
          <w:szCs w:val="24"/>
          <w:rtl/>
        </w:rPr>
        <w:t xml:space="preserve">לוין נ' מדינת ישראל </w:t>
      </w:r>
      <w:r w:rsidR="005E3DA1">
        <w:rPr>
          <w:rFonts w:ascii="David" w:hAnsi="David" w:cs="David" w:hint="cs"/>
          <w:sz w:val="24"/>
          <w:szCs w:val="24"/>
          <w:rtl/>
        </w:rPr>
        <w:t xml:space="preserve">(25.8.2019) (הוגש על ידי ההגנה) נדחתה בקשה לרשות ערעור שהגישה נאשמת שהודתה בהחזקת סם מסוג קנבוס לצריכה עצמית </w:t>
      </w:r>
      <w:r w:rsidR="005E3DA1" w:rsidRPr="00AB21B4">
        <w:rPr>
          <w:rFonts w:ascii="David" w:hAnsi="David" w:cs="David" w:hint="cs"/>
          <w:sz w:val="24"/>
          <w:szCs w:val="24"/>
          <w:u w:val="single"/>
          <w:rtl/>
        </w:rPr>
        <w:t>וב-8 אישומים של סחר בקנבוס ב-30 הזדמנויות</w:t>
      </w:r>
      <w:r w:rsidR="005E3DA1">
        <w:rPr>
          <w:rFonts w:ascii="David" w:hAnsi="David" w:cs="David" w:hint="cs"/>
          <w:sz w:val="24"/>
          <w:szCs w:val="24"/>
          <w:rtl/>
        </w:rPr>
        <w:t xml:space="preserve"> במשך כחצי שנה, ללקוחות שונים. בית המשפט השלום ברחובות ביטל את הרשעתה והשית עליה צו מבחן ושל"צ בהיקף של 160 שעות. ערעור שהגישה המדינה התקבל, אף שהנאשמת חיילת שעתידה הייתה לעבור קורס קצינים, והיא הורשעה והושתו עליה מאסרים מותנים, אך עונש השל"צ נותר על כנו, היות שהנאשמת סיימה לרצותו. בית המשפט העליון קבע כי העבירות בהן הורשעה הנאשמת אינן מאפשרות ביטל הרשעתה, אף בקיומו של נזק קונקרטי.</w:t>
      </w:r>
    </w:p>
    <w:p w14:paraId="022C5DE8" w14:textId="77777777" w:rsidR="005E3DA1" w:rsidRPr="00281284" w:rsidRDefault="005E3DA1" w:rsidP="005E3DA1">
      <w:pPr>
        <w:pStyle w:val="a9"/>
        <w:spacing w:line="240" w:lineRule="auto"/>
        <w:rPr>
          <w:rFonts w:ascii="David" w:hAnsi="David" w:cs="David"/>
          <w:sz w:val="24"/>
          <w:szCs w:val="24"/>
          <w:rtl/>
        </w:rPr>
      </w:pPr>
    </w:p>
    <w:p w14:paraId="7B1B5044" w14:textId="77777777" w:rsidR="005E3DA1" w:rsidRDefault="00FE108A" w:rsidP="005E3DA1">
      <w:pPr>
        <w:pStyle w:val="a9"/>
        <w:numPr>
          <w:ilvl w:val="0"/>
          <w:numId w:val="3"/>
        </w:numPr>
        <w:spacing w:after="0" w:line="360" w:lineRule="auto"/>
        <w:jc w:val="both"/>
        <w:rPr>
          <w:rFonts w:ascii="David" w:hAnsi="David" w:cs="David"/>
          <w:sz w:val="24"/>
          <w:szCs w:val="24"/>
        </w:rPr>
      </w:pPr>
      <w:hyperlink r:id="rId32" w:history="1">
        <w:r w:rsidRPr="00FE108A">
          <w:rPr>
            <w:rFonts w:ascii="David" w:hAnsi="David" w:cs="David"/>
            <w:color w:val="0000FF"/>
            <w:sz w:val="24"/>
            <w:szCs w:val="24"/>
            <w:u w:val="single"/>
            <w:rtl/>
          </w:rPr>
          <w:t>עפ"ג (מרכז-לוד) 53595-02-21</w:t>
        </w:r>
      </w:hyperlink>
      <w:r w:rsidR="005E3DA1">
        <w:rPr>
          <w:rFonts w:ascii="David" w:hAnsi="David" w:cs="David" w:hint="cs"/>
          <w:sz w:val="24"/>
          <w:szCs w:val="24"/>
          <w:rtl/>
        </w:rPr>
        <w:t xml:space="preserve"> </w:t>
      </w:r>
      <w:r w:rsidR="005E3DA1">
        <w:rPr>
          <w:rFonts w:ascii="David" w:hAnsi="David" w:cs="David" w:hint="cs"/>
          <w:b/>
          <w:bCs/>
          <w:sz w:val="24"/>
          <w:szCs w:val="24"/>
          <w:rtl/>
        </w:rPr>
        <w:t xml:space="preserve">אסתרין נ' מדינת ישראל </w:t>
      </w:r>
      <w:r w:rsidR="005E3DA1">
        <w:rPr>
          <w:rFonts w:ascii="David" w:hAnsi="David" w:cs="David" w:hint="cs"/>
          <w:sz w:val="24"/>
          <w:szCs w:val="24"/>
          <w:rtl/>
        </w:rPr>
        <w:t xml:space="preserve">(8.5.2022) (הוגש על ידי ההגנה), דן בנאשם שהורשע על פי הודאתו בסחר בסמים מסוגים שונים, ובהחזקת סמים שלא לצריכה עצמית, בכך שביצע כ-50 עסקאות בתקופה של כחודש ימים והחזיק בארנקו סמים מסוכנים מסוג קוקאין, </w:t>
      </w:r>
      <w:r w:rsidR="005E3DA1">
        <w:rPr>
          <w:rFonts w:ascii="David" w:hAnsi="David" w:cs="David" w:hint="cs"/>
          <w:sz w:val="24"/>
          <w:szCs w:val="24"/>
        </w:rPr>
        <w:t>MDMA</w:t>
      </w:r>
      <w:r w:rsidR="005E3DA1">
        <w:rPr>
          <w:rFonts w:ascii="David" w:hAnsi="David" w:cs="David" w:hint="cs"/>
          <w:sz w:val="24"/>
          <w:szCs w:val="24"/>
          <w:rtl/>
        </w:rPr>
        <w:t>, קטמין ו-</w:t>
      </w:r>
      <w:r w:rsidR="005E3DA1">
        <w:rPr>
          <w:rFonts w:ascii="David" w:hAnsi="David" w:cs="David" w:hint="cs"/>
          <w:sz w:val="24"/>
          <w:szCs w:val="24"/>
        </w:rPr>
        <w:t>LSD</w:t>
      </w:r>
      <w:r w:rsidR="005E3DA1">
        <w:rPr>
          <w:rFonts w:ascii="David" w:hAnsi="David" w:cs="David" w:hint="cs"/>
          <w:sz w:val="24"/>
          <w:szCs w:val="24"/>
          <w:rtl/>
        </w:rPr>
        <w:t xml:space="preserve"> שלא לצריכה עצמית. בית המשפט השלום קבע כי מתחם כולל הנע בין 48 ל- 72  חודשי מאסר בפועל, ולאור הליך שיקום משמעותי שעבר הנאשם ותסקירי שירות המבחן החיוביים, שהמליצו על מאסר בעבודות שירות והעובדה, והיות שהנאשם לא ריצה מאסר בעברו וגילו צעיר, חרג בית המשפט מהמתחם וגזר עליו 36 חודשי מאסר בפועל לצד ענישה נלוות. ערעור שהגיש הנאשם התקבל והמאסר שהוטל עליו בוטל, ובמקומו נגזר עליו צו מבחן למשך שנה, וקנס בסך 35,000 ₪. </w:t>
      </w:r>
    </w:p>
    <w:p w14:paraId="61E32961" w14:textId="77777777" w:rsidR="005E3DA1" w:rsidRPr="00C7067A" w:rsidRDefault="005E3DA1" w:rsidP="005E3DA1">
      <w:pPr>
        <w:pStyle w:val="a9"/>
        <w:rPr>
          <w:rFonts w:ascii="David" w:hAnsi="David" w:cs="David"/>
          <w:sz w:val="24"/>
          <w:szCs w:val="24"/>
          <w:rtl/>
        </w:rPr>
      </w:pPr>
    </w:p>
    <w:p w14:paraId="62B75590" w14:textId="77777777" w:rsidR="005E3DA1" w:rsidRPr="00FA1525" w:rsidRDefault="005E3DA1" w:rsidP="005E3DA1">
      <w:pPr>
        <w:pStyle w:val="a9"/>
        <w:numPr>
          <w:ilvl w:val="0"/>
          <w:numId w:val="1"/>
        </w:numPr>
        <w:spacing w:after="0" w:line="360" w:lineRule="auto"/>
        <w:jc w:val="both"/>
        <w:rPr>
          <w:rFonts w:ascii="David" w:hAnsi="David" w:cs="David"/>
          <w:sz w:val="24"/>
          <w:szCs w:val="24"/>
        </w:rPr>
      </w:pPr>
      <w:r w:rsidRPr="00FA1525">
        <w:rPr>
          <w:rFonts w:ascii="David" w:hAnsi="David" w:cs="David" w:hint="cs"/>
          <w:sz w:val="24"/>
          <w:szCs w:val="24"/>
          <w:rtl/>
        </w:rPr>
        <w:t xml:space="preserve">לא מצאתי רלוונטיות של ממש לפסיקה נוספת שהוגשה לעיוני: </w:t>
      </w:r>
      <w:hyperlink r:id="rId33" w:history="1">
        <w:r w:rsidR="00FE108A" w:rsidRPr="00FE108A">
          <w:rPr>
            <w:rFonts w:ascii="David" w:hAnsi="David" w:cs="David"/>
            <w:color w:val="0000FF"/>
            <w:sz w:val="24"/>
            <w:szCs w:val="24"/>
            <w:u w:val="single"/>
            <w:rtl/>
          </w:rPr>
          <w:t>עפ"ג (מרכז-לוד) 35388-01-22</w:t>
        </w:r>
      </w:hyperlink>
      <w:r w:rsidRPr="00FA1525">
        <w:rPr>
          <w:rFonts w:ascii="David" w:hAnsi="David" w:cs="David" w:hint="cs"/>
          <w:sz w:val="24"/>
          <w:szCs w:val="24"/>
          <w:rtl/>
        </w:rPr>
        <w:t xml:space="preserve"> </w:t>
      </w:r>
      <w:r w:rsidRPr="00FA1525">
        <w:rPr>
          <w:rFonts w:ascii="David" w:hAnsi="David" w:cs="David" w:hint="cs"/>
          <w:b/>
          <w:bCs/>
          <w:sz w:val="24"/>
          <w:szCs w:val="24"/>
          <w:rtl/>
        </w:rPr>
        <w:t xml:space="preserve">חסיד נ' מדינת ישראל </w:t>
      </w:r>
      <w:r w:rsidRPr="00FA1525">
        <w:rPr>
          <w:rFonts w:ascii="David" w:hAnsi="David" w:cs="David" w:hint="cs"/>
          <w:sz w:val="24"/>
          <w:szCs w:val="24"/>
          <w:rtl/>
        </w:rPr>
        <w:t xml:space="preserve">(20.3.2022) (הורשע ב- 16 אישומים, בגין 50 עסקאות, במשך שנה וחצי); </w:t>
      </w:r>
      <w:hyperlink r:id="rId34" w:history="1">
        <w:r w:rsidR="00FE108A" w:rsidRPr="00FE108A">
          <w:rPr>
            <w:rFonts w:ascii="David" w:hAnsi="David" w:cs="David"/>
            <w:color w:val="0000FF"/>
            <w:sz w:val="24"/>
            <w:szCs w:val="24"/>
            <w:u w:val="single"/>
            <w:rtl/>
          </w:rPr>
          <w:t>ת"פ (ראשל"צ) 44279-06-21</w:t>
        </w:r>
      </w:hyperlink>
      <w:r w:rsidRPr="00FA1525">
        <w:rPr>
          <w:rFonts w:ascii="David" w:hAnsi="David" w:cs="David" w:hint="cs"/>
          <w:sz w:val="24"/>
          <w:szCs w:val="24"/>
          <w:rtl/>
        </w:rPr>
        <w:t xml:space="preserve"> </w:t>
      </w:r>
      <w:r w:rsidRPr="00FA1525">
        <w:rPr>
          <w:rFonts w:ascii="David" w:hAnsi="David" w:cs="David" w:hint="cs"/>
          <w:b/>
          <w:bCs/>
          <w:sz w:val="24"/>
          <w:szCs w:val="24"/>
          <w:rtl/>
        </w:rPr>
        <w:t xml:space="preserve">מדינת ישראל נ' נגוסה </w:t>
      </w:r>
      <w:r w:rsidRPr="00FA1525">
        <w:rPr>
          <w:rFonts w:ascii="David" w:hAnsi="David" w:cs="David" w:hint="cs"/>
          <w:sz w:val="24"/>
          <w:szCs w:val="24"/>
          <w:rtl/>
        </w:rPr>
        <w:t xml:space="preserve">(15.2.2022) (נסיבותיו האישיות של הנאשם חמורות); </w:t>
      </w:r>
      <w:hyperlink r:id="rId35" w:history="1">
        <w:r w:rsidR="00FE108A" w:rsidRPr="00FE108A">
          <w:rPr>
            <w:rFonts w:ascii="David" w:hAnsi="David" w:cs="David"/>
            <w:color w:val="0000FF"/>
            <w:sz w:val="24"/>
            <w:szCs w:val="24"/>
            <w:u w:val="single"/>
            <w:rtl/>
          </w:rPr>
          <w:t>עפ"ג (מרכז-לוד) 37836-11-21</w:t>
        </w:r>
      </w:hyperlink>
      <w:r w:rsidRPr="00FA1525">
        <w:rPr>
          <w:rFonts w:ascii="David" w:hAnsi="David" w:cs="David" w:hint="cs"/>
          <w:sz w:val="24"/>
          <w:szCs w:val="24"/>
          <w:rtl/>
        </w:rPr>
        <w:t xml:space="preserve"> </w:t>
      </w:r>
      <w:r w:rsidRPr="00FA1525">
        <w:rPr>
          <w:rFonts w:ascii="David" w:hAnsi="David" w:cs="David" w:hint="cs"/>
          <w:b/>
          <w:bCs/>
          <w:sz w:val="24"/>
          <w:szCs w:val="24"/>
          <w:rtl/>
        </w:rPr>
        <w:t xml:space="preserve">טילינגר נ' מדינת ישראל </w:t>
      </w:r>
      <w:r w:rsidRPr="00FA1525">
        <w:rPr>
          <w:rFonts w:ascii="David" w:hAnsi="David" w:cs="David" w:hint="cs"/>
          <w:sz w:val="24"/>
          <w:szCs w:val="24"/>
          <w:rtl/>
        </w:rPr>
        <w:t>(29.5.2022) (עבירות חמורות מענייננו, הנאשם עבר הליך שיקום ארוך, הוא נעדר עבר פלילי ואב יחידני לשני קטינים)).</w:t>
      </w:r>
    </w:p>
    <w:p w14:paraId="2E5A61A9" w14:textId="77777777" w:rsidR="005E3DA1" w:rsidRPr="00400E89" w:rsidRDefault="005E3DA1" w:rsidP="005E3DA1">
      <w:pPr>
        <w:pStyle w:val="a9"/>
        <w:rPr>
          <w:rFonts w:ascii="David" w:hAnsi="David" w:cs="David"/>
          <w:sz w:val="24"/>
          <w:szCs w:val="24"/>
          <w:rtl/>
        </w:rPr>
      </w:pPr>
    </w:p>
    <w:p w14:paraId="5C615CE5" w14:textId="77777777" w:rsidR="005E3DA1" w:rsidRDefault="005E3DA1" w:rsidP="005E3DA1">
      <w:pPr>
        <w:pStyle w:val="a9"/>
        <w:numPr>
          <w:ilvl w:val="0"/>
          <w:numId w:val="1"/>
        </w:numPr>
        <w:spacing w:after="0" w:line="360" w:lineRule="auto"/>
        <w:jc w:val="both"/>
        <w:rPr>
          <w:rFonts w:ascii="David" w:hAnsi="David" w:cs="David"/>
          <w:b/>
          <w:bCs/>
          <w:sz w:val="24"/>
          <w:szCs w:val="24"/>
        </w:rPr>
      </w:pPr>
      <w:r>
        <w:rPr>
          <w:rFonts w:cs="David" w:hint="cs"/>
          <w:sz w:val="24"/>
          <w:szCs w:val="24"/>
          <w:rtl/>
        </w:rPr>
        <w:t>לאור כל האמור,</w:t>
      </w:r>
      <w:r w:rsidRPr="00C7067A">
        <w:rPr>
          <w:rFonts w:cs="David" w:hint="cs"/>
          <w:sz w:val="24"/>
          <w:szCs w:val="24"/>
          <w:rtl/>
        </w:rPr>
        <w:t xml:space="preserve"> אני קובעת כי מתחם העונש ההולם </w:t>
      </w:r>
      <w:r>
        <w:rPr>
          <w:rFonts w:cs="David" w:hint="cs"/>
          <w:sz w:val="24"/>
          <w:szCs w:val="24"/>
          <w:rtl/>
        </w:rPr>
        <w:t xml:space="preserve">הכולל </w:t>
      </w:r>
      <w:r w:rsidRPr="00C7067A">
        <w:rPr>
          <w:rFonts w:cs="David" w:hint="cs"/>
          <w:sz w:val="24"/>
          <w:szCs w:val="24"/>
          <w:rtl/>
        </w:rPr>
        <w:t xml:space="preserve">לאישומים המיוחסים לנאשם נע בין </w:t>
      </w:r>
      <w:r w:rsidRPr="00C7067A">
        <w:rPr>
          <w:rFonts w:ascii="David" w:hAnsi="David" w:cs="David"/>
          <w:b/>
          <w:bCs/>
          <w:sz w:val="24"/>
          <w:szCs w:val="24"/>
          <w:rtl/>
        </w:rPr>
        <w:t xml:space="preserve">מאסר בפועל למשך </w:t>
      </w:r>
      <w:r>
        <w:rPr>
          <w:rFonts w:ascii="David" w:hAnsi="David" w:cs="David" w:hint="cs"/>
          <w:b/>
          <w:bCs/>
          <w:sz w:val="24"/>
          <w:szCs w:val="24"/>
          <w:rtl/>
        </w:rPr>
        <w:t>10 חודשי מאסר</w:t>
      </w:r>
      <w:r>
        <w:rPr>
          <w:rFonts w:ascii="David" w:hAnsi="David" w:cs="David"/>
          <w:b/>
          <w:bCs/>
          <w:sz w:val="24"/>
          <w:szCs w:val="24"/>
          <w:rtl/>
        </w:rPr>
        <w:t xml:space="preserve"> ועד </w:t>
      </w:r>
      <w:r>
        <w:rPr>
          <w:rFonts w:ascii="David" w:hAnsi="David" w:cs="David" w:hint="cs"/>
          <w:b/>
          <w:bCs/>
          <w:sz w:val="24"/>
          <w:szCs w:val="24"/>
          <w:rtl/>
        </w:rPr>
        <w:t>20 חודשים.</w:t>
      </w:r>
    </w:p>
    <w:p w14:paraId="1E35A87E" w14:textId="77777777" w:rsidR="005E3DA1" w:rsidRPr="00C7067A" w:rsidRDefault="005E3DA1" w:rsidP="005E3DA1">
      <w:pPr>
        <w:pStyle w:val="a9"/>
        <w:spacing w:after="0"/>
        <w:rPr>
          <w:rFonts w:ascii="David" w:hAnsi="David" w:cs="David"/>
          <w:b/>
          <w:bCs/>
          <w:sz w:val="24"/>
          <w:szCs w:val="24"/>
          <w:rtl/>
        </w:rPr>
      </w:pPr>
    </w:p>
    <w:p w14:paraId="0B8DA173" w14:textId="77777777" w:rsidR="005E3DA1" w:rsidRDefault="005E3DA1" w:rsidP="005E3DA1">
      <w:pPr>
        <w:pStyle w:val="a9"/>
        <w:spacing w:after="0" w:line="360" w:lineRule="auto"/>
        <w:ind w:left="360"/>
        <w:jc w:val="both"/>
        <w:rPr>
          <w:rFonts w:ascii="David" w:hAnsi="David" w:cs="David"/>
          <w:sz w:val="24"/>
          <w:szCs w:val="24"/>
          <w:u w:val="single"/>
          <w:rtl/>
        </w:rPr>
      </w:pPr>
      <w:r w:rsidRPr="00D824EA">
        <w:rPr>
          <w:rFonts w:ascii="David" w:hAnsi="David" w:cs="David" w:hint="cs"/>
          <w:sz w:val="24"/>
          <w:szCs w:val="24"/>
          <w:rtl/>
        </w:rPr>
        <w:t>כאמור, אין חולק כי יש לחרוג ממתחם העונש ההולם לקולה</w:t>
      </w:r>
      <w:r>
        <w:rPr>
          <w:rFonts w:ascii="David" w:hAnsi="David" w:cs="David" w:hint="cs"/>
          <w:sz w:val="24"/>
          <w:szCs w:val="24"/>
          <w:rtl/>
        </w:rPr>
        <w:t xml:space="preserve"> לנוכח ההליך השיקומי המוצלח שעבר הנאשם. השאלה היא</w:t>
      </w:r>
      <w:r w:rsidRPr="00D824EA">
        <w:rPr>
          <w:rFonts w:ascii="David" w:hAnsi="David" w:cs="David" w:hint="cs"/>
          <w:sz w:val="24"/>
          <w:szCs w:val="24"/>
          <w:rtl/>
        </w:rPr>
        <w:t>,</w:t>
      </w:r>
      <w:r w:rsidRPr="00D824EA">
        <w:rPr>
          <w:rFonts w:ascii="David" w:hAnsi="David" w:cs="David" w:hint="cs"/>
          <w:b/>
          <w:bCs/>
          <w:sz w:val="24"/>
          <w:szCs w:val="24"/>
          <w:rtl/>
        </w:rPr>
        <w:t xml:space="preserve"> מה מידת הסטייה</w:t>
      </w:r>
      <w:r>
        <w:rPr>
          <w:rFonts w:ascii="David" w:hAnsi="David" w:cs="David" w:hint="cs"/>
          <w:b/>
          <w:bCs/>
          <w:sz w:val="24"/>
          <w:szCs w:val="24"/>
          <w:rtl/>
        </w:rPr>
        <w:t xml:space="preserve"> והאם היא צריכה להיות חורגת מהמלצת שירות המבחן עד כדי של"צ כפי שעתרה ההגנה, או האם יש לקבל את עתירת המאשימה למאסר בעבודות שירות</w:t>
      </w:r>
      <w:r w:rsidRPr="00D824EA">
        <w:rPr>
          <w:rFonts w:ascii="David" w:hAnsi="David" w:cs="David" w:hint="cs"/>
          <w:sz w:val="24"/>
          <w:szCs w:val="24"/>
          <w:rtl/>
        </w:rPr>
        <w:t xml:space="preserve">.  </w:t>
      </w:r>
    </w:p>
    <w:p w14:paraId="53776AAE" w14:textId="77777777" w:rsidR="005E3DA1" w:rsidRDefault="005E3DA1" w:rsidP="005E3DA1">
      <w:pPr>
        <w:pStyle w:val="a9"/>
        <w:spacing w:after="0" w:line="360" w:lineRule="auto"/>
        <w:ind w:left="360"/>
        <w:jc w:val="both"/>
        <w:rPr>
          <w:rFonts w:ascii="David" w:hAnsi="David" w:cs="David"/>
          <w:sz w:val="24"/>
          <w:szCs w:val="24"/>
          <w:u w:val="single"/>
          <w:rtl/>
        </w:rPr>
      </w:pPr>
    </w:p>
    <w:p w14:paraId="27446E01" w14:textId="77777777" w:rsidR="005E3DA1" w:rsidRPr="00056013" w:rsidRDefault="005E3DA1" w:rsidP="005E3DA1">
      <w:pPr>
        <w:pStyle w:val="a9"/>
        <w:spacing w:after="0" w:line="360" w:lineRule="auto"/>
        <w:ind w:left="0"/>
        <w:jc w:val="both"/>
        <w:rPr>
          <w:rFonts w:ascii="David" w:hAnsi="David" w:cs="David"/>
          <w:sz w:val="24"/>
          <w:szCs w:val="24"/>
          <w:u w:val="single"/>
        </w:rPr>
      </w:pPr>
      <w:r w:rsidRPr="00056013">
        <w:rPr>
          <w:rFonts w:ascii="David" w:hAnsi="David" w:cs="David"/>
          <w:sz w:val="24"/>
          <w:szCs w:val="24"/>
          <w:u w:val="single"/>
          <w:rtl/>
        </w:rPr>
        <w:t xml:space="preserve">נסיבות שאינן קשורות בביצוע העבירה </w:t>
      </w:r>
    </w:p>
    <w:p w14:paraId="073CD935" w14:textId="77777777" w:rsidR="005E3DA1" w:rsidRDefault="005E3DA1" w:rsidP="005E3DA1">
      <w:pPr>
        <w:numPr>
          <w:ilvl w:val="0"/>
          <w:numId w:val="1"/>
        </w:numPr>
        <w:spacing w:line="360" w:lineRule="auto"/>
        <w:jc w:val="both"/>
        <w:rPr>
          <w:rFonts w:ascii="David" w:hAnsi="David"/>
        </w:rPr>
      </w:pPr>
      <w:r>
        <w:rPr>
          <w:rFonts w:ascii="David" w:hAnsi="David" w:hint="cs"/>
          <w:rtl/>
        </w:rPr>
        <w:t>הנאשם בן 28, הודה בכתב אישום מתוקן, נטל אחריות על מעשיו, הביע חרטה כנה ובושה על מעשיו תוך הבנת חומרת השלכותיהם.</w:t>
      </w:r>
    </w:p>
    <w:p w14:paraId="44658C9D" w14:textId="77777777" w:rsidR="005E3DA1" w:rsidRDefault="005E3DA1" w:rsidP="005E3DA1">
      <w:pPr>
        <w:ind w:left="360"/>
        <w:jc w:val="both"/>
        <w:rPr>
          <w:rFonts w:ascii="David" w:hAnsi="David"/>
        </w:rPr>
      </w:pPr>
    </w:p>
    <w:p w14:paraId="06D02C05" w14:textId="77777777" w:rsidR="005E3DA1" w:rsidRDefault="005E3DA1" w:rsidP="005E3DA1">
      <w:pPr>
        <w:numPr>
          <w:ilvl w:val="0"/>
          <w:numId w:val="1"/>
        </w:numPr>
        <w:spacing w:line="360" w:lineRule="auto"/>
        <w:jc w:val="both"/>
        <w:rPr>
          <w:rFonts w:ascii="David" w:hAnsi="David"/>
        </w:rPr>
      </w:pPr>
      <w:r w:rsidRPr="00AB21B4">
        <w:rPr>
          <w:rFonts w:ascii="David" w:hAnsi="David" w:hint="cs"/>
          <w:rtl/>
        </w:rPr>
        <w:t>לנאשם</w:t>
      </w:r>
      <w:r>
        <w:rPr>
          <w:rFonts w:ascii="David" w:hAnsi="David" w:hint="cs"/>
          <w:rtl/>
        </w:rPr>
        <w:t xml:space="preserve"> עבר פלילי מתון הכולל שלושה</w:t>
      </w:r>
      <w:r w:rsidRPr="00AB21B4">
        <w:rPr>
          <w:rFonts w:ascii="David" w:hAnsi="David" w:hint="cs"/>
          <w:rtl/>
        </w:rPr>
        <w:t xml:space="preserve"> רישומים קודמים, שניים בגין החזקת סמים לצריכה עצמית, האחרון ב</w:t>
      </w:r>
      <w:r>
        <w:rPr>
          <w:rFonts w:ascii="David" w:hAnsi="David" w:hint="cs"/>
          <w:rtl/>
        </w:rPr>
        <w:t>הם משנת 2016, ו</w:t>
      </w:r>
      <w:r w:rsidRPr="00AB21B4">
        <w:rPr>
          <w:rFonts w:ascii="David" w:hAnsi="David" w:hint="cs"/>
          <w:rtl/>
        </w:rPr>
        <w:t>רישום מבית מ</w:t>
      </w:r>
      <w:r>
        <w:rPr>
          <w:rFonts w:ascii="David" w:hAnsi="David" w:hint="cs"/>
          <w:rtl/>
        </w:rPr>
        <w:t>שפט לנוער, בעבירה שאינה רלוונטית</w:t>
      </w:r>
      <w:r w:rsidRPr="00AB21B4">
        <w:rPr>
          <w:rFonts w:ascii="David" w:hAnsi="David" w:hint="cs"/>
          <w:rtl/>
        </w:rPr>
        <w:t xml:space="preserve">. </w:t>
      </w:r>
    </w:p>
    <w:p w14:paraId="7B356C24" w14:textId="77777777" w:rsidR="005E3DA1" w:rsidRDefault="005E3DA1" w:rsidP="005E3DA1">
      <w:pPr>
        <w:pStyle w:val="a9"/>
        <w:spacing w:after="0" w:line="240" w:lineRule="auto"/>
        <w:rPr>
          <w:rFonts w:ascii="David" w:hAnsi="David" w:cs="David"/>
          <w:sz w:val="24"/>
          <w:szCs w:val="24"/>
          <w:rtl/>
        </w:rPr>
      </w:pPr>
    </w:p>
    <w:p w14:paraId="4B82A759" w14:textId="77777777" w:rsidR="005E3DA1" w:rsidRDefault="005E3DA1" w:rsidP="005E3DA1">
      <w:pPr>
        <w:numPr>
          <w:ilvl w:val="0"/>
          <w:numId w:val="1"/>
        </w:numPr>
        <w:spacing w:line="360" w:lineRule="auto"/>
        <w:jc w:val="both"/>
        <w:rPr>
          <w:rFonts w:ascii="David" w:hAnsi="David"/>
        </w:rPr>
      </w:pPr>
      <w:r w:rsidRPr="00AB21B4">
        <w:rPr>
          <w:rFonts w:ascii="David" w:hAnsi="David" w:hint="cs"/>
          <w:rtl/>
        </w:rPr>
        <w:t>שירות המבח</w:t>
      </w:r>
      <w:r>
        <w:rPr>
          <w:rFonts w:ascii="David" w:hAnsi="David" w:hint="cs"/>
          <w:rtl/>
        </w:rPr>
        <w:t>ן הגיש שלושה תסקירים</w:t>
      </w:r>
      <w:r w:rsidRPr="00AB21B4">
        <w:rPr>
          <w:rFonts w:ascii="David" w:hAnsi="David" w:hint="cs"/>
          <w:rtl/>
        </w:rPr>
        <w:t>, ומהם נלמדו נסיבותיו האישיות המורכבות של הנאשם שהוריו התגרשו בהיותו צעיר על רקע צריכת הסמים של אביו. הנאשם שהה בפנימייה כשנתיים ובהמשך התגורר עם אמו, ונאלץ לסייע בפרנסת הבית מגיל צעיר. הוא סיים 10 שנות לימוד, עבד בעבודות מזדמנות, התחבר עם חברה שולית בגיל מוקדם והחל ב</w:t>
      </w:r>
      <w:r w:rsidRPr="00AB21B4">
        <w:rPr>
          <w:rFonts w:ascii="David" w:hAnsi="David"/>
          <w:rtl/>
        </w:rPr>
        <w:t>מעורבות בפלילים</w:t>
      </w:r>
      <w:r w:rsidRPr="00AB21B4">
        <w:rPr>
          <w:rFonts w:ascii="David" w:hAnsi="David" w:hint="cs"/>
          <w:rtl/>
        </w:rPr>
        <w:t xml:space="preserve"> ושימוש בסמים מגיל צעיר. הנאשם התגייס לצה"ל</w:t>
      </w:r>
      <w:r>
        <w:rPr>
          <w:rFonts w:ascii="David" w:hAnsi="David" w:hint="cs"/>
          <w:rtl/>
        </w:rPr>
        <w:t>,</w:t>
      </w:r>
      <w:r w:rsidRPr="00AB21B4">
        <w:rPr>
          <w:rFonts w:ascii="David" w:hAnsi="David" w:hint="cs"/>
          <w:rtl/>
        </w:rPr>
        <w:t xml:space="preserve"> אך שוחרר לאחר 8 חודשים על רקע אי התאמה. גם כיום</w:t>
      </w:r>
      <w:r>
        <w:rPr>
          <w:rFonts w:ascii="David" w:hAnsi="David" w:hint="cs"/>
          <w:rtl/>
        </w:rPr>
        <w:t>, חרף מצבו המורכב,</w:t>
      </w:r>
      <w:r w:rsidRPr="00AB21B4">
        <w:rPr>
          <w:rFonts w:ascii="David" w:hAnsi="David" w:hint="cs"/>
          <w:rtl/>
        </w:rPr>
        <w:t xml:space="preserve"> מסייע הנאשם לפרנסת אמו, היו</w:t>
      </w:r>
      <w:r>
        <w:rPr>
          <w:rFonts w:ascii="David" w:hAnsi="David" w:hint="cs"/>
          <w:rtl/>
        </w:rPr>
        <w:t>ת שהיא מתקיימת מקצבת נכות בלבד.</w:t>
      </w:r>
    </w:p>
    <w:p w14:paraId="6E5AEE5A" w14:textId="77777777" w:rsidR="005E3DA1" w:rsidRDefault="005E3DA1" w:rsidP="005E3DA1">
      <w:pPr>
        <w:pStyle w:val="a9"/>
        <w:spacing w:after="0" w:line="240" w:lineRule="auto"/>
        <w:rPr>
          <w:rFonts w:ascii="David" w:hAnsi="David" w:cs="David"/>
          <w:sz w:val="24"/>
          <w:szCs w:val="24"/>
          <w:rtl/>
        </w:rPr>
      </w:pPr>
    </w:p>
    <w:p w14:paraId="3176D78D" w14:textId="77777777" w:rsidR="005E3DA1" w:rsidRDefault="005E3DA1" w:rsidP="005E3DA1">
      <w:pPr>
        <w:numPr>
          <w:ilvl w:val="0"/>
          <w:numId w:val="1"/>
        </w:numPr>
        <w:spacing w:line="360" w:lineRule="auto"/>
        <w:jc w:val="both"/>
        <w:rPr>
          <w:rFonts w:ascii="David" w:hAnsi="David"/>
        </w:rPr>
      </w:pPr>
      <w:r w:rsidRPr="00AB21B4">
        <w:rPr>
          <w:rFonts w:ascii="David" w:hAnsi="David" w:hint="cs"/>
          <w:rtl/>
        </w:rPr>
        <w:t>החל מחודש ינואר 2021 טופל הנ</w:t>
      </w:r>
      <w:r>
        <w:rPr>
          <w:rFonts w:ascii="David" w:hAnsi="David" w:hint="cs"/>
          <w:rtl/>
        </w:rPr>
        <w:t>אשם ביחידת לטיפול ב</w:t>
      </w:r>
      <w:r w:rsidRPr="00AB21B4">
        <w:rPr>
          <w:rFonts w:ascii="David" w:hAnsi="David" w:hint="cs"/>
          <w:rtl/>
        </w:rPr>
        <w:t>התמכרויות בבאר יעקב. בתחילה השתתפותו בהליך הטיפולי הייתה חלקית, ואולם בחלוף הזמן חל שינוי וה</w:t>
      </w:r>
      <w:r>
        <w:rPr>
          <w:rFonts w:ascii="David" w:hAnsi="David" w:hint="cs"/>
          <w:rtl/>
        </w:rPr>
        <w:t>נאשם</w:t>
      </w:r>
      <w:r w:rsidRPr="00AB21B4">
        <w:rPr>
          <w:rFonts w:ascii="David" w:hAnsi="David" w:hint="cs"/>
          <w:rtl/>
        </w:rPr>
        <w:t xml:space="preserve"> החל לשתף פעולה באופן מלא עם הליך השיקום, מסר בדיקות שתן שהעידו על ניקיון מסמים, והוא נתרם רבות מהקבוצה הטיפולית</w:t>
      </w:r>
      <w:r>
        <w:rPr>
          <w:rFonts w:ascii="David" w:hAnsi="David" w:hint="cs"/>
          <w:rtl/>
        </w:rPr>
        <w:t>,</w:t>
      </w:r>
      <w:r w:rsidRPr="00AB21B4">
        <w:rPr>
          <w:rFonts w:ascii="David" w:hAnsi="David" w:hint="cs"/>
          <w:rtl/>
        </w:rPr>
        <w:t xml:space="preserve"> ורכש כלים להמשך ניהול או</w:t>
      </w:r>
      <w:r>
        <w:rPr>
          <w:rFonts w:ascii="David" w:hAnsi="David" w:hint="cs"/>
          <w:rtl/>
        </w:rPr>
        <w:t>רח חיים נורמטיבי, לרבות</w:t>
      </w:r>
      <w:r w:rsidRPr="00AB21B4">
        <w:rPr>
          <w:rFonts w:ascii="David" w:hAnsi="David" w:hint="cs"/>
          <w:rtl/>
        </w:rPr>
        <w:t xml:space="preserve"> התמדה במקום עבודתו במוסך ש</w:t>
      </w:r>
      <w:r>
        <w:rPr>
          <w:rFonts w:ascii="David" w:hAnsi="David" w:hint="cs"/>
          <w:rtl/>
        </w:rPr>
        <w:t>בו הוא מועסק כ-9 שנים.</w:t>
      </w:r>
    </w:p>
    <w:p w14:paraId="37380295" w14:textId="77777777" w:rsidR="005E3DA1" w:rsidRDefault="005E3DA1" w:rsidP="005E3DA1">
      <w:pPr>
        <w:pStyle w:val="a9"/>
        <w:spacing w:after="0" w:line="240" w:lineRule="auto"/>
        <w:rPr>
          <w:rFonts w:ascii="David" w:hAnsi="David" w:cs="David"/>
          <w:sz w:val="24"/>
          <w:szCs w:val="24"/>
          <w:rtl/>
        </w:rPr>
      </w:pPr>
    </w:p>
    <w:p w14:paraId="7AC7D71B" w14:textId="77777777" w:rsidR="005E3DA1" w:rsidRDefault="005E3DA1" w:rsidP="005E3DA1">
      <w:pPr>
        <w:numPr>
          <w:ilvl w:val="0"/>
          <w:numId w:val="1"/>
        </w:numPr>
        <w:spacing w:line="360" w:lineRule="auto"/>
        <w:jc w:val="both"/>
        <w:rPr>
          <w:rFonts w:ascii="David" w:hAnsi="David"/>
        </w:rPr>
      </w:pPr>
      <w:r w:rsidRPr="00AB21B4">
        <w:rPr>
          <w:rFonts w:ascii="David" w:hAnsi="David" w:hint="cs"/>
          <w:rtl/>
        </w:rPr>
        <w:t xml:space="preserve">בתסקירו האחרון ציין שירות המבחן שהנאשם מצוי </w:t>
      </w:r>
      <w:r>
        <w:rPr>
          <w:rFonts w:ascii="David" w:hAnsi="David" w:hint="cs"/>
          <w:rtl/>
        </w:rPr>
        <w:t>במגמה חיובית בכל תחומי חייו:</w:t>
      </w:r>
      <w:r w:rsidRPr="00AB21B4">
        <w:rPr>
          <w:rFonts w:ascii="David" w:hAnsi="David" w:hint="cs"/>
          <w:rtl/>
        </w:rPr>
        <w:t xml:space="preserve"> בעבודה, בטיפול </w:t>
      </w:r>
      <w:r>
        <w:rPr>
          <w:rFonts w:ascii="David" w:hAnsi="David" w:hint="cs"/>
          <w:rtl/>
        </w:rPr>
        <w:t xml:space="preserve">והשיקום האישי, </w:t>
      </w:r>
      <w:r w:rsidRPr="00AB21B4">
        <w:rPr>
          <w:rFonts w:ascii="David" w:hAnsi="David" w:hint="cs"/>
          <w:rtl/>
        </w:rPr>
        <w:t>ובמעבר למגורים משותפים עם בת</w:t>
      </w:r>
      <w:r>
        <w:rPr>
          <w:rFonts w:ascii="David" w:hAnsi="David" w:hint="cs"/>
          <w:rtl/>
        </w:rPr>
        <w:t xml:space="preserve"> זוגו מזה מספר שנים. והוסיף וציין כי בת זוגו של הנאשם היא </w:t>
      </w:r>
      <w:r w:rsidRPr="00AB21B4">
        <w:rPr>
          <w:rFonts w:ascii="David" w:hAnsi="David" w:hint="cs"/>
          <w:rtl/>
        </w:rPr>
        <w:t>גורם תומך המרחיק אותו מחברה שולית,</w:t>
      </w:r>
      <w:r>
        <w:rPr>
          <w:rFonts w:ascii="David" w:hAnsi="David" w:hint="cs"/>
          <w:rtl/>
        </w:rPr>
        <w:t xml:space="preserve"> והנאשם </w:t>
      </w:r>
      <w:r w:rsidRPr="00AB21B4">
        <w:rPr>
          <w:rFonts w:ascii="David" w:hAnsi="David" w:hint="cs"/>
          <w:rtl/>
        </w:rPr>
        <w:t xml:space="preserve">מביע מוטיבציה להמשך טיפול בתחום ההתמכרויות. לפיכך המליץ שירות המבחן להטיל על הנאשם </w:t>
      </w:r>
      <w:r w:rsidRPr="00AB21B4">
        <w:rPr>
          <w:rFonts w:ascii="David" w:hAnsi="David" w:hint="cs"/>
          <w:b/>
          <w:bCs/>
          <w:rtl/>
        </w:rPr>
        <w:t>צו מבחן למשך שנה, לשם המשך המעקב של שירות המבחן אחר טיפולו ביחידה להתמכרויות, וענישה של מאסר בעבודות שירות</w:t>
      </w:r>
      <w:r>
        <w:rPr>
          <w:rFonts w:ascii="David" w:hAnsi="David" w:hint="cs"/>
          <w:rtl/>
        </w:rPr>
        <w:t>.</w:t>
      </w:r>
    </w:p>
    <w:p w14:paraId="5F9423DD" w14:textId="77777777" w:rsidR="005E3DA1" w:rsidRDefault="005E3DA1" w:rsidP="005E3DA1">
      <w:pPr>
        <w:pStyle w:val="a9"/>
        <w:spacing w:after="0" w:line="240" w:lineRule="auto"/>
        <w:rPr>
          <w:rFonts w:ascii="David" w:hAnsi="David" w:cs="David"/>
          <w:sz w:val="24"/>
          <w:szCs w:val="24"/>
          <w:rtl/>
        </w:rPr>
      </w:pPr>
    </w:p>
    <w:p w14:paraId="5130B544" w14:textId="77777777" w:rsidR="005E3DA1" w:rsidRPr="00AB21B4" w:rsidRDefault="005E3DA1" w:rsidP="005E3DA1">
      <w:pPr>
        <w:numPr>
          <w:ilvl w:val="0"/>
          <w:numId w:val="1"/>
        </w:numPr>
        <w:spacing w:line="360" w:lineRule="auto"/>
        <w:jc w:val="both"/>
        <w:rPr>
          <w:rFonts w:ascii="David" w:hAnsi="David"/>
        </w:rPr>
      </w:pPr>
      <w:r w:rsidRPr="00AB21B4">
        <w:rPr>
          <w:rFonts w:ascii="David" w:hAnsi="David" w:hint="cs"/>
          <w:rtl/>
        </w:rPr>
        <w:t xml:space="preserve">משקל נוסף ולא מבוטל לקולה נתתי לדבריו המרגשים של אביו של הנאשם </w:t>
      </w:r>
      <w:r w:rsidRPr="00AB21B4">
        <w:rPr>
          <w:rFonts w:ascii="David" w:hAnsi="David"/>
          <w:rtl/>
        </w:rPr>
        <w:t>–</w:t>
      </w:r>
      <w:r w:rsidRPr="00AB21B4">
        <w:rPr>
          <w:rFonts w:ascii="David" w:hAnsi="David" w:hint="cs"/>
          <w:rtl/>
        </w:rPr>
        <w:t xml:space="preserve"> אדם מרשים לכל הדעות, שסיפר בכנות ובפתיחות על ההליך השיקומי שהוא עבר כמי שהיה מכור לסמים קש</w:t>
      </w:r>
      <w:r>
        <w:rPr>
          <w:rFonts w:ascii="David" w:hAnsi="David" w:hint="cs"/>
          <w:rtl/>
        </w:rPr>
        <w:t>ים, ועתה הוא נקי</w:t>
      </w:r>
      <w:r w:rsidRPr="00AB21B4">
        <w:rPr>
          <w:rFonts w:ascii="David" w:hAnsi="David" w:hint="cs"/>
          <w:rtl/>
        </w:rPr>
        <w:t xml:space="preserve"> </w:t>
      </w:r>
      <w:r>
        <w:rPr>
          <w:rFonts w:ascii="David" w:hAnsi="David" w:hint="cs"/>
          <w:rtl/>
        </w:rPr>
        <w:t>ו</w:t>
      </w:r>
      <w:r w:rsidRPr="00AB21B4">
        <w:rPr>
          <w:rFonts w:ascii="David" w:hAnsi="David" w:hint="cs"/>
          <w:rtl/>
        </w:rPr>
        <w:t>מנהל אורח חיים תקין, משמש דוגמה חיובית עבור בנו, עובד י</w:t>
      </w:r>
      <w:r>
        <w:rPr>
          <w:rFonts w:ascii="David" w:hAnsi="David" w:hint="cs"/>
          <w:rtl/>
        </w:rPr>
        <w:t>חד עמו במוסך ומסייע לו בשיקומו.</w:t>
      </w:r>
    </w:p>
    <w:p w14:paraId="54A6E5B1" w14:textId="77777777" w:rsidR="005E3DA1" w:rsidRPr="00FA1525" w:rsidRDefault="005E3DA1" w:rsidP="005E3DA1">
      <w:pPr>
        <w:pStyle w:val="a9"/>
        <w:spacing w:after="0" w:line="240" w:lineRule="auto"/>
        <w:rPr>
          <w:rFonts w:ascii="David" w:hAnsi="David" w:cs="David"/>
          <w:sz w:val="24"/>
          <w:szCs w:val="24"/>
          <w:rtl/>
        </w:rPr>
      </w:pPr>
    </w:p>
    <w:p w14:paraId="21C69809" w14:textId="77777777" w:rsidR="005E3DA1" w:rsidRPr="00AB21B4" w:rsidRDefault="005E3DA1" w:rsidP="005E3DA1">
      <w:pPr>
        <w:numPr>
          <w:ilvl w:val="0"/>
          <w:numId w:val="1"/>
        </w:numPr>
        <w:spacing w:line="360" w:lineRule="auto"/>
        <w:jc w:val="both"/>
        <w:rPr>
          <w:rFonts w:ascii="David" w:hAnsi="David"/>
        </w:rPr>
      </w:pPr>
      <w:r w:rsidRPr="00AB21B4">
        <w:rPr>
          <w:rFonts w:ascii="David" w:hAnsi="David" w:hint="cs"/>
          <w:rtl/>
        </w:rPr>
        <w:t>עיינתי במכתב מעסיקו של הנאשם מזה שנים (</w:t>
      </w:r>
      <w:r w:rsidRPr="00AB21B4">
        <w:rPr>
          <w:rFonts w:ascii="David" w:hAnsi="David" w:hint="cs"/>
          <w:b/>
          <w:bCs/>
          <w:rtl/>
        </w:rPr>
        <w:t>טל/2</w:t>
      </w:r>
      <w:r w:rsidRPr="00AB21B4">
        <w:rPr>
          <w:rFonts w:ascii="David" w:hAnsi="David" w:hint="cs"/>
          <w:rtl/>
        </w:rPr>
        <w:t>) שהביע בחום הערכתו הרבה לנאשם על חריצותו, מקצועיותו, ומסירותו לעבודה, וציין כי בדעתו לאפשר לנאשם לנהוג ברכב חילוץ מטעמו, בשעות הערב, וכך להגדיל את שכרו</w:t>
      </w:r>
      <w:r>
        <w:rPr>
          <w:rFonts w:ascii="David" w:hAnsi="David" w:hint="cs"/>
          <w:rtl/>
        </w:rPr>
        <w:t>.</w:t>
      </w:r>
    </w:p>
    <w:p w14:paraId="5AC357DA" w14:textId="77777777" w:rsidR="005E3DA1" w:rsidRDefault="005E3DA1" w:rsidP="005E3DA1">
      <w:pPr>
        <w:ind w:left="360"/>
        <w:jc w:val="both"/>
        <w:rPr>
          <w:rFonts w:ascii="David" w:hAnsi="David"/>
        </w:rPr>
      </w:pPr>
    </w:p>
    <w:p w14:paraId="130E2415" w14:textId="77777777" w:rsidR="005E3DA1" w:rsidRPr="00AB21B4" w:rsidRDefault="005E3DA1" w:rsidP="005E3DA1">
      <w:pPr>
        <w:numPr>
          <w:ilvl w:val="0"/>
          <w:numId w:val="1"/>
        </w:numPr>
        <w:spacing w:line="360" w:lineRule="auto"/>
        <w:jc w:val="both"/>
        <w:rPr>
          <w:rFonts w:ascii="David" w:hAnsi="David"/>
        </w:rPr>
      </w:pPr>
      <w:r w:rsidRPr="00AB21B4">
        <w:rPr>
          <w:rFonts w:ascii="David" w:hAnsi="David" w:hint="cs"/>
          <w:rtl/>
        </w:rPr>
        <w:t>גם הנאשם בדברו האחרון לפניי שכנעני בנכונות</w:t>
      </w:r>
      <w:r w:rsidRPr="00AB21B4">
        <w:rPr>
          <w:rFonts w:ascii="David" w:hAnsi="David" w:hint="eastAsia"/>
          <w:rtl/>
        </w:rPr>
        <w:t>ו</w:t>
      </w:r>
      <w:r w:rsidRPr="00AB21B4">
        <w:rPr>
          <w:rFonts w:ascii="David" w:hAnsi="David" w:hint="cs"/>
          <w:rtl/>
        </w:rPr>
        <w:t xml:space="preserve"> להתמיד בהליך השיקום שהוא עובר, ולהמשיך לשתף פעולה עם שירות המבחן, על מנת שיוכל לבנות את עתידו, כפי שהוא שואף.</w:t>
      </w:r>
    </w:p>
    <w:p w14:paraId="208B03F6" w14:textId="77777777" w:rsidR="005E3DA1" w:rsidRPr="00C17A44" w:rsidRDefault="005E3DA1" w:rsidP="005E3DA1">
      <w:pPr>
        <w:pStyle w:val="a9"/>
        <w:spacing w:after="0" w:line="240" w:lineRule="auto"/>
        <w:rPr>
          <w:rFonts w:ascii="David" w:hAnsi="David" w:cs="David"/>
          <w:sz w:val="24"/>
          <w:szCs w:val="24"/>
          <w:rtl/>
        </w:rPr>
      </w:pPr>
    </w:p>
    <w:p w14:paraId="1023AF0A" w14:textId="77777777" w:rsidR="005E3DA1" w:rsidRPr="00AB21B4" w:rsidRDefault="005E3DA1" w:rsidP="005E3DA1">
      <w:pPr>
        <w:numPr>
          <w:ilvl w:val="0"/>
          <w:numId w:val="1"/>
        </w:numPr>
        <w:spacing w:line="360" w:lineRule="auto"/>
        <w:jc w:val="both"/>
        <w:rPr>
          <w:rFonts w:ascii="David" w:hAnsi="David"/>
        </w:rPr>
      </w:pPr>
      <w:r w:rsidRPr="00AB21B4">
        <w:rPr>
          <w:rFonts w:ascii="David" w:hAnsi="David" w:hint="cs"/>
          <w:rtl/>
        </w:rPr>
        <w:t xml:space="preserve">אכן, ההליך השיקומי שעובר הנאשם חיובי ומעורר הערכה, והוא מצדיק </w:t>
      </w:r>
      <w:r w:rsidRPr="00FA1525">
        <w:rPr>
          <w:rFonts w:ascii="David" w:hAnsi="David" w:hint="cs"/>
          <w:b/>
          <w:bCs/>
          <w:rtl/>
        </w:rPr>
        <w:t>סטייה לקולה</w:t>
      </w:r>
      <w:r w:rsidRPr="00AB21B4">
        <w:rPr>
          <w:rFonts w:ascii="David" w:hAnsi="David" w:hint="cs"/>
          <w:rtl/>
        </w:rPr>
        <w:t xml:space="preserve"> ממתחם העונש ההולם, ובכך יהיה לחזקו בהמשך דרכו השיקומית, ולא חלילה ההיפך. עם זאת, לא ניתן להתעלם מחומרת העבירות בהן הורשע הנאשם, ומחשיבותם של שיקולי ענישה נוספים</w:t>
      </w:r>
      <w:r>
        <w:rPr>
          <w:rFonts w:ascii="David" w:hAnsi="David" w:hint="cs"/>
          <w:rtl/>
        </w:rPr>
        <w:t>,</w:t>
      </w:r>
      <w:r w:rsidRPr="00AB21B4">
        <w:rPr>
          <w:rFonts w:ascii="David" w:hAnsi="David" w:hint="cs"/>
          <w:rtl/>
        </w:rPr>
        <w:t xml:space="preserve"> ובהם עקרון הגמול ושיקולי ההרתעה (</w:t>
      </w:r>
      <w:hyperlink r:id="rId36" w:history="1">
        <w:r w:rsidR="00FE108A" w:rsidRPr="00FE108A">
          <w:rPr>
            <w:rFonts w:ascii="David" w:hAnsi="David"/>
            <w:color w:val="0000FF"/>
            <w:u w:val="single"/>
            <w:rtl/>
          </w:rPr>
          <w:t>ע"פ 8048/19</w:t>
        </w:r>
      </w:hyperlink>
      <w:r w:rsidRPr="00AB21B4">
        <w:rPr>
          <w:rFonts w:ascii="David" w:hAnsi="David" w:hint="cs"/>
          <w:rtl/>
        </w:rPr>
        <w:t xml:space="preserve"> </w:t>
      </w:r>
      <w:r w:rsidRPr="00C17A44">
        <w:rPr>
          <w:rStyle w:val="aa"/>
          <w:rFonts w:ascii="David" w:hAnsi="David"/>
          <w:bCs/>
          <w:rtl/>
        </w:rPr>
        <w:t>פיצ'חדזה נ' מדינת ישראל</w:t>
      </w:r>
      <w:r w:rsidRPr="00AB21B4">
        <w:rPr>
          <w:rFonts w:ascii="David" w:hAnsi="David"/>
          <w:rtl/>
        </w:rPr>
        <w:t xml:space="preserve"> (4.6.2020)</w:t>
      </w:r>
      <w:r w:rsidRPr="00AB21B4">
        <w:rPr>
          <w:rFonts w:ascii="David" w:hAnsi="David"/>
          <w:color w:val="000000"/>
          <w:rtl/>
        </w:rPr>
        <w:t xml:space="preserve">; </w:t>
      </w:r>
      <w:hyperlink r:id="rId37" w:history="1">
        <w:r w:rsidR="00FE108A" w:rsidRPr="00FE108A">
          <w:rPr>
            <w:rFonts w:ascii="David" w:hAnsi="David"/>
            <w:color w:val="0000FF"/>
            <w:u w:val="single"/>
            <w:rtl/>
          </w:rPr>
          <w:t>ע"פ 667/21</w:t>
        </w:r>
      </w:hyperlink>
      <w:r w:rsidRPr="00AB21B4">
        <w:rPr>
          <w:rFonts w:ascii="David" w:hAnsi="David"/>
          <w:rtl/>
        </w:rPr>
        <w:t xml:space="preserve"> </w:t>
      </w:r>
      <w:r w:rsidRPr="00AB21B4">
        <w:rPr>
          <w:rFonts w:ascii="David" w:hAnsi="David"/>
          <w:b/>
          <w:bCs/>
          <w:rtl/>
        </w:rPr>
        <w:t>מדינת ישראל נ' בן פורת ואח'</w:t>
      </w:r>
      <w:r w:rsidRPr="00AB21B4">
        <w:rPr>
          <w:rFonts w:ascii="David" w:hAnsi="David" w:hint="cs"/>
          <w:rtl/>
        </w:rPr>
        <w:t xml:space="preserve"> (10.3.2021)). לפיכך, במכלול השיקולים מתחייבת ענישה בדמות מאסר</w:t>
      </w:r>
      <w:r>
        <w:rPr>
          <w:rFonts w:ascii="David" w:hAnsi="David" w:hint="cs"/>
          <w:rtl/>
        </w:rPr>
        <w:t xml:space="preserve"> בעבודות שירות לתקופה קצרה יותר מהרגיל.</w:t>
      </w:r>
    </w:p>
    <w:p w14:paraId="43FECEBA" w14:textId="77777777" w:rsidR="005E3DA1" w:rsidRPr="00AB21B4" w:rsidRDefault="005E3DA1" w:rsidP="005E3DA1">
      <w:pPr>
        <w:ind w:left="360"/>
        <w:contextualSpacing/>
        <w:jc w:val="both"/>
        <w:rPr>
          <w:rFonts w:ascii="David" w:hAnsi="David"/>
          <w:u w:val="single"/>
          <w:rtl/>
        </w:rPr>
      </w:pPr>
    </w:p>
    <w:p w14:paraId="214D82F9" w14:textId="77777777" w:rsidR="005E3DA1" w:rsidRDefault="005E3DA1" w:rsidP="005E3DA1">
      <w:pPr>
        <w:spacing w:line="480" w:lineRule="auto"/>
        <w:jc w:val="both"/>
        <w:rPr>
          <w:rFonts w:ascii="David" w:hAnsi="David"/>
          <w:b/>
          <w:bCs/>
          <w:u w:val="single"/>
          <w:rtl/>
        </w:rPr>
      </w:pPr>
      <w:r w:rsidRPr="00056013">
        <w:rPr>
          <w:rFonts w:ascii="David" w:hAnsi="David"/>
          <w:b/>
          <w:bCs/>
          <w:u w:val="single"/>
          <w:rtl/>
        </w:rPr>
        <w:t>אשר על כן, החלטתי לגזור על הנאשם את העונשים הבאים</w:t>
      </w:r>
      <w:r w:rsidRPr="00C17A44">
        <w:rPr>
          <w:rFonts w:ascii="David" w:hAnsi="David"/>
          <w:b/>
          <w:bCs/>
          <w:rtl/>
        </w:rPr>
        <w:t>:</w:t>
      </w:r>
    </w:p>
    <w:p w14:paraId="35A65649" w14:textId="77777777" w:rsidR="005E3DA1" w:rsidRDefault="005E3DA1" w:rsidP="005E3DA1">
      <w:pPr>
        <w:numPr>
          <w:ilvl w:val="0"/>
          <w:numId w:val="2"/>
        </w:numPr>
        <w:spacing w:line="360" w:lineRule="auto"/>
        <w:contextualSpacing/>
        <w:jc w:val="both"/>
        <w:rPr>
          <w:rFonts w:ascii="David" w:hAnsi="David"/>
        </w:rPr>
      </w:pPr>
      <w:r w:rsidRPr="00BD468A">
        <w:rPr>
          <w:rFonts w:ascii="David" w:hAnsi="David"/>
          <w:rtl/>
        </w:rPr>
        <w:t xml:space="preserve">מאסר בפועל למשך </w:t>
      </w:r>
      <w:r>
        <w:rPr>
          <w:rFonts w:ascii="David" w:hAnsi="David" w:hint="cs"/>
          <w:rtl/>
        </w:rPr>
        <w:t xml:space="preserve">6 </w:t>
      </w:r>
      <w:r w:rsidRPr="00BD468A">
        <w:rPr>
          <w:rFonts w:ascii="David" w:hAnsi="David"/>
          <w:rtl/>
        </w:rPr>
        <w:t xml:space="preserve">חודשים שירוצה בעבודות שירות. </w:t>
      </w:r>
    </w:p>
    <w:p w14:paraId="49490177" w14:textId="77777777" w:rsidR="005E3DA1" w:rsidRDefault="005E3DA1" w:rsidP="005E3DA1">
      <w:pPr>
        <w:spacing w:line="360" w:lineRule="auto"/>
        <w:ind w:left="720"/>
        <w:contextualSpacing/>
        <w:jc w:val="both"/>
        <w:rPr>
          <w:rFonts w:ascii="David" w:hAnsi="David"/>
          <w:rtl/>
        </w:rPr>
      </w:pPr>
      <w:r w:rsidRPr="00C00244">
        <w:rPr>
          <w:rFonts w:ascii="David" w:hAnsi="David"/>
          <w:u w:val="single"/>
          <w:rtl/>
        </w:rPr>
        <w:t xml:space="preserve">הנאשם יתייצב לריצוי עונשו ביום </w:t>
      </w:r>
      <w:r w:rsidRPr="00C00244">
        <w:rPr>
          <w:rFonts w:ascii="David" w:hAnsi="David" w:hint="cs"/>
          <w:u w:val="single"/>
          <w:rtl/>
        </w:rPr>
        <w:t xml:space="preserve">29.11.2022 </w:t>
      </w:r>
      <w:r w:rsidRPr="00C00244">
        <w:rPr>
          <w:rFonts w:ascii="David" w:hAnsi="David"/>
          <w:u w:val="single"/>
          <w:rtl/>
        </w:rPr>
        <w:t xml:space="preserve">בשעה 8:00 </w:t>
      </w:r>
      <w:r w:rsidRPr="00C00244">
        <w:rPr>
          <w:rFonts w:ascii="David" w:hAnsi="David" w:hint="cs"/>
          <w:u w:val="single"/>
          <w:rtl/>
        </w:rPr>
        <w:t>ביחידת ברקאי, שירות בתי הסוהר, ברח' לוחמי בית"ר 6, ברמלה</w:t>
      </w:r>
      <w:r w:rsidRPr="00C00244">
        <w:rPr>
          <w:rFonts w:ascii="David" w:hAnsi="David" w:hint="cs"/>
          <w:rtl/>
        </w:rPr>
        <w:t xml:space="preserve"> (או בכל מועד אחר שיקבע הממונה על עבודות השירות).</w:t>
      </w:r>
    </w:p>
    <w:p w14:paraId="10CA0EFF" w14:textId="77777777" w:rsidR="005E3DA1" w:rsidRDefault="005E3DA1" w:rsidP="005E3DA1">
      <w:pPr>
        <w:ind w:left="720"/>
        <w:contextualSpacing/>
        <w:jc w:val="both"/>
        <w:rPr>
          <w:rFonts w:ascii="David" w:hAnsi="David"/>
        </w:rPr>
      </w:pPr>
    </w:p>
    <w:p w14:paraId="32ADFB2B" w14:textId="77777777" w:rsidR="005E3DA1" w:rsidRDefault="005E3DA1" w:rsidP="005E3DA1">
      <w:pPr>
        <w:numPr>
          <w:ilvl w:val="0"/>
          <w:numId w:val="2"/>
        </w:numPr>
        <w:spacing w:after="160" w:line="360" w:lineRule="auto"/>
        <w:jc w:val="both"/>
        <w:rPr>
          <w:rFonts w:ascii="David" w:hAnsi="David"/>
        </w:rPr>
      </w:pPr>
      <w:r w:rsidRPr="00056013">
        <w:rPr>
          <w:rFonts w:ascii="David" w:hAnsi="David"/>
          <w:rtl/>
        </w:rPr>
        <w:t xml:space="preserve">מאסר מותנה למשך </w:t>
      </w:r>
      <w:r>
        <w:rPr>
          <w:rFonts w:ascii="David" w:hAnsi="David" w:hint="cs"/>
          <w:rtl/>
        </w:rPr>
        <w:t>7</w:t>
      </w:r>
      <w:r w:rsidRPr="00056013">
        <w:rPr>
          <w:rFonts w:ascii="David" w:hAnsi="David"/>
          <w:rtl/>
        </w:rPr>
        <w:t xml:space="preserve"> חודשים, והתנאי הוא כי הנאשם לא יעבור עבירת סמים מסוג פש</w:t>
      </w:r>
      <w:r>
        <w:rPr>
          <w:rFonts w:ascii="David" w:hAnsi="David"/>
          <w:rtl/>
        </w:rPr>
        <w:t>ע למשך 3 שנים, מיום</w:t>
      </w:r>
      <w:r>
        <w:rPr>
          <w:rFonts w:ascii="David" w:hAnsi="David" w:hint="cs"/>
          <w:rtl/>
        </w:rPr>
        <w:t xml:space="preserve"> סיום ריצוי עבודות השירות</w:t>
      </w:r>
      <w:r w:rsidRPr="00056013">
        <w:rPr>
          <w:rFonts w:ascii="David" w:hAnsi="David"/>
          <w:rtl/>
        </w:rPr>
        <w:t xml:space="preserve">.  </w:t>
      </w:r>
    </w:p>
    <w:p w14:paraId="578972BE" w14:textId="77777777" w:rsidR="005E3DA1" w:rsidRPr="00056013" w:rsidRDefault="005E3DA1" w:rsidP="005E3DA1">
      <w:pPr>
        <w:numPr>
          <w:ilvl w:val="0"/>
          <w:numId w:val="2"/>
        </w:numPr>
        <w:spacing w:after="160" w:line="360" w:lineRule="auto"/>
        <w:jc w:val="both"/>
        <w:rPr>
          <w:rFonts w:ascii="David" w:hAnsi="David"/>
        </w:rPr>
      </w:pPr>
      <w:r>
        <w:rPr>
          <w:rFonts w:ascii="David" w:hAnsi="David"/>
          <w:rtl/>
        </w:rPr>
        <w:t>מאסר מותנה למשך</w:t>
      </w:r>
      <w:r>
        <w:rPr>
          <w:rFonts w:ascii="David" w:hAnsi="David" w:hint="cs"/>
          <w:rtl/>
        </w:rPr>
        <w:t xml:space="preserve"> חודש,</w:t>
      </w:r>
      <w:r w:rsidRPr="00056013">
        <w:rPr>
          <w:rFonts w:ascii="David" w:hAnsi="David"/>
          <w:rtl/>
        </w:rPr>
        <w:t xml:space="preserve"> והתנאי הוא כי הנאשם לא יעבור עבירת סמים מסוג </w:t>
      </w:r>
      <w:r>
        <w:rPr>
          <w:rFonts w:ascii="David" w:hAnsi="David" w:hint="cs"/>
          <w:rtl/>
        </w:rPr>
        <w:t>עוון</w:t>
      </w:r>
      <w:r>
        <w:rPr>
          <w:rFonts w:ascii="David" w:hAnsi="David"/>
          <w:rtl/>
        </w:rPr>
        <w:t xml:space="preserve"> למשך 3 שנים, מיום </w:t>
      </w:r>
      <w:r>
        <w:rPr>
          <w:rFonts w:ascii="David" w:hAnsi="David" w:hint="cs"/>
          <w:rtl/>
        </w:rPr>
        <w:t>סיום ריצוי עבודות השירות</w:t>
      </w:r>
      <w:r w:rsidRPr="00056013">
        <w:rPr>
          <w:rFonts w:ascii="David" w:hAnsi="David"/>
          <w:rtl/>
        </w:rPr>
        <w:t xml:space="preserve">. </w:t>
      </w:r>
    </w:p>
    <w:p w14:paraId="4F03BFDC" w14:textId="77777777" w:rsidR="005E3DA1" w:rsidRDefault="005E3DA1" w:rsidP="005E3DA1">
      <w:pPr>
        <w:numPr>
          <w:ilvl w:val="0"/>
          <w:numId w:val="2"/>
        </w:numPr>
        <w:spacing w:line="360" w:lineRule="auto"/>
        <w:contextualSpacing/>
        <w:jc w:val="both"/>
        <w:rPr>
          <w:rFonts w:ascii="David" w:hAnsi="David"/>
        </w:rPr>
      </w:pPr>
      <w:r w:rsidRPr="00D439EE">
        <w:rPr>
          <w:rFonts w:ascii="David" w:hAnsi="David"/>
          <w:rtl/>
        </w:rPr>
        <w:t xml:space="preserve">קנס בסך </w:t>
      </w:r>
      <w:r>
        <w:rPr>
          <w:rFonts w:ascii="David" w:hAnsi="David" w:hint="cs"/>
          <w:rtl/>
        </w:rPr>
        <w:t>2,500</w:t>
      </w:r>
      <w:r w:rsidRPr="00D439EE">
        <w:rPr>
          <w:rFonts w:ascii="David" w:hAnsi="David"/>
          <w:rtl/>
        </w:rPr>
        <w:t xml:space="preserve"> ₪</w:t>
      </w:r>
      <w:r>
        <w:rPr>
          <w:rFonts w:ascii="David" w:hAnsi="David" w:hint="cs"/>
          <w:rtl/>
        </w:rPr>
        <w:t xml:space="preserve"> או 30 ימי מאסר תמורתו,</w:t>
      </w:r>
      <w:r>
        <w:rPr>
          <w:rFonts w:ascii="David" w:hAnsi="David"/>
          <w:rtl/>
        </w:rPr>
        <w:t xml:space="preserve"> שישולם ב-</w:t>
      </w:r>
      <w:r>
        <w:rPr>
          <w:rFonts w:ascii="David" w:hAnsi="David" w:hint="cs"/>
          <w:rtl/>
        </w:rPr>
        <w:t xml:space="preserve"> 10</w:t>
      </w:r>
      <w:r w:rsidRPr="00D439EE">
        <w:rPr>
          <w:rFonts w:ascii="David" w:hAnsi="David"/>
          <w:rtl/>
        </w:rPr>
        <w:t xml:space="preserve"> תשלומים חודשיים, רצופים ושווים החל מיום </w:t>
      </w:r>
      <w:r>
        <w:rPr>
          <w:rFonts w:ascii="David" w:hAnsi="David" w:hint="cs"/>
          <w:rtl/>
        </w:rPr>
        <w:t>1.6.2023.</w:t>
      </w:r>
    </w:p>
    <w:p w14:paraId="5DE436C8" w14:textId="77777777" w:rsidR="005E3DA1" w:rsidRDefault="005E3DA1" w:rsidP="005E3DA1">
      <w:pPr>
        <w:ind w:left="720"/>
        <w:contextualSpacing/>
        <w:jc w:val="both"/>
        <w:rPr>
          <w:rFonts w:ascii="David" w:hAnsi="David"/>
        </w:rPr>
      </w:pPr>
    </w:p>
    <w:p w14:paraId="17168B06" w14:textId="77777777" w:rsidR="005E3DA1" w:rsidRPr="00D439EE" w:rsidRDefault="005E3DA1" w:rsidP="005E3DA1">
      <w:pPr>
        <w:numPr>
          <w:ilvl w:val="0"/>
          <w:numId w:val="2"/>
        </w:numPr>
        <w:spacing w:line="360" w:lineRule="auto"/>
        <w:contextualSpacing/>
        <w:jc w:val="both"/>
        <w:rPr>
          <w:rFonts w:ascii="David" w:hAnsi="David"/>
        </w:rPr>
      </w:pPr>
      <w:r>
        <w:rPr>
          <w:rFonts w:ascii="David" w:hAnsi="David" w:hint="cs"/>
          <w:rtl/>
        </w:rPr>
        <w:t xml:space="preserve">הנאשם יעמוד בצו מבחן של שירות המבחן למשך שנה מהיום. </w:t>
      </w:r>
    </w:p>
    <w:p w14:paraId="56E01C07" w14:textId="77777777" w:rsidR="005E3DA1" w:rsidRPr="00D439EE" w:rsidRDefault="005E3DA1" w:rsidP="005E3DA1">
      <w:pPr>
        <w:ind w:left="720"/>
        <w:contextualSpacing/>
        <w:jc w:val="both"/>
        <w:rPr>
          <w:rFonts w:ascii="David" w:hAnsi="David"/>
          <w:rtl/>
        </w:rPr>
      </w:pPr>
    </w:p>
    <w:p w14:paraId="6EA010E2" w14:textId="77777777" w:rsidR="005E3DA1" w:rsidRDefault="005E3DA1" w:rsidP="005E3DA1">
      <w:pPr>
        <w:numPr>
          <w:ilvl w:val="0"/>
          <w:numId w:val="2"/>
        </w:numPr>
        <w:spacing w:line="360" w:lineRule="auto"/>
        <w:jc w:val="both"/>
        <w:rPr>
          <w:rFonts w:ascii="David" w:hAnsi="David"/>
          <w:u w:val="single"/>
        </w:rPr>
      </w:pPr>
      <w:r>
        <w:rPr>
          <w:rFonts w:ascii="David" w:hAnsi="David"/>
          <w:rtl/>
        </w:rPr>
        <w:t>פסילה</w:t>
      </w:r>
      <w:r>
        <w:rPr>
          <w:rFonts w:ascii="David" w:hAnsi="David" w:hint="cs"/>
          <w:rtl/>
        </w:rPr>
        <w:t xml:space="preserve"> מותנית</w:t>
      </w:r>
      <w:r w:rsidRPr="00C00244">
        <w:rPr>
          <w:rFonts w:ascii="David" w:hAnsi="David"/>
          <w:rtl/>
        </w:rPr>
        <w:t xml:space="preserve"> של רישיון הנהיגה למשך </w:t>
      </w:r>
      <w:r w:rsidRPr="00C00244">
        <w:rPr>
          <w:rFonts w:ascii="David" w:hAnsi="David" w:hint="cs"/>
          <w:rtl/>
        </w:rPr>
        <w:t>6</w:t>
      </w:r>
      <w:r w:rsidRPr="00C00244">
        <w:rPr>
          <w:rFonts w:ascii="David" w:hAnsi="David"/>
          <w:rtl/>
        </w:rPr>
        <w:t xml:space="preserve"> חודשים, והתנאי הוא שלא יעבור הנאשם כל עבירה לפי </w:t>
      </w:r>
      <w:hyperlink r:id="rId38" w:history="1">
        <w:r w:rsidR="00FE108A" w:rsidRPr="00FE108A">
          <w:rPr>
            <w:rFonts w:ascii="David" w:hAnsi="David"/>
            <w:color w:val="0000FF"/>
            <w:u w:val="single"/>
            <w:rtl/>
          </w:rPr>
          <w:t>פקודת הסמים המסוכנים</w:t>
        </w:r>
      </w:hyperlink>
      <w:r>
        <w:rPr>
          <w:rFonts w:ascii="David" w:hAnsi="David" w:hint="cs"/>
          <w:rtl/>
        </w:rPr>
        <w:t>,</w:t>
      </w:r>
      <w:r w:rsidRPr="00C00244">
        <w:rPr>
          <w:rFonts w:ascii="David" w:hAnsi="David"/>
          <w:rtl/>
        </w:rPr>
        <w:t xml:space="preserve"> בתוך שנתיים מיום </w:t>
      </w:r>
      <w:r>
        <w:rPr>
          <w:rFonts w:ascii="David" w:hAnsi="David" w:hint="cs"/>
          <w:rtl/>
        </w:rPr>
        <w:t xml:space="preserve">סיום ריצוי עבודות השירות. </w:t>
      </w:r>
    </w:p>
    <w:p w14:paraId="0DB48DDD" w14:textId="77777777" w:rsidR="005E3DA1" w:rsidRDefault="005E3DA1" w:rsidP="005E3DA1">
      <w:pPr>
        <w:pStyle w:val="a9"/>
        <w:spacing w:after="0" w:line="240" w:lineRule="auto"/>
        <w:rPr>
          <w:rFonts w:ascii="David" w:hAnsi="David" w:cs="David"/>
          <w:sz w:val="24"/>
          <w:szCs w:val="24"/>
          <w:u w:val="single"/>
          <w:rtl/>
        </w:rPr>
      </w:pPr>
    </w:p>
    <w:p w14:paraId="62B31027" w14:textId="77777777" w:rsidR="005E3DA1" w:rsidRPr="004003F8" w:rsidRDefault="005E3DA1" w:rsidP="005E3DA1">
      <w:pPr>
        <w:spacing w:line="360" w:lineRule="auto"/>
        <w:jc w:val="both"/>
        <w:rPr>
          <w:rFonts w:ascii="David" w:hAnsi="David"/>
          <w:u w:val="single"/>
          <w:rtl/>
        </w:rPr>
      </w:pPr>
      <w:r w:rsidRPr="004003F8">
        <w:rPr>
          <w:rFonts w:ascii="David" w:hAnsi="David" w:hint="cs"/>
          <w:u w:val="single"/>
          <w:rtl/>
        </w:rPr>
        <w:t>הוסברה לנאשם חובתו לשתף פעולה באופן מלא עם הוראותיו של הממונה על עבודות השירות</w:t>
      </w:r>
      <w:r>
        <w:rPr>
          <w:rFonts w:ascii="David" w:hAnsi="David" w:hint="cs"/>
          <w:u w:val="single"/>
          <w:rtl/>
        </w:rPr>
        <w:t>,</w:t>
      </w:r>
      <w:r w:rsidRPr="004003F8">
        <w:rPr>
          <w:rFonts w:ascii="David" w:hAnsi="David" w:hint="cs"/>
          <w:u w:val="single"/>
          <w:rtl/>
        </w:rPr>
        <w:t xml:space="preserve"> אחרת יכול שיופקעו עבודות השירות והוא ירצה את עונשו מאחורי סורג ובריח. </w:t>
      </w:r>
    </w:p>
    <w:p w14:paraId="0A7FA334" w14:textId="77777777" w:rsidR="005E3DA1" w:rsidRDefault="005E3DA1" w:rsidP="005E3DA1">
      <w:pPr>
        <w:spacing w:line="360" w:lineRule="auto"/>
        <w:jc w:val="both"/>
        <w:rPr>
          <w:rFonts w:ascii="David" w:hAnsi="David"/>
          <w:u w:val="single"/>
          <w:rtl/>
        </w:rPr>
      </w:pPr>
      <w:r w:rsidRPr="00056013">
        <w:rPr>
          <w:rFonts w:ascii="David" w:hAnsi="David"/>
          <w:u w:val="single"/>
          <w:rtl/>
        </w:rPr>
        <w:t xml:space="preserve">ניתן </w:t>
      </w:r>
      <w:r>
        <w:rPr>
          <w:rFonts w:ascii="David" w:hAnsi="David" w:hint="cs"/>
          <w:u w:val="single"/>
          <w:rtl/>
        </w:rPr>
        <w:t xml:space="preserve">צו </w:t>
      </w:r>
      <w:r w:rsidRPr="00056013">
        <w:rPr>
          <w:rFonts w:ascii="David" w:hAnsi="David"/>
          <w:u w:val="single"/>
          <w:rtl/>
        </w:rPr>
        <w:t>כללי למוצגים.</w:t>
      </w:r>
    </w:p>
    <w:p w14:paraId="5DA4BF1B" w14:textId="77777777" w:rsidR="005E3DA1" w:rsidRPr="00056013" w:rsidRDefault="005E3DA1" w:rsidP="005E3DA1">
      <w:pPr>
        <w:spacing w:line="360" w:lineRule="auto"/>
        <w:jc w:val="both"/>
        <w:rPr>
          <w:rFonts w:ascii="David" w:hAnsi="David"/>
          <w:u w:val="single"/>
          <w:rtl/>
        </w:rPr>
      </w:pPr>
    </w:p>
    <w:p w14:paraId="14445803" w14:textId="77777777" w:rsidR="005E3DA1" w:rsidRPr="00056013" w:rsidRDefault="00FE108A" w:rsidP="005E3DA1">
      <w:pPr>
        <w:spacing w:line="360" w:lineRule="auto"/>
        <w:rPr>
          <w:rFonts w:ascii="David" w:hAnsi="David"/>
          <w:b/>
          <w:bCs/>
          <w:u w:val="single"/>
          <w:rtl/>
        </w:rPr>
      </w:pPr>
      <w:r w:rsidRPr="00FE108A">
        <w:rPr>
          <w:rFonts w:ascii="David" w:hAnsi="David"/>
          <w:b/>
          <w:bCs/>
          <w:color w:val="FFFFFF"/>
          <w:sz w:val="2"/>
          <w:szCs w:val="2"/>
          <w:u w:val="single"/>
          <w:rtl/>
        </w:rPr>
        <w:t>5129371</w:t>
      </w:r>
      <w:r w:rsidR="005E3DA1" w:rsidRPr="00056013">
        <w:rPr>
          <w:rFonts w:ascii="David" w:hAnsi="David"/>
          <w:b/>
          <w:bCs/>
          <w:u w:val="single"/>
          <w:rtl/>
        </w:rPr>
        <w:t>זכות ערעור לבית המשפט המחוזי מרכז-לוד בתוך 45 ימים.</w:t>
      </w:r>
    </w:p>
    <w:p w14:paraId="1CF11F78" w14:textId="77777777" w:rsidR="005E3DA1" w:rsidRDefault="00FE108A" w:rsidP="005E3DA1">
      <w:pPr>
        <w:spacing w:line="360" w:lineRule="auto"/>
        <w:rPr>
          <w:rFonts w:ascii="David" w:hAnsi="David"/>
          <w:rtl/>
        </w:rPr>
      </w:pPr>
      <w:r w:rsidRPr="00FE108A">
        <w:rPr>
          <w:rFonts w:ascii="David" w:hAnsi="David"/>
          <w:color w:val="FFFFFF"/>
          <w:sz w:val="2"/>
          <w:szCs w:val="2"/>
          <w:u w:val="single"/>
          <w:rtl/>
        </w:rPr>
        <w:t>54678313</w:t>
      </w:r>
      <w:r w:rsidR="005E3DA1" w:rsidRPr="00056013">
        <w:rPr>
          <w:rFonts w:ascii="David" w:hAnsi="David"/>
          <w:u w:val="single"/>
          <w:rtl/>
        </w:rPr>
        <w:t>המזכירות</w:t>
      </w:r>
      <w:r w:rsidR="005E3DA1">
        <w:rPr>
          <w:rFonts w:ascii="David" w:hAnsi="David"/>
          <w:u w:val="single"/>
          <w:rtl/>
        </w:rPr>
        <w:t xml:space="preserve"> תשלח את גזר הדין לשירות המבחן</w:t>
      </w:r>
      <w:r w:rsidR="005E3DA1">
        <w:rPr>
          <w:rFonts w:ascii="David" w:hAnsi="David" w:hint="cs"/>
          <w:u w:val="single"/>
          <w:rtl/>
        </w:rPr>
        <w:t xml:space="preserve"> ולממונה על עבודות השירות. </w:t>
      </w:r>
    </w:p>
    <w:p w14:paraId="6950F0CB" w14:textId="77777777" w:rsidR="005E3DA1" w:rsidRPr="00056013" w:rsidRDefault="005E3DA1" w:rsidP="005E3DA1">
      <w:pPr>
        <w:spacing w:line="360" w:lineRule="auto"/>
        <w:rPr>
          <w:rFonts w:ascii="David" w:hAnsi="David"/>
        </w:rPr>
      </w:pPr>
      <w:r>
        <w:rPr>
          <w:rFonts w:ascii="David" w:hAnsi="David" w:hint="cs"/>
          <w:rtl/>
        </w:rPr>
        <w:t xml:space="preserve">פיקדון שהופקד בתיק </w:t>
      </w:r>
      <w:hyperlink r:id="rId39" w:history="1">
        <w:r w:rsidR="00FE108A" w:rsidRPr="00FE108A">
          <w:rPr>
            <w:rFonts w:ascii="David" w:hAnsi="David"/>
            <w:color w:val="0000FF"/>
            <w:u w:val="single"/>
            <w:rtl/>
          </w:rPr>
          <w:t>מ"ת 6317-09-20</w:t>
        </w:r>
      </w:hyperlink>
      <w:r>
        <w:rPr>
          <w:rFonts w:ascii="David" w:hAnsi="David" w:hint="cs"/>
          <w:rtl/>
        </w:rPr>
        <w:t xml:space="preserve"> או בכל תיק אחר קשור, יוחזר כפוף לכל מניעה חוקית לרבות עיקול. הטלפונים יוחזרו לבעלים. </w:t>
      </w:r>
    </w:p>
    <w:p w14:paraId="61329068" w14:textId="77777777" w:rsidR="005E3DA1" w:rsidRPr="000F2247" w:rsidRDefault="00FE108A" w:rsidP="005E3DA1">
      <w:pPr>
        <w:spacing w:line="360" w:lineRule="auto"/>
        <w:jc w:val="both"/>
        <w:rPr>
          <w:rFonts w:ascii="Arial" w:hAnsi="Arial"/>
          <w:b/>
          <w:bCs/>
          <w:sz w:val="26"/>
          <w:szCs w:val="26"/>
          <w:rtl/>
        </w:rPr>
      </w:pPr>
      <w:bookmarkStart w:id="7" w:name="Nitan"/>
      <w:r>
        <w:rPr>
          <w:rFonts w:ascii="Arial" w:hAnsi="Arial"/>
          <w:b/>
          <w:bCs/>
          <w:rtl/>
        </w:rPr>
        <w:t xml:space="preserve">ניתן היום,  כ"ג תשרי תשפ"ג, 18 אוקטובר 2022, בנוכחות ב"כ המאשימה עוה"ד רעות זוסמן </w:t>
      </w:r>
      <w:bookmarkEnd w:id="7"/>
      <w:r w:rsidR="005E3DA1">
        <w:rPr>
          <w:rFonts w:ascii="Arial" w:hAnsi="Arial" w:hint="cs"/>
          <w:b/>
          <w:bCs/>
          <w:rtl/>
        </w:rPr>
        <w:t>ועו"ד הדס פרידמן</w:t>
      </w:r>
      <w:r w:rsidR="005E3DA1" w:rsidRPr="00C17A44">
        <w:rPr>
          <w:rFonts w:ascii="Arial" w:hAnsi="Arial" w:hint="cs"/>
          <w:b/>
          <w:bCs/>
          <w:rtl/>
        </w:rPr>
        <w:t>, הנאשם ובא כוחו עוה"ד ערן ראו</w:t>
      </w:r>
      <w:r w:rsidR="005E3DA1" w:rsidRPr="00C17A44">
        <w:rPr>
          <w:rFonts w:ascii="Arial" w:hAnsi="Arial"/>
          <w:b/>
          <w:bCs/>
          <w:rtl/>
        </w:rPr>
        <w:t>.</w:t>
      </w:r>
    </w:p>
    <w:p w14:paraId="6BDADEDD" w14:textId="77777777" w:rsidR="005E3DA1" w:rsidRPr="000F2247" w:rsidRDefault="005E3DA1" w:rsidP="00FE108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6A4B281" w14:textId="77777777" w:rsidR="005E3DA1" w:rsidRPr="000F2247" w:rsidRDefault="005E3DA1" w:rsidP="005E3DA1">
      <w:pPr>
        <w:jc w:val="center"/>
        <w:rPr>
          <w:rFonts w:ascii="Arial" w:hAnsi="Arial"/>
          <w:b/>
          <w:bCs/>
          <w:sz w:val="26"/>
          <w:szCs w:val="26"/>
          <w:rtl/>
        </w:rPr>
      </w:pPr>
    </w:p>
    <w:p w14:paraId="3760E032" w14:textId="77777777" w:rsidR="00826EB7" w:rsidRPr="00FE108A" w:rsidRDefault="00826EB7" w:rsidP="00FE108A">
      <w:pPr>
        <w:keepNext/>
        <w:rPr>
          <w:rFonts w:ascii="David" w:hAnsi="David"/>
          <w:color w:val="000000"/>
          <w:sz w:val="22"/>
          <w:szCs w:val="22"/>
          <w:rtl/>
        </w:rPr>
      </w:pPr>
    </w:p>
    <w:p w14:paraId="1A85B622" w14:textId="77777777" w:rsidR="00FE108A" w:rsidRPr="00FE108A" w:rsidRDefault="00FE108A" w:rsidP="00FE108A">
      <w:pPr>
        <w:keepNext/>
        <w:rPr>
          <w:rFonts w:ascii="David" w:hAnsi="David"/>
          <w:color w:val="000000"/>
          <w:sz w:val="22"/>
          <w:szCs w:val="22"/>
          <w:rtl/>
        </w:rPr>
      </w:pPr>
      <w:r w:rsidRPr="00FE108A">
        <w:rPr>
          <w:rFonts w:ascii="David" w:hAnsi="David"/>
          <w:color w:val="000000"/>
          <w:sz w:val="22"/>
          <w:szCs w:val="22"/>
          <w:rtl/>
        </w:rPr>
        <w:t>אילה אורן 54678313</w:t>
      </w:r>
    </w:p>
    <w:p w14:paraId="16A8F345" w14:textId="77777777" w:rsidR="00FE108A" w:rsidRDefault="00FE108A" w:rsidP="00FE108A">
      <w:r w:rsidRPr="00FE108A">
        <w:rPr>
          <w:color w:val="000000"/>
          <w:rtl/>
        </w:rPr>
        <w:t>נוסח מסמך זה כפוף לשינויי ניסוח ועריכה</w:t>
      </w:r>
    </w:p>
    <w:p w14:paraId="6A896B64" w14:textId="77777777" w:rsidR="00FE108A" w:rsidRDefault="00FE108A" w:rsidP="00FE108A">
      <w:pPr>
        <w:rPr>
          <w:rtl/>
        </w:rPr>
      </w:pPr>
    </w:p>
    <w:p w14:paraId="34E9C68D" w14:textId="77777777" w:rsidR="00FE108A" w:rsidRDefault="00FE108A" w:rsidP="00FE108A">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772E64B" w14:textId="77777777" w:rsidR="00FE108A" w:rsidRPr="00FE108A" w:rsidRDefault="00FE108A" w:rsidP="00FE108A">
      <w:pPr>
        <w:jc w:val="center"/>
        <w:rPr>
          <w:color w:val="0000FF"/>
          <w:u w:val="single"/>
        </w:rPr>
      </w:pPr>
    </w:p>
    <w:sectPr w:rsidR="00FE108A" w:rsidRPr="00FE108A" w:rsidSect="00FE108A">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90518" w14:textId="77777777" w:rsidR="000C3224" w:rsidRDefault="000C3224" w:rsidP="00B3691C">
      <w:r>
        <w:separator/>
      </w:r>
    </w:p>
  </w:endnote>
  <w:endnote w:type="continuationSeparator" w:id="0">
    <w:p w14:paraId="0317A0F9" w14:textId="77777777" w:rsidR="000C3224" w:rsidRDefault="000C3224" w:rsidP="00B3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8DD69" w14:textId="77777777" w:rsidR="00FE108A" w:rsidRDefault="00FE108A" w:rsidP="00FE10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32C9B3" w14:textId="77777777" w:rsidR="00124484" w:rsidRPr="00FE108A" w:rsidRDefault="00FE108A" w:rsidP="00FE10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C33F0" w14:textId="77777777" w:rsidR="00FE108A" w:rsidRDefault="00FE108A" w:rsidP="00FE10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6C2C">
      <w:rPr>
        <w:rFonts w:ascii="FrankRuehl" w:hAnsi="FrankRuehl" w:cs="FrankRuehl"/>
        <w:noProof/>
        <w:rtl/>
      </w:rPr>
      <w:t>1</w:t>
    </w:r>
    <w:r>
      <w:rPr>
        <w:rFonts w:ascii="FrankRuehl" w:hAnsi="FrankRuehl" w:cs="FrankRuehl"/>
        <w:rtl/>
      </w:rPr>
      <w:fldChar w:fldCharType="end"/>
    </w:r>
  </w:p>
  <w:p w14:paraId="01713CAF" w14:textId="77777777" w:rsidR="00124484" w:rsidRPr="00FE108A" w:rsidRDefault="00FE108A" w:rsidP="00FE10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8201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10C7B" w14:textId="77777777" w:rsidR="000C3224" w:rsidRDefault="000C3224" w:rsidP="00B3691C">
      <w:r>
        <w:separator/>
      </w:r>
    </w:p>
  </w:footnote>
  <w:footnote w:type="continuationSeparator" w:id="0">
    <w:p w14:paraId="25AAE41C" w14:textId="77777777" w:rsidR="000C3224" w:rsidRDefault="000C3224" w:rsidP="00B36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3352D" w14:textId="77777777" w:rsidR="00FE108A" w:rsidRPr="00FE108A" w:rsidRDefault="00FE108A" w:rsidP="00FE10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6316-09-20</w:t>
    </w:r>
    <w:r>
      <w:rPr>
        <w:rFonts w:ascii="David" w:hAnsi="David"/>
        <w:color w:val="000000"/>
        <w:sz w:val="22"/>
        <w:szCs w:val="22"/>
        <w:rtl/>
      </w:rPr>
      <w:tab/>
      <w:t xml:space="preserve"> מדינת ישראל נ' סהר מנזר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8142D" w14:textId="77777777" w:rsidR="00FE108A" w:rsidRPr="00FE108A" w:rsidRDefault="00FE108A" w:rsidP="00FE10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6316-09-20</w:t>
    </w:r>
    <w:r>
      <w:rPr>
        <w:rFonts w:ascii="David" w:hAnsi="David"/>
        <w:color w:val="000000"/>
        <w:sz w:val="22"/>
        <w:szCs w:val="22"/>
        <w:rtl/>
      </w:rPr>
      <w:tab/>
      <w:t xml:space="preserve"> מדינת ישראל נ' סהר מנזר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8A4"/>
    <w:multiLevelType w:val="hybridMultilevel"/>
    <w:tmpl w:val="CFC69870"/>
    <w:lvl w:ilvl="0" w:tplc="94AC13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8E52DC4"/>
    <w:multiLevelType w:val="hybridMultilevel"/>
    <w:tmpl w:val="F66C2DAC"/>
    <w:lvl w:ilvl="0" w:tplc="88D6DB0C">
      <w:start w:val="1"/>
      <w:numFmt w:val="hebrew1"/>
      <w:lvlText w:val="%1."/>
      <w:lvlJc w:val="left"/>
      <w:pPr>
        <w:ind w:left="720" w:hanging="360"/>
      </w:pPr>
      <w:rPr>
        <w:rFonts w:cs="David" w:hint="default"/>
        <w:b w:val="0"/>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230282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2501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3DA1"/>
    <w:rsid w:val="000C3224"/>
    <w:rsid w:val="000F4A66"/>
    <w:rsid w:val="0010739F"/>
    <w:rsid w:val="00124484"/>
    <w:rsid w:val="001B5A3B"/>
    <w:rsid w:val="005E3DA1"/>
    <w:rsid w:val="00826EB7"/>
    <w:rsid w:val="008C414E"/>
    <w:rsid w:val="00954838"/>
    <w:rsid w:val="00B3691C"/>
    <w:rsid w:val="00C64183"/>
    <w:rsid w:val="00D16C2C"/>
    <w:rsid w:val="00E9400D"/>
    <w:rsid w:val="00F140CF"/>
    <w:rsid w:val="00F75746"/>
    <w:rsid w:val="00FE10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3FE5CC"/>
  <w15:chartTrackingRefBased/>
  <w15:docId w15:val="{63FC4B82-F055-4AAB-B44A-D5E39083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DA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3DA1"/>
    <w:pPr>
      <w:tabs>
        <w:tab w:val="center" w:pos="4153"/>
        <w:tab w:val="right" w:pos="8306"/>
      </w:tabs>
    </w:pPr>
  </w:style>
  <w:style w:type="character" w:customStyle="1" w:styleId="a4">
    <w:name w:val="כותרת עליונה תו"/>
    <w:link w:val="a3"/>
    <w:rsid w:val="005E3DA1"/>
    <w:rPr>
      <w:rFonts w:ascii="Times New Roman" w:eastAsia="Times New Roman" w:hAnsi="Times New Roman" w:cs="David"/>
      <w:sz w:val="24"/>
      <w:szCs w:val="24"/>
    </w:rPr>
  </w:style>
  <w:style w:type="paragraph" w:styleId="a5">
    <w:name w:val="footer"/>
    <w:basedOn w:val="a"/>
    <w:link w:val="a6"/>
    <w:rsid w:val="005E3DA1"/>
    <w:pPr>
      <w:tabs>
        <w:tab w:val="center" w:pos="4153"/>
        <w:tab w:val="right" w:pos="8306"/>
      </w:tabs>
    </w:pPr>
  </w:style>
  <w:style w:type="character" w:customStyle="1" w:styleId="a6">
    <w:name w:val="כותרת תחתונה תו"/>
    <w:link w:val="a5"/>
    <w:rsid w:val="005E3DA1"/>
    <w:rPr>
      <w:rFonts w:ascii="Times New Roman" w:eastAsia="Times New Roman" w:hAnsi="Times New Roman" w:cs="David"/>
      <w:sz w:val="24"/>
      <w:szCs w:val="24"/>
    </w:rPr>
  </w:style>
  <w:style w:type="table" w:styleId="a7">
    <w:name w:val="Table Grid"/>
    <w:basedOn w:val="a1"/>
    <w:rsid w:val="005E3D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E3DA1"/>
  </w:style>
  <w:style w:type="paragraph" w:styleId="a9">
    <w:name w:val="List Paragraph"/>
    <w:basedOn w:val="a"/>
    <w:qFormat/>
    <w:rsid w:val="005E3DA1"/>
    <w:pPr>
      <w:spacing w:after="160" w:line="256" w:lineRule="auto"/>
      <w:ind w:left="720"/>
      <w:contextualSpacing/>
    </w:pPr>
    <w:rPr>
      <w:rFonts w:ascii="Calibri" w:hAnsi="Calibri" w:cs="Arial"/>
      <w:sz w:val="22"/>
      <w:szCs w:val="22"/>
    </w:rPr>
  </w:style>
  <w:style w:type="character" w:styleId="aa">
    <w:name w:val="Emphasis"/>
    <w:qFormat/>
    <w:rsid w:val="005E3DA1"/>
    <w:rPr>
      <w:rFonts w:ascii="Century" w:hAnsi="Century" w:cs="Miriam"/>
      <w:b/>
      <w:spacing w:val="0"/>
      <w:szCs w:val="24"/>
    </w:rPr>
  </w:style>
  <w:style w:type="character" w:styleId="Hyperlink">
    <w:name w:val="Hyperlink"/>
    <w:rsid w:val="00FE1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683594" TargetMode="External"/><Relationship Id="rId18" Type="http://schemas.openxmlformats.org/officeDocument/2006/relationships/hyperlink" Target="http://www.nevo.co.il/case/27964384" TargetMode="External"/><Relationship Id="rId26" Type="http://schemas.openxmlformats.org/officeDocument/2006/relationships/hyperlink" Target="http://www.nevo.co.il/case/26222649" TargetMode="External"/><Relationship Id="rId39" Type="http://schemas.openxmlformats.org/officeDocument/2006/relationships/hyperlink" Target="http://www.nevo.co.il/case/26972317" TargetMode="External"/><Relationship Id="rId21" Type="http://schemas.openxmlformats.org/officeDocument/2006/relationships/hyperlink" Target="http://www.nevo.co.il/case/13093721" TargetMode="External"/><Relationship Id="rId34" Type="http://schemas.openxmlformats.org/officeDocument/2006/relationships/hyperlink" Target="http://www.nevo.co.il/case/27720202"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190928" TargetMode="External"/><Relationship Id="rId29" Type="http://schemas.openxmlformats.org/officeDocument/2006/relationships/hyperlink" Target="http://www.nevo.co.il/case/57871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473042" TargetMode="External"/><Relationship Id="rId32" Type="http://schemas.openxmlformats.org/officeDocument/2006/relationships/hyperlink" Target="http://www.nevo.co.il/case/27428712" TargetMode="External"/><Relationship Id="rId37" Type="http://schemas.openxmlformats.org/officeDocument/2006/relationships/hyperlink" Target="http://www.nevo.co.il/case/27365570"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4287803" TargetMode="External"/><Relationship Id="rId23" Type="http://schemas.openxmlformats.org/officeDocument/2006/relationships/hyperlink" Target="http://www.nevo.co.il/case/7958246" TargetMode="External"/><Relationship Id="rId28" Type="http://schemas.openxmlformats.org/officeDocument/2006/relationships/hyperlink" Target="http://www.nevo.co.il/case/7012287" TargetMode="External"/><Relationship Id="rId36" Type="http://schemas.openxmlformats.org/officeDocument/2006/relationships/hyperlink" Target="http://www.nevo.co.il/case/26246488"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7313460" TargetMode="External"/><Relationship Id="rId31" Type="http://schemas.openxmlformats.org/officeDocument/2006/relationships/hyperlink" Target="http://www.nevo.co.il/case/25975844"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1472796" TargetMode="External"/><Relationship Id="rId22" Type="http://schemas.openxmlformats.org/officeDocument/2006/relationships/hyperlink" Target="http://www.nevo.co.il/case/20033641" TargetMode="External"/><Relationship Id="rId27" Type="http://schemas.openxmlformats.org/officeDocument/2006/relationships/hyperlink" Target="http://www.nevo.co.il/case/24975541" TargetMode="External"/><Relationship Id="rId30" Type="http://schemas.openxmlformats.org/officeDocument/2006/relationships/hyperlink" Target="http://www.nevo.co.il/case/25315632" TargetMode="External"/><Relationship Id="rId35" Type="http://schemas.openxmlformats.org/officeDocument/2006/relationships/hyperlink" Target="http://www.nevo.co.il/case/28098185" TargetMode="External"/><Relationship Id="rId43"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6991436" TargetMode="External"/><Relationship Id="rId25" Type="http://schemas.openxmlformats.org/officeDocument/2006/relationships/hyperlink" Target="http://www.nevo.co.il/case/27592536" TargetMode="External"/><Relationship Id="rId33" Type="http://schemas.openxmlformats.org/officeDocument/2006/relationships/hyperlink" Target="http://www.nevo.co.il/case/28250639"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case/2382760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2626</Words>
  <Characters>13133</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15728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3670134</vt:i4>
      </vt:variant>
      <vt:variant>
        <vt:i4>96</vt:i4>
      </vt:variant>
      <vt:variant>
        <vt:i4>0</vt:i4>
      </vt:variant>
      <vt:variant>
        <vt:i4>5</vt:i4>
      </vt:variant>
      <vt:variant>
        <vt:lpwstr>http://www.nevo.co.il/case/26972317</vt:lpwstr>
      </vt:variant>
      <vt:variant>
        <vt:lpwstr/>
      </vt:variant>
      <vt:variant>
        <vt:i4>8257637</vt:i4>
      </vt:variant>
      <vt:variant>
        <vt:i4>93</vt:i4>
      </vt:variant>
      <vt:variant>
        <vt:i4>0</vt:i4>
      </vt:variant>
      <vt:variant>
        <vt:i4>5</vt:i4>
      </vt:variant>
      <vt:variant>
        <vt:lpwstr>http://www.nevo.co.il/law/4216</vt:lpwstr>
      </vt:variant>
      <vt:variant>
        <vt:lpwstr/>
      </vt:variant>
      <vt:variant>
        <vt:i4>3342448</vt:i4>
      </vt:variant>
      <vt:variant>
        <vt:i4>90</vt:i4>
      </vt:variant>
      <vt:variant>
        <vt:i4>0</vt:i4>
      </vt:variant>
      <vt:variant>
        <vt:i4>5</vt:i4>
      </vt:variant>
      <vt:variant>
        <vt:lpwstr>http://www.nevo.co.il/case/27365570</vt:lpwstr>
      </vt:variant>
      <vt:variant>
        <vt:lpwstr/>
      </vt:variant>
      <vt:variant>
        <vt:i4>4063346</vt:i4>
      </vt:variant>
      <vt:variant>
        <vt:i4>87</vt:i4>
      </vt:variant>
      <vt:variant>
        <vt:i4>0</vt:i4>
      </vt:variant>
      <vt:variant>
        <vt:i4>5</vt:i4>
      </vt:variant>
      <vt:variant>
        <vt:lpwstr>http://www.nevo.co.il/case/26246488</vt:lpwstr>
      </vt:variant>
      <vt:variant>
        <vt:lpwstr/>
      </vt:variant>
      <vt:variant>
        <vt:i4>3276916</vt:i4>
      </vt:variant>
      <vt:variant>
        <vt:i4>84</vt:i4>
      </vt:variant>
      <vt:variant>
        <vt:i4>0</vt:i4>
      </vt:variant>
      <vt:variant>
        <vt:i4>5</vt:i4>
      </vt:variant>
      <vt:variant>
        <vt:lpwstr>http://www.nevo.co.il/case/28098185</vt:lpwstr>
      </vt:variant>
      <vt:variant>
        <vt:lpwstr/>
      </vt:variant>
      <vt:variant>
        <vt:i4>3473523</vt:i4>
      </vt:variant>
      <vt:variant>
        <vt:i4>81</vt:i4>
      </vt:variant>
      <vt:variant>
        <vt:i4>0</vt:i4>
      </vt:variant>
      <vt:variant>
        <vt:i4>5</vt:i4>
      </vt:variant>
      <vt:variant>
        <vt:lpwstr>http://www.nevo.co.il/case/27720202</vt:lpwstr>
      </vt:variant>
      <vt:variant>
        <vt:lpwstr/>
      </vt:variant>
      <vt:variant>
        <vt:i4>3342463</vt:i4>
      </vt:variant>
      <vt:variant>
        <vt:i4>78</vt:i4>
      </vt:variant>
      <vt:variant>
        <vt:i4>0</vt:i4>
      </vt:variant>
      <vt:variant>
        <vt:i4>5</vt:i4>
      </vt:variant>
      <vt:variant>
        <vt:lpwstr>http://www.nevo.co.il/case/28250639</vt:lpwstr>
      </vt:variant>
      <vt:variant>
        <vt:lpwstr/>
      </vt:variant>
      <vt:variant>
        <vt:i4>4128886</vt:i4>
      </vt:variant>
      <vt:variant>
        <vt:i4>75</vt:i4>
      </vt:variant>
      <vt:variant>
        <vt:i4>0</vt:i4>
      </vt:variant>
      <vt:variant>
        <vt:i4>5</vt:i4>
      </vt:variant>
      <vt:variant>
        <vt:lpwstr>http://www.nevo.co.il/case/27428712</vt:lpwstr>
      </vt:variant>
      <vt:variant>
        <vt:lpwstr/>
      </vt:variant>
      <vt:variant>
        <vt:i4>3801214</vt:i4>
      </vt:variant>
      <vt:variant>
        <vt:i4>72</vt:i4>
      </vt:variant>
      <vt:variant>
        <vt:i4>0</vt:i4>
      </vt:variant>
      <vt:variant>
        <vt:i4>5</vt:i4>
      </vt:variant>
      <vt:variant>
        <vt:lpwstr>http://www.nevo.co.il/case/25975844</vt:lpwstr>
      </vt:variant>
      <vt:variant>
        <vt:lpwstr/>
      </vt:variant>
      <vt:variant>
        <vt:i4>3604598</vt:i4>
      </vt:variant>
      <vt:variant>
        <vt:i4>69</vt:i4>
      </vt:variant>
      <vt:variant>
        <vt:i4>0</vt:i4>
      </vt:variant>
      <vt:variant>
        <vt:i4>5</vt:i4>
      </vt:variant>
      <vt:variant>
        <vt:lpwstr>http://www.nevo.co.il/case/25315632</vt:lpwstr>
      </vt:variant>
      <vt:variant>
        <vt:lpwstr/>
      </vt:variant>
      <vt:variant>
        <vt:i4>3407990</vt:i4>
      </vt:variant>
      <vt:variant>
        <vt:i4>66</vt:i4>
      </vt:variant>
      <vt:variant>
        <vt:i4>0</vt:i4>
      </vt:variant>
      <vt:variant>
        <vt:i4>5</vt:i4>
      </vt:variant>
      <vt:variant>
        <vt:lpwstr>http://www.nevo.co.il/case/5787128</vt:lpwstr>
      </vt:variant>
      <vt:variant>
        <vt:lpwstr/>
      </vt:variant>
      <vt:variant>
        <vt:i4>3342462</vt:i4>
      </vt:variant>
      <vt:variant>
        <vt:i4>63</vt:i4>
      </vt:variant>
      <vt:variant>
        <vt:i4>0</vt:i4>
      </vt:variant>
      <vt:variant>
        <vt:i4>5</vt:i4>
      </vt:variant>
      <vt:variant>
        <vt:lpwstr>http://www.nevo.co.il/case/7012287</vt:lpwstr>
      </vt:variant>
      <vt:variant>
        <vt:lpwstr/>
      </vt:variant>
      <vt:variant>
        <vt:i4>3801202</vt:i4>
      </vt:variant>
      <vt:variant>
        <vt:i4>60</vt:i4>
      </vt:variant>
      <vt:variant>
        <vt:i4>0</vt:i4>
      </vt:variant>
      <vt:variant>
        <vt:i4>5</vt:i4>
      </vt:variant>
      <vt:variant>
        <vt:lpwstr>http://www.nevo.co.il/case/24975541</vt:lpwstr>
      </vt:variant>
      <vt:variant>
        <vt:lpwstr/>
      </vt:variant>
      <vt:variant>
        <vt:i4>3539062</vt:i4>
      </vt:variant>
      <vt:variant>
        <vt:i4>57</vt:i4>
      </vt:variant>
      <vt:variant>
        <vt:i4>0</vt:i4>
      </vt:variant>
      <vt:variant>
        <vt:i4>5</vt:i4>
      </vt:variant>
      <vt:variant>
        <vt:lpwstr>http://www.nevo.co.il/case/26222649</vt:lpwstr>
      </vt:variant>
      <vt:variant>
        <vt:lpwstr/>
      </vt:variant>
      <vt:variant>
        <vt:i4>3539071</vt:i4>
      </vt:variant>
      <vt:variant>
        <vt:i4>54</vt:i4>
      </vt:variant>
      <vt:variant>
        <vt:i4>0</vt:i4>
      </vt:variant>
      <vt:variant>
        <vt:i4>5</vt:i4>
      </vt:variant>
      <vt:variant>
        <vt:lpwstr>http://www.nevo.co.il/case/27592536</vt:lpwstr>
      </vt:variant>
      <vt:variant>
        <vt:lpwstr/>
      </vt:variant>
      <vt:variant>
        <vt:i4>3211378</vt:i4>
      </vt:variant>
      <vt:variant>
        <vt:i4>51</vt:i4>
      </vt:variant>
      <vt:variant>
        <vt:i4>0</vt:i4>
      </vt:variant>
      <vt:variant>
        <vt:i4>5</vt:i4>
      </vt:variant>
      <vt:variant>
        <vt:lpwstr>http://www.nevo.co.il/case/21473042</vt:lpwstr>
      </vt:variant>
      <vt:variant>
        <vt:lpwstr/>
      </vt:variant>
      <vt:variant>
        <vt:i4>3539057</vt:i4>
      </vt:variant>
      <vt:variant>
        <vt:i4>48</vt:i4>
      </vt:variant>
      <vt:variant>
        <vt:i4>0</vt:i4>
      </vt:variant>
      <vt:variant>
        <vt:i4>5</vt:i4>
      </vt:variant>
      <vt:variant>
        <vt:lpwstr>http://www.nevo.co.il/case/7958246</vt:lpwstr>
      </vt:variant>
      <vt:variant>
        <vt:lpwstr/>
      </vt:variant>
      <vt:variant>
        <vt:i4>3473521</vt:i4>
      </vt:variant>
      <vt:variant>
        <vt:i4>45</vt:i4>
      </vt:variant>
      <vt:variant>
        <vt:i4>0</vt:i4>
      </vt:variant>
      <vt:variant>
        <vt:i4>5</vt:i4>
      </vt:variant>
      <vt:variant>
        <vt:lpwstr>http://www.nevo.co.il/case/20033641</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3407990</vt:i4>
      </vt:variant>
      <vt:variant>
        <vt:i4>36</vt:i4>
      </vt:variant>
      <vt:variant>
        <vt:i4>0</vt:i4>
      </vt:variant>
      <vt:variant>
        <vt:i4>5</vt:i4>
      </vt:variant>
      <vt:variant>
        <vt:lpwstr>http://www.nevo.co.il/case/27313460</vt:lpwstr>
      </vt:variant>
      <vt:variant>
        <vt:lpwstr/>
      </vt:variant>
      <vt:variant>
        <vt:i4>3604598</vt:i4>
      </vt:variant>
      <vt:variant>
        <vt:i4>33</vt:i4>
      </vt:variant>
      <vt:variant>
        <vt:i4>0</vt:i4>
      </vt:variant>
      <vt:variant>
        <vt:i4>5</vt:i4>
      </vt:variant>
      <vt:variant>
        <vt:lpwstr>http://www.nevo.co.il/case/27964384</vt:lpwstr>
      </vt:variant>
      <vt:variant>
        <vt:lpwstr/>
      </vt:variant>
      <vt:variant>
        <vt:i4>3735679</vt:i4>
      </vt:variant>
      <vt:variant>
        <vt:i4>30</vt:i4>
      </vt:variant>
      <vt:variant>
        <vt:i4>0</vt:i4>
      </vt:variant>
      <vt:variant>
        <vt:i4>5</vt:i4>
      </vt:variant>
      <vt:variant>
        <vt:lpwstr>http://www.nevo.co.il/case/26991436</vt:lpwstr>
      </vt:variant>
      <vt:variant>
        <vt:lpwstr/>
      </vt:variant>
      <vt:variant>
        <vt:i4>3211388</vt:i4>
      </vt:variant>
      <vt:variant>
        <vt:i4>27</vt:i4>
      </vt:variant>
      <vt:variant>
        <vt:i4>0</vt:i4>
      </vt:variant>
      <vt:variant>
        <vt:i4>5</vt:i4>
      </vt:variant>
      <vt:variant>
        <vt:lpwstr>http://www.nevo.co.il/case/28190928</vt:lpwstr>
      </vt:variant>
      <vt:variant>
        <vt:lpwstr/>
      </vt:variant>
      <vt:variant>
        <vt:i4>3604592</vt:i4>
      </vt:variant>
      <vt:variant>
        <vt:i4>24</vt:i4>
      </vt:variant>
      <vt:variant>
        <vt:i4>0</vt:i4>
      </vt:variant>
      <vt:variant>
        <vt:i4>5</vt:i4>
      </vt:variant>
      <vt:variant>
        <vt:lpwstr>http://www.nevo.co.il/case/24287803</vt:lpwstr>
      </vt:variant>
      <vt:variant>
        <vt:lpwstr/>
      </vt:variant>
      <vt:variant>
        <vt:i4>3997813</vt:i4>
      </vt:variant>
      <vt:variant>
        <vt:i4>21</vt:i4>
      </vt:variant>
      <vt:variant>
        <vt:i4>0</vt:i4>
      </vt:variant>
      <vt:variant>
        <vt:i4>5</vt:i4>
      </vt:variant>
      <vt:variant>
        <vt:lpwstr>http://www.nevo.co.il/case/21472796</vt:lpwstr>
      </vt:variant>
      <vt:variant>
        <vt:lpwstr/>
      </vt:variant>
      <vt:variant>
        <vt:i4>4063353</vt:i4>
      </vt:variant>
      <vt:variant>
        <vt:i4>18</vt:i4>
      </vt:variant>
      <vt:variant>
        <vt:i4>0</vt:i4>
      </vt:variant>
      <vt:variant>
        <vt:i4>5</vt:i4>
      </vt:variant>
      <vt:variant>
        <vt:lpwstr>http://www.nevo.co.il/case/20683594</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2025-04-23T00:45:00Z</dcterms:created>
  <dcterms:modified xsi:type="dcterms:W3CDTF">2025-04-23T00:45:00Z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6316</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סהר מנזר</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20221018</vt:lpwstr>
  </property>
  <property fmtid="{D5CDD505-2E9C-101B-9397-08002B2CF9AE}" pid="13" name="TYPE_N_DATE">
    <vt:lpwstr>38020221018</vt:lpwstr>
  </property>
  <property fmtid="{D5CDD505-2E9C-101B-9397-08002B2CF9AE}" pid="14" name="WORDNUMPAGES">
    <vt:lpwstr>8</vt:lpwstr>
  </property>
  <property fmtid="{D5CDD505-2E9C-101B-9397-08002B2CF9AE}" pid="15" name="TYPE_ABS_DATE">
    <vt:lpwstr>380020221018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20683594;21472796;24287803;28190928;26991436;27964384;27313460;23827604;13093721;20033641;7958246;21473042;27592536;26222649;24975541;7012287;5787128;25315632;25975844;27428712;28250639;27720202;28098185;26246488;27365570;26972317</vt:lpwstr>
  </property>
  <property fmtid="{D5CDD505-2E9C-101B-9397-08002B2CF9AE}" pid="36" name="LAWLISTTMP1">
    <vt:lpwstr>4216/013;019a</vt:lpwstr>
  </property>
</Properties>
</file>