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2"/>
        <w:gridCol w:w="932"/>
        <w:gridCol w:w="3199"/>
        <w:gridCol w:w="3634"/>
        <w:gridCol w:w="133"/>
      </w:tblGrid>
      <w:tr w:rsidR="00D92D13" w:rsidRPr="00A37D73" w14:paraId="2A0B8580" w14:textId="77777777" w:rsidTr="00CF0958">
        <w:trPr>
          <w:gridAfter w:val="1"/>
          <w:wAfter w:w="134" w:type="dxa"/>
          <w:trHeight w:hRule="exact" w:val="418"/>
          <w:jc w:val="center"/>
        </w:trPr>
        <w:tc>
          <w:tcPr>
            <w:tcW w:w="8686" w:type="dxa"/>
            <w:gridSpan w:val="4"/>
          </w:tcPr>
          <w:p w14:paraId="640EE246" w14:textId="77777777" w:rsidR="00D92D13" w:rsidRPr="00A37D73" w:rsidRDefault="00D92D13" w:rsidP="000E5791">
            <w:pPr>
              <w:pStyle w:val="a3"/>
              <w:jc w:val="center"/>
              <w:rPr>
                <w:rFonts w:ascii="Tahoma" w:hAnsi="Tahoma" w:cs="Tahoma"/>
                <w:color w:val="000080"/>
                <w:rtl/>
              </w:rPr>
            </w:pPr>
            <w:bookmarkStart w:id="0" w:name="LastJudge"/>
            <w:r w:rsidRPr="00A37D73">
              <w:rPr>
                <w:rFonts w:ascii="Tahoma" w:hAnsi="Tahoma" w:cs="Tahoma"/>
                <w:b/>
                <w:bCs/>
                <w:color w:val="000080"/>
                <w:rtl/>
              </w:rPr>
              <w:t>בית משפט השלום ברחובות</w:t>
            </w:r>
          </w:p>
        </w:tc>
      </w:tr>
      <w:tr w:rsidR="00D92D13" w:rsidRPr="00CF0958" w14:paraId="2B3FF0B2" w14:textId="77777777" w:rsidTr="00CF0958">
        <w:trPr>
          <w:gridAfter w:val="1"/>
          <w:wAfter w:w="99" w:type="dxa"/>
          <w:trHeight w:val="337"/>
          <w:jc w:val="center"/>
        </w:trPr>
        <w:tc>
          <w:tcPr>
            <w:tcW w:w="5071" w:type="dxa"/>
            <w:gridSpan w:val="3"/>
          </w:tcPr>
          <w:p w14:paraId="170D52D3" w14:textId="77777777" w:rsidR="00D92D13" w:rsidRPr="00CF0958" w:rsidRDefault="00D92D13" w:rsidP="00CF0958">
            <w:pPr>
              <w:pStyle w:val="a3"/>
              <w:spacing w:before="120" w:after="120" w:line="240" w:lineRule="exact"/>
              <w:rPr>
                <w:rFonts w:ascii="David" w:hAnsi="David"/>
                <w:b/>
                <w:bCs/>
                <w:sz w:val="26"/>
                <w:szCs w:val="26"/>
                <w:rtl/>
              </w:rPr>
            </w:pPr>
            <w:r w:rsidRPr="00CF0958">
              <w:rPr>
                <w:rFonts w:ascii="David" w:hAnsi="David"/>
                <w:b/>
                <w:bCs/>
                <w:sz w:val="26"/>
                <w:szCs w:val="26"/>
                <w:rtl/>
              </w:rPr>
              <w:t>ת"פ 14941-10-20 מדינת ישראל נ' שרעבי</w:t>
            </w:r>
          </w:p>
        </w:tc>
        <w:tc>
          <w:tcPr>
            <w:tcW w:w="3650" w:type="dxa"/>
          </w:tcPr>
          <w:p w14:paraId="752F1B87" w14:textId="77777777" w:rsidR="00D92D13" w:rsidRPr="00CF0958" w:rsidRDefault="00D92D13" w:rsidP="00CF0958">
            <w:pPr>
              <w:pStyle w:val="a3"/>
              <w:spacing w:before="120" w:after="120" w:line="240" w:lineRule="exact"/>
              <w:jc w:val="right"/>
              <w:rPr>
                <w:rFonts w:ascii="David" w:hAnsi="David"/>
                <w:b/>
                <w:bCs/>
                <w:sz w:val="26"/>
                <w:szCs w:val="26"/>
                <w:rtl/>
              </w:rPr>
            </w:pPr>
          </w:p>
        </w:tc>
      </w:tr>
      <w:tr w:rsidR="00D92D13" w:rsidRPr="00A37D73" w14:paraId="1441A579" w14:textId="77777777" w:rsidTr="004678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F01B0CF" w14:textId="77777777" w:rsidR="00D92D13" w:rsidRPr="00CF0958" w:rsidRDefault="00D92D13" w:rsidP="00CF0958">
            <w:pPr>
              <w:spacing w:before="120" w:after="120" w:line="240" w:lineRule="exact"/>
              <w:jc w:val="both"/>
              <w:rPr>
                <w:rFonts w:ascii="David" w:hAnsi="David"/>
                <w:b/>
                <w:bCs/>
                <w:sz w:val="26"/>
                <w:szCs w:val="26"/>
              </w:rPr>
            </w:pPr>
            <w:r w:rsidRPr="00CF0958">
              <w:rPr>
                <w:rFonts w:ascii="David" w:hAnsi="David"/>
                <w:b/>
                <w:bCs/>
                <w:sz w:val="26"/>
                <w:szCs w:val="26"/>
                <w:rtl/>
              </w:rPr>
              <w:t xml:space="preserve"> בפני </w:t>
            </w:r>
          </w:p>
        </w:tc>
        <w:tc>
          <w:tcPr>
            <w:tcW w:w="7897" w:type="dxa"/>
            <w:gridSpan w:val="4"/>
            <w:tcBorders>
              <w:top w:val="nil"/>
              <w:left w:val="nil"/>
              <w:bottom w:val="nil"/>
              <w:right w:val="nil"/>
            </w:tcBorders>
            <w:shd w:val="clear" w:color="auto" w:fill="auto"/>
          </w:tcPr>
          <w:p w14:paraId="0EE8CE5E" w14:textId="77777777" w:rsidR="00D92D13" w:rsidRPr="00CF0958" w:rsidRDefault="00D92D13" w:rsidP="00CF0958">
            <w:pPr>
              <w:spacing w:before="120" w:after="120" w:line="240" w:lineRule="exact"/>
              <w:jc w:val="both"/>
              <w:rPr>
                <w:rFonts w:ascii="David" w:hAnsi="David"/>
                <w:b/>
                <w:bCs/>
                <w:sz w:val="26"/>
                <w:szCs w:val="26"/>
              </w:rPr>
            </w:pPr>
            <w:r w:rsidRPr="00CF0958">
              <w:rPr>
                <w:rFonts w:ascii="David" w:hAnsi="David"/>
                <w:b/>
                <w:bCs/>
                <w:sz w:val="26"/>
                <w:szCs w:val="26"/>
                <w:rtl/>
              </w:rPr>
              <w:t>כבוד השופטת  קרן וקסלר</w:t>
            </w:r>
          </w:p>
        </w:tc>
      </w:tr>
      <w:tr w:rsidR="00CF0958" w:rsidRPr="00A37D73" w14:paraId="7D3EB5D5" w14:textId="77777777" w:rsidTr="00CF09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823" w:type="dxa"/>
            <w:gridSpan w:val="2"/>
            <w:tcBorders>
              <w:top w:val="nil"/>
              <w:left w:val="nil"/>
              <w:bottom w:val="nil"/>
              <w:right w:val="nil"/>
            </w:tcBorders>
            <w:shd w:val="clear" w:color="auto" w:fill="auto"/>
          </w:tcPr>
          <w:p w14:paraId="3575C4B6" w14:textId="77777777" w:rsidR="00CF0958" w:rsidRPr="00CF0958" w:rsidRDefault="00CF0958" w:rsidP="00CF0958">
            <w:pPr>
              <w:spacing w:before="120" w:after="120" w:line="240" w:lineRule="exact"/>
              <w:jc w:val="both"/>
              <w:rPr>
                <w:rFonts w:ascii="David" w:hAnsi="David"/>
                <w:b/>
                <w:bCs/>
                <w:sz w:val="26"/>
                <w:szCs w:val="26"/>
              </w:rPr>
            </w:pPr>
            <w:bookmarkStart w:id="1" w:name="FirstAppellant"/>
            <w:r w:rsidRPr="00CF0958">
              <w:rPr>
                <w:rFonts w:ascii="David" w:hAnsi="David"/>
                <w:b/>
                <w:bCs/>
                <w:sz w:val="26"/>
                <w:szCs w:val="26"/>
                <w:rtl/>
              </w:rPr>
              <w:t>בעניין:</w:t>
            </w:r>
          </w:p>
          <w:p w14:paraId="020844FA" w14:textId="77777777" w:rsidR="00CF0958" w:rsidRPr="00CF0958" w:rsidRDefault="00CF0958" w:rsidP="00CF0958">
            <w:pPr>
              <w:spacing w:before="120" w:after="120" w:line="240" w:lineRule="exact"/>
              <w:rPr>
                <w:rFonts w:ascii="David" w:hAnsi="David"/>
                <w:b/>
                <w:bCs/>
                <w:sz w:val="26"/>
                <w:szCs w:val="26"/>
              </w:rPr>
            </w:pPr>
            <w:r w:rsidRPr="00CF0958">
              <w:rPr>
                <w:rFonts w:ascii="David" w:hAnsi="David"/>
                <w:b/>
                <w:bCs/>
                <w:sz w:val="26"/>
                <w:szCs w:val="26"/>
                <w:rtl/>
              </w:rPr>
              <w:t>המאשימה</w:t>
            </w:r>
          </w:p>
        </w:tc>
        <w:tc>
          <w:tcPr>
            <w:tcW w:w="6997" w:type="dxa"/>
            <w:gridSpan w:val="3"/>
            <w:tcBorders>
              <w:top w:val="nil"/>
              <w:left w:val="nil"/>
              <w:bottom w:val="nil"/>
              <w:right w:val="nil"/>
            </w:tcBorders>
            <w:shd w:val="clear" w:color="auto" w:fill="auto"/>
            <w:vAlign w:val="center"/>
          </w:tcPr>
          <w:p w14:paraId="124AC98B" w14:textId="77777777" w:rsidR="00CF0958" w:rsidRDefault="00CF0958" w:rsidP="00CF0958">
            <w:pPr>
              <w:suppressLineNumbers/>
              <w:spacing w:before="120" w:after="120" w:line="240" w:lineRule="exact"/>
              <w:rPr>
                <w:rFonts w:ascii="David" w:hAnsi="David" w:hint="cs"/>
                <w:b/>
                <w:bCs/>
                <w:sz w:val="26"/>
                <w:szCs w:val="26"/>
                <w:rtl/>
              </w:rPr>
            </w:pPr>
          </w:p>
          <w:p w14:paraId="5A229F1B" w14:textId="77777777" w:rsidR="00CF0958" w:rsidRPr="00CF0958" w:rsidRDefault="00CF0958" w:rsidP="00CF0958">
            <w:pPr>
              <w:suppressLineNumbers/>
              <w:spacing w:before="120" w:after="120" w:line="240" w:lineRule="exact"/>
              <w:rPr>
                <w:rFonts w:ascii="David" w:hAnsi="David" w:hint="cs"/>
                <w:b/>
                <w:bCs/>
                <w:sz w:val="26"/>
                <w:szCs w:val="26"/>
              </w:rPr>
            </w:pPr>
            <w:r w:rsidRPr="00CF0958">
              <w:rPr>
                <w:rFonts w:ascii="David" w:hAnsi="David"/>
                <w:b/>
                <w:bCs/>
                <w:sz w:val="26"/>
                <w:szCs w:val="26"/>
                <w:rtl/>
              </w:rPr>
              <w:t xml:space="preserve">מדינת ישראל </w:t>
            </w:r>
          </w:p>
        </w:tc>
      </w:tr>
      <w:bookmarkEnd w:id="1"/>
      <w:tr w:rsidR="00CF0958" w:rsidRPr="00A37D73" w14:paraId="50CC521E" w14:textId="77777777" w:rsidTr="008A5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69D2A337" w14:textId="77777777" w:rsidR="00CF0958" w:rsidRPr="00CF0958" w:rsidRDefault="00CF0958" w:rsidP="00CF0958">
            <w:pPr>
              <w:spacing w:before="240" w:after="240" w:line="240" w:lineRule="exact"/>
              <w:jc w:val="center"/>
              <w:rPr>
                <w:rFonts w:ascii="David" w:hAnsi="David" w:hint="cs"/>
                <w:b/>
                <w:bCs/>
                <w:sz w:val="26"/>
                <w:szCs w:val="26"/>
              </w:rPr>
            </w:pPr>
            <w:r w:rsidRPr="00CF0958">
              <w:rPr>
                <w:rFonts w:ascii="David" w:hAnsi="David"/>
                <w:b/>
                <w:bCs/>
                <w:sz w:val="26"/>
                <w:szCs w:val="26"/>
                <w:rtl/>
              </w:rPr>
              <w:t>נגד</w:t>
            </w:r>
          </w:p>
        </w:tc>
      </w:tr>
      <w:tr w:rsidR="00CF0958" w:rsidRPr="00A37D73" w14:paraId="67F29E9F" w14:textId="77777777" w:rsidTr="008A5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857" w:type="dxa"/>
            <w:gridSpan w:val="2"/>
            <w:tcBorders>
              <w:top w:val="nil"/>
              <w:left w:val="nil"/>
              <w:bottom w:val="nil"/>
              <w:right w:val="nil"/>
            </w:tcBorders>
            <w:shd w:val="clear" w:color="auto" w:fill="auto"/>
          </w:tcPr>
          <w:p w14:paraId="49771A45" w14:textId="77777777" w:rsidR="00CF0958" w:rsidRPr="00CF0958" w:rsidRDefault="00CF0958" w:rsidP="00CF0958">
            <w:pPr>
              <w:spacing w:before="120" w:after="120" w:line="240" w:lineRule="exact"/>
              <w:rPr>
                <w:rFonts w:ascii="David" w:hAnsi="David"/>
                <w:b/>
                <w:bCs/>
                <w:sz w:val="26"/>
                <w:szCs w:val="26"/>
                <w:rtl/>
              </w:rPr>
            </w:pPr>
            <w:r w:rsidRPr="00CF0958">
              <w:rPr>
                <w:rFonts w:ascii="David" w:hAnsi="David"/>
                <w:b/>
                <w:bCs/>
                <w:sz w:val="26"/>
                <w:szCs w:val="26"/>
                <w:rtl/>
              </w:rPr>
              <w:t>הנאשם</w:t>
            </w:r>
          </w:p>
        </w:tc>
        <w:tc>
          <w:tcPr>
            <w:tcW w:w="6964" w:type="dxa"/>
            <w:gridSpan w:val="3"/>
            <w:tcBorders>
              <w:top w:val="nil"/>
              <w:left w:val="nil"/>
              <w:bottom w:val="nil"/>
              <w:right w:val="nil"/>
            </w:tcBorders>
            <w:shd w:val="clear" w:color="auto" w:fill="auto"/>
            <w:vAlign w:val="center"/>
          </w:tcPr>
          <w:p w14:paraId="7937ACF1" w14:textId="77777777" w:rsidR="00CF0958" w:rsidRPr="00CF0958" w:rsidRDefault="00CF0958" w:rsidP="00CF0958">
            <w:pPr>
              <w:spacing w:before="120" w:after="120" w:line="240" w:lineRule="exact"/>
              <w:rPr>
                <w:rFonts w:ascii="David" w:hAnsi="David"/>
                <w:b/>
                <w:bCs/>
                <w:sz w:val="26"/>
                <w:szCs w:val="26"/>
              </w:rPr>
            </w:pPr>
            <w:r w:rsidRPr="00CF0958">
              <w:rPr>
                <w:rFonts w:ascii="David" w:hAnsi="David"/>
                <w:b/>
                <w:bCs/>
                <w:sz w:val="26"/>
                <w:szCs w:val="26"/>
                <w:rtl/>
              </w:rPr>
              <w:t xml:space="preserve">רן שרעבי </w:t>
            </w:r>
          </w:p>
        </w:tc>
      </w:tr>
    </w:tbl>
    <w:p w14:paraId="61BC2A61" w14:textId="77777777" w:rsidR="00467827" w:rsidRPr="00467827" w:rsidRDefault="00467827" w:rsidP="00467827">
      <w:pPr>
        <w:spacing w:before="120" w:after="120" w:line="240" w:lineRule="exact"/>
        <w:ind w:left="283" w:hanging="283"/>
        <w:jc w:val="both"/>
        <w:rPr>
          <w:rFonts w:ascii="FrankRuehl" w:hAnsi="FrankRuehl" w:cs="FrankRuehl"/>
          <w:rtl/>
        </w:rPr>
      </w:pPr>
    </w:p>
    <w:p w14:paraId="0AB2A54E" w14:textId="77777777" w:rsidR="00CF0958" w:rsidRPr="00CF0958" w:rsidRDefault="00CF0958" w:rsidP="00CF0958">
      <w:pPr>
        <w:spacing w:before="120" w:after="120" w:line="240" w:lineRule="exact"/>
        <w:ind w:left="283" w:hanging="283"/>
        <w:jc w:val="both"/>
        <w:rPr>
          <w:rFonts w:ascii="FrankRuehl" w:hAnsi="FrankRuehl" w:cs="FrankRuehl"/>
          <w:rtl/>
        </w:rPr>
      </w:pPr>
      <w:r w:rsidRPr="00CF0958">
        <w:rPr>
          <w:rFonts w:ascii="FrankRuehl" w:hAnsi="FrankRuehl" w:cs="FrankRuehl"/>
          <w:rtl/>
        </w:rPr>
        <w:t xml:space="preserve">חקיקה שאוזכרה: </w:t>
      </w:r>
    </w:p>
    <w:p w14:paraId="027C618E" w14:textId="77777777" w:rsidR="00CF0958" w:rsidRPr="00CF0958" w:rsidRDefault="00CF0958" w:rsidP="00CF0958">
      <w:pPr>
        <w:spacing w:before="120" w:after="120" w:line="240" w:lineRule="exact"/>
        <w:ind w:left="283" w:hanging="283"/>
        <w:jc w:val="both"/>
        <w:rPr>
          <w:rFonts w:ascii="FrankRuehl" w:hAnsi="FrankRuehl" w:cs="FrankRuehl"/>
          <w:color w:val="0000FF"/>
          <w:rtl/>
        </w:rPr>
      </w:pPr>
      <w:hyperlink r:id="rId7" w:history="1">
        <w:r w:rsidRPr="00CF0958">
          <w:rPr>
            <w:rStyle w:val="Hyperlink"/>
            <w:rFonts w:ascii="FrankRuehl" w:hAnsi="FrankRuehl" w:cs="FrankRuehl"/>
            <w:u w:val="none"/>
            <w:rtl/>
          </w:rPr>
          <w:t>פקודת הסמים המסוכנים [נוסח חדש], תשל"ג-1973</w:t>
        </w:r>
      </w:hyperlink>
      <w:r w:rsidRPr="00CF0958">
        <w:rPr>
          <w:rFonts w:ascii="FrankRuehl" w:hAnsi="FrankRuehl" w:cs="FrankRuehl"/>
          <w:color w:val="0000FF"/>
          <w:rtl/>
        </w:rPr>
        <w:t xml:space="preserve">: סע'  </w:t>
      </w:r>
      <w:hyperlink r:id="rId8" w:history="1">
        <w:r w:rsidRPr="00CF0958">
          <w:rPr>
            <w:rStyle w:val="Hyperlink"/>
            <w:rFonts w:ascii="FrankRuehl" w:hAnsi="FrankRuehl" w:cs="FrankRuehl"/>
            <w:u w:val="none"/>
          </w:rPr>
          <w:t>6</w:t>
        </w:r>
      </w:hyperlink>
      <w:r w:rsidRPr="00CF0958">
        <w:rPr>
          <w:rFonts w:ascii="FrankRuehl" w:hAnsi="FrankRuehl" w:cs="FrankRuehl"/>
          <w:color w:val="0000FF"/>
          <w:rtl/>
        </w:rPr>
        <w:t xml:space="preserve">, </w:t>
      </w:r>
      <w:hyperlink r:id="rId9" w:history="1">
        <w:r w:rsidRPr="00CF0958">
          <w:rPr>
            <w:rStyle w:val="Hyperlink"/>
            <w:rFonts w:ascii="FrankRuehl" w:hAnsi="FrankRuehl" w:cs="FrankRuehl"/>
            <w:u w:val="none"/>
          </w:rPr>
          <w:t>7</w:t>
        </w:r>
      </w:hyperlink>
      <w:r w:rsidRPr="00CF0958">
        <w:rPr>
          <w:rFonts w:ascii="FrankRuehl" w:hAnsi="FrankRuehl" w:cs="FrankRuehl"/>
          <w:color w:val="0000FF"/>
          <w:rtl/>
        </w:rPr>
        <w:t xml:space="preserve">(א), </w:t>
      </w:r>
      <w:hyperlink r:id="rId10" w:history="1">
        <w:r w:rsidRPr="00CF0958">
          <w:rPr>
            <w:rStyle w:val="Hyperlink"/>
            <w:rFonts w:ascii="FrankRuehl" w:hAnsi="FrankRuehl" w:cs="FrankRuehl"/>
            <w:u w:val="none"/>
          </w:rPr>
          <w:t>7</w:t>
        </w:r>
      </w:hyperlink>
      <w:r w:rsidRPr="00CF0958">
        <w:rPr>
          <w:rFonts w:ascii="FrankRuehl" w:hAnsi="FrankRuehl" w:cs="FrankRuehl"/>
          <w:color w:val="0000FF"/>
          <w:rtl/>
        </w:rPr>
        <w:t>(ג)</w:t>
      </w:r>
    </w:p>
    <w:p w14:paraId="78B72B3F" w14:textId="77777777" w:rsidR="00CF0958" w:rsidRPr="00CF0958" w:rsidRDefault="00CF0958" w:rsidP="00CF0958">
      <w:pPr>
        <w:spacing w:before="120" w:after="120" w:line="240" w:lineRule="exact"/>
        <w:ind w:left="283" w:hanging="283"/>
        <w:jc w:val="both"/>
        <w:rPr>
          <w:rFonts w:ascii="FrankRuehl" w:hAnsi="FrankRuehl" w:cs="FrankRuehl"/>
          <w:color w:val="0000FF"/>
          <w:rtl/>
        </w:rPr>
      </w:pPr>
      <w:hyperlink r:id="rId11" w:history="1">
        <w:r w:rsidRPr="00CF0958">
          <w:rPr>
            <w:rStyle w:val="Hyperlink"/>
            <w:rFonts w:ascii="FrankRuehl" w:hAnsi="FrankRuehl" w:cs="FrankRuehl"/>
            <w:u w:val="none"/>
            <w:rtl/>
          </w:rPr>
          <w:t>חוק העונשין, תשל"ז-1977</w:t>
        </w:r>
      </w:hyperlink>
      <w:r w:rsidRPr="00CF0958">
        <w:rPr>
          <w:rFonts w:ascii="FrankRuehl" w:hAnsi="FrankRuehl" w:cs="FrankRuehl"/>
          <w:color w:val="0000FF"/>
          <w:rtl/>
        </w:rPr>
        <w:t xml:space="preserve">: סע'  </w:t>
      </w:r>
      <w:hyperlink r:id="rId12" w:history="1">
        <w:r w:rsidRPr="00CF0958">
          <w:rPr>
            <w:rStyle w:val="Hyperlink"/>
            <w:rFonts w:ascii="FrankRuehl" w:hAnsi="FrankRuehl" w:cs="FrankRuehl"/>
            <w:u w:val="none"/>
          </w:rPr>
          <w:t>40</w:t>
        </w:r>
        <w:r w:rsidRPr="00CF0958">
          <w:rPr>
            <w:rStyle w:val="Hyperlink"/>
            <w:rFonts w:ascii="FrankRuehl" w:hAnsi="FrankRuehl" w:cs="FrankRuehl"/>
            <w:u w:val="none"/>
            <w:rtl/>
          </w:rPr>
          <w:t>ד</w:t>
        </w:r>
      </w:hyperlink>
      <w:r w:rsidRPr="00CF0958">
        <w:rPr>
          <w:rFonts w:ascii="FrankRuehl" w:hAnsi="FrankRuehl" w:cs="FrankRuehl"/>
          <w:color w:val="0000FF"/>
          <w:rtl/>
        </w:rPr>
        <w:t xml:space="preserve">(א), </w:t>
      </w:r>
      <w:hyperlink r:id="rId13" w:history="1">
        <w:r w:rsidRPr="00CF0958">
          <w:rPr>
            <w:rStyle w:val="Hyperlink"/>
            <w:rFonts w:ascii="FrankRuehl" w:hAnsi="FrankRuehl" w:cs="FrankRuehl"/>
            <w:u w:val="none"/>
          </w:rPr>
          <w:t>275</w:t>
        </w:r>
      </w:hyperlink>
    </w:p>
    <w:p w14:paraId="2603059A" w14:textId="77777777" w:rsidR="00467827" w:rsidRDefault="00467827" w:rsidP="00CF0958">
      <w:pPr>
        <w:rPr>
          <w:rFonts w:hint="cs"/>
          <w:sz w:val="26"/>
          <w:szCs w:val="26"/>
          <w:rtl/>
        </w:rPr>
      </w:pPr>
      <w:bookmarkStart w:id="2" w:name="LawTable_End"/>
      <w:bookmarkEnd w:id="2"/>
    </w:p>
    <w:p w14:paraId="5CFABD22" w14:textId="77777777" w:rsidR="00B80183" w:rsidRPr="0046185C" w:rsidRDefault="00B80183" w:rsidP="00B80183">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sidRPr="0046185C">
        <w:rPr>
          <w:rFonts w:cs="FrankRuehl" w:hint="cs"/>
          <w:szCs w:val="26"/>
          <w:rtl/>
        </w:rPr>
        <w:t>מיני-רציו:</w:t>
      </w:r>
    </w:p>
    <w:p w14:paraId="1A36B98A" w14:textId="77777777" w:rsidR="00B80183" w:rsidRPr="0046185C" w:rsidRDefault="00B80183" w:rsidP="00B80183">
      <w:pPr>
        <w:pBdr>
          <w:top w:val="single" w:sz="4" w:space="1" w:color="auto"/>
          <w:bottom w:val="single" w:sz="4" w:space="1" w:color="auto"/>
        </w:pBdr>
        <w:spacing w:after="120" w:line="320" w:lineRule="exact"/>
        <w:jc w:val="both"/>
        <w:rPr>
          <w:rFonts w:cs="FrankRuehl" w:hint="cs"/>
          <w:szCs w:val="26"/>
          <w:rtl/>
        </w:rPr>
      </w:pPr>
      <w:r w:rsidRPr="0046185C">
        <w:rPr>
          <w:rFonts w:cs="FrankRuehl" w:hint="cs"/>
          <w:szCs w:val="26"/>
          <w:rtl/>
        </w:rPr>
        <w:t>* יש להטיל על הנאשם עונש מרתיע שיאפשר לו להמשיך בשיקום ולהחזיק בעבודתו. שירות המבחן לא המליץ על השתת צו מבחן, אולם פיקוח וליווי של ההליך הטיפולי עשוי להיטיב עם הנאשם ולסייע לו.</w:t>
      </w:r>
    </w:p>
    <w:p w14:paraId="4078A419" w14:textId="77777777" w:rsidR="00B80183" w:rsidRPr="0046185C" w:rsidRDefault="00B80183" w:rsidP="00B80183">
      <w:pPr>
        <w:pBdr>
          <w:top w:val="single" w:sz="4" w:space="1" w:color="auto"/>
          <w:bottom w:val="single" w:sz="4" w:space="1" w:color="auto"/>
        </w:pBdr>
        <w:spacing w:after="120" w:line="320" w:lineRule="exact"/>
        <w:jc w:val="both"/>
        <w:rPr>
          <w:rFonts w:cs="FrankRuehl" w:hint="cs"/>
          <w:szCs w:val="26"/>
          <w:rtl/>
        </w:rPr>
      </w:pPr>
      <w:r w:rsidRPr="0046185C">
        <w:rPr>
          <w:rFonts w:cs="FrankRuehl" w:hint="cs"/>
          <w:szCs w:val="26"/>
          <w:rtl/>
        </w:rPr>
        <w:t xml:space="preserve">* </w:t>
      </w:r>
      <w:r w:rsidRPr="0046185C">
        <w:rPr>
          <w:rFonts w:cs="FrankRuehl"/>
          <w:szCs w:val="26"/>
          <w:rtl/>
        </w:rPr>
        <w:t>עונשין – ענישה – מדיניות ענישה: עבירות סמים</w:t>
      </w:r>
    </w:p>
    <w:p w14:paraId="6F3C1910" w14:textId="77777777" w:rsidR="00B80183" w:rsidRPr="0046185C" w:rsidRDefault="00B80183" w:rsidP="00B80183">
      <w:pPr>
        <w:pBdr>
          <w:top w:val="single" w:sz="4" w:space="1" w:color="auto"/>
          <w:bottom w:val="single" w:sz="4" w:space="1" w:color="auto"/>
        </w:pBdr>
        <w:spacing w:after="120" w:line="320" w:lineRule="exact"/>
        <w:jc w:val="both"/>
        <w:rPr>
          <w:rFonts w:cs="FrankRuehl" w:hint="cs"/>
          <w:szCs w:val="26"/>
          <w:rtl/>
        </w:rPr>
      </w:pPr>
      <w:r w:rsidRPr="0046185C">
        <w:rPr>
          <w:rFonts w:cs="FrankRuehl" w:hint="cs"/>
          <w:szCs w:val="26"/>
          <w:rtl/>
        </w:rPr>
        <w:t xml:space="preserve">* </w:t>
      </w:r>
      <w:r w:rsidRPr="0046185C">
        <w:rPr>
          <w:rFonts w:cs="FrankRuehl"/>
          <w:szCs w:val="26"/>
          <w:rtl/>
        </w:rPr>
        <w:t>עונשין – ענישה – מדיניות ענישה: שיקום</w:t>
      </w:r>
    </w:p>
    <w:p w14:paraId="6F9A6DAD" w14:textId="77777777" w:rsidR="00B80183" w:rsidRPr="0046185C" w:rsidRDefault="00B80183" w:rsidP="00B8018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26E7139" w14:textId="77777777" w:rsidR="00B80183" w:rsidRPr="0046185C" w:rsidRDefault="00B80183" w:rsidP="00B80183">
      <w:pPr>
        <w:pBdr>
          <w:top w:val="single" w:sz="4" w:space="1" w:color="auto"/>
          <w:bottom w:val="single" w:sz="4" w:space="1" w:color="auto"/>
        </w:pBdr>
        <w:spacing w:after="120" w:line="320" w:lineRule="exact"/>
        <w:jc w:val="both"/>
        <w:rPr>
          <w:rFonts w:cs="FrankRuehl"/>
          <w:szCs w:val="26"/>
          <w:rtl/>
        </w:rPr>
      </w:pPr>
      <w:r w:rsidRPr="0046185C">
        <w:rPr>
          <w:rFonts w:cs="FrankRuehl" w:hint="cs"/>
          <w:szCs w:val="26"/>
          <w:rtl/>
        </w:rPr>
        <w:t>הנאשם הורשע על פי הודאתו בכתב אישום מתוקן המייחס לו ביצוע עבירות של גידול, ייצור והכנת סם; החזקת סמים שלא לצריכה עצמית; והפרעת שוטר במילוי תפקידו.</w:t>
      </w:r>
    </w:p>
    <w:p w14:paraId="31FA566C" w14:textId="77777777" w:rsidR="00B80183" w:rsidRPr="0046185C" w:rsidRDefault="00B80183" w:rsidP="00B8018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BD24858" w14:textId="77777777" w:rsidR="00B80183" w:rsidRPr="0046185C" w:rsidRDefault="00B80183" w:rsidP="00B80183">
      <w:pPr>
        <w:pBdr>
          <w:top w:val="single" w:sz="4" w:space="1" w:color="auto"/>
          <w:bottom w:val="single" w:sz="4" w:space="1" w:color="auto"/>
        </w:pBdr>
        <w:spacing w:after="120" w:line="320" w:lineRule="exact"/>
        <w:jc w:val="both"/>
        <w:rPr>
          <w:rFonts w:cs="FrankRuehl" w:hint="cs"/>
          <w:szCs w:val="26"/>
          <w:rtl/>
        </w:rPr>
      </w:pPr>
      <w:r w:rsidRPr="0046185C">
        <w:rPr>
          <w:rFonts w:cs="FrankRuehl" w:hint="cs"/>
          <w:szCs w:val="26"/>
          <w:rtl/>
        </w:rPr>
        <w:t>בית המשפט גזר את דינו של הנאשם, ופסק כלהלן:</w:t>
      </w:r>
    </w:p>
    <w:p w14:paraId="7D2E535F" w14:textId="77777777" w:rsidR="00B80183" w:rsidRPr="0046185C" w:rsidRDefault="00B80183" w:rsidP="00B80183">
      <w:pPr>
        <w:pBdr>
          <w:top w:val="single" w:sz="4" w:space="1" w:color="auto"/>
          <w:bottom w:val="single" w:sz="4" w:space="1" w:color="auto"/>
        </w:pBdr>
        <w:spacing w:after="120" w:line="320" w:lineRule="exact"/>
        <w:jc w:val="both"/>
        <w:rPr>
          <w:rFonts w:cs="FrankRuehl"/>
          <w:szCs w:val="26"/>
        </w:rPr>
      </w:pPr>
      <w:hyperlink r:id="rId14" w:history="1">
        <w:r w:rsidRPr="0046185C">
          <w:rPr>
            <w:rStyle w:val="Hyperlink"/>
            <w:rFonts w:cs="FrankRuehl" w:hint="eastAsia"/>
            <w:color w:val="auto"/>
            <w:szCs w:val="26"/>
            <w:u w:val="none"/>
            <w:rtl/>
          </w:rPr>
          <w:t>סעיף</w:t>
        </w:r>
        <w:r w:rsidRPr="0046185C">
          <w:rPr>
            <w:rStyle w:val="Hyperlink"/>
            <w:rFonts w:cs="FrankRuehl"/>
            <w:color w:val="auto"/>
            <w:szCs w:val="26"/>
            <w:u w:val="none"/>
            <w:rtl/>
          </w:rPr>
          <w:t xml:space="preserve"> 40ד(א)</w:t>
        </w:r>
      </w:hyperlink>
      <w:r w:rsidRPr="0046185C">
        <w:rPr>
          <w:rFonts w:cs="FrankRuehl" w:hint="cs"/>
          <w:szCs w:val="26"/>
          <w:rtl/>
        </w:rPr>
        <w:t xml:space="preserve"> ל</w:t>
      </w:r>
      <w:hyperlink r:id="rId15" w:history="1">
        <w:r w:rsidRPr="0046185C">
          <w:rPr>
            <w:rFonts w:cs="FrankRuehl"/>
            <w:szCs w:val="26"/>
            <w:rtl/>
          </w:rPr>
          <w:t>חוק העונשין</w:t>
        </w:r>
      </w:hyperlink>
      <w:r w:rsidRPr="0046185C">
        <w:rPr>
          <w:rFonts w:cs="FrankRuehl" w:hint="cs"/>
          <w:szCs w:val="26"/>
          <w:rtl/>
        </w:rPr>
        <w:t xml:space="preserve"> מאפשר לבית המשפט להקל עם הנאשם מטעמי שיקום "אם מצא כי הנאשם השתקם או כי יש סיכוי של ממש שישתקם". </w:t>
      </w:r>
    </w:p>
    <w:p w14:paraId="75416A01" w14:textId="77777777" w:rsidR="00B80183" w:rsidRPr="0046185C" w:rsidRDefault="00B80183" w:rsidP="00B80183">
      <w:pPr>
        <w:pBdr>
          <w:top w:val="single" w:sz="4" w:space="1" w:color="auto"/>
          <w:bottom w:val="single" w:sz="4" w:space="1" w:color="auto"/>
        </w:pBdr>
        <w:spacing w:after="120" w:line="320" w:lineRule="exact"/>
        <w:jc w:val="both"/>
        <w:rPr>
          <w:rFonts w:cs="FrankRuehl"/>
          <w:szCs w:val="26"/>
        </w:rPr>
      </w:pPr>
      <w:r w:rsidRPr="0046185C">
        <w:rPr>
          <w:rFonts w:cs="FrankRuehl" w:hint="cs"/>
          <w:szCs w:val="26"/>
          <w:rtl/>
        </w:rPr>
        <w:t xml:space="preserve">לאחר שקילת טיעוני הצדדים ובחינת התסקירים שהוגשו, יש להיעתר לבקשת ההגנה לסטות ממתחם העונש ההולם מטעמי שיקום. אומנם, על אף החשיבות הרבה שראה המחוקק לייחס להליכי שיקום במסגרת גזירת הדין, שימוש זה ראוי שייעשה בזהירות, שהרי שיקולי שיקום אינם חזות הכול, אלא חלק ממגוון שיקולי ענישה אחרים ובהם גמול והרתעה. בענייננו, הפגיעה בערכים המוגנים אינה גבוהה ומבלי להקל ראש בעבירות בהם הורשע הנאשם, אין מדובר במעבדת סמים אלא בגידול של שני שתילים במחסן, ללא שנרכש לצורך כך ציוד מיוחד. כמות סם החשיש שנתפס אינה מבוטלת, אך גם אין מדובר </w:t>
      </w:r>
      <w:r w:rsidRPr="0046185C">
        <w:rPr>
          <w:rFonts w:cs="FrankRuehl" w:hint="cs"/>
          <w:szCs w:val="26"/>
          <w:rtl/>
        </w:rPr>
        <w:lastRenderedPageBreak/>
        <w:t>בכמות מאוד גדולה, ויש לציין כי על אף שאין מחלוקת שמדובר בסם שהוחזק שלא לצריכה עצמית, הסם לא נמצא מחולק ולא נמצאה במקום אינדיקציה אחרת לכך שיועד לסחר.</w:t>
      </w:r>
    </w:p>
    <w:p w14:paraId="698CAA5D" w14:textId="77777777" w:rsidR="00B80183" w:rsidRPr="0046185C" w:rsidRDefault="00B80183" w:rsidP="00B80183">
      <w:pPr>
        <w:pBdr>
          <w:top w:val="single" w:sz="4" w:space="1" w:color="auto"/>
          <w:bottom w:val="single" w:sz="4" w:space="1" w:color="auto"/>
        </w:pBdr>
        <w:spacing w:after="120" w:line="320" w:lineRule="exact"/>
        <w:jc w:val="both"/>
        <w:rPr>
          <w:rFonts w:cs="FrankRuehl"/>
          <w:szCs w:val="26"/>
        </w:rPr>
      </w:pPr>
      <w:r w:rsidRPr="0046185C">
        <w:rPr>
          <w:rFonts w:cs="FrankRuehl" w:hint="cs"/>
          <w:szCs w:val="26"/>
          <w:rtl/>
        </w:rPr>
        <w:t>השיקום שערך הנאשם אינו חף מקשיים, כעולה מהתסקירים, אולם לא ניתן להתעלם מהמאמצים הניכרים שהשקיע בדרכו לשיקום. לחובתו של הנאשם הרשעה קודמת שבעטיה ריצה מאסר וייתכן גם הרשעות קודמות שנמחקו, אולם במהלך כ-7 שנים מאז שוחרר מהמאסר ועד לביצוע העבירות מושא כתב האישום שמר על תפקוד תקין. על אף הקשיים בהם נתקל בדרכו השיקומית והמעידה בחזרה לשימוש בסם למשך תקופה, לא נפתחו נגד הנאשם תיקים נוספים משך למעלה משלוש וחצי שנים, ואף בכך ניתן לראות שיקום שכן הלכה למעשה נמנע מביצוע עבירות נוספות.</w:t>
      </w:r>
    </w:p>
    <w:p w14:paraId="54709151" w14:textId="77777777" w:rsidR="00B80183" w:rsidRPr="0046185C" w:rsidRDefault="00B80183" w:rsidP="00B80183">
      <w:pPr>
        <w:pBdr>
          <w:top w:val="single" w:sz="4" w:space="1" w:color="auto"/>
          <w:bottom w:val="single" w:sz="4" w:space="1" w:color="auto"/>
        </w:pBdr>
        <w:spacing w:after="120" w:line="320" w:lineRule="exact"/>
        <w:jc w:val="both"/>
        <w:rPr>
          <w:rFonts w:cs="FrankRuehl" w:hint="cs"/>
          <w:szCs w:val="26"/>
          <w:rtl/>
        </w:rPr>
      </w:pPr>
      <w:r w:rsidRPr="0046185C">
        <w:rPr>
          <w:rFonts w:cs="FrankRuehl" w:hint="cs"/>
          <w:szCs w:val="26"/>
          <w:rtl/>
        </w:rPr>
        <w:t>יש להטיל על הנאשם עונש מרתיע שיאפשר לו להמשיך בשיקום ולהחזיק בעבודתו. שירות המבחן לא המליץ על השתת צו מבחן, אולם פיקוח וליווי של ההליך הטיפולי עשוי להיטיב עם הנאשם ולסייע לו.</w:t>
      </w:r>
    </w:p>
    <w:p w14:paraId="7D83C0F7" w14:textId="77777777" w:rsidR="00B80183" w:rsidRPr="00CF0958" w:rsidRDefault="00B80183" w:rsidP="00CF0958">
      <w:pPr>
        <w:rPr>
          <w:rFonts w:hint="cs"/>
          <w:sz w:val="26"/>
          <w:szCs w:val="26"/>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2D13" w14:paraId="78FCC535" w14:textId="77777777" w:rsidTr="00D92D13">
        <w:trPr>
          <w:trHeight w:val="355"/>
          <w:jc w:val="center"/>
        </w:trPr>
        <w:tc>
          <w:tcPr>
            <w:tcW w:w="8820" w:type="dxa"/>
            <w:tcBorders>
              <w:top w:val="nil"/>
              <w:left w:val="nil"/>
              <w:bottom w:val="nil"/>
              <w:right w:val="nil"/>
            </w:tcBorders>
            <w:shd w:val="clear" w:color="auto" w:fill="auto"/>
          </w:tcPr>
          <w:p w14:paraId="428EBD30" w14:textId="77777777" w:rsidR="00D92D13" w:rsidRPr="00B80183" w:rsidRDefault="00B80183" w:rsidP="00B80183">
            <w:pPr>
              <w:jc w:val="center"/>
              <w:rPr>
                <w:rFonts w:ascii="David" w:hAnsi="David" w:hint="cs"/>
                <w:b/>
                <w:bCs/>
                <w:sz w:val="32"/>
                <w:szCs w:val="32"/>
                <w:u w:val="single"/>
                <w:rtl/>
              </w:rPr>
            </w:pPr>
            <w:bookmarkStart w:id="5" w:name="PsakDin" w:colFirst="0" w:colLast="0"/>
            <w:bookmarkEnd w:id="0"/>
            <w:r>
              <w:rPr>
                <w:rFonts w:ascii="David" w:hAnsi="David"/>
                <w:b/>
                <w:bCs/>
                <w:sz w:val="32"/>
                <w:szCs w:val="32"/>
                <w:u w:val="single"/>
                <w:rtl/>
              </w:rPr>
              <w:t>גזר דין</w:t>
            </w:r>
          </w:p>
        </w:tc>
      </w:tr>
      <w:bookmarkEnd w:id="5"/>
    </w:tbl>
    <w:p w14:paraId="14267C3D" w14:textId="77777777" w:rsidR="00D92D13" w:rsidRPr="000F2247" w:rsidRDefault="00D92D13" w:rsidP="00D92D13">
      <w:pPr>
        <w:rPr>
          <w:rFonts w:ascii="Arial" w:hAnsi="Arial"/>
          <w:b/>
          <w:bCs/>
          <w:sz w:val="26"/>
          <w:szCs w:val="26"/>
          <w:rtl/>
        </w:rPr>
      </w:pPr>
    </w:p>
    <w:p w14:paraId="2378FEE9" w14:textId="77777777" w:rsidR="00D92D13" w:rsidRPr="00FB11E2" w:rsidRDefault="00D92D13" w:rsidP="00D92D13">
      <w:pPr>
        <w:pStyle w:val="aa"/>
        <w:spacing w:line="360" w:lineRule="auto"/>
        <w:ind w:left="0"/>
        <w:rPr>
          <w:spacing w:val="2"/>
          <w:sz w:val="24"/>
          <w:szCs w:val="24"/>
          <w:u w:val="single"/>
          <w:rtl/>
        </w:rPr>
      </w:pPr>
      <w:r w:rsidRPr="00FB11E2">
        <w:rPr>
          <w:rFonts w:hint="cs"/>
          <w:spacing w:val="2"/>
          <w:sz w:val="24"/>
          <w:szCs w:val="24"/>
          <w:u w:val="single"/>
          <w:rtl/>
        </w:rPr>
        <w:t>כתב האישום והעובדות הצריכות לעניין</w:t>
      </w:r>
    </w:p>
    <w:p w14:paraId="73D806CF"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 xml:space="preserve">הנאשם הורשע על פי הודאתו בכתב אישום מתוקן המייחס לו ביצוע עבירות של </w:t>
      </w:r>
      <w:r w:rsidRPr="00FB11E2">
        <w:rPr>
          <w:rFonts w:hint="cs"/>
          <w:b/>
          <w:bCs/>
          <w:spacing w:val="2"/>
          <w:sz w:val="24"/>
          <w:szCs w:val="24"/>
          <w:rtl/>
        </w:rPr>
        <w:t>גידול, יצור והכנת סם,</w:t>
      </w:r>
      <w:r w:rsidRPr="00FB11E2">
        <w:rPr>
          <w:rFonts w:hint="cs"/>
          <w:spacing w:val="2"/>
          <w:sz w:val="24"/>
          <w:szCs w:val="24"/>
          <w:rtl/>
        </w:rPr>
        <w:t xml:space="preserve"> לפי </w:t>
      </w:r>
      <w:hyperlink r:id="rId16" w:history="1">
        <w:r w:rsidR="00467827" w:rsidRPr="00467827">
          <w:rPr>
            <w:rStyle w:val="Hyperlink"/>
            <w:rFonts w:hint="eastAsia"/>
            <w:spacing w:val="2"/>
            <w:sz w:val="24"/>
            <w:szCs w:val="24"/>
            <w:rtl/>
          </w:rPr>
          <w:t>סעיף</w:t>
        </w:r>
        <w:r w:rsidR="00467827" w:rsidRPr="00467827">
          <w:rPr>
            <w:rStyle w:val="Hyperlink"/>
            <w:spacing w:val="2"/>
            <w:sz w:val="24"/>
            <w:szCs w:val="24"/>
            <w:rtl/>
          </w:rPr>
          <w:t xml:space="preserve"> 6</w:t>
        </w:r>
      </w:hyperlink>
      <w:r w:rsidRPr="00FB11E2">
        <w:rPr>
          <w:rFonts w:hint="cs"/>
          <w:spacing w:val="2"/>
          <w:sz w:val="24"/>
          <w:szCs w:val="24"/>
          <w:rtl/>
        </w:rPr>
        <w:t xml:space="preserve"> ב</w:t>
      </w:r>
      <w:hyperlink r:id="rId17" w:history="1">
        <w:r w:rsidR="00A37D73" w:rsidRPr="00A37D73">
          <w:rPr>
            <w:color w:val="0000FF"/>
            <w:spacing w:val="2"/>
            <w:sz w:val="24"/>
            <w:szCs w:val="24"/>
            <w:u w:val="single"/>
            <w:rtl/>
          </w:rPr>
          <w:t>פקודת הסמים המסוכנים</w:t>
        </w:r>
      </w:hyperlink>
      <w:r w:rsidRPr="00FB11E2">
        <w:rPr>
          <w:rFonts w:hint="cs"/>
          <w:spacing w:val="2"/>
          <w:sz w:val="24"/>
          <w:szCs w:val="24"/>
          <w:rtl/>
        </w:rPr>
        <w:t xml:space="preserve"> (נוסח חדש) תשל"ג-1973 (להלן: </w:t>
      </w:r>
      <w:r w:rsidRPr="00FB11E2">
        <w:rPr>
          <w:rFonts w:hint="cs"/>
          <w:b/>
          <w:bCs/>
          <w:spacing w:val="2"/>
          <w:sz w:val="24"/>
          <w:szCs w:val="24"/>
          <w:rtl/>
        </w:rPr>
        <w:t>פקודת הסמים</w:t>
      </w:r>
      <w:r w:rsidRPr="00FB11E2">
        <w:rPr>
          <w:rFonts w:hint="cs"/>
          <w:spacing w:val="2"/>
          <w:sz w:val="24"/>
          <w:szCs w:val="24"/>
          <w:rtl/>
        </w:rPr>
        <w:t xml:space="preserve">); </w:t>
      </w:r>
      <w:r w:rsidRPr="00FB11E2">
        <w:rPr>
          <w:rFonts w:hint="cs"/>
          <w:b/>
          <w:bCs/>
          <w:spacing w:val="2"/>
          <w:sz w:val="24"/>
          <w:szCs w:val="24"/>
          <w:rtl/>
        </w:rPr>
        <w:t>החזקת סמים שלא לצריכה עצמית</w:t>
      </w:r>
      <w:r w:rsidRPr="00FB11E2">
        <w:rPr>
          <w:rFonts w:hint="cs"/>
          <w:spacing w:val="2"/>
          <w:sz w:val="24"/>
          <w:szCs w:val="24"/>
          <w:rtl/>
        </w:rPr>
        <w:t xml:space="preserve">, לפי </w:t>
      </w:r>
      <w:hyperlink r:id="rId18" w:history="1">
        <w:r w:rsidR="00467827" w:rsidRPr="00467827">
          <w:rPr>
            <w:rStyle w:val="Hyperlink"/>
            <w:rFonts w:hint="eastAsia"/>
            <w:spacing w:val="2"/>
            <w:sz w:val="24"/>
            <w:szCs w:val="24"/>
            <w:rtl/>
          </w:rPr>
          <w:t>סעיפים</w:t>
        </w:r>
        <w:r w:rsidR="00467827" w:rsidRPr="00467827">
          <w:rPr>
            <w:rStyle w:val="Hyperlink"/>
            <w:spacing w:val="2"/>
            <w:sz w:val="24"/>
            <w:szCs w:val="24"/>
            <w:rtl/>
          </w:rPr>
          <w:t xml:space="preserve"> 7(א)</w:t>
        </w:r>
      </w:hyperlink>
      <w:r w:rsidRPr="00FB11E2">
        <w:rPr>
          <w:rFonts w:hint="cs"/>
          <w:spacing w:val="2"/>
          <w:sz w:val="24"/>
          <w:szCs w:val="24"/>
          <w:rtl/>
        </w:rPr>
        <w:t xml:space="preserve"> ו-</w:t>
      </w:r>
      <w:hyperlink r:id="rId19" w:history="1">
        <w:r w:rsidR="00467827" w:rsidRPr="00467827">
          <w:rPr>
            <w:rStyle w:val="Hyperlink"/>
            <w:spacing w:val="2"/>
            <w:sz w:val="24"/>
            <w:szCs w:val="24"/>
            <w:rtl/>
          </w:rPr>
          <w:t>7(ג)</w:t>
        </w:r>
      </w:hyperlink>
      <w:r w:rsidRPr="00FB11E2">
        <w:rPr>
          <w:rFonts w:hint="cs"/>
          <w:spacing w:val="2"/>
          <w:sz w:val="24"/>
          <w:szCs w:val="24"/>
          <w:rtl/>
        </w:rPr>
        <w:t xml:space="preserve"> רישה בפקודת הסמים ו</w:t>
      </w:r>
      <w:r w:rsidRPr="00FB11E2">
        <w:rPr>
          <w:rFonts w:hint="cs"/>
          <w:b/>
          <w:bCs/>
          <w:spacing w:val="2"/>
          <w:sz w:val="24"/>
          <w:szCs w:val="24"/>
          <w:rtl/>
        </w:rPr>
        <w:t>הפרעת שוטר במילוי תפקידו</w:t>
      </w:r>
      <w:r w:rsidRPr="00FB11E2">
        <w:rPr>
          <w:rFonts w:hint="cs"/>
          <w:spacing w:val="2"/>
          <w:sz w:val="24"/>
          <w:szCs w:val="24"/>
          <w:rtl/>
        </w:rPr>
        <w:t xml:space="preserve">, לפי </w:t>
      </w:r>
      <w:hyperlink r:id="rId20" w:history="1">
        <w:r w:rsidR="00467827" w:rsidRPr="00467827">
          <w:rPr>
            <w:rStyle w:val="Hyperlink"/>
            <w:rFonts w:hint="eastAsia"/>
            <w:spacing w:val="2"/>
            <w:sz w:val="24"/>
            <w:szCs w:val="24"/>
            <w:rtl/>
          </w:rPr>
          <w:t>סעיף</w:t>
        </w:r>
        <w:r w:rsidR="00467827" w:rsidRPr="00467827">
          <w:rPr>
            <w:rStyle w:val="Hyperlink"/>
            <w:spacing w:val="2"/>
            <w:sz w:val="24"/>
            <w:szCs w:val="24"/>
            <w:rtl/>
          </w:rPr>
          <w:t xml:space="preserve"> 275</w:t>
        </w:r>
      </w:hyperlink>
      <w:r w:rsidRPr="00FB11E2">
        <w:rPr>
          <w:rFonts w:hint="cs"/>
          <w:spacing w:val="2"/>
          <w:sz w:val="24"/>
          <w:szCs w:val="24"/>
          <w:rtl/>
        </w:rPr>
        <w:t xml:space="preserve"> ב</w:t>
      </w:r>
      <w:hyperlink r:id="rId21" w:history="1">
        <w:r w:rsidR="00A37D73" w:rsidRPr="00A37D73">
          <w:rPr>
            <w:color w:val="0000FF"/>
            <w:spacing w:val="2"/>
            <w:sz w:val="24"/>
            <w:szCs w:val="24"/>
            <w:u w:val="single"/>
            <w:rtl/>
          </w:rPr>
          <w:t>חוק העונשין</w:t>
        </w:r>
      </w:hyperlink>
      <w:r w:rsidRPr="00FB11E2">
        <w:rPr>
          <w:rFonts w:hint="cs"/>
          <w:spacing w:val="2"/>
          <w:sz w:val="24"/>
          <w:szCs w:val="24"/>
          <w:rtl/>
        </w:rPr>
        <w:t>, תשל"ז- 1977.</w:t>
      </w:r>
    </w:p>
    <w:p w14:paraId="418A2F0E" w14:textId="77777777" w:rsidR="00D92D13" w:rsidRPr="00FB11E2" w:rsidRDefault="00D92D13" w:rsidP="00D92D13">
      <w:pPr>
        <w:pStyle w:val="aa"/>
        <w:spacing w:line="360" w:lineRule="auto"/>
        <w:ind w:left="0"/>
        <w:rPr>
          <w:spacing w:val="2"/>
          <w:sz w:val="24"/>
          <w:szCs w:val="24"/>
          <w:rtl/>
        </w:rPr>
      </w:pPr>
    </w:p>
    <w:p w14:paraId="6D3C0FAA"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 xml:space="preserve">על פי המתואר, בתאריך 20.2.2020 החזיק הנאשם במחסן סם מסוכן מסוג חשיש במשקל 94.8 גרם; שתיל סם מסוג קנביס במשקל 5.8 גרם; ושתיל נוסף במשקל 817 גרם. בעת שהגיעו שוטרים למחסן לצורך עריכת חיפוש במועד האמור, החל הנאשם במנוסה בעוד השוטרים קוראים לו לעצור והמשיך ועלה לגג הבית. מיד ובסמוך לכך חדל לרוץ ועצר. </w:t>
      </w:r>
    </w:p>
    <w:p w14:paraId="3431D5F5" w14:textId="77777777" w:rsidR="00D92D13" w:rsidRPr="00FB11E2" w:rsidRDefault="00D92D13" w:rsidP="00D92D13">
      <w:pPr>
        <w:pStyle w:val="aa"/>
        <w:rPr>
          <w:spacing w:val="2"/>
          <w:sz w:val="24"/>
          <w:szCs w:val="24"/>
        </w:rPr>
      </w:pPr>
    </w:p>
    <w:p w14:paraId="76E9F2BD"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 xml:space="preserve">בהתאם להסדר דיוני שנערך בין הצדדים הופנה הנאשם לשירות המבחן לקבלת תסקיר בעניינו וכן לבחינת התאמתו לריצוי עבודות שירות. </w:t>
      </w:r>
    </w:p>
    <w:p w14:paraId="08123B98" w14:textId="77777777" w:rsidR="00D92D13" w:rsidRPr="00FB11E2" w:rsidRDefault="00D92D13" w:rsidP="00D92D13">
      <w:pPr>
        <w:pStyle w:val="aa"/>
        <w:rPr>
          <w:spacing w:val="2"/>
          <w:sz w:val="24"/>
          <w:szCs w:val="24"/>
        </w:rPr>
      </w:pPr>
    </w:p>
    <w:p w14:paraId="3E84DE4E" w14:textId="77777777" w:rsidR="00D92D13" w:rsidRPr="00FB11E2" w:rsidRDefault="00D92D13" w:rsidP="00D92D13">
      <w:pPr>
        <w:pStyle w:val="aa"/>
        <w:spacing w:line="360" w:lineRule="auto"/>
        <w:ind w:left="360"/>
        <w:rPr>
          <w:spacing w:val="2"/>
          <w:sz w:val="24"/>
          <w:szCs w:val="24"/>
          <w:rtl/>
        </w:rPr>
      </w:pPr>
    </w:p>
    <w:p w14:paraId="0A5136FF" w14:textId="77777777" w:rsidR="00D92D13" w:rsidRPr="00FB11E2" w:rsidRDefault="00D92D13" w:rsidP="00D92D13">
      <w:pPr>
        <w:pStyle w:val="aa"/>
        <w:spacing w:line="360" w:lineRule="auto"/>
        <w:ind w:left="0"/>
        <w:rPr>
          <w:spacing w:val="2"/>
          <w:sz w:val="24"/>
          <w:szCs w:val="24"/>
          <w:u w:val="single"/>
          <w:rtl/>
        </w:rPr>
      </w:pPr>
      <w:r w:rsidRPr="00FB11E2">
        <w:rPr>
          <w:rFonts w:hint="cs"/>
          <w:spacing w:val="2"/>
          <w:sz w:val="24"/>
          <w:szCs w:val="24"/>
          <w:u w:val="single"/>
          <w:rtl/>
        </w:rPr>
        <w:t xml:space="preserve">תסקירי שירות המבחן </w:t>
      </w:r>
    </w:p>
    <w:p w14:paraId="68B79440"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בעניינו של הנאשם התקבלו ארבעה תסקירים. הנאשם בן 51, נשוי ואב לשתי בנו</w:t>
      </w:r>
      <w:r>
        <w:rPr>
          <w:rFonts w:hint="cs"/>
          <w:spacing w:val="2"/>
          <w:sz w:val="24"/>
          <w:szCs w:val="24"/>
          <w:rtl/>
        </w:rPr>
        <w:t>ת</w:t>
      </w:r>
      <w:r w:rsidRPr="00FB11E2">
        <w:rPr>
          <w:rFonts w:hint="cs"/>
          <w:spacing w:val="2"/>
          <w:sz w:val="24"/>
          <w:szCs w:val="24"/>
          <w:rtl/>
        </w:rPr>
        <w:t xml:space="preserve">. מזה כשני עשורים עובד בעירייה. הנאשם מתמודד עם בעיות רפואיות ובשנת 2020 קיבל רישיון לשימוש בקנביס רפואי. מקורותיו עולה כי גדל ברקע משפחתי מורכב. בנעוריו החל לצרוך סמים ועבר מספר מסגרות לימוד שונות. למרות קשיים אלה סיים 12 שנות לימוד ללא תעודת בגרות. בהמשך התגייס לשירות צבאי אולם בשל קשיי התנהגות ומשמעת והמשך צריכת סמים ריצה מספר מאסרים צבאיים ופוטר על רקע אי התאמה. בשנות ה- 30 לחייו העמיקה התמכרותו של הנאשם לסמים, היה מעורב בפלילים וריצה מאסר. לאחר ששוחרר החליט לנתק את </w:t>
      </w:r>
      <w:r w:rsidRPr="00FB11E2">
        <w:rPr>
          <w:rFonts w:hint="cs"/>
          <w:spacing w:val="2"/>
          <w:sz w:val="24"/>
          <w:szCs w:val="24"/>
          <w:rtl/>
        </w:rPr>
        <w:lastRenderedPageBreak/>
        <w:t xml:space="preserve">קשריו השוליים ובמשך 6 שנים הצליח להימנע מביצוע עבירות עד לעבירות מושא כתב האישום הנוכחי. במהלך חודש יולי 2022 פנה ביוזמתו למרכז גמילה פרטי שם שהה כשלושה שבועות. בהמשך החל להשתתף בקבוצת </w:t>
      </w:r>
      <w:r w:rsidRPr="00FB11E2">
        <w:rPr>
          <w:spacing w:val="2"/>
          <w:sz w:val="24"/>
          <w:szCs w:val="24"/>
        </w:rPr>
        <w:t>NA</w:t>
      </w:r>
      <w:r w:rsidRPr="00FB11E2">
        <w:rPr>
          <w:rFonts w:hint="cs"/>
          <w:spacing w:val="2"/>
          <w:sz w:val="24"/>
          <w:szCs w:val="24"/>
          <w:rtl/>
        </w:rPr>
        <w:t>. לאחר תחילת הקשר עם שירות המבחן השתלב הנאשם בחודש נובמבר 2022 ביחידה להתמכרויות בעיר מגוריו. שירות המבחן התרשם שהנאשם בעל יכול טובה יותר להכיר בקשייו ובדפוסי חשיבתו המכשילים ומגבירי הסיכון, קיימת מוטיבציה להמשך טיפול ומחויבות לו. נוכח האמור המלית שירות המבחן על הטלת של"צ וצו מבחן.</w:t>
      </w:r>
    </w:p>
    <w:p w14:paraId="65BF3D41" w14:textId="77777777" w:rsidR="00D92D13" w:rsidRPr="00FB11E2" w:rsidRDefault="00D92D13" w:rsidP="00D92D13">
      <w:pPr>
        <w:pStyle w:val="aa"/>
        <w:spacing w:line="360" w:lineRule="auto"/>
        <w:ind w:left="360"/>
        <w:rPr>
          <w:spacing w:val="2"/>
          <w:sz w:val="24"/>
          <w:szCs w:val="24"/>
        </w:rPr>
      </w:pPr>
    </w:p>
    <w:p w14:paraId="749DD6EE" w14:textId="77777777" w:rsidR="00D92D13" w:rsidRPr="00FB11E2" w:rsidRDefault="00D92D13" w:rsidP="00D92D13">
      <w:pPr>
        <w:pStyle w:val="aa"/>
        <w:numPr>
          <w:ilvl w:val="0"/>
          <w:numId w:val="1"/>
        </w:numPr>
        <w:spacing w:line="360" w:lineRule="auto"/>
        <w:ind w:left="360"/>
        <w:rPr>
          <w:spacing w:val="2"/>
          <w:sz w:val="24"/>
          <w:szCs w:val="24"/>
        </w:rPr>
      </w:pPr>
      <w:r w:rsidRPr="00FB11E2">
        <w:rPr>
          <w:rFonts w:hint="cs"/>
          <w:spacing w:val="2"/>
          <w:sz w:val="24"/>
          <w:szCs w:val="24"/>
          <w:rtl/>
        </w:rPr>
        <w:t xml:space="preserve">במהלך חודש ינואר 2023 חלה רגרסיה במצבו והוא חווה מספר מעידות לסמים ולא הצליח לשמור על שגרה יציבה. הנאשם השתלב בהמשך בחודש מרץ 2023 באשפוזית "הדרך", שיתף פעולה באופן מלא ועמד בכל הדרישות הטיפוליות. לאחר מכן שב להשתת, בקבוצות </w:t>
      </w:r>
      <w:r w:rsidRPr="00FB11E2">
        <w:rPr>
          <w:spacing w:val="2"/>
          <w:sz w:val="24"/>
          <w:szCs w:val="24"/>
        </w:rPr>
        <w:t>NA</w:t>
      </w:r>
      <w:r w:rsidRPr="00FB11E2">
        <w:rPr>
          <w:rFonts w:hint="cs"/>
          <w:spacing w:val="2"/>
          <w:sz w:val="24"/>
          <w:szCs w:val="24"/>
          <w:rtl/>
        </w:rPr>
        <w:t xml:space="preserve">. אמר שמעוניין להשתלב בקהילה טיפולית אך חושש מהשלכות היעדרותו על עתידו במקום עבודה ועל מצבו הכלכלי. בתסקיר מסכם וסופי שהוגש ביום 20.9.2023 עדכן שירותה מבחן כי הנאשם מצליח לשמור על ניקיונו מסמים. הוצע לנאשם להשתלב במרכז יום או בקהילה סגורה אולם הוא סרב לכך מפאת פגיעה אפשרית בתעסוקתו וניכר שאינו פנוי לעריכת שינוי משמעותי והוא ממוקד בהישרדות ובפרנסה. בשקלול הנתונים סבור שירות המבחן כי קיים סיכון להישנות עבריינות בעתיד ובהיעדר נכונות של הנאשם להליך טיפולי אינטנסיבי וכוללני, לא בא בהמלצה שיקומית בעניינו. </w:t>
      </w:r>
    </w:p>
    <w:p w14:paraId="664B4D03" w14:textId="77777777" w:rsidR="00D92D13" w:rsidRPr="00FB11E2" w:rsidRDefault="00D92D13" w:rsidP="00D92D13">
      <w:pPr>
        <w:pStyle w:val="aa"/>
        <w:spacing w:line="360" w:lineRule="auto"/>
        <w:ind w:left="0"/>
        <w:rPr>
          <w:spacing w:val="2"/>
          <w:sz w:val="24"/>
          <w:szCs w:val="24"/>
          <w:rtl/>
        </w:rPr>
      </w:pPr>
    </w:p>
    <w:p w14:paraId="71D6634C" w14:textId="77777777" w:rsidR="00D92D13" w:rsidRPr="00FB11E2" w:rsidRDefault="00D92D13" w:rsidP="00D92D13">
      <w:pPr>
        <w:pStyle w:val="aa"/>
        <w:spacing w:line="360" w:lineRule="auto"/>
        <w:ind w:left="0"/>
        <w:rPr>
          <w:spacing w:val="2"/>
          <w:sz w:val="24"/>
          <w:szCs w:val="24"/>
          <w:u w:val="single"/>
          <w:rtl/>
        </w:rPr>
      </w:pPr>
      <w:r w:rsidRPr="00FB11E2">
        <w:rPr>
          <w:rFonts w:hint="cs"/>
          <w:spacing w:val="2"/>
          <w:sz w:val="24"/>
          <w:szCs w:val="24"/>
          <w:u w:val="single"/>
          <w:rtl/>
        </w:rPr>
        <w:t xml:space="preserve"> ראיות לעונש</w:t>
      </w:r>
    </w:p>
    <w:p w14:paraId="48AC5A70"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 xml:space="preserve">מטעם המאשימה הוגש גיליון הרשעות קודמות לפיו לנאשם הרשעה משנת 2013 בעבירה של חבלה חמור (מועד ביצוע העבירה 2010), שבעטיה ריצה מאסר בן 10 חודשים. </w:t>
      </w:r>
    </w:p>
    <w:p w14:paraId="17165009" w14:textId="77777777" w:rsidR="00D92D13" w:rsidRPr="00FB11E2" w:rsidRDefault="00D92D13" w:rsidP="00D92D13">
      <w:pPr>
        <w:pStyle w:val="aa"/>
        <w:spacing w:line="360" w:lineRule="auto"/>
        <w:ind w:left="0"/>
        <w:rPr>
          <w:spacing w:val="2"/>
          <w:sz w:val="24"/>
          <w:szCs w:val="24"/>
          <w:rtl/>
        </w:rPr>
      </w:pPr>
    </w:p>
    <w:p w14:paraId="4E091879"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 xml:space="preserve">רעיית הנאשם העידה וסיפרה כי הנאשם עבר תהליך משמעותי, סיפרה שבנותיהן אמרו לראשונה בערב ראש השנה "סוף סוף אנחנו מרגישות מה זה משפחה". הנאשם "נקי" מזה כחצי שנה ולא השתלב במרכז יום או בטיפול בקהילה נוכח מצבם הכלכלי והיותם בחובות. </w:t>
      </w:r>
    </w:p>
    <w:p w14:paraId="4DFCC46E" w14:textId="77777777" w:rsidR="00D92D13" w:rsidRPr="00FB11E2" w:rsidRDefault="00D92D13" w:rsidP="00D92D13">
      <w:pPr>
        <w:pStyle w:val="aa"/>
        <w:spacing w:line="360" w:lineRule="auto"/>
        <w:ind w:left="0"/>
        <w:rPr>
          <w:spacing w:val="2"/>
          <w:sz w:val="24"/>
          <w:szCs w:val="24"/>
          <w:u w:val="single"/>
          <w:rtl/>
        </w:rPr>
      </w:pPr>
    </w:p>
    <w:p w14:paraId="75088E11" w14:textId="77777777" w:rsidR="00D92D13" w:rsidRPr="00FB11E2" w:rsidRDefault="00D92D13" w:rsidP="00D92D13">
      <w:pPr>
        <w:pStyle w:val="aa"/>
        <w:spacing w:line="360" w:lineRule="auto"/>
        <w:ind w:left="0"/>
        <w:rPr>
          <w:spacing w:val="2"/>
          <w:sz w:val="24"/>
          <w:szCs w:val="24"/>
          <w:u w:val="single"/>
          <w:rtl/>
        </w:rPr>
      </w:pPr>
      <w:r w:rsidRPr="00FB11E2">
        <w:rPr>
          <w:rFonts w:hint="cs"/>
          <w:spacing w:val="2"/>
          <w:sz w:val="24"/>
          <w:szCs w:val="24"/>
          <w:u w:val="single"/>
          <w:rtl/>
        </w:rPr>
        <w:t>טיעוני הצדדים בתמצית</w:t>
      </w:r>
    </w:p>
    <w:p w14:paraId="643F27C5"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ב"כ המאשימה, עו"ד מור יעבץ, סבורה שיש לקבוע מתחם ענישה הנע בין מספר חודשי מאסר ל- 12 חודשים, ובתוך עמדה על הערכים המוגנים בהם פגע הנאשם ועל הצורך במיגור תופעת הסמים בכל שלבי ההפצה.  נוכח עברו הפלילי, הקשיים העולים מהתסקירים ושיתוף הפעולה החלקי עם שירות המבחן, עתרה להשית על הנאשם 6 חודשי מאסר שיינשאו בעבודות שירות, מאסר על תנאי וקנס.</w:t>
      </w:r>
    </w:p>
    <w:p w14:paraId="65E5ABAC" w14:textId="77777777" w:rsidR="00D92D13" w:rsidRPr="00FB11E2" w:rsidRDefault="00D92D13" w:rsidP="00D92D13">
      <w:pPr>
        <w:pStyle w:val="aa"/>
        <w:spacing w:line="360" w:lineRule="auto"/>
        <w:ind w:left="360"/>
        <w:rPr>
          <w:spacing w:val="2"/>
          <w:sz w:val="24"/>
          <w:szCs w:val="24"/>
        </w:rPr>
      </w:pPr>
    </w:p>
    <w:p w14:paraId="36F7D009" w14:textId="77777777" w:rsidR="00D92D13" w:rsidRPr="00FB11E2" w:rsidRDefault="00D92D13" w:rsidP="00D92D13">
      <w:pPr>
        <w:pStyle w:val="aa"/>
        <w:numPr>
          <w:ilvl w:val="0"/>
          <w:numId w:val="1"/>
        </w:numPr>
        <w:spacing w:line="360" w:lineRule="auto"/>
        <w:ind w:left="360"/>
        <w:rPr>
          <w:spacing w:val="2"/>
          <w:sz w:val="24"/>
          <w:szCs w:val="24"/>
        </w:rPr>
      </w:pPr>
      <w:r w:rsidRPr="00FB11E2">
        <w:rPr>
          <w:rFonts w:hint="cs"/>
          <w:spacing w:val="2"/>
          <w:sz w:val="24"/>
          <w:szCs w:val="24"/>
          <w:rtl/>
        </w:rPr>
        <w:t>הסנגור, עו"ד איתי רוזין, טען כי הנאשם היה מכור לסמים וגידל את הסמים לשימושו העצמי ובהקשר זה הפנה לשינוי החקיקתי בנוגע לצריכת קנביס לצריכה עצמית. הסנגור הפנה לתהליך הטיפול שעבר הנאשם, הדגיש שהנאשם השתלב ביוזמתו באשפוזית וביקש שלא לזקוף לחובתו את המעידות במהלך הדרך, שהן טבעיות וצפויות בהליך טיפולי ממושך. עוד ביקש לשקול לקולה את הזמן הממושך שחלף מאז ביצוע העבירות, שבמהלכו לא נפתחו נגד הנאשם תיקים נוספים ואת המלצת שירות המבחן. להשקפתו ההליך שעבר הנאשם, הגם שאינו מושלם, מהווה בסיס לסטייה ממתחם העונש ההולם מטעמי שיקום, על מנת שלא לגרום לרגרסיה במצבו של הנאשם, לאחר שעלה על דרך המלך.</w:t>
      </w:r>
    </w:p>
    <w:p w14:paraId="5BF4A7FC" w14:textId="77777777" w:rsidR="00D92D13" w:rsidRPr="00FB11E2" w:rsidRDefault="00D92D13" w:rsidP="00D92D13">
      <w:pPr>
        <w:pStyle w:val="aa"/>
        <w:rPr>
          <w:spacing w:val="2"/>
          <w:sz w:val="24"/>
          <w:szCs w:val="24"/>
        </w:rPr>
      </w:pPr>
    </w:p>
    <w:p w14:paraId="53DD49A9"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 xml:space="preserve">שמעתי מפי הנאשם שהוא אינו משתמש בסמים מעל חצי שנה, הולך לפגישות ב </w:t>
      </w:r>
      <w:r w:rsidRPr="00FB11E2">
        <w:rPr>
          <w:spacing w:val="2"/>
          <w:sz w:val="24"/>
          <w:szCs w:val="24"/>
        </w:rPr>
        <w:t>NA</w:t>
      </w:r>
      <w:r w:rsidRPr="00FB11E2">
        <w:rPr>
          <w:rFonts w:hint="cs"/>
          <w:spacing w:val="2"/>
          <w:sz w:val="24"/>
          <w:szCs w:val="24"/>
          <w:rtl/>
        </w:rPr>
        <w:t>, לקבוצת 12 צעדים. סיפר שעל אף המעידה הוא מבקש את ההזדמנות להמשיך בשיקום  ולעבוד במקום עבודתו בעירייה המקומית והוסיף "אני מבקש להקל עליי, אני לא במקום הזה שהייתי".</w:t>
      </w:r>
    </w:p>
    <w:p w14:paraId="6B5FAD70" w14:textId="77777777" w:rsidR="00D92D13" w:rsidRPr="00FB11E2" w:rsidRDefault="00D92D13" w:rsidP="00D92D13">
      <w:pPr>
        <w:spacing w:line="360" w:lineRule="auto"/>
        <w:rPr>
          <w:rFonts w:ascii="David" w:hAnsi="David"/>
          <w:spacing w:val="2"/>
          <w:rtl/>
        </w:rPr>
      </w:pPr>
      <w:r w:rsidRPr="00FB11E2">
        <w:rPr>
          <w:rFonts w:ascii="David" w:hAnsi="David"/>
          <w:spacing w:val="2"/>
          <w:rtl/>
        </w:rPr>
        <w:t xml:space="preserve"> </w:t>
      </w:r>
    </w:p>
    <w:p w14:paraId="508D81BF" w14:textId="77777777" w:rsidR="00D92D13" w:rsidRPr="00FB11E2" w:rsidRDefault="00D92D13" w:rsidP="00D92D13">
      <w:pPr>
        <w:pStyle w:val="aa"/>
        <w:spacing w:line="360" w:lineRule="auto"/>
        <w:ind w:left="0"/>
        <w:rPr>
          <w:spacing w:val="2"/>
          <w:sz w:val="24"/>
          <w:szCs w:val="24"/>
          <w:u w:val="single"/>
          <w:rtl/>
        </w:rPr>
      </w:pPr>
      <w:r w:rsidRPr="00FB11E2">
        <w:rPr>
          <w:rFonts w:hint="cs"/>
          <w:spacing w:val="2"/>
          <w:sz w:val="24"/>
          <w:szCs w:val="24"/>
          <w:u w:val="single"/>
          <w:rtl/>
        </w:rPr>
        <w:t>דיון והכרעה</w:t>
      </w:r>
    </w:p>
    <w:p w14:paraId="5FB75121" w14:textId="77777777" w:rsidR="00D92D13" w:rsidRDefault="00D92D13" w:rsidP="00D92D13">
      <w:pPr>
        <w:pStyle w:val="aa"/>
        <w:numPr>
          <w:ilvl w:val="0"/>
          <w:numId w:val="1"/>
        </w:numPr>
        <w:spacing w:after="0" w:line="360" w:lineRule="auto"/>
        <w:ind w:left="360"/>
        <w:rPr>
          <w:spacing w:val="2"/>
          <w:sz w:val="24"/>
          <w:szCs w:val="24"/>
        </w:rPr>
      </w:pPr>
      <w:r w:rsidRPr="00FB11E2">
        <w:rPr>
          <w:rFonts w:hint="cs"/>
          <w:spacing w:val="2"/>
          <w:sz w:val="24"/>
          <w:szCs w:val="24"/>
          <w:rtl/>
        </w:rPr>
        <w:t>בהתאם לעיקרון ההלימה, ייקבע מתחם העונש תוך התחשבות בערכים החברתיים שנפגעו מביצוע העבירות ולמידת הפגיעה בהם, במדיניות הענישה הנהוגה ובנסיבות הקשורות בביצוע העבירה.</w:t>
      </w:r>
    </w:p>
    <w:p w14:paraId="16B0498A" w14:textId="77777777" w:rsidR="00D92D13" w:rsidRPr="00FB11E2" w:rsidRDefault="00D92D13" w:rsidP="00D92D13">
      <w:pPr>
        <w:pStyle w:val="aa"/>
        <w:spacing w:after="0" w:line="360" w:lineRule="auto"/>
        <w:ind w:left="360"/>
        <w:rPr>
          <w:spacing w:val="2"/>
          <w:sz w:val="24"/>
          <w:szCs w:val="24"/>
          <w:rtl/>
        </w:rPr>
      </w:pPr>
    </w:p>
    <w:p w14:paraId="0401F1DA" w14:textId="77777777" w:rsidR="00D92D13" w:rsidRPr="00FB11E2" w:rsidRDefault="00D92D13" w:rsidP="00D92D13">
      <w:pPr>
        <w:pStyle w:val="aa"/>
        <w:numPr>
          <w:ilvl w:val="0"/>
          <w:numId w:val="1"/>
        </w:numPr>
        <w:spacing w:after="0" w:line="360" w:lineRule="auto"/>
        <w:ind w:left="360"/>
        <w:rPr>
          <w:spacing w:val="2"/>
          <w:sz w:val="24"/>
          <w:szCs w:val="24"/>
        </w:rPr>
      </w:pPr>
      <w:r w:rsidRPr="00FB11E2">
        <w:rPr>
          <w:rFonts w:hint="cs"/>
          <w:spacing w:val="2"/>
          <w:sz w:val="24"/>
          <w:szCs w:val="24"/>
          <w:rtl/>
        </w:rPr>
        <w:t>עבירות של החזקת סם וגידולו פוגעות באינטרס פוגעת בבריאותם של צרכני הסמים ברווחתו ובביטחונו של הציבור כולו, המשלם מחיר כלכלי וחברתי כתוצאה מהשפעתם של סמים על החברה ועבריינות אלימות ורכוש הנובעת משימוש וסחר בסם. בשל החומרה הטמונה בעבירות הסמים והפגיעה בערכים המוגנים, עמדו בתי המשפט על הצורך בגמול ובהרתעה בדרך של ענישה מחמירה</w:t>
      </w:r>
      <w:r w:rsidRPr="00FB11E2">
        <w:rPr>
          <w:rFonts w:eastAsia="David" w:hint="cs"/>
          <w:spacing w:val="2"/>
          <w:sz w:val="24"/>
          <w:szCs w:val="24"/>
          <w:rtl/>
        </w:rPr>
        <w:t xml:space="preserve"> (ראו מני רבים: </w:t>
      </w:r>
      <w:hyperlink r:id="rId22" w:history="1">
        <w:r w:rsidR="00A37D73" w:rsidRPr="00A37D73">
          <w:rPr>
            <w:rFonts w:eastAsia="David"/>
            <w:color w:val="0000FF"/>
            <w:spacing w:val="2"/>
            <w:sz w:val="24"/>
            <w:szCs w:val="24"/>
            <w:u w:val="single"/>
            <w:rtl/>
          </w:rPr>
          <w:t>רע"פ 8388/22</w:t>
        </w:r>
      </w:hyperlink>
      <w:r w:rsidRPr="00FB11E2">
        <w:rPr>
          <w:rFonts w:eastAsia="David" w:hint="cs"/>
          <w:spacing w:val="2"/>
          <w:sz w:val="24"/>
          <w:szCs w:val="24"/>
          <w:rtl/>
        </w:rPr>
        <w:t xml:space="preserve"> </w:t>
      </w:r>
      <w:r w:rsidRPr="00FB11E2">
        <w:rPr>
          <w:rFonts w:eastAsia="David" w:hint="cs"/>
          <w:b/>
          <w:bCs/>
          <w:spacing w:val="2"/>
          <w:sz w:val="24"/>
          <w:szCs w:val="24"/>
          <w:rtl/>
        </w:rPr>
        <w:t>אביבי נ' מדינת ישראל</w:t>
      </w:r>
      <w:r w:rsidRPr="00FB11E2">
        <w:rPr>
          <w:rFonts w:eastAsia="David" w:hint="cs"/>
          <w:spacing w:val="2"/>
          <w:sz w:val="24"/>
          <w:szCs w:val="24"/>
          <w:rtl/>
        </w:rPr>
        <w:t xml:space="preserve"> </w:t>
      </w:r>
      <w:r w:rsidR="00CF0958" w:rsidRPr="00CF0958">
        <w:rPr>
          <w:rFonts w:ascii="Times New Roman" w:eastAsia="David" w:hAnsi="Times New Roman"/>
          <w:szCs w:val="24"/>
          <w:rtl/>
        </w:rPr>
        <w:t xml:space="preserve">[פורסם בנבו] </w:t>
      </w:r>
      <w:r w:rsidRPr="00FB11E2">
        <w:rPr>
          <w:rFonts w:eastAsia="David" w:hint="cs"/>
          <w:spacing w:val="2"/>
          <w:sz w:val="24"/>
          <w:szCs w:val="24"/>
          <w:rtl/>
        </w:rPr>
        <w:t xml:space="preserve">(8.12.2022); </w:t>
      </w:r>
      <w:hyperlink r:id="rId23" w:history="1">
        <w:r w:rsidR="00A37D73" w:rsidRPr="00A37D73">
          <w:rPr>
            <w:rFonts w:eastAsia="David"/>
            <w:color w:val="0000FF"/>
            <w:spacing w:val="2"/>
            <w:sz w:val="24"/>
            <w:szCs w:val="24"/>
            <w:u w:val="single"/>
            <w:rtl/>
          </w:rPr>
          <w:t>ע"פ 1517/22</w:t>
        </w:r>
      </w:hyperlink>
      <w:r w:rsidRPr="00FB11E2">
        <w:rPr>
          <w:rFonts w:eastAsia="David" w:hint="cs"/>
          <w:spacing w:val="2"/>
          <w:sz w:val="24"/>
          <w:szCs w:val="24"/>
          <w:rtl/>
        </w:rPr>
        <w:t xml:space="preserve"> </w:t>
      </w:r>
      <w:r w:rsidRPr="00FB11E2">
        <w:rPr>
          <w:rFonts w:eastAsia="David" w:hint="cs"/>
          <w:b/>
          <w:bCs/>
          <w:spacing w:val="2"/>
          <w:sz w:val="24"/>
          <w:szCs w:val="24"/>
          <w:rtl/>
        </w:rPr>
        <w:t>בן-הרוש נ' מדינת ישראל</w:t>
      </w:r>
      <w:r w:rsidRPr="00FB11E2">
        <w:rPr>
          <w:rFonts w:eastAsia="David" w:hint="cs"/>
          <w:spacing w:val="2"/>
          <w:sz w:val="24"/>
          <w:szCs w:val="24"/>
          <w:rtl/>
        </w:rPr>
        <w:t xml:space="preserve"> </w:t>
      </w:r>
      <w:r w:rsidR="00CF0958" w:rsidRPr="00CF0958">
        <w:rPr>
          <w:rFonts w:ascii="Times New Roman" w:eastAsia="David" w:hAnsi="Times New Roman"/>
          <w:szCs w:val="24"/>
          <w:rtl/>
        </w:rPr>
        <w:t xml:space="preserve">[פורסם בנבו] </w:t>
      </w:r>
      <w:r w:rsidRPr="00FB11E2">
        <w:rPr>
          <w:rFonts w:eastAsia="David" w:hint="cs"/>
          <w:spacing w:val="2"/>
          <w:sz w:val="24"/>
          <w:szCs w:val="24"/>
          <w:rtl/>
        </w:rPr>
        <w:t xml:space="preserve">(8.3.2022)).   </w:t>
      </w:r>
    </w:p>
    <w:p w14:paraId="59A7ECF2" w14:textId="77777777" w:rsidR="00D92D13" w:rsidRPr="00FB11E2" w:rsidRDefault="00D92D13" w:rsidP="00D92D13">
      <w:pPr>
        <w:pStyle w:val="aa"/>
        <w:spacing w:line="360" w:lineRule="auto"/>
        <w:ind w:left="360"/>
        <w:rPr>
          <w:spacing w:val="2"/>
          <w:sz w:val="24"/>
          <w:szCs w:val="24"/>
          <w:rtl/>
        </w:rPr>
      </w:pPr>
    </w:p>
    <w:p w14:paraId="1A39D4F6" w14:textId="77777777" w:rsidR="00D92D13" w:rsidRPr="00FB11E2" w:rsidRDefault="00D92D13" w:rsidP="00D92D13">
      <w:pPr>
        <w:pStyle w:val="aa"/>
        <w:numPr>
          <w:ilvl w:val="0"/>
          <w:numId w:val="1"/>
        </w:numPr>
        <w:spacing w:line="360" w:lineRule="auto"/>
        <w:ind w:left="360"/>
        <w:rPr>
          <w:spacing w:val="2"/>
          <w:sz w:val="24"/>
          <w:szCs w:val="24"/>
        </w:rPr>
      </w:pPr>
      <w:r w:rsidRPr="00FB11E2">
        <w:rPr>
          <w:rFonts w:eastAsia="David"/>
          <w:spacing w:val="2"/>
          <w:sz w:val="24"/>
          <w:szCs w:val="24"/>
          <w:rtl/>
        </w:rPr>
        <w:t xml:space="preserve"> </w:t>
      </w:r>
      <w:r w:rsidRPr="00FB11E2">
        <w:rPr>
          <w:rFonts w:hint="cs"/>
          <w:spacing w:val="2"/>
          <w:sz w:val="24"/>
          <w:szCs w:val="24"/>
          <w:rtl/>
        </w:rPr>
        <w:t>על מדיניות הענישה הנוהגת ניתן ללמוד מפסקי הדין להלן, אם כי חלקם נוגעים לסם במשקלים גבוהים יותר ולנסיבות שבהן גודל הסם באמצעות ציוד ייעודי שנרכש לצורך כך:</w:t>
      </w:r>
    </w:p>
    <w:p w14:paraId="37AB9B10" w14:textId="77777777" w:rsidR="00D92D13" w:rsidRPr="00FB11E2" w:rsidRDefault="00D92D13" w:rsidP="00D92D13">
      <w:pPr>
        <w:pStyle w:val="aa"/>
        <w:rPr>
          <w:spacing w:val="2"/>
          <w:sz w:val="24"/>
          <w:szCs w:val="24"/>
        </w:rPr>
      </w:pPr>
    </w:p>
    <w:p w14:paraId="4D688968" w14:textId="77777777" w:rsidR="00D92D13" w:rsidRPr="00FB11E2" w:rsidRDefault="00A37D73" w:rsidP="00D92D13">
      <w:pPr>
        <w:pStyle w:val="aa"/>
        <w:numPr>
          <w:ilvl w:val="0"/>
          <w:numId w:val="2"/>
        </w:numPr>
        <w:spacing w:line="360" w:lineRule="auto"/>
        <w:ind w:left="360"/>
        <w:rPr>
          <w:spacing w:val="2"/>
          <w:sz w:val="24"/>
          <w:szCs w:val="24"/>
          <w:rtl/>
        </w:rPr>
      </w:pPr>
      <w:hyperlink r:id="rId24" w:history="1">
        <w:r w:rsidRPr="00A37D73">
          <w:rPr>
            <w:color w:val="0000FF"/>
            <w:spacing w:val="2"/>
            <w:sz w:val="24"/>
            <w:szCs w:val="24"/>
            <w:u w:val="single"/>
            <w:rtl/>
          </w:rPr>
          <w:t>רע"פ 2277/21</w:t>
        </w:r>
      </w:hyperlink>
      <w:r w:rsidR="00D92D13" w:rsidRPr="00FB11E2">
        <w:rPr>
          <w:rFonts w:hint="cs"/>
          <w:spacing w:val="2"/>
          <w:sz w:val="24"/>
          <w:szCs w:val="24"/>
          <w:rtl/>
        </w:rPr>
        <w:t xml:space="preserve"> </w:t>
      </w:r>
      <w:r w:rsidR="00D92D13" w:rsidRPr="00FB11E2">
        <w:rPr>
          <w:rFonts w:hint="cs"/>
          <w:b/>
          <w:bCs/>
          <w:spacing w:val="2"/>
          <w:sz w:val="24"/>
          <w:szCs w:val="24"/>
          <w:rtl/>
        </w:rPr>
        <w:t>יוחננוב נ' מדינת ישראל</w:t>
      </w:r>
      <w:r w:rsidR="00D92D13" w:rsidRPr="00FB11E2">
        <w:rPr>
          <w:rFonts w:hint="cs"/>
          <w:spacing w:val="2"/>
          <w:sz w:val="24"/>
          <w:szCs w:val="24"/>
          <w:rtl/>
        </w:rPr>
        <w:t xml:space="preserve"> </w:t>
      </w:r>
      <w:r w:rsidR="00CF0958" w:rsidRPr="00CF0958">
        <w:rPr>
          <w:rFonts w:ascii="Times New Roman" w:hAnsi="Times New Roman"/>
          <w:szCs w:val="24"/>
          <w:rtl/>
        </w:rPr>
        <w:t xml:space="preserve">[פורסם בנבו] </w:t>
      </w:r>
      <w:r w:rsidR="00D92D13" w:rsidRPr="00FB11E2">
        <w:rPr>
          <w:rFonts w:hint="cs"/>
          <w:spacing w:val="2"/>
          <w:sz w:val="24"/>
          <w:szCs w:val="24"/>
          <w:rtl/>
        </w:rPr>
        <w:t>(8.4.2021): המבקש הקים במחסן מעבדת סמים בה גידל סם מסוג קנביס במשקל 1 ק"ג בנוסף ל42.89 גר' קנביס  שהחזיק שלא לצריכה עצמית. נקבע מתחם ענישה הנע בין תקופה קצרה שיכול ותרוצה בעבודות שירות ועד ל-12 חודשי מאסר בפועל. על המבקש הוטלו 6 חודשי מאסר שירוצו דרך עבודות שירות. ערעור ובקשת רשות ערעור נדחו.</w:t>
      </w:r>
      <w:r w:rsidR="00D92D13" w:rsidRPr="00FB11E2">
        <w:rPr>
          <w:rFonts w:hint="cs"/>
          <w:spacing w:val="2"/>
          <w:sz w:val="24"/>
          <w:szCs w:val="24"/>
        </w:rPr>
        <w:t xml:space="preserve"> </w:t>
      </w:r>
    </w:p>
    <w:p w14:paraId="3E6C3765" w14:textId="77777777" w:rsidR="00D92D13" w:rsidRPr="00FB11E2" w:rsidRDefault="00D92D13" w:rsidP="00D92D13">
      <w:pPr>
        <w:pStyle w:val="aa"/>
        <w:spacing w:line="360" w:lineRule="auto"/>
        <w:ind w:left="360"/>
        <w:rPr>
          <w:spacing w:val="2"/>
          <w:sz w:val="24"/>
          <w:szCs w:val="24"/>
        </w:rPr>
      </w:pPr>
    </w:p>
    <w:p w14:paraId="5895E4A6" w14:textId="77777777" w:rsidR="00D92D13" w:rsidRPr="00FB11E2" w:rsidRDefault="00A37D73" w:rsidP="00D92D13">
      <w:pPr>
        <w:pStyle w:val="aa"/>
        <w:numPr>
          <w:ilvl w:val="0"/>
          <w:numId w:val="2"/>
        </w:numPr>
        <w:spacing w:line="360" w:lineRule="auto"/>
        <w:ind w:left="360"/>
        <w:rPr>
          <w:spacing w:val="2"/>
          <w:sz w:val="24"/>
          <w:szCs w:val="24"/>
        </w:rPr>
      </w:pPr>
      <w:hyperlink r:id="rId25" w:history="1">
        <w:r w:rsidRPr="00A37D73">
          <w:rPr>
            <w:color w:val="0000FF"/>
            <w:spacing w:val="2"/>
            <w:sz w:val="24"/>
            <w:szCs w:val="24"/>
            <w:u w:val="single"/>
            <w:rtl/>
          </w:rPr>
          <w:t>רע"פ 5261/18</w:t>
        </w:r>
      </w:hyperlink>
      <w:r w:rsidR="00D92D13" w:rsidRPr="00FB11E2">
        <w:rPr>
          <w:rFonts w:hint="cs"/>
          <w:spacing w:val="2"/>
          <w:sz w:val="24"/>
          <w:szCs w:val="24"/>
          <w:rtl/>
        </w:rPr>
        <w:t xml:space="preserve"> </w:t>
      </w:r>
      <w:r w:rsidR="00D92D13" w:rsidRPr="00FB11E2">
        <w:rPr>
          <w:rFonts w:hint="cs"/>
          <w:b/>
          <w:bCs/>
          <w:spacing w:val="2"/>
          <w:sz w:val="24"/>
          <w:szCs w:val="24"/>
          <w:rtl/>
        </w:rPr>
        <w:t>דוידוף נ' מדינת ישראל</w:t>
      </w:r>
      <w:r w:rsidR="00D92D13" w:rsidRPr="00FB11E2">
        <w:rPr>
          <w:rFonts w:hint="cs"/>
          <w:spacing w:val="2"/>
          <w:sz w:val="24"/>
          <w:szCs w:val="24"/>
          <w:rtl/>
        </w:rPr>
        <w:t xml:space="preserve"> </w:t>
      </w:r>
      <w:r w:rsidR="00CF0958" w:rsidRPr="00CF0958">
        <w:rPr>
          <w:rFonts w:ascii="Times New Roman" w:hAnsi="Times New Roman"/>
          <w:szCs w:val="24"/>
          <w:rtl/>
        </w:rPr>
        <w:t xml:space="preserve">[פורסם בנבו] </w:t>
      </w:r>
      <w:r w:rsidR="00D92D13" w:rsidRPr="00FB11E2">
        <w:rPr>
          <w:rFonts w:hint="cs"/>
          <w:spacing w:val="2"/>
          <w:sz w:val="24"/>
          <w:szCs w:val="24"/>
          <w:rtl/>
        </w:rPr>
        <w:t xml:space="preserve">(12.7.2018): המבקש נדון ל- 150 שעות של"צ בעקבות הרשעתו בגידול 16 שתילים קנביס במשקל 1.9 ק"ג ובהחזקת 127 גרם קנביס לצריכה עצמית. ערעור ובקשת רשות ערעור שנסובו על בקשתו לביטול ההרשעה נדחו. </w:t>
      </w:r>
    </w:p>
    <w:p w14:paraId="09718EAC" w14:textId="77777777" w:rsidR="00D92D13" w:rsidRPr="00FB11E2" w:rsidRDefault="00D92D13" w:rsidP="00D92D13">
      <w:pPr>
        <w:pStyle w:val="aa"/>
        <w:rPr>
          <w:spacing w:val="2"/>
          <w:sz w:val="24"/>
          <w:szCs w:val="24"/>
        </w:rPr>
      </w:pPr>
    </w:p>
    <w:p w14:paraId="647B1235" w14:textId="77777777" w:rsidR="00D92D13" w:rsidRPr="00FB11E2" w:rsidRDefault="00D92D13" w:rsidP="00D92D13">
      <w:pPr>
        <w:pStyle w:val="aa"/>
        <w:rPr>
          <w:spacing w:val="2"/>
          <w:sz w:val="24"/>
          <w:szCs w:val="24"/>
          <w:rtl/>
        </w:rPr>
      </w:pPr>
    </w:p>
    <w:p w14:paraId="60765E28" w14:textId="77777777" w:rsidR="00D92D13" w:rsidRPr="00FB11E2" w:rsidRDefault="00A37D73" w:rsidP="00D92D13">
      <w:pPr>
        <w:pStyle w:val="aa"/>
        <w:numPr>
          <w:ilvl w:val="0"/>
          <w:numId w:val="2"/>
        </w:numPr>
        <w:spacing w:line="360" w:lineRule="auto"/>
        <w:ind w:left="360"/>
        <w:rPr>
          <w:spacing w:val="2"/>
          <w:sz w:val="24"/>
          <w:szCs w:val="24"/>
          <w:rtl/>
        </w:rPr>
      </w:pPr>
      <w:hyperlink r:id="rId26" w:history="1">
        <w:r w:rsidRPr="00A37D73">
          <w:rPr>
            <w:color w:val="0000FF"/>
            <w:spacing w:val="2"/>
            <w:sz w:val="24"/>
            <w:szCs w:val="24"/>
            <w:u w:val="single"/>
            <w:rtl/>
          </w:rPr>
          <w:t>רע"פ 8458/18</w:t>
        </w:r>
      </w:hyperlink>
      <w:r w:rsidR="00D92D13" w:rsidRPr="00FB11E2">
        <w:rPr>
          <w:rFonts w:hint="cs"/>
          <w:spacing w:val="2"/>
          <w:sz w:val="24"/>
          <w:szCs w:val="24"/>
          <w:rtl/>
        </w:rPr>
        <w:t xml:space="preserve"> </w:t>
      </w:r>
      <w:r w:rsidR="00D92D13" w:rsidRPr="00FB11E2">
        <w:rPr>
          <w:rFonts w:hint="cs"/>
          <w:b/>
          <w:bCs/>
          <w:spacing w:val="2"/>
          <w:sz w:val="24"/>
          <w:szCs w:val="24"/>
          <w:rtl/>
        </w:rPr>
        <w:t>שטרר נ' מדינת ישראל</w:t>
      </w:r>
      <w:r w:rsidR="00D92D13" w:rsidRPr="00FB11E2">
        <w:rPr>
          <w:rFonts w:hint="cs"/>
          <w:spacing w:val="2"/>
          <w:sz w:val="24"/>
          <w:szCs w:val="24"/>
          <w:rtl/>
        </w:rPr>
        <w:t xml:space="preserve"> </w:t>
      </w:r>
      <w:r w:rsidR="00CF0958" w:rsidRPr="00CF0958">
        <w:rPr>
          <w:rFonts w:ascii="Times New Roman" w:hAnsi="Times New Roman"/>
          <w:szCs w:val="24"/>
          <w:rtl/>
        </w:rPr>
        <w:t xml:space="preserve">[פורסם בנבו] </w:t>
      </w:r>
      <w:r w:rsidR="00D92D13" w:rsidRPr="00FB11E2">
        <w:rPr>
          <w:rFonts w:hint="cs"/>
          <w:spacing w:val="2"/>
          <w:sz w:val="24"/>
          <w:szCs w:val="24"/>
          <w:rtl/>
        </w:rPr>
        <w:t>(4.4.2019): המבקש הורשע בגידול סם מסוג קנביס והחזקת סם לצריכה עצמית בכך שגידל שני שתילים קנביס במשקל 248 גרם לצריכתו העצמית במקרר במרפסת ביתו בעזרת גופי תאורה וצינורות מים שחוברו למתקן עליו גדלו השתילים. בנוסף החזקי סם מסוג קנביס במשקל כולל של כ-2 גרם במקומות שונים בבית. בית המשפט קבע מתחם ענישה הנע בין מאסר על תנאי ושל"</w:t>
      </w:r>
      <w:r w:rsidR="00D92D13">
        <w:rPr>
          <w:rFonts w:hint="cs"/>
          <w:spacing w:val="2"/>
          <w:sz w:val="24"/>
          <w:szCs w:val="24"/>
          <w:rtl/>
        </w:rPr>
        <w:t>צ</w:t>
      </w:r>
      <w:r w:rsidR="00D92D13" w:rsidRPr="00FB11E2">
        <w:rPr>
          <w:rFonts w:hint="cs"/>
          <w:spacing w:val="2"/>
          <w:sz w:val="24"/>
          <w:szCs w:val="24"/>
          <w:rtl/>
        </w:rPr>
        <w:t xml:space="preserve"> ועד 12 חודשי מאסר בפועל והשית על הנאשם עונש בתחתית המתחם. ערעור ובקשת רשות שנסובו על בקשתו לביטול ההרשעה נדחו. </w:t>
      </w:r>
    </w:p>
    <w:p w14:paraId="38071BBE" w14:textId="77777777" w:rsidR="00D92D13" w:rsidRPr="00FB11E2" w:rsidRDefault="00D92D13" w:rsidP="00D92D13">
      <w:pPr>
        <w:pStyle w:val="aa"/>
        <w:spacing w:line="360" w:lineRule="auto"/>
        <w:ind w:left="360"/>
        <w:rPr>
          <w:spacing w:val="2"/>
          <w:sz w:val="24"/>
          <w:szCs w:val="24"/>
        </w:rPr>
      </w:pPr>
      <w:r w:rsidRPr="00FB11E2">
        <w:rPr>
          <w:spacing w:val="2"/>
          <w:sz w:val="24"/>
          <w:szCs w:val="24"/>
          <w:rtl/>
        </w:rPr>
        <w:t xml:space="preserve"> </w:t>
      </w:r>
    </w:p>
    <w:p w14:paraId="03C0217E" w14:textId="77777777" w:rsidR="00D92D13" w:rsidRPr="00FB11E2" w:rsidRDefault="00A37D73" w:rsidP="00D92D13">
      <w:pPr>
        <w:pStyle w:val="aa"/>
        <w:numPr>
          <w:ilvl w:val="0"/>
          <w:numId w:val="2"/>
        </w:numPr>
        <w:spacing w:line="360" w:lineRule="auto"/>
        <w:ind w:left="360"/>
        <w:rPr>
          <w:spacing w:val="2"/>
          <w:sz w:val="24"/>
          <w:szCs w:val="24"/>
        </w:rPr>
      </w:pPr>
      <w:hyperlink r:id="rId27" w:history="1">
        <w:r w:rsidRPr="00A37D73">
          <w:rPr>
            <w:color w:val="0000FF"/>
            <w:spacing w:val="2"/>
            <w:sz w:val="24"/>
            <w:szCs w:val="24"/>
            <w:u w:val="single"/>
            <w:rtl/>
          </w:rPr>
          <w:t>עפ"ג (מרכז) 60818-06-18</w:t>
        </w:r>
      </w:hyperlink>
      <w:r w:rsidR="00D92D13" w:rsidRPr="00FB11E2">
        <w:rPr>
          <w:rFonts w:hint="cs"/>
          <w:spacing w:val="2"/>
          <w:sz w:val="24"/>
          <w:szCs w:val="24"/>
          <w:rtl/>
        </w:rPr>
        <w:t xml:space="preserve"> </w:t>
      </w:r>
      <w:r w:rsidR="00D92D13" w:rsidRPr="00FB11E2">
        <w:rPr>
          <w:rFonts w:hint="cs"/>
          <w:b/>
          <w:bCs/>
          <w:spacing w:val="2"/>
          <w:sz w:val="24"/>
          <w:szCs w:val="24"/>
          <w:rtl/>
        </w:rPr>
        <w:t>מדינת ישראל נ' חסון</w:t>
      </w:r>
      <w:r w:rsidR="00D92D13" w:rsidRPr="00FB11E2">
        <w:rPr>
          <w:rFonts w:hint="cs"/>
          <w:spacing w:val="2"/>
          <w:sz w:val="24"/>
          <w:szCs w:val="24"/>
          <w:rtl/>
        </w:rPr>
        <w:t xml:space="preserve"> </w:t>
      </w:r>
      <w:r w:rsidR="00CF0958" w:rsidRPr="00CF0958">
        <w:rPr>
          <w:rFonts w:ascii="Times New Roman" w:hAnsi="Times New Roman"/>
          <w:szCs w:val="24"/>
          <w:rtl/>
        </w:rPr>
        <w:t xml:space="preserve">[פורסם בנבו] </w:t>
      </w:r>
      <w:r w:rsidR="00D92D13" w:rsidRPr="00FB11E2">
        <w:rPr>
          <w:rFonts w:hint="cs"/>
          <w:spacing w:val="2"/>
          <w:sz w:val="24"/>
          <w:szCs w:val="24"/>
          <w:rtl/>
        </w:rPr>
        <w:t xml:space="preserve">(14.5.2019): </w:t>
      </w:r>
      <w:r w:rsidR="00D92D13" w:rsidRPr="00FB11E2">
        <w:rPr>
          <w:rFonts w:eastAsia="Times New Roman" w:hint="cs"/>
          <w:spacing w:val="2"/>
          <w:sz w:val="24"/>
          <w:szCs w:val="24"/>
          <w:rtl/>
        </w:rPr>
        <w:t xml:space="preserve">המערער גידל במעבדה שהקים במחסן 9 שתילי קנביס במשקל של 2.74 ק"ג. בית המשפט קבע מתחם הנע בין 6 ל-12 חודשי מאסר בפועל ומצא לסטות מהמתחם בשל </w:t>
      </w:r>
      <w:r w:rsidR="00D92D13" w:rsidRPr="00FB11E2">
        <w:rPr>
          <w:rFonts w:hint="cs"/>
          <w:spacing w:val="2"/>
          <w:sz w:val="24"/>
          <w:szCs w:val="24"/>
          <w:rtl/>
        </w:rPr>
        <w:t xml:space="preserve">הליך שיקומי מוצלח שעבר המערער כך שהושת עליו של"צ.  בית המשפט המחוזי שדן בערעור המדינה נגד קולת העונש קבע כי על אף שעונש של צו של"צ הוא עונש אשר חורג לקולה ממתחם העונש ההולם, וככלל אינו משקף את חומרת העבירה, אין מדובר במקרה המצריך התערבות. בצד זאת, מצא להחמיר בהיקף השל" ובגובה הקנס על מנת לתת ביטוי לשיקול ההלימה.   </w:t>
      </w:r>
    </w:p>
    <w:p w14:paraId="7CD18D9A" w14:textId="77777777" w:rsidR="00D92D13" w:rsidRPr="00FB11E2" w:rsidRDefault="00D92D13" w:rsidP="00D92D13">
      <w:pPr>
        <w:pStyle w:val="aa"/>
        <w:rPr>
          <w:spacing w:val="2"/>
          <w:sz w:val="24"/>
          <w:szCs w:val="24"/>
        </w:rPr>
      </w:pPr>
    </w:p>
    <w:p w14:paraId="0E323AF2" w14:textId="77777777" w:rsidR="00D92D13" w:rsidRPr="00FB11E2" w:rsidRDefault="00D92D13" w:rsidP="00CF0958">
      <w:pPr>
        <w:pStyle w:val="aa"/>
        <w:numPr>
          <w:ilvl w:val="0"/>
          <w:numId w:val="2"/>
        </w:numPr>
        <w:spacing w:line="360" w:lineRule="auto"/>
        <w:ind w:left="360"/>
        <w:rPr>
          <w:spacing w:val="2"/>
          <w:sz w:val="24"/>
          <w:szCs w:val="24"/>
          <w:rtl/>
        </w:rPr>
      </w:pPr>
      <w:r w:rsidRPr="00FB11E2">
        <w:rPr>
          <w:rFonts w:hint="cs"/>
          <w:spacing w:val="2"/>
          <w:sz w:val="24"/>
          <w:szCs w:val="24"/>
          <w:rtl/>
        </w:rPr>
        <w:t xml:space="preserve">עפ"ג (מרכז) 53860-07-18 </w:t>
      </w:r>
      <w:r w:rsidRPr="00FB11E2">
        <w:rPr>
          <w:rFonts w:hint="cs"/>
          <w:b/>
          <w:bCs/>
          <w:spacing w:val="2"/>
          <w:sz w:val="24"/>
          <w:szCs w:val="24"/>
          <w:rtl/>
        </w:rPr>
        <w:t>ריבלין נ' מדינת ישראל</w:t>
      </w:r>
      <w:r w:rsidRPr="00FB11E2">
        <w:rPr>
          <w:rFonts w:hint="cs"/>
          <w:spacing w:val="2"/>
          <w:sz w:val="24"/>
          <w:szCs w:val="24"/>
          <w:rtl/>
        </w:rPr>
        <w:t xml:space="preserve"> (18.11.2018): המערער הורשע בגידול 5 שתילי סם מסוג קנביס במשקל 447 גרם בתוך אוהל בביתו. בצו נמצאו בבית מאוורר, תאורת חימום, ארון שעל גגו שנאי מתאם חשמלי ועוד. בית המשפט קבע מתחם שמתחיל ממאסר קצר שיינשא בעבודות שירות ועד 12 חודשי מאסר והשית על המערער 2 חודשי עבודות שירות. הערעור נדחה. </w:t>
      </w:r>
    </w:p>
    <w:p w14:paraId="380BFBE7" w14:textId="77777777" w:rsidR="00D92D13" w:rsidRPr="00FB11E2" w:rsidRDefault="00D92D13" w:rsidP="00D92D13">
      <w:pPr>
        <w:pStyle w:val="aa"/>
        <w:rPr>
          <w:spacing w:val="2"/>
          <w:sz w:val="24"/>
          <w:szCs w:val="24"/>
        </w:rPr>
      </w:pPr>
    </w:p>
    <w:p w14:paraId="3ECBAA47" w14:textId="77777777" w:rsidR="00D92D13" w:rsidRPr="00FB11E2" w:rsidRDefault="00A37D73" w:rsidP="00D92D13">
      <w:pPr>
        <w:pStyle w:val="aa"/>
        <w:numPr>
          <w:ilvl w:val="0"/>
          <w:numId w:val="2"/>
        </w:numPr>
        <w:spacing w:line="360" w:lineRule="auto"/>
        <w:ind w:left="360"/>
        <w:rPr>
          <w:spacing w:val="2"/>
          <w:sz w:val="24"/>
          <w:szCs w:val="24"/>
          <w:rtl/>
        </w:rPr>
      </w:pPr>
      <w:hyperlink r:id="rId28" w:history="1">
        <w:r w:rsidRPr="00A37D73">
          <w:rPr>
            <w:color w:val="0000FF"/>
            <w:spacing w:val="2"/>
            <w:sz w:val="24"/>
            <w:szCs w:val="24"/>
            <w:u w:val="single"/>
            <w:rtl/>
          </w:rPr>
          <w:t>עפ"ג (ב"ש) 59309-03-17</w:t>
        </w:r>
      </w:hyperlink>
      <w:r w:rsidR="00D92D13" w:rsidRPr="00FB11E2">
        <w:rPr>
          <w:rFonts w:hint="cs"/>
          <w:spacing w:val="2"/>
          <w:sz w:val="24"/>
          <w:szCs w:val="24"/>
          <w:rtl/>
        </w:rPr>
        <w:t xml:space="preserve"> </w:t>
      </w:r>
      <w:r w:rsidR="00D92D13" w:rsidRPr="00FB11E2">
        <w:rPr>
          <w:rFonts w:hint="cs"/>
          <w:b/>
          <w:bCs/>
          <w:spacing w:val="2"/>
          <w:sz w:val="24"/>
          <w:szCs w:val="24"/>
          <w:rtl/>
        </w:rPr>
        <w:t>פרץ נ' מדינת ישראל</w:t>
      </w:r>
      <w:r w:rsidR="00D92D13" w:rsidRPr="00FB11E2">
        <w:rPr>
          <w:rFonts w:hint="cs"/>
          <w:spacing w:val="2"/>
          <w:sz w:val="24"/>
          <w:szCs w:val="24"/>
          <w:rtl/>
        </w:rPr>
        <w:t xml:space="preserve"> </w:t>
      </w:r>
      <w:r w:rsidR="00CF0958" w:rsidRPr="00CF0958">
        <w:rPr>
          <w:rFonts w:ascii="Times New Roman" w:hAnsi="Times New Roman"/>
          <w:szCs w:val="24"/>
          <w:rtl/>
        </w:rPr>
        <w:t xml:space="preserve">[פורסם בנבו] </w:t>
      </w:r>
      <w:r w:rsidR="00D92D13" w:rsidRPr="00FB11E2">
        <w:rPr>
          <w:rFonts w:hint="cs"/>
          <w:spacing w:val="2"/>
          <w:sz w:val="24"/>
          <w:szCs w:val="24"/>
          <w:rtl/>
        </w:rPr>
        <w:t>(7.6.2017): המערער הורשע בכל שגידל בדירתו כ-30 שתילים קנביס במשקל כולל של 1.86 ק"ג ובסם מסוג חשיש לצריכה עצמית במשקל של 8.6 גרם. בית המשפט קבע כי מתחם ענישה הנע בין 6 ל-24 חודשי מאסר והחליט לסטות ממתחם העונש לנוכח הליך שיקומי שעבר המערער כך שהוטלו עליו  3 חודשי מאסר שיינשאו בעבודות שירות. ערעור על גזר הדין נדחה.</w:t>
      </w:r>
    </w:p>
    <w:p w14:paraId="26504C12" w14:textId="77777777" w:rsidR="00D92D13" w:rsidRPr="00FB11E2" w:rsidRDefault="00D92D13" w:rsidP="00D92D13">
      <w:pPr>
        <w:pStyle w:val="aa"/>
        <w:rPr>
          <w:spacing w:val="2"/>
          <w:sz w:val="24"/>
          <w:szCs w:val="24"/>
        </w:rPr>
      </w:pPr>
    </w:p>
    <w:p w14:paraId="7183260D" w14:textId="77777777" w:rsidR="00D92D13" w:rsidRPr="00FB11E2" w:rsidRDefault="00A37D73" w:rsidP="00D92D13">
      <w:pPr>
        <w:pStyle w:val="aa"/>
        <w:numPr>
          <w:ilvl w:val="0"/>
          <w:numId w:val="2"/>
        </w:numPr>
        <w:spacing w:line="360" w:lineRule="auto"/>
        <w:ind w:left="360"/>
        <w:rPr>
          <w:spacing w:val="2"/>
          <w:sz w:val="24"/>
          <w:szCs w:val="24"/>
          <w:rtl/>
        </w:rPr>
      </w:pPr>
      <w:hyperlink r:id="rId29" w:history="1">
        <w:r w:rsidRPr="00A37D73">
          <w:rPr>
            <w:color w:val="0000FF"/>
            <w:spacing w:val="2"/>
            <w:sz w:val="24"/>
            <w:szCs w:val="24"/>
            <w:u w:val="single"/>
            <w:rtl/>
          </w:rPr>
          <w:t>ת"פ (פ"ת) 45791-02-18</w:t>
        </w:r>
      </w:hyperlink>
      <w:r w:rsidR="00D92D13" w:rsidRPr="00FB11E2">
        <w:rPr>
          <w:rFonts w:hint="cs"/>
          <w:spacing w:val="2"/>
          <w:sz w:val="24"/>
          <w:szCs w:val="24"/>
          <w:rtl/>
        </w:rPr>
        <w:t xml:space="preserve"> </w:t>
      </w:r>
      <w:r w:rsidR="00D92D13" w:rsidRPr="00FB11E2">
        <w:rPr>
          <w:rFonts w:hint="cs"/>
          <w:b/>
          <w:bCs/>
          <w:spacing w:val="2"/>
          <w:sz w:val="24"/>
          <w:szCs w:val="24"/>
          <w:rtl/>
        </w:rPr>
        <w:t>מדינת ישראל נ' דבורניצ'נקו</w:t>
      </w:r>
      <w:r w:rsidR="00D92D13" w:rsidRPr="00FB11E2">
        <w:rPr>
          <w:rFonts w:hint="cs"/>
          <w:spacing w:val="2"/>
          <w:sz w:val="24"/>
          <w:szCs w:val="24"/>
          <w:rtl/>
        </w:rPr>
        <w:t xml:space="preserve"> </w:t>
      </w:r>
      <w:r w:rsidR="00CF0958" w:rsidRPr="00CF0958">
        <w:rPr>
          <w:rFonts w:ascii="Times New Roman" w:hAnsi="Times New Roman"/>
          <w:szCs w:val="24"/>
          <w:rtl/>
        </w:rPr>
        <w:t xml:space="preserve">[פורסם בנבו] </w:t>
      </w:r>
      <w:r w:rsidR="00D92D13" w:rsidRPr="00FB11E2">
        <w:rPr>
          <w:rFonts w:hint="cs"/>
          <w:spacing w:val="2"/>
          <w:sz w:val="24"/>
          <w:szCs w:val="24"/>
          <w:rtl/>
        </w:rPr>
        <w:t>(11.3.</w:t>
      </w:r>
      <w:r w:rsidR="00D92D13">
        <w:rPr>
          <w:rFonts w:hint="cs"/>
          <w:spacing w:val="2"/>
          <w:sz w:val="24"/>
          <w:szCs w:val="24"/>
          <w:rtl/>
        </w:rPr>
        <w:t>2020</w:t>
      </w:r>
      <w:r w:rsidR="00D92D13" w:rsidRPr="00FB11E2">
        <w:rPr>
          <w:rFonts w:hint="cs"/>
          <w:spacing w:val="2"/>
          <w:sz w:val="24"/>
          <w:szCs w:val="24"/>
          <w:rtl/>
        </w:rPr>
        <w:t xml:space="preserve">): בית המשפט קבע מתחם הנע בין מספר חודשי מאסר בעבודות שירות ועד מאסר בפועל ממש בעניינו של נאשם שהחזיק במקפיא הדירה סם מסוג קנביס במשקל 51 גרם, גידל במרפסת הבית 8 שתילים סם מסוג קנביס במשקל 346 גרם וכן החזיק בציוד לגידול הסם, שכלל מנורה, שנאי, מדחסים ועוד ומצא לסטות ממתחם העונש ההולם נוכח הימנעות הנאשם מצריכת סמים מאסר על תנאי, על אף היעדר המלצה טיפולית של שירות המבחן. </w:t>
      </w:r>
    </w:p>
    <w:p w14:paraId="4F57C6EB" w14:textId="77777777" w:rsidR="00D92D13" w:rsidRPr="00FB11E2" w:rsidRDefault="00D92D13" w:rsidP="00D92D13">
      <w:pPr>
        <w:pStyle w:val="aa"/>
        <w:rPr>
          <w:spacing w:val="2"/>
          <w:sz w:val="24"/>
          <w:szCs w:val="24"/>
        </w:rPr>
      </w:pPr>
    </w:p>
    <w:p w14:paraId="75770B7F" w14:textId="77777777" w:rsidR="00D92D13" w:rsidRPr="00FB11E2" w:rsidRDefault="00A37D73" w:rsidP="00D92D13">
      <w:pPr>
        <w:pStyle w:val="aa"/>
        <w:numPr>
          <w:ilvl w:val="0"/>
          <w:numId w:val="2"/>
        </w:numPr>
        <w:spacing w:line="360" w:lineRule="auto"/>
        <w:ind w:left="360"/>
        <w:rPr>
          <w:spacing w:val="2"/>
          <w:sz w:val="24"/>
          <w:szCs w:val="24"/>
          <w:rtl/>
        </w:rPr>
      </w:pPr>
      <w:hyperlink r:id="rId30" w:history="1">
        <w:r w:rsidRPr="00A37D73">
          <w:rPr>
            <w:color w:val="0000FF"/>
            <w:spacing w:val="2"/>
            <w:sz w:val="24"/>
            <w:szCs w:val="24"/>
            <w:u w:val="single"/>
            <w:rtl/>
          </w:rPr>
          <w:t>ת"פ (רמלה) 51025-04-15</w:t>
        </w:r>
      </w:hyperlink>
      <w:r w:rsidR="00D92D13" w:rsidRPr="00FB11E2">
        <w:rPr>
          <w:rFonts w:hint="cs"/>
          <w:spacing w:val="2"/>
          <w:sz w:val="24"/>
          <w:szCs w:val="24"/>
          <w:rtl/>
        </w:rPr>
        <w:t xml:space="preserve"> </w:t>
      </w:r>
      <w:r w:rsidR="00D92D13" w:rsidRPr="00FB11E2">
        <w:rPr>
          <w:rFonts w:hint="cs"/>
          <w:b/>
          <w:bCs/>
          <w:spacing w:val="2"/>
          <w:sz w:val="24"/>
          <w:szCs w:val="24"/>
          <w:rtl/>
        </w:rPr>
        <w:t>מדינת ישראל נ' מימון</w:t>
      </w:r>
      <w:r w:rsidR="00D92D13" w:rsidRPr="00FB11E2">
        <w:rPr>
          <w:rFonts w:hint="cs"/>
          <w:spacing w:val="2"/>
          <w:sz w:val="24"/>
          <w:szCs w:val="24"/>
          <w:rtl/>
        </w:rPr>
        <w:t xml:space="preserve"> </w:t>
      </w:r>
      <w:r w:rsidR="00CF0958" w:rsidRPr="00CF0958">
        <w:rPr>
          <w:rFonts w:ascii="Times New Roman" w:hAnsi="Times New Roman"/>
          <w:szCs w:val="24"/>
          <w:rtl/>
        </w:rPr>
        <w:t xml:space="preserve">[פורסם בנבו] </w:t>
      </w:r>
      <w:r w:rsidR="00D92D13" w:rsidRPr="00FB11E2">
        <w:rPr>
          <w:rFonts w:hint="cs"/>
          <w:spacing w:val="2"/>
          <w:sz w:val="24"/>
          <w:szCs w:val="24"/>
          <w:rtl/>
        </w:rPr>
        <w:t>(13.3.2017)</w:t>
      </w:r>
      <w:r w:rsidR="00D92D13">
        <w:rPr>
          <w:rFonts w:hint="cs"/>
          <w:spacing w:val="2"/>
          <w:sz w:val="24"/>
          <w:szCs w:val="24"/>
          <w:rtl/>
        </w:rPr>
        <w:t xml:space="preserve">: </w:t>
      </w:r>
      <w:r w:rsidR="00D92D13" w:rsidRPr="00FB11E2">
        <w:rPr>
          <w:rFonts w:hint="cs"/>
          <w:spacing w:val="2"/>
          <w:sz w:val="24"/>
          <w:szCs w:val="24"/>
          <w:rtl/>
        </w:rPr>
        <w:t xml:space="preserve">בית המשפט קבע מתחם הנע בין מאסר על תנאי למספר חודשי מאסר בפועל  בנוגע לנאשם שגידל 3 שתילי סם מסוכן מסוג קנביס במשקל 960 גרם. </w:t>
      </w:r>
    </w:p>
    <w:p w14:paraId="7300F714" w14:textId="77777777" w:rsidR="00D92D13" w:rsidRPr="00FB11E2" w:rsidRDefault="00D92D13" w:rsidP="00D92D13">
      <w:pPr>
        <w:pStyle w:val="aa"/>
        <w:rPr>
          <w:spacing w:val="2"/>
          <w:sz w:val="24"/>
          <w:szCs w:val="24"/>
        </w:rPr>
      </w:pPr>
    </w:p>
    <w:p w14:paraId="0713A27F" w14:textId="77777777" w:rsidR="00D92D13" w:rsidRPr="00FB11E2" w:rsidRDefault="00A37D73" w:rsidP="00D92D13">
      <w:pPr>
        <w:pStyle w:val="aa"/>
        <w:numPr>
          <w:ilvl w:val="0"/>
          <w:numId w:val="2"/>
        </w:numPr>
        <w:spacing w:line="360" w:lineRule="auto"/>
        <w:ind w:left="360"/>
        <w:rPr>
          <w:spacing w:val="2"/>
          <w:sz w:val="24"/>
          <w:szCs w:val="24"/>
          <w:rtl/>
        </w:rPr>
      </w:pPr>
      <w:hyperlink r:id="rId31" w:history="1">
        <w:r w:rsidRPr="00A37D73">
          <w:rPr>
            <w:color w:val="0000FF"/>
            <w:spacing w:val="2"/>
            <w:sz w:val="24"/>
            <w:szCs w:val="24"/>
            <w:u w:val="single"/>
            <w:rtl/>
          </w:rPr>
          <w:t>ת"פ (נתניה) 46444-08-17</w:t>
        </w:r>
      </w:hyperlink>
      <w:r w:rsidR="00D92D13" w:rsidRPr="00AD32AB">
        <w:rPr>
          <w:spacing w:val="2"/>
          <w:sz w:val="24"/>
          <w:szCs w:val="24"/>
          <w:rtl/>
        </w:rPr>
        <w:t xml:space="preserve"> </w:t>
      </w:r>
      <w:r w:rsidR="00D92D13" w:rsidRPr="00AD32AB">
        <w:rPr>
          <w:b/>
          <w:bCs/>
          <w:spacing w:val="2"/>
          <w:sz w:val="24"/>
          <w:szCs w:val="24"/>
          <w:rtl/>
        </w:rPr>
        <w:t>מדינת ישראל נ' חפר</w:t>
      </w:r>
      <w:r w:rsidR="00D92D13" w:rsidRPr="00AD32AB">
        <w:rPr>
          <w:spacing w:val="2"/>
          <w:sz w:val="24"/>
          <w:szCs w:val="24"/>
          <w:rtl/>
        </w:rPr>
        <w:t xml:space="preserve"> </w:t>
      </w:r>
      <w:r w:rsidR="00CF0958" w:rsidRPr="00CF0958">
        <w:rPr>
          <w:rFonts w:ascii="Times New Roman" w:hAnsi="Times New Roman"/>
          <w:szCs w:val="24"/>
          <w:rtl/>
        </w:rPr>
        <w:t xml:space="preserve">[פורסם בנבו] </w:t>
      </w:r>
      <w:r w:rsidR="00D92D13" w:rsidRPr="00AD32AB">
        <w:rPr>
          <w:spacing w:val="2"/>
          <w:sz w:val="24"/>
          <w:szCs w:val="24"/>
          <w:rtl/>
        </w:rPr>
        <w:t>(15.11.2019): בית המשפט קבע מתחם ענישה הנע בין מספר חודשי מאסר שיכול וירוצה בדרך של עבודות שירות ועד לשנת מאסר בעניינו של</w:t>
      </w:r>
      <w:r w:rsidR="00D92D13" w:rsidRPr="00FB11E2">
        <w:rPr>
          <w:rFonts w:hint="cs"/>
          <w:spacing w:val="2"/>
          <w:sz w:val="24"/>
          <w:szCs w:val="24"/>
          <w:rtl/>
        </w:rPr>
        <w:t xml:space="preserve"> נאשם שגידל 7 שתילים סם מסוג קנביס במשקל 436 גרם . בצד זאת נמצאו מנורות וכן משקל אלקטרוני ומצא לסטות לקולה מטעמי שיקום.</w:t>
      </w:r>
    </w:p>
    <w:p w14:paraId="174D88BA" w14:textId="77777777" w:rsidR="00D92D13" w:rsidRPr="00FB11E2" w:rsidRDefault="00D92D13" w:rsidP="00D92D13">
      <w:pPr>
        <w:pStyle w:val="aa"/>
        <w:spacing w:line="360" w:lineRule="auto"/>
        <w:ind w:left="360"/>
        <w:rPr>
          <w:spacing w:val="2"/>
          <w:sz w:val="24"/>
          <w:szCs w:val="24"/>
        </w:rPr>
      </w:pPr>
    </w:p>
    <w:p w14:paraId="14830FF4"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 xml:space="preserve">את מידת הפגיעה בערכים המוגנים יש לקבוע בהתאם לנסיבות ביצוע העבירה ובין היתר נבחנת מידת התכנון שנלווה לעבירה, מספר השתילים, כמות הסם ומשקלו. בענייננו מדובר בסם מסוג חשיש בכמות שאינה קטנה אך גם לא גבוהה במיוחד וכן בשני עציצים בודדים של סם מסוכן מסוג קנביס במשקל כולל של - 800 גרם שגודלו במחסן </w:t>
      </w:r>
      <w:r>
        <w:rPr>
          <w:rFonts w:hint="cs"/>
          <w:spacing w:val="2"/>
          <w:sz w:val="24"/>
          <w:szCs w:val="24"/>
          <w:rtl/>
        </w:rPr>
        <w:t xml:space="preserve">באופן הפשוט ביותר, </w:t>
      </w:r>
      <w:r w:rsidRPr="00FB11E2">
        <w:rPr>
          <w:rFonts w:hint="cs"/>
          <w:spacing w:val="2"/>
          <w:sz w:val="24"/>
          <w:szCs w:val="24"/>
          <w:rtl/>
        </w:rPr>
        <w:t>ללא ציוד ייעודי. נוכח האמור, אני סבורה כי הפגיעה בערכים המוגנים היא נמוכה.</w:t>
      </w:r>
    </w:p>
    <w:p w14:paraId="0307C8F4" w14:textId="77777777" w:rsidR="00D92D13" w:rsidRPr="00FB11E2" w:rsidRDefault="00D92D13" w:rsidP="00D92D13">
      <w:pPr>
        <w:pStyle w:val="aa"/>
        <w:spacing w:line="360" w:lineRule="auto"/>
        <w:rPr>
          <w:b/>
          <w:bCs/>
          <w:spacing w:val="2"/>
          <w:sz w:val="24"/>
          <w:szCs w:val="24"/>
          <w:rtl/>
        </w:rPr>
      </w:pPr>
    </w:p>
    <w:p w14:paraId="5CB4ECCA" w14:textId="77777777" w:rsidR="00D92D13" w:rsidRPr="00FB11E2" w:rsidRDefault="00D92D13" w:rsidP="00D92D13">
      <w:pPr>
        <w:pStyle w:val="aa"/>
        <w:numPr>
          <w:ilvl w:val="0"/>
          <w:numId w:val="1"/>
        </w:numPr>
        <w:spacing w:line="360" w:lineRule="auto"/>
        <w:ind w:left="360"/>
        <w:rPr>
          <w:spacing w:val="2"/>
          <w:sz w:val="24"/>
          <w:szCs w:val="24"/>
          <w:rtl/>
        </w:rPr>
      </w:pPr>
      <w:r w:rsidRPr="00FB11E2">
        <w:rPr>
          <w:rFonts w:hint="cs"/>
          <w:spacing w:val="2"/>
          <w:sz w:val="24"/>
          <w:szCs w:val="24"/>
          <w:rtl/>
        </w:rPr>
        <w:t xml:space="preserve">לאחר שנתתי דעתי למכלול הנסיבות הקשורות לביצוע העבירות ומדיניות הענישה הרווחת </w:t>
      </w:r>
      <w:r w:rsidRPr="00FB11E2">
        <w:rPr>
          <w:rFonts w:hint="cs"/>
          <w:spacing w:val="2"/>
          <w:sz w:val="24"/>
          <w:szCs w:val="24"/>
          <w:shd w:val="clear" w:color="auto" w:fill="FFFFFF"/>
          <w:rtl/>
        </w:rPr>
        <w:t>אני קובעת כי</w:t>
      </w:r>
      <w:r w:rsidR="00A37D73">
        <w:rPr>
          <w:rFonts w:hint="cs"/>
          <w:spacing w:val="2"/>
          <w:sz w:val="24"/>
          <w:szCs w:val="24"/>
          <w:shd w:val="clear" w:color="auto" w:fill="FFFFFF"/>
          <w:rtl/>
        </w:rPr>
        <w:t xml:space="preserve"> </w:t>
      </w:r>
      <w:r w:rsidRPr="00FB11E2">
        <w:rPr>
          <w:rFonts w:hint="cs"/>
          <w:spacing w:val="2"/>
          <w:sz w:val="24"/>
          <w:szCs w:val="24"/>
          <w:shd w:val="clear" w:color="auto" w:fill="FFFFFF"/>
          <w:rtl/>
        </w:rPr>
        <w:t>מתחם העונש ההולם בתיק זה נע בין מאסר קצר שיכול ויינשא  בעבודות שירות ועד ל- 12 חודשי מאסר בפועל</w:t>
      </w:r>
      <w:r w:rsidRPr="00FB11E2">
        <w:rPr>
          <w:rFonts w:hint="cs"/>
          <w:spacing w:val="2"/>
          <w:sz w:val="24"/>
          <w:szCs w:val="24"/>
          <w:rtl/>
        </w:rPr>
        <w:t>.</w:t>
      </w:r>
    </w:p>
    <w:p w14:paraId="23ECEB69" w14:textId="77777777" w:rsidR="00D92D13" w:rsidRPr="00FB11E2" w:rsidRDefault="00D92D13" w:rsidP="00D92D13">
      <w:pPr>
        <w:pStyle w:val="aa"/>
        <w:rPr>
          <w:spacing w:val="2"/>
          <w:sz w:val="24"/>
          <w:szCs w:val="24"/>
        </w:rPr>
      </w:pPr>
    </w:p>
    <w:p w14:paraId="530FE672" w14:textId="77777777" w:rsidR="00D92D13" w:rsidRPr="00FB11E2" w:rsidRDefault="00D92D13" w:rsidP="00D92D13">
      <w:pPr>
        <w:spacing w:line="360" w:lineRule="auto"/>
        <w:jc w:val="both"/>
        <w:rPr>
          <w:rFonts w:ascii="David" w:hAnsi="David"/>
          <w:spacing w:val="2"/>
          <w:u w:val="single"/>
          <w:rtl/>
        </w:rPr>
      </w:pPr>
      <w:r w:rsidRPr="00FB11E2">
        <w:rPr>
          <w:rFonts w:ascii="David" w:hAnsi="David"/>
          <w:spacing w:val="2"/>
          <w:u w:val="single"/>
          <w:rtl/>
        </w:rPr>
        <w:t>קביעת העונש המתאים לנאשם</w:t>
      </w:r>
    </w:p>
    <w:p w14:paraId="2408924F" w14:textId="77777777" w:rsidR="00D92D13" w:rsidRDefault="00467827" w:rsidP="00D92D13">
      <w:pPr>
        <w:pStyle w:val="aa"/>
        <w:numPr>
          <w:ilvl w:val="0"/>
          <w:numId w:val="1"/>
        </w:numPr>
        <w:spacing w:line="360" w:lineRule="auto"/>
        <w:ind w:left="360"/>
        <w:rPr>
          <w:spacing w:val="2"/>
          <w:sz w:val="24"/>
          <w:szCs w:val="24"/>
        </w:rPr>
      </w:pPr>
      <w:hyperlink r:id="rId32" w:history="1">
        <w:r w:rsidRPr="00467827">
          <w:rPr>
            <w:rStyle w:val="Hyperlink"/>
            <w:rFonts w:hint="eastAsia"/>
            <w:spacing w:val="2"/>
            <w:sz w:val="24"/>
            <w:szCs w:val="24"/>
            <w:rtl/>
          </w:rPr>
          <w:t>סעיף</w:t>
        </w:r>
        <w:r w:rsidRPr="00467827">
          <w:rPr>
            <w:rStyle w:val="Hyperlink"/>
            <w:spacing w:val="2"/>
            <w:sz w:val="24"/>
            <w:szCs w:val="24"/>
            <w:rtl/>
          </w:rPr>
          <w:t xml:space="preserve"> 40ד(א)</w:t>
        </w:r>
      </w:hyperlink>
      <w:r w:rsidR="00D92D13" w:rsidRPr="00FB11E2">
        <w:rPr>
          <w:rFonts w:hint="cs"/>
          <w:spacing w:val="2"/>
          <w:sz w:val="24"/>
          <w:szCs w:val="24"/>
          <w:rtl/>
        </w:rPr>
        <w:t xml:space="preserve"> ב</w:t>
      </w:r>
      <w:hyperlink r:id="rId33" w:history="1">
        <w:r w:rsidR="00A37D73" w:rsidRPr="00A37D73">
          <w:rPr>
            <w:color w:val="0000FF"/>
            <w:spacing w:val="2"/>
            <w:sz w:val="24"/>
            <w:szCs w:val="24"/>
            <w:u w:val="single"/>
            <w:rtl/>
          </w:rPr>
          <w:t>חוק העונשין</w:t>
        </w:r>
      </w:hyperlink>
      <w:r w:rsidR="00D92D13" w:rsidRPr="00FB11E2">
        <w:rPr>
          <w:rFonts w:hint="cs"/>
          <w:spacing w:val="2"/>
          <w:sz w:val="24"/>
          <w:szCs w:val="24"/>
          <w:rtl/>
        </w:rPr>
        <w:t xml:space="preserve"> מאפשר לבית המשפט להקל עם הנאשם מטעמי שיקום "</w:t>
      </w:r>
      <w:r w:rsidR="00D92D13" w:rsidRPr="00FB11E2">
        <w:rPr>
          <w:rFonts w:hint="cs"/>
          <w:b/>
          <w:bCs/>
          <w:spacing w:val="2"/>
          <w:sz w:val="24"/>
          <w:szCs w:val="24"/>
          <w:rtl/>
        </w:rPr>
        <w:t>אם מצא כי הנאשם השתקם או כי יש סיכוי של ממש שישתקם</w:t>
      </w:r>
      <w:r w:rsidR="00D92D13" w:rsidRPr="00FB11E2">
        <w:rPr>
          <w:rFonts w:hint="cs"/>
          <w:spacing w:val="2"/>
          <w:sz w:val="24"/>
          <w:szCs w:val="24"/>
          <w:rtl/>
        </w:rPr>
        <w:t xml:space="preserve">". </w:t>
      </w:r>
    </w:p>
    <w:p w14:paraId="77E1B3F1" w14:textId="77777777" w:rsidR="00D92D13" w:rsidRDefault="00D92D13" w:rsidP="00D92D13">
      <w:pPr>
        <w:pStyle w:val="aa"/>
        <w:spacing w:line="360" w:lineRule="auto"/>
        <w:ind w:left="360"/>
        <w:rPr>
          <w:spacing w:val="2"/>
          <w:sz w:val="24"/>
          <w:szCs w:val="24"/>
        </w:rPr>
      </w:pPr>
    </w:p>
    <w:p w14:paraId="28C11D30" w14:textId="77777777" w:rsidR="00D92D13" w:rsidRPr="00FB11E2" w:rsidRDefault="00D92D13" w:rsidP="00D92D13">
      <w:pPr>
        <w:pStyle w:val="aa"/>
        <w:numPr>
          <w:ilvl w:val="0"/>
          <w:numId w:val="1"/>
        </w:numPr>
        <w:spacing w:line="360" w:lineRule="auto"/>
        <w:ind w:left="360"/>
        <w:rPr>
          <w:spacing w:val="2"/>
          <w:sz w:val="24"/>
          <w:szCs w:val="24"/>
        </w:rPr>
      </w:pPr>
      <w:r w:rsidRPr="00FB11E2">
        <w:rPr>
          <w:rFonts w:hint="cs"/>
          <w:spacing w:val="2"/>
          <w:sz w:val="24"/>
          <w:szCs w:val="24"/>
          <w:rtl/>
        </w:rPr>
        <w:t xml:space="preserve">בענייננו, לאחר שקילת טיעוני הצדדים ובחינת התסקירים שהוגשו, מצאתי להיעתר לבקשת ההגנה לסטות ממתחם העונש ההולם מטעמי שיקום. אמנם, על אף החשיבות הרבה שראה המחוקק לייחס להליכי שיקום במסגרת גזירת הדין, שימוש זה ראוי שייעשה בזהירות שהרי  שיקולי שיקום אינם חזות הכול, אלא חלק ממגוון שיקולי ענישה אחרים ובהם גמול והרתעה. בענייננו, אני סבורה, כאמור, כי הפגיעה בערכים המוגנים אינה גבוהה ומבלי להקל ראש בעבירות בהם הורשע הנאשם, אין מדובר במעבדת סמים אלא בגידול </w:t>
      </w:r>
      <w:r>
        <w:rPr>
          <w:rFonts w:hint="cs"/>
          <w:spacing w:val="2"/>
          <w:sz w:val="24"/>
          <w:szCs w:val="24"/>
          <w:rtl/>
        </w:rPr>
        <w:t>של שני</w:t>
      </w:r>
      <w:r w:rsidRPr="00FB11E2">
        <w:rPr>
          <w:rFonts w:hint="cs"/>
          <w:spacing w:val="2"/>
          <w:sz w:val="24"/>
          <w:szCs w:val="24"/>
          <w:rtl/>
        </w:rPr>
        <w:t xml:space="preserve"> שתילים במחסן, ללא שנרכש לצורך כך ציוד </w:t>
      </w:r>
      <w:r>
        <w:rPr>
          <w:rFonts w:hint="cs"/>
          <w:spacing w:val="2"/>
          <w:sz w:val="24"/>
          <w:szCs w:val="24"/>
          <w:rtl/>
        </w:rPr>
        <w:t>מיוחד</w:t>
      </w:r>
      <w:r w:rsidRPr="00FB11E2">
        <w:rPr>
          <w:rFonts w:hint="cs"/>
          <w:spacing w:val="2"/>
          <w:sz w:val="24"/>
          <w:szCs w:val="24"/>
          <w:rtl/>
        </w:rPr>
        <w:t xml:space="preserve">. כמות סם החשיש שנתפס אינה מבוטלת אך גם אין מדובר בכמות מאד גדולה ויש לציין כי על אף שאין מחלוקת שמדובר בסם שהוחזק שלא לצריכה </w:t>
      </w:r>
      <w:r>
        <w:rPr>
          <w:rFonts w:hint="cs"/>
          <w:spacing w:val="2"/>
          <w:sz w:val="24"/>
          <w:szCs w:val="24"/>
          <w:rtl/>
        </w:rPr>
        <w:t>ע</w:t>
      </w:r>
      <w:r w:rsidRPr="00FB11E2">
        <w:rPr>
          <w:rFonts w:hint="cs"/>
          <w:spacing w:val="2"/>
          <w:sz w:val="24"/>
          <w:szCs w:val="24"/>
          <w:rtl/>
        </w:rPr>
        <w:t>צמית, הסם לא נמצא מחולק ולא נמצאה במקום אינדיקציה אחרת לכך שיועד לסחר.</w:t>
      </w:r>
    </w:p>
    <w:p w14:paraId="13897F00" w14:textId="77777777" w:rsidR="00D92D13" w:rsidRPr="00FB11E2" w:rsidRDefault="00D92D13" w:rsidP="00D92D13">
      <w:pPr>
        <w:pStyle w:val="aa"/>
        <w:spacing w:line="360" w:lineRule="auto"/>
        <w:ind w:left="360"/>
        <w:rPr>
          <w:spacing w:val="2"/>
          <w:sz w:val="24"/>
          <w:szCs w:val="24"/>
        </w:rPr>
      </w:pPr>
    </w:p>
    <w:p w14:paraId="1CD9DE32" w14:textId="77777777" w:rsidR="00D92D13" w:rsidRPr="00553960" w:rsidRDefault="00D92D13" w:rsidP="00D92D13">
      <w:pPr>
        <w:pStyle w:val="aa"/>
        <w:numPr>
          <w:ilvl w:val="0"/>
          <w:numId w:val="1"/>
        </w:numPr>
        <w:spacing w:line="360" w:lineRule="auto"/>
        <w:ind w:left="360"/>
        <w:rPr>
          <w:spacing w:val="2"/>
          <w:sz w:val="24"/>
          <w:szCs w:val="24"/>
        </w:rPr>
      </w:pPr>
      <w:r w:rsidRPr="00553960">
        <w:rPr>
          <w:rFonts w:hint="cs"/>
          <w:spacing w:val="2"/>
          <w:sz w:val="24"/>
          <w:szCs w:val="24"/>
          <w:rtl/>
        </w:rPr>
        <w:t xml:space="preserve">השיקום שערך הנאשם אינו חף מקשיים, כעולה מהתסקירים, אולם לא ניתן להתעלם מהמאמצים הניכרים </w:t>
      </w:r>
      <w:r>
        <w:rPr>
          <w:rFonts w:hint="cs"/>
          <w:spacing w:val="2"/>
          <w:sz w:val="24"/>
          <w:szCs w:val="24"/>
          <w:rtl/>
        </w:rPr>
        <w:t>שהשקיע בדרכו</w:t>
      </w:r>
      <w:r w:rsidRPr="00553960">
        <w:rPr>
          <w:rFonts w:hint="cs"/>
          <w:spacing w:val="2"/>
          <w:sz w:val="24"/>
          <w:szCs w:val="24"/>
          <w:rtl/>
        </w:rPr>
        <w:t xml:space="preserve"> לשיקום. הנאשם השתלב באשפוזית, בקבוצות </w:t>
      </w:r>
      <w:r w:rsidRPr="00553960">
        <w:rPr>
          <w:spacing w:val="2"/>
          <w:sz w:val="24"/>
          <w:szCs w:val="24"/>
        </w:rPr>
        <w:t>NA</w:t>
      </w:r>
      <w:r w:rsidRPr="00553960">
        <w:rPr>
          <w:spacing w:val="2"/>
          <w:sz w:val="24"/>
          <w:szCs w:val="24"/>
          <w:rtl/>
        </w:rPr>
        <w:t xml:space="preserve"> </w:t>
      </w:r>
      <w:r w:rsidRPr="00553960">
        <w:rPr>
          <w:rFonts w:hint="cs"/>
          <w:spacing w:val="2"/>
          <w:sz w:val="24"/>
          <w:szCs w:val="24"/>
          <w:rtl/>
        </w:rPr>
        <w:t xml:space="preserve">וביחידה להתמכרויות </w:t>
      </w:r>
      <w:r>
        <w:rPr>
          <w:rFonts w:hint="cs"/>
          <w:spacing w:val="2"/>
          <w:sz w:val="24"/>
          <w:szCs w:val="24"/>
          <w:rtl/>
        </w:rPr>
        <w:t>בעיר מגוריו. כשמעד וחזר לשימוש ב</w:t>
      </w:r>
      <w:r w:rsidRPr="00553960">
        <w:rPr>
          <w:rFonts w:hint="cs"/>
          <w:spacing w:val="2"/>
          <w:sz w:val="24"/>
          <w:szCs w:val="24"/>
          <w:rtl/>
        </w:rPr>
        <w:t>סם, אשפז עצמו שוב במרכז גמילה על מנת להתנקות מסמים ולהחזיר את חייו למסלולם.  שירות המבחן אמנם סבור שהנאשם זקוק להליך טיפולי אינטנסיבי יותר כגון מרכז יום או קהילה סגורה, אך ניתן להבין גם את הנאשם שחושש לאבד את מקום העבודה בו הוא מחזיק מזה 20 שנים. אזכיר כי הנאשם בן 52 כך שאפשרויות למציאת מקום עבודה חדש אינן מהמשופרות ולכך יש להוסיף את המצב הכלכלי בתקופה האחרונה ואת המלחמה שפרצה- אלה גורמים המקשים על נטישת מקום עבודה יציב וקבוע.</w:t>
      </w:r>
    </w:p>
    <w:p w14:paraId="6D2DEAAB" w14:textId="77777777" w:rsidR="00D92D13" w:rsidRPr="00553960" w:rsidRDefault="00D92D13" w:rsidP="00D92D13">
      <w:pPr>
        <w:pStyle w:val="aa"/>
        <w:rPr>
          <w:spacing w:val="2"/>
          <w:sz w:val="24"/>
          <w:szCs w:val="24"/>
        </w:rPr>
      </w:pPr>
    </w:p>
    <w:p w14:paraId="15909F67" w14:textId="77777777" w:rsidR="00D92D13" w:rsidRDefault="00D92D13" w:rsidP="00D92D13">
      <w:pPr>
        <w:pStyle w:val="aa"/>
        <w:numPr>
          <w:ilvl w:val="0"/>
          <w:numId w:val="1"/>
        </w:numPr>
        <w:spacing w:line="360" w:lineRule="auto"/>
        <w:ind w:left="360"/>
        <w:rPr>
          <w:spacing w:val="2"/>
          <w:sz w:val="24"/>
          <w:szCs w:val="24"/>
        </w:rPr>
      </w:pPr>
      <w:r w:rsidRPr="00553960">
        <w:rPr>
          <w:rFonts w:hint="cs"/>
          <w:spacing w:val="2"/>
          <w:sz w:val="24"/>
          <w:szCs w:val="24"/>
          <w:rtl/>
        </w:rPr>
        <w:t>לחובתו של הנאשם הרשעה קודמת שבעטיה ריצה מאסר וייתכן גם הרשעות קודמות שנמחקו (כך עולה מהתסקיר), אולם במהלך כ- 7 שנים מאז שוחרר מהמאסר ועד לביצוע העבירות מושא כתב האישום שמר על תפקוד תקין. על אף הקשיים בהם נתקל בדרכו השיקומית והמעידה בחזרה לשימוש בסם למשך תקופה, לא נפתחו נגד הנאשם תיקים נוספים משך למעלה משלוש וחצי שנים, ואף בכך ניתן לראות שיקום שכן הלכה למעשה נמנע מביצוע עבירות נוספות.</w:t>
      </w:r>
    </w:p>
    <w:p w14:paraId="684000DE" w14:textId="77777777" w:rsidR="00D92D13" w:rsidRPr="00B8556F" w:rsidRDefault="00D92D13" w:rsidP="00D92D13">
      <w:pPr>
        <w:pStyle w:val="aa"/>
        <w:rPr>
          <w:spacing w:val="2"/>
          <w:sz w:val="24"/>
          <w:szCs w:val="24"/>
          <w:rtl/>
        </w:rPr>
      </w:pPr>
    </w:p>
    <w:p w14:paraId="7A6E254D" w14:textId="77777777" w:rsidR="00D92D13" w:rsidRPr="00553960" w:rsidRDefault="00D92D13" w:rsidP="00D92D13">
      <w:pPr>
        <w:pStyle w:val="aa"/>
        <w:numPr>
          <w:ilvl w:val="0"/>
          <w:numId w:val="1"/>
        </w:numPr>
        <w:spacing w:line="360" w:lineRule="auto"/>
        <w:ind w:left="360"/>
        <w:rPr>
          <w:spacing w:val="2"/>
          <w:sz w:val="24"/>
          <w:szCs w:val="24"/>
        </w:rPr>
      </w:pPr>
      <w:r>
        <w:rPr>
          <w:rFonts w:hint="cs"/>
          <w:spacing w:val="2"/>
          <w:sz w:val="24"/>
          <w:szCs w:val="24"/>
          <w:rtl/>
        </w:rPr>
        <w:t xml:space="preserve">נוכח האמור </w:t>
      </w:r>
      <w:r w:rsidRPr="00553960">
        <w:rPr>
          <w:rFonts w:hint="cs"/>
          <w:spacing w:val="2"/>
          <w:sz w:val="24"/>
          <w:szCs w:val="24"/>
          <w:rtl/>
        </w:rPr>
        <w:t>מצאתי להטיל על הנאשם עונש מרתיע שיאפשר לו להמשיך בשיקום ולהחזיק בעבודתו. שירות המבחן לא המליץ על השתת צו מבחן אולם אני סבורה כי פיקוח וליווי של ההליך הטיפולי עשוי להיטיב עם הנאשם</w:t>
      </w:r>
      <w:r>
        <w:rPr>
          <w:rFonts w:hint="cs"/>
          <w:spacing w:val="2"/>
          <w:sz w:val="24"/>
          <w:szCs w:val="24"/>
          <w:rtl/>
        </w:rPr>
        <w:t xml:space="preserve"> ולסייע לו.</w:t>
      </w:r>
    </w:p>
    <w:p w14:paraId="6E9A0750" w14:textId="77777777" w:rsidR="00D92D13" w:rsidRPr="00553960" w:rsidRDefault="00D92D13" w:rsidP="00D92D13">
      <w:pPr>
        <w:spacing w:line="360" w:lineRule="auto"/>
        <w:jc w:val="both"/>
        <w:rPr>
          <w:rFonts w:ascii="David" w:hAnsi="David"/>
          <w:spacing w:val="2"/>
          <w:u w:val="single"/>
        </w:rPr>
      </w:pPr>
      <w:r w:rsidRPr="00553960">
        <w:rPr>
          <w:rFonts w:ascii="David" w:hAnsi="David"/>
          <w:spacing w:val="2"/>
          <w:u w:val="single"/>
          <w:rtl/>
        </w:rPr>
        <w:t>התוצאה היא שאני משיתה על הנאשם את העונשים הבאים:</w:t>
      </w:r>
    </w:p>
    <w:p w14:paraId="26176A25" w14:textId="77777777" w:rsidR="00D92D13" w:rsidRPr="00553960" w:rsidRDefault="00D92D13" w:rsidP="00D92D13">
      <w:pPr>
        <w:jc w:val="both"/>
        <w:rPr>
          <w:rFonts w:ascii="David" w:hAnsi="David"/>
          <w:spacing w:val="2"/>
          <w:rtl/>
        </w:rPr>
      </w:pPr>
    </w:p>
    <w:p w14:paraId="6B4FDE70" w14:textId="77777777" w:rsidR="00D92D13" w:rsidRPr="00553960" w:rsidRDefault="00D92D13" w:rsidP="00D92D13">
      <w:pPr>
        <w:pStyle w:val="aa"/>
        <w:numPr>
          <w:ilvl w:val="0"/>
          <w:numId w:val="3"/>
        </w:numPr>
        <w:spacing w:after="0" w:line="360" w:lineRule="auto"/>
        <w:ind w:left="360"/>
        <w:rPr>
          <w:rFonts w:eastAsia="Times New Roman"/>
          <w:spacing w:val="2"/>
          <w:sz w:val="24"/>
          <w:szCs w:val="24"/>
          <w:rtl/>
        </w:rPr>
      </w:pPr>
      <w:r w:rsidRPr="00553960">
        <w:rPr>
          <w:rFonts w:eastAsia="Times New Roman" w:hint="cs"/>
          <w:spacing w:val="2"/>
          <w:sz w:val="24"/>
          <w:szCs w:val="24"/>
          <w:rtl/>
        </w:rPr>
        <w:t>מאסר מותנה למשך 6 חודשים, והתנאי הוא כי הנאשם לא יעבור עבירה על פקודת הסמים מסוג פשע למשך 3 שנים.</w:t>
      </w:r>
    </w:p>
    <w:p w14:paraId="72155616" w14:textId="77777777" w:rsidR="00D92D13" w:rsidRPr="00553960" w:rsidRDefault="00D92D13" w:rsidP="00D92D13">
      <w:pPr>
        <w:spacing w:line="360" w:lineRule="auto"/>
        <w:jc w:val="both"/>
        <w:rPr>
          <w:rFonts w:ascii="David" w:hAnsi="David"/>
          <w:spacing w:val="2"/>
        </w:rPr>
      </w:pPr>
    </w:p>
    <w:p w14:paraId="37947D4F" w14:textId="77777777" w:rsidR="00D92D13" w:rsidRPr="00553960" w:rsidRDefault="00D92D13" w:rsidP="00D92D13">
      <w:pPr>
        <w:pStyle w:val="aa"/>
        <w:numPr>
          <w:ilvl w:val="0"/>
          <w:numId w:val="3"/>
        </w:numPr>
        <w:spacing w:after="0" w:line="360" w:lineRule="auto"/>
        <w:ind w:left="360"/>
        <w:rPr>
          <w:spacing w:val="2"/>
          <w:sz w:val="24"/>
          <w:szCs w:val="24"/>
        </w:rPr>
      </w:pPr>
      <w:r w:rsidRPr="00553960">
        <w:rPr>
          <w:rFonts w:hint="cs"/>
          <w:spacing w:val="2"/>
          <w:sz w:val="24"/>
          <w:szCs w:val="24"/>
          <w:rtl/>
        </w:rPr>
        <w:t xml:space="preserve">הנאשם ישלם קנס בסך 2,000 ₪, או 20 ימי מאסר תמורתו. הקנס ישתלם ב-5 תשלומים חודשיים, שווים ורצופים, החל ביום </w:t>
      </w:r>
      <w:r>
        <w:rPr>
          <w:rFonts w:hint="cs"/>
          <w:spacing w:val="2"/>
          <w:sz w:val="24"/>
          <w:szCs w:val="24"/>
          <w:rtl/>
        </w:rPr>
        <w:t>1.1.24</w:t>
      </w:r>
      <w:r w:rsidRPr="00553960">
        <w:rPr>
          <w:rFonts w:hint="cs"/>
          <w:spacing w:val="2"/>
          <w:sz w:val="24"/>
          <w:szCs w:val="24"/>
          <w:rtl/>
        </w:rPr>
        <w:t xml:space="preserve"> ובכל אחד בחודש שלאחריו. ככל שקיימת הפקדה בתיק זה או בתיק קשור אליו, בהסכמת הנאשם, היא תקוזז לטובת הפיצוי והקנס, והיתרה תושב לו כפוף לכל דין, לרבות עיקול. תשלום הקנס או 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34" w:history="1">
        <w:r w:rsidRPr="00553960">
          <w:rPr>
            <w:rStyle w:val="Hyperlink"/>
            <w:rFonts w:hint="cs"/>
            <w:spacing w:val="2"/>
            <w:sz w:val="24"/>
            <w:szCs w:val="24"/>
          </w:rPr>
          <w:t>www.eca.gov.il</w:t>
        </w:r>
      </w:hyperlink>
      <w:r w:rsidRPr="00553960">
        <w:rPr>
          <w:rFonts w:hint="cs"/>
          <w:spacing w:val="2"/>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56980827" w14:textId="77777777" w:rsidR="00D92D13" w:rsidRPr="00553960" w:rsidRDefault="00D92D13" w:rsidP="00D92D13">
      <w:pPr>
        <w:spacing w:line="360" w:lineRule="auto"/>
        <w:jc w:val="both"/>
        <w:rPr>
          <w:rFonts w:ascii="David" w:hAnsi="David"/>
          <w:spacing w:val="2"/>
        </w:rPr>
      </w:pPr>
    </w:p>
    <w:p w14:paraId="217DB2CF" w14:textId="77777777" w:rsidR="00D92D13" w:rsidRPr="00553960" w:rsidRDefault="00D92D13" w:rsidP="00D92D13">
      <w:pPr>
        <w:pStyle w:val="aa"/>
        <w:numPr>
          <w:ilvl w:val="0"/>
          <w:numId w:val="3"/>
        </w:numPr>
        <w:spacing w:after="0" w:line="360" w:lineRule="auto"/>
        <w:ind w:left="360"/>
        <w:rPr>
          <w:spacing w:val="2"/>
          <w:sz w:val="24"/>
          <w:szCs w:val="24"/>
        </w:rPr>
      </w:pPr>
      <w:r w:rsidRPr="00553960">
        <w:rPr>
          <w:rFonts w:hint="cs"/>
          <w:spacing w:val="2"/>
          <w:sz w:val="24"/>
          <w:szCs w:val="24"/>
          <w:rtl/>
        </w:rPr>
        <w:t xml:space="preserve">הנאשם יתחייב להימנע מעבירות בהן הורשע במשך שלוש שנים מהיום, וככל שיפר התחייבותו ישלם  סך של 2,000 ₪. </w:t>
      </w:r>
    </w:p>
    <w:p w14:paraId="6E418597" w14:textId="77777777" w:rsidR="00D92D13" w:rsidRPr="00553960" w:rsidRDefault="00D92D13" w:rsidP="00D92D13">
      <w:pPr>
        <w:spacing w:line="360" w:lineRule="auto"/>
        <w:jc w:val="both"/>
        <w:rPr>
          <w:rFonts w:ascii="David" w:hAnsi="David"/>
          <w:spacing w:val="2"/>
          <w:rtl/>
        </w:rPr>
      </w:pPr>
    </w:p>
    <w:p w14:paraId="62AEDC40" w14:textId="77777777" w:rsidR="00D92D13" w:rsidRPr="00553960" w:rsidRDefault="00D92D13" w:rsidP="00D92D13">
      <w:pPr>
        <w:pStyle w:val="aa"/>
        <w:numPr>
          <w:ilvl w:val="0"/>
          <w:numId w:val="3"/>
        </w:numPr>
        <w:spacing w:after="0" w:line="360" w:lineRule="auto"/>
        <w:ind w:left="360"/>
        <w:rPr>
          <w:spacing w:val="2"/>
          <w:sz w:val="24"/>
          <w:szCs w:val="24"/>
          <w:rtl/>
        </w:rPr>
      </w:pPr>
      <w:r w:rsidRPr="00553960">
        <w:rPr>
          <w:rFonts w:hint="cs"/>
          <w:spacing w:val="2"/>
          <w:sz w:val="24"/>
          <w:szCs w:val="24"/>
          <w:rtl/>
        </w:rPr>
        <w:t xml:space="preserve">הנאשם יבצע של"צ בהיקף 250 שעות לפי תכנית שיגבש שירות המבחן בתוך 30 ימים. </w:t>
      </w:r>
      <w:r w:rsidRPr="00553960">
        <w:rPr>
          <w:rFonts w:hint="cs"/>
          <w:spacing w:val="2"/>
          <w:sz w:val="24"/>
          <w:szCs w:val="24"/>
          <w:u w:val="single"/>
          <w:rtl/>
        </w:rPr>
        <w:t>הזהרתי את הנאשם כי אם הוא לא ימלא אחר הוראות קצין המבחן ולא יבצע את השל"צ, ניתן יהיה לגזור את עונשו מחדש</w:t>
      </w:r>
      <w:r w:rsidRPr="00553960">
        <w:rPr>
          <w:rFonts w:hint="cs"/>
          <w:spacing w:val="2"/>
          <w:sz w:val="24"/>
          <w:szCs w:val="24"/>
          <w:rtl/>
        </w:rPr>
        <w:t xml:space="preserve">. </w:t>
      </w:r>
    </w:p>
    <w:p w14:paraId="694480C1" w14:textId="77777777" w:rsidR="00D92D13" w:rsidRPr="00553960" w:rsidRDefault="00D92D13" w:rsidP="00D92D13">
      <w:pPr>
        <w:spacing w:line="360" w:lineRule="auto"/>
        <w:jc w:val="both"/>
        <w:rPr>
          <w:rFonts w:ascii="David" w:hAnsi="David"/>
          <w:spacing w:val="2"/>
          <w:rtl/>
        </w:rPr>
      </w:pPr>
    </w:p>
    <w:p w14:paraId="040C4F79" w14:textId="77777777" w:rsidR="00D92D13" w:rsidRPr="00553960" w:rsidRDefault="00D92D13" w:rsidP="00D92D13">
      <w:pPr>
        <w:pStyle w:val="aa"/>
        <w:numPr>
          <w:ilvl w:val="0"/>
          <w:numId w:val="3"/>
        </w:numPr>
        <w:spacing w:after="0" w:line="360" w:lineRule="auto"/>
        <w:ind w:left="360"/>
        <w:rPr>
          <w:spacing w:val="2"/>
          <w:sz w:val="24"/>
          <w:szCs w:val="24"/>
          <w:rtl/>
        </w:rPr>
      </w:pPr>
      <w:r w:rsidRPr="00553960">
        <w:rPr>
          <w:rFonts w:hint="cs"/>
          <w:spacing w:val="2"/>
          <w:sz w:val="24"/>
          <w:szCs w:val="24"/>
          <w:rtl/>
        </w:rPr>
        <w:t xml:space="preserve">הנאשם יעמוד במבחן למשך שנה. </w:t>
      </w:r>
      <w:r w:rsidRPr="00553960">
        <w:rPr>
          <w:rFonts w:hint="cs"/>
          <w:spacing w:val="2"/>
          <w:sz w:val="24"/>
          <w:szCs w:val="24"/>
          <w:u w:val="single"/>
          <w:rtl/>
        </w:rPr>
        <w:t>הוסבר לנאשם כי אם לא יעמוד בתנאי צו המבחן, ניתן יהיה לגזור את עונשו מחדש ולהוסיף על עונשו</w:t>
      </w:r>
      <w:r w:rsidRPr="00553960">
        <w:rPr>
          <w:rFonts w:hint="cs"/>
          <w:spacing w:val="2"/>
          <w:sz w:val="24"/>
          <w:szCs w:val="24"/>
          <w:rtl/>
        </w:rPr>
        <w:t>.</w:t>
      </w:r>
    </w:p>
    <w:p w14:paraId="675182E3" w14:textId="77777777" w:rsidR="00D92D13" w:rsidRPr="00553960" w:rsidRDefault="00D92D13" w:rsidP="00D92D13">
      <w:pPr>
        <w:spacing w:line="360" w:lineRule="auto"/>
        <w:jc w:val="both"/>
        <w:rPr>
          <w:rFonts w:ascii="David" w:hAnsi="David"/>
          <w:spacing w:val="2"/>
          <w:u w:val="single"/>
          <w:rtl/>
        </w:rPr>
      </w:pPr>
    </w:p>
    <w:p w14:paraId="3D172591" w14:textId="77777777" w:rsidR="00D92D13" w:rsidRPr="00553960" w:rsidRDefault="00D92D13" w:rsidP="00D92D13">
      <w:pPr>
        <w:spacing w:line="360" w:lineRule="auto"/>
        <w:jc w:val="both"/>
        <w:rPr>
          <w:rFonts w:ascii="David" w:hAnsi="David"/>
          <w:spacing w:val="2"/>
          <w:u w:val="single"/>
        </w:rPr>
      </w:pPr>
      <w:r w:rsidRPr="00553960">
        <w:rPr>
          <w:rFonts w:ascii="David" w:hAnsi="David"/>
          <w:spacing w:val="2"/>
          <w:u w:val="single"/>
          <w:rtl/>
        </w:rPr>
        <w:t>ניתן צו  כללי למוצגים.</w:t>
      </w:r>
    </w:p>
    <w:p w14:paraId="3C09031E" w14:textId="77777777" w:rsidR="00D92D13" w:rsidRPr="00553960" w:rsidRDefault="00D92D13" w:rsidP="00D92D13">
      <w:pPr>
        <w:spacing w:line="360" w:lineRule="auto"/>
        <w:jc w:val="both"/>
        <w:rPr>
          <w:rFonts w:ascii="David" w:hAnsi="David"/>
          <w:b/>
          <w:bCs/>
          <w:spacing w:val="2"/>
          <w:u w:val="single"/>
          <w:rtl/>
        </w:rPr>
      </w:pPr>
      <w:r w:rsidRPr="00553960">
        <w:rPr>
          <w:rFonts w:ascii="David" w:hAnsi="David"/>
          <w:b/>
          <w:bCs/>
          <w:spacing w:val="2"/>
          <w:u w:val="single"/>
          <w:rtl/>
        </w:rPr>
        <w:t xml:space="preserve">זכות ערעור לבית-המשפט המחוזי מרכז- לוד תוך 45 יום. </w:t>
      </w:r>
    </w:p>
    <w:p w14:paraId="40C96EC3" w14:textId="77777777" w:rsidR="00D92D13" w:rsidRPr="00553960" w:rsidRDefault="00A37D73" w:rsidP="00D92D13">
      <w:pPr>
        <w:snapToGrid w:val="0"/>
        <w:spacing w:line="360" w:lineRule="auto"/>
        <w:jc w:val="both"/>
        <w:rPr>
          <w:rFonts w:ascii="David" w:hAnsi="David"/>
          <w:spacing w:val="2"/>
          <w:u w:val="single"/>
          <w:lang w:eastAsia="he-IL"/>
        </w:rPr>
      </w:pPr>
      <w:r w:rsidRPr="00A37D73">
        <w:rPr>
          <w:rFonts w:ascii="David" w:hAnsi="David"/>
          <w:color w:val="FFFFFF"/>
          <w:spacing w:val="2"/>
          <w:sz w:val="2"/>
          <w:szCs w:val="2"/>
          <w:u w:val="single"/>
          <w:rtl/>
          <w:lang w:eastAsia="he-IL"/>
        </w:rPr>
        <w:t>5129371</w:t>
      </w:r>
      <w:r w:rsidR="00D92D13" w:rsidRPr="00553960">
        <w:rPr>
          <w:rFonts w:ascii="David" w:hAnsi="David"/>
          <w:spacing w:val="2"/>
          <w:u w:val="single"/>
          <w:rtl/>
          <w:lang w:eastAsia="he-IL"/>
        </w:rPr>
        <w:t xml:space="preserve">המזכירות תשלח עותק מגזר הדין לשירות המבחן </w:t>
      </w:r>
    </w:p>
    <w:p w14:paraId="0AAB1904" w14:textId="77777777" w:rsidR="00D92D13" w:rsidRPr="00A37D73" w:rsidRDefault="00A37D73" w:rsidP="00D92D13">
      <w:pPr>
        <w:rPr>
          <w:rFonts w:ascii="Arial" w:hAnsi="Arial"/>
          <w:b/>
          <w:bCs/>
          <w:color w:val="FFFFFF"/>
          <w:sz w:val="2"/>
          <w:szCs w:val="2"/>
          <w:rtl/>
        </w:rPr>
      </w:pPr>
      <w:r w:rsidRPr="00A37D73">
        <w:rPr>
          <w:rFonts w:ascii="Arial" w:hAnsi="Arial"/>
          <w:b/>
          <w:bCs/>
          <w:color w:val="FFFFFF"/>
          <w:sz w:val="2"/>
          <w:szCs w:val="2"/>
          <w:rtl/>
        </w:rPr>
        <w:t>54678313</w:t>
      </w:r>
    </w:p>
    <w:p w14:paraId="60EB70B0" w14:textId="77777777" w:rsidR="00D92D13" w:rsidRPr="000F2247" w:rsidRDefault="00D92D13" w:rsidP="00D92D13">
      <w:pPr>
        <w:rPr>
          <w:rFonts w:ascii="Arial" w:hAnsi="Arial"/>
          <w:b/>
          <w:bCs/>
          <w:sz w:val="26"/>
          <w:szCs w:val="26"/>
          <w:rtl/>
        </w:rPr>
      </w:pPr>
    </w:p>
    <w:p w14:paraId="434EFFA8" w14:textId="77777777" w:rsidR="00D92D13" w:rsidRPr="000F2247" w:rsidRDefault="00A37D73" w:rsidP="00D92D13">
      <w:pPr>
        <w:spacing w:line="360" w:lineRule="auto"/>
        <w:jc w:val="both"/>
        <w:rPr>
          <w:rFonts w:ascii="Arial" w:hAnsi="Arial"/>
          <w:b/>
          <w:bCs/>
          <w:sz w:val="26"/>
          <w:szCs w:val="26"/>
          <w:rtl/>
        </w:rPr>
      </w:pPr>
      <w:bookmarkStart w:id="6" w:name="Nitan"/>
      <w:r>
        <w:rPr>
          <w:rFonts w:ascii="Arial" w:hAnsi="Arial"/>
          <w:b/>
          <w:bCs/>
          <w:sz w:val="26"/>
          <w:szCs w:val="26"/>
          <w:rtl/>
        </w:rPr>
        <w:t xml:space="preserve">ניתן היום,  כ"ח חשוון תשפ"ד, 12 נובמבר 2023, בנוכחות הצדדים. </w:t>
      </w:r>
      <w:bookmarkEnd w:id="6"/>
      <w:r w:rsidR="00D92D13">
        <w:rPr>
          <w:rFonts w:ascii="Arial" w:hAnsi="Arial"/>
          <w:b/>
          <w:bCs/>
          <w:sz w:val="26"/>
          <w:szCs w:val="26"/>
          <w:rtl/>
        </w:rPr>
        <w:tab/>
      </w:r>
      <w:r w:rsidR="00D92D13">
        <w:rPr>
          <w:rFonts w:ascii="Arial" w:hAnsi="Arial"/>
          <w:b/>
          <w:bCs/>
          <w:sz w:val="26"/>
          <w:szCs w:val="26"/>
          <w:rtl/>
        </w:rPr>
        <w:tab/>
      </w:r>
      <w:r w:rsidR="00D92D13">
        <w:rPr>
          <w:rFonts w:ascii="Arial" w:hAnsi="Arial"/>
          <w:b/>
          <w:bCs/>
          <w:sz w:val="26"/>
          <w:szCs w:val="26"/>
          <w:rtl/>
        </w:rPr>
        <w:tab/>
      </w:r>
      <w:r w:rsidR="00D92D13">
        <w:rPr>
          <w:rFonts w:ascii="Arial" w:hAnsi="Arial"/>
          <w:b/>
          <w:bCs/>
          <w:sz w:val="26"/>
          <w:szCs w:val="26"/>
          <w:rtl/>
        </w:rPr>
        <w:tab/>
      </w:r>
      <w:r w:rsidR="00D92D13">
        <w:rPr>
          <w:rFonts w:ascii="Arial" w:hAnsi="Arial"/>
          <w:b/>
          <w:bCs/>
          <w:sz w:val="26"/>
          <w:szCs w:val="26"/>
          <w:rtl/>
        </w:rPr>
        <w:tab/>
      </w:r>
      <w:r w:rsidR="00D92D13">
        <w:rPr>
          <w:rFonts w:ascii="Arial" w:hAnsi="Arial"/>
          <w:b/>
          <w:bCs/>
          <w:sz w:val="26"/>
          <w:szCs w:val="26"/>
          <w:rtl/>
        </w:rPr>
        <w:tab/>
      </w:r>
      <w:r w:rsidR="00D92D13">
        <w:rPr>
          <w:rFonts w:ascii="Arial" w:hAnsi="Arial"/>
          <w:b/>
          <w:bCs/>
          <w:sz w:val="26"/>
          <w:szCs w:val="26"/>
          <w:rtl/>
        </w:rPr>
        <w:tab/>
      </w:r>
      <w:r w:rsidR="00D92D13">
        <w:rPr>
          <w:rFonts w:ascii="Arial" w:hAnsi="Arial" w:hint="cs"/>
          <w:b/>
          <w:bCs/>
          <w:sz w:val="26"/>
          <w:szCs w:val="26"/>
          <w:rtl/>
        </w:rPr>
        <w:t xml:space="preserve">         </w:t>
      </w:r>
    </w:p>
    <w:p w14:paraId="48B2A334" w14:textId="77777777" w:rsidR="00D92D13" w:rsidRPr="000F2247" w:rsidRDefault="00D92D13" w:rsidP="00A37D7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82BCD33" w14:textId="77777777" w:rsidR="00D92D13" w:rsidRPr="000F2247" w:rsidRDefault="00D92D13" w:rsidP="00D92D13">
      <w:pPr>
        <w:jc w:val="center"/>
        <w:rPr>
          <w:rFonts w:ascii="Arial" w:hAnsi="Arial"/>
          <w:b/>
          <w:bCs/>
          <w:sz w:val="26"/>
          <w:szCs w:val="26"/>
          <w:rtl/>
        </w:rPr>
      </w:pPr>
    </w:p>
    <w:p w14:paraId="136BBFB3" w14:textId="77777777" w:rsidR="00D2441B" w:rsidRPr="00A37D73" w:rsidRDefault="00D2441B" w:rsidP="00A37D73">
      <w:pPr>
        <w:keepNext/>
        <w:rPr>
          <w:rFonts w:ascii="David" w:hAnsi="David"/>
          <w:color w:val="000000"/>
          <w:sz w:val="22"/>
          <w:szCs w:val="22"/>
          <w:rtl/>
        </w:rPr>
      </w:pPr>
    </w:p>
    <w:p w14:paraId="27A5E2E9" w14:textId="77777777" w:rsidR="00A37D73" w:rsidRPr="00A37D73" w:rsidRDefault="00A37D73" w:rsidP="00A37D73">
      <w:pPr>
        <w:keepNext/>
        <w:rPr>
          <w:rFonts w:ascii="David" w:hAnsi="David"/>
          <w:color w:val="000000"/>
          <w:sz w:val="22"/>
          <w:szCs w:val="22"/>
          <w:rtl/>
        </w:rPr>
      </w:pPr>
      <w:r w:rsidRPr="00A37D73">
        <w:rPr>
          <w:rFonts w:ascii="David" w:hAnsi="David"/>
          <w:color w:val="000000"/>
          <w:sz w:val="22"/>
          <w:szCs w:val="22"/>
          <w:rtl/>
        </w:rPr>
        <w:t>קרן וקסלר 54678313</w:t>
      </w:r>
    </w:p>
    <w:p w14:paraId="21FED6EB" w14:textId="77777777" w:rsidR="00A37D73" w:rsidRDefault="00A37D73" w:rsidP="00A37D73">
      <w:r w:rsidRPr="00A37D73">
        <w:rPr>
          <w:color w:val="000000"/>
          <w:rtl/>
        </w:rPr>
        <w:t>נוסח מסמך זה כפוף לשינויי ניסוח ועריכה</w:t>
      </w:r>
    </w:p>
    <w:p w14:paraId="4887B9C8" w14:textId="77777777" w:rsidR="00A37D73" w:rsidRDefault="00A37D73" w:rsidP="00A37D73">
      <w:pPr>
        <w:rPr>
          <w:rtl/>
        </w:rPr>
      </w:pPr>
    </w:p>
    <w:p w14:paraId="19EF0147" w14:textId="77777777" w:rsidR="00A37D73" w:rsidRDefault="00A37D73" w:rsidP="00A37D73">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110CF8C" w14:textId="77777777" w:rsidR="00A37D73" w:rsidRPr="00A37D73" w:rsidRDefault="00A37D73" w:rsidP="00A37D73">
      <w:pPr>
        <w:jc w:val="center"/>
        <w:rPr>
          <w:color w:val="0000FF"/>
          <w:u w:val="single"/>
        </w:rPr>
      </w:pPr>
    </w:p>
    <w:sectPr w:rsidR="00A37D73" w:rsidRPr="00A37D73" w:rsidSect="00A37D73">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B7AA2" w14:textId="77777777" w:rsidR="00AB790D" w:rsidRDefault="00AB790D" w:rsidP="00ED4103">
      <w:r>
        <w:separator/>
      </w:r>
    </w:p>
  </w:endnote>
  <w:endnote w:type="continuationSeparator" w:id="0">
    <w:p w14:paraId="32A49CCE" w14:textId="77777777" w:rsidR="00AB790D" w:rsidRDefault="00AB790D" w:rsidP="00ED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DCF23" w14:textId="77777777" w:rsidR="00A37D73" w:rsidRDefault="00A37D73" w:rsidP="00A37D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7047CF" w14:textId="77777777" w:rsidR="000E5791" w:rsidRPr="00A37D73" w:rsidRDefault="00A37D73" w:rsidP="00A37D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906D5" w14:textId="77777777" w:rsidR="00A37D73" w:rsidRDefault="00A37D73" w:rsidP="00A37D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24E5">
      <w:rPr>
        <w:rFonts w:ascii="FrankRuehl" w:hAnsi="FrankRuehl" w:cs="FrankRuehl"/>
        <w:noProof/>
        <w:rtl/>
      </w:rPr>
      <w:t>1</w:t>
    </w:r>
    <w:r>
      <w:rPr>
        <w:rFonts w:ascii="FrankRuehl" w:hAnsi="FrankRuehl" w:cs="FrankRuehl"/>
        <w:rtl/>
      </w:rPr>
      <w:fldChar w:fldCharType="end"/>
    </w:r>
  </w:p>
  <w:p w14:paraId="4287FB3C" w14:textId="77777777" w:rsidR="000E5791" w:rsidRPr="00A37D73" w:rsidRDefault="00A37D73" w:rsidP="00A37D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0E64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29841" w14:textId="77777777" w:rsidR="00AB790D" w:rsidRDefault="00AB790D" w:rsidP="00ED4103">
      <w:r>
        <w:separator/>
      </w:r>
    </w:p>
  </w:footnote>
  <w:footnote w:type="continuationSeparator" w:id="0">
    <w:p w14:paraId="490F044C" w14:textId="77777777" w:rsidR="00AB790D" w:rsidRDefault="00AB790D" w:rsidP="00ED4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96559" w14:textId="77777777" w:rsidR="00A37D73" w:rsidRPr="00A37D73" w:rsidRDefault="00A37D73" w:rsidP="00A37D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14941-10-20</w:t>
    </w:r>
    <w:r>
      <w:rPr>
        <w:rFonts w:ascii="David" w:hAnsi="David"/>
        <w:color w:val="000000"/>
        <w:sz w:val="22"/>
        <w:szCs w:val="22"/>
        <w:rtl/>
      </w:rPr>
      <w:tab/>
      <w:t xml:space="preserve"> מדינת ישראל נ' רן שרעבי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91B29" w14:textId="77777777" w:rsidR="00A37D73" w:rsidRPr="00A37D73" w:rsidRDefault="00A37D73" w:rsidP="00A37D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14941-10-20</w:t>
    </w:r>
    <w:r>
      <w:rPr>
        <w:rFonts w:ascii="David" w:hAnsi="David"/>
        <w:color w:val="000000"/>
        <w:sz w:val="22"/>
        <w:szCs w:val="22"/>
        <w:rtl/>
      </w:rPr>
      <w:tab/>
      <w:t xml:space="preserve"> מדינת ישראל נ' רן שרעבי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EB0A67"/>
    <w:multiLevelType w:val="hybridMultilevel"/>
    <w:tmpl w:val="74D6CFEC"/>
    <w:lvl w:ilvl="0" w:tplc="1828F8C8">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4067FBC"/>
    <w:multiLevelType w:val="hybridMultilevel"/>
    <w:tmpl w:val="EAC2B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19768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41835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7610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2D13"/>
    <w:rsid w:val="000E5791"/>
    <w:rsid w:val="00125B89"/>
    <w:rsid w:val="001B5A3B"/>
    <w:rsid w:val="00467827"/>
    <w:rsid w:val="005C37B9"/>
    <w:rsid w:val="005C4815"/>
    <w:rsid w:val="008A59FB"/>
    <w:rsid w:val="00A37D73"/>
    <w:rsid w:val="00AB790D"/>
    <w:rsid w:val="00B00554"/>
    <w:rsid w:val="00B80183"/>
    <w:rsid w:val="00CF0958"/>
    <w:rsid w:val="00D2441B"/>
    <w:rsid w:val="00D92D13"/>
    <w:rsid w:val="00DB24E5"/>
    <w:rsid w:val="00E4271F"/>
    <w:rsid w:val="00ED41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A336D7"/>
  <w15:chartTrackingRefBased/>
  <w15:docId w15:val="{E9939D10-547E-464F-AED9-6BC52DC4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2D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2D13"/>
    <w:pPr>
      <w:tabs>
        <w:tab w:val="center" w:pos="4153"/>
        <w:tab w:val="right" w:pos="8306"/>
      </w:tabs>
    </w:pPr>
  </w:style>
  <w:style w:type="character" w:customStyle="1" w:styleId="a4">
    <w:name w:val="כותרת עליונה תו"/>
    <w:link w:val="a3"/>
    <w:rsid w:val="00D92D13"/>
    <w:rPr>
      <w:rFonts w:ascii="Times New Roman" w:eastAsia="Times New Roman" w:hAnsi="Times New Roman" w:cs="David"/>
      <w:sz w:val="24"/>
      <w:szCs w:val="24"/>
    </w:rPr>
  </w:style>
  <w:style w:type="paragraph" w:styleId="a5">
    <w:name w:val="footer"/>
    <w:basedOn w:val="a"/>
    <w:link w:val="a6"/>
    <w:rsid w:val="00D92D13"/>
    <w:pPr>
      <w:tabs>
        <w:tab w:val="center" w:pos="4153"/>
        <w:tab w:val="right" w:pos="8306"/>
      </w:tabs>
    </w:pPr>
  </w:style>
  <w:style w:type="character" w:customStyle="1" w:styleId="a6">
    <w:name w:val="כותרת תחתונה תו"/>
    <w:link w:val="a5"/>
    <w:rsid w:val="00D92D13"/>
    <w:rPr>
      <w:rFonts w:ascii="Times New Roman" w:eastAsia="Times New Roman" w:hAnsi="Times New Roman" w:cs="David"/>
      <w:sz w:val="24"/>
      <w:szCs w:val="24"/>
    </w:rPr>
  </w:style>
  <w:style w:type="table" w:styleId="a7">
    <w:name w:val="Table Grid"/>
    <w:basedOn w:val="a1"/>
    <w:rsid w:val="00D92D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2D13"/>
  </w:style>
  <w:style w:type="character" w:customStyle="1" w:styleId="a9">
    <w:name w:val="פיסקת רשימה תו"/>
    <w:link w:val="aa"/>
    <w:locked/>
    <w:rsid w:val="00D92D13"/>
    <w:rPr>
      <w:rFonts w:ascii="David" w:eastAsia="Calibri" w:hAnsi="David" w:cs="David"/>
    </w:rPr>
  </w:style>
  <w:style w:type="paragraph" w:styleId="aa">
    <w:name w:val="List Paragraph"/>
    <w:basedOn w:val="a"/>
    <w:link w:val="a9"/>
    <w:qFormat/>
    <w:rsid w:val="00D92D13"/>
    <w:pPr>
      <w:spacing w:after="160" w:line="256" w:lineRule="auto"/>
      <w:ind w:left="720"/>
      <w:contextualSpacing/>
      <w:jc w:val="both"/>
    </w:pPr>
    <w:rPr>
      <w:rFonts w:ascii="David" w:eastAsia="Calibri" w:hAnsi="David"/>
      <w:sz w:val="22"/>
      <w:szCs w:val="22"/>
    </w:rPr>
  </w:style>
  <w:style w:type="character" w:styleId="Hyperlink">
    <w:name w:val="Hyperlink"/>
    <w:rsid w:val="00D92D13"/>
    <w:rPr>
      <w:color w:val="0000FF"/>
      <w:u w:val="single"/>
    </w:rPr>
  </w:style>
  <w:style w:type="character" w:styleId="FollowedHyperlink">
    <w:name w:val="FollowedHyperlink"/>
    <w:rsid w:val="0046782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5191250"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eca.gov.il/"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70301/275" TargetMode="External"/><Relationship Id="rId29" Type="http://schemas.openxmlformats.org/officeDocument/2006/relationships/hyperlink" Target="http://www.nevo.co.il/case/2365627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517511" TargetMode="External"/><Relationship Id="rId32" Type="http://schemas.openxmlformats.org/officeDocument/2006/relationships/hyperlink" Target="http://www.nevo.co.il/law/70301/40d.a"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362589" TargetMode="External"/><Relationship Id="rId28" Type="http://schemas.openxmlformats.org/officeDocument/2006/relationships/hyperlink" Target="http://www.nevo.co.il/case/22360689" TargetMode="External"/><Relationship Id="rId36"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2934269"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case/29200734" TargetMode="External"/><Relationship Id="rId27" Type="http://schemas.openxmlformats.org/officeDocument/2006/relationships/hyperlink" Target="http://www.nevo.co.il/case/24335788" TargetMode="External"/><Relationship Id="rId30" Type="http://schemas.openxmlformats.org/officeDocument/2006/relationships/hyperlink" Target="http://www.nevo.co.il/case/2022823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4492956" TargetMode="External"/><Relationship Id="rId33" Type="http://schemas.openxmlformats.org/officeDocument/2006/relationships/hyperlink" Target="http://www.nevo.co.il/law/7030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2674</Words>
  <Characters>13372</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16014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7864368</vt:i4>
      </vt:variant>
      <vt:variant>
        <vt:i4>81</vt:i4>
      </vt:variant>
      <vt:variant>
        <vt:i4>0</vt:i4>
      </vt:variant>
      <vt:variant>
        <vt:i4>5</vt:i4>
      </vt:variant>
      <vt:variant>
        <vt:lpwstr>http://www.eca.gov.il/</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4915205</vt:i4>
      </vt:variant>
      <vt:variant>
        <vt:i4>75</vt:i4>
      </vt:variant>
      <vt:variant>
        <vt:i4>0</vt:i4>
      </vt:variant>
      <vt:variant>
        <vt:i4>5</vt:i4>
      </vt:variant>
      <vt:variant>
        <vt:lpwstr>http://www.nevo.co.il/law/70301/40d.a</vt:lpwstr>
      </vt:variant>
      <vt:variant>
        <vt:lpwstr/>
      </vt:variant>
      <vt:variant>
        <vt:i4>3735671</vt:i4>
      </vt:variant>
      <vt:variant>
        <vt:i4>72</vt:i4>
      </vt:variant>
      <vt:variant>
        <vt:i4>0</vt:i4>
      </vt:variant>
      <vt:variant>
        <vt:i4>5</vt:i4>
      </vt:variant>
      <vt:variant>
        <vt:lpwstr>http://www.nevo.co.il/case/22934269</vt:lpwstr>
      </vt:variant>
      <vt:variant>
        <vt:lpwstr/>
      </vt:variant>
      <vt:variant>
        <vt:i4>3866740</vt:i4>
      </vt:variant>
      <vt:variant>
        <vt:i4>69</vt:i4>
      </vt:variant>
      <vt:variant>
        <vt:i4>0</vt:i4>
      </vt:variant>
      <vt:variant>
        <vt:i4>5</vt:i4>
      </vt:variant>
      <vt:variant>
        <vt:lpwstr>http://www.nevo.co.il/case/20228235</vt:lpwstr>
      </vt:variant>
      <vt:variant>
        <vt:lpwstr/>
      </vt:variant>
      <vt:variant>
        <vt:i4>3473520</vt:i4>
      </vt:variant>
      <vt:variant>
        <vt:i4>66</vt:i4>
      </vt:variant>
      <vt:variant>
        <vt:i4>0</vt:i4>
      </vt:variant>
      <vt:variant>
        <vt:i4>5</vt:i4>
      </vt:variant>
      <vt:variant>
        <vt:lpwstr>http://www.nevo.co.il/case/23656279</vt:lpwstr>
      </vt:variant>
      <vt:variant>
        <vt:lpwstr/>
      </vt:variant>
      <vt:variant>
        <vt:i4>3735670</vt:i4>
      </vt:variant>
      <vt:variant>
        <vt:i4>63</vt:i4>
      </vt:variant>
      <vt:variant>
        <vt:i4>0</vt:i4>
      </vt:variant>
      <vt:variant>
        <vt:i4>5</vt:i4>
      </vt:variant>
      <vt:variant>
        <vt:lpwstr>http://www.nevo.co.il/case/22360689</vt:lpwstr>
      </vt:variant>
      <vt:variant>
        <vt:lpwstr/>
      </vt:variant>
      <vt:variant>
        <vt:i4>3932276</vt:i4>
      </vt:variant>
      <vt:variant>
        <vt:i4>60</vt:i4>
      </vt:variant>
      <vt:variant>
        <vt:i4>0</vt:i4>
      </vt:variant>
      <vt:variant>
        <vt:i4>5</vt:i4>
      </vt:variant>
      <vt:variant>
        <vt:lpwstr>http://www.nevo.co.il/case/24335788</vt:lpwstr>
      </vt:variant>
      <vt:variant>
        <vt:lpwstr/>
      </vt:variant>
      <vt:variant>
        <vt:i4>3604602</vt:i4>
      </vt:variant>
      <vt:variant>
        <vt:i4>57</vt:i4>
      </vt:variant>
      <vt:variant>
        <vt:i4>0</vt:i4>
      </vt:variant>
      <vt:variant>
        <vt:i4>5</vt:i4>
      </vt:variant>
      <vt:variant>
        <vt:lpwstr>http://www.nevo.co.il/case/25191250</vt:lpwstr>
      </vt:variant>
      <vt:variant>
        <vt:lpwstr/>
      </vt:variant>
      <vt:variant>
        <vt:i4>3211376</vt:i4>
      </vt:variant>
      <vt:variant>
        <vt:i4>54</vt:i4>
      </vt:variant>
      <vt:variant>
        <vt:i4>0</vt:i4>
      </vt:variant>
      <vt:variant>
        <vt:i4>5</vt:i4>
      </vt:variant>
      <vt:variant>
        <vt:lpwstr>http://www.nevo.co.il/case/24492956</vt:lpwstr>
      </vt:variant>
      <vt:variant>
        <vt:lpwstr/>
      </vt:variant>
      <vt:variant>
        <vt:i4>3211383</vt:i4>
      </vt:variant>
      <vt:variant>
        <vt:i4>51</vt:i4>
      </vt:variant>
      <vt:variant>
        <vt:i4>0</vt:i4>
      </vt:variant>
      <vt:variant>
        <vt:i4>5</vt:i4>
      </vt:variant>
      <vt:variant>
        <vt:lpwstr>http://www.nevo.co.il/case/27517511</vt:lpwstr>
      </vt:variant>
      <vt:variant>
        <vt:lpwstr/>
      </vt:variant>
      <vt:variant>
        <vt:i4>3866751</vt:i4>
      </vt:variant>
      <vt:variant>
        <vt:i4>48</vt:i4>
      </vt:variant>
      <vt:variant>
        <vt:i4>0</vt:i4>
      </vt:variant>
      <vt:variant>
        <vt:i4>5</vt:i4>
      </vt:variant>
      <vt:variant>
        <vt:lpwstr>http://www.nevo.co.il/case/28362589</vt:lpwstr>
      </vt:variant>
      <vt:variant>
        <vt:lpwstr/>
      </vt:variant>
      <vt:variant>
        <vt:i4>3342458</vt:i4>
      </vt:variant>
      <vt:variant>
        <vt:i4>45</vt:i4>
      </vt:variant>
      <vt:variant>
        <vt:i4>0</vt:i4>
      </vt:variant>
      <vt:variant>
        <vt:i4>5</vt:i4>
      </vt:variant>
      <vt:variant>
        <vt:lpwstr>http://www.nevo.co.il/case/29200734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2025-04-23T00:45:00Z</dcterms:created>
  <dcterms:modified xsi:type="dcterms:W3CDTF">2025-04-23T00:45:00Z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14941</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רן שרעבי</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20231112</vt:lpwstr>
  </property>
  <property fmtid="{D5CDD505-2E9C-101B-9397-08002B2CF9AE}" pid="13" name="TYPE_N_DATE">
    <vt:lpwstr>38020231112</vt:lpwstr>
  </property>
  <property fmtid="{D5CDD505-2E9C-101B-9397-08002B2CF9AE}" pid="14" name="WORDNUMPAGES">
    <vt:lpwstr>8</vt:lpwstr>
  </property>
  <property fmtid="{D5CDD505-2E9C-101B-9397-08002B2CF9AE}" pid="15" name="TYPE_ABS_DATE">
    <vt:lpwstr>380120231112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29200734;28362589;27517511;24492956;25191250;24335788;22360689;23656279;20228235;22934269</vt:lpwstr>
  </property>
  <property fmtid="{D5CDD505-2E9C-101B-9397-08002B2CF9AE}" pid="36" name="LAWLISTTMP1">
    <vt:lpwstr>4216/006;007.a;007.c</vt:lpwstr>
  </property>
  <property fmtid="{D5CDD505-2E9C-101B-9397-08002B2CF9AE}" pid="37" name="LAWLISTTMP2">
    <vt:lpwstr>70301/275;040d.a</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8991;14346</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20231126</vt:lpwstr>
  </property>
  <property fmtid="{D5CDD505-2E9C-101B-9397-08002B2CF9AE}" pid="72" name="METAKZER">
    <vt:lpwstr>שירי</vt:lpwstr>
  </property>
</Properties>
</file>