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D5DC3" w:rsidRPr="00C251B8" w14:paraId="29709AEE" w14:textId="77777777" w:rsidTr="00C45E4E">
        <w:trPr>
          <w:trHeight w:hRule="exact" w:val="418"/>
          <w:jc w:val="center"/>
        </w:trPr>
        <w:tc>
          <w:tcPr>
            <w:tcW w:w="8721" w:type="dxa"/>
            <w:gridSpan w:val="2"/>
          </w:tcPr>
          <w:p w14:paraId="79937807" w14:textId="77777777" w:rsidR="00FD5DC3" w:rsidRPr="00C251B8" w:rsidRDefault="00FD5DC3" w:rsidP="00690426">
            <w:pPr>
              <w:pStyle w:val="a3"/>
              <w:jc w:val="center"/>
              <w:rPr>
                <w:rFonts w:ascii="David" w:hAnsi="David"/>
                <w:b/>
                <w:bCs/>
                <w:color w:val="000080"/>
                <w:sz w:val="26"/>
                <w:szCs w:val="26"/>
                <w:rtl/>
              </w:rPr>
            </w:pPr>
            <w:bookmarkStart w:id="0" w:name="LastJudge"/>
            <w:r w:rsidRPr="00C251B8">
              <w:rPr>
                <w:rFonts w:ascii="David" w:hAnsi="David"/>
                <w:b/>
                <w:bCs/>
                <w:color w:val="000080"/>
                <w:sz w:val="26"/>
                <w:szCs w:val="26"/>
                <w:rtl/>
              </w:rPr>
              <w:t>בית משפט השלום בירושלים</w:t>
            </w:r>
          </w:p>
        </w:tc>
      </w:tr>
      <w:tr w:rsidR="00FD5DC3" w:rsidRPr="00C251B8" w14:paraId="42A5724B" w14:textId="77777777" w:rsidTr="00C45E4E">
        <w:trPr>
          <w:trHeight w:val="337"/>
          <w:jc w:val="center"/>
        </w:trPr>
        <w:tc>
          <w:tcPr>
            <w:tcW w:w="5054" w:type="dxa"/>
          </w:tcPr>
          <w:p w14:paraId="5FF47600" w14:textId="77777777" w:rsidR="00FD5DC3" w:rsidRPr="00C251B8" w:rsidRDefault="00FD5DC3" w:rsidP="00690426">
            <w:pPr>
              <w:rPr>
                <w:rFonts w:ascii="David" w:hAnsi="David"/>
                <w:b/>
                <w:bCs/>
                <w:sz w:val="26"/>
                <w:szCs w:val="26"/>
                <w:rtl/>
              </w:rPr>
            </w:pPr>
            <w:r w:rsidRPr="00C251B8">
              <w:rPr>
                <w:rFonts w:ascii="David" w:hAnsi="David"/>
                <w:b/>
                <w:bCs/>
                <w:sz w:val="26"/>
                <w:szCs w:val="26"/>
                <w:rtl/>
              </w:rPr>
              <w:t>ת"פ 20264-10-20 מדינת ישראל נ' תהילה</w:t>
            </w:r>
          </w:p>
          <w:p w14:paraId="405FBA29" w14:textId="77777777" w:rsidR="00FD5DC3" w:rsidRPr="00C251B8" w:rsidRDefault="00FD5DC3" w:rsidP="00690426">
            <w:pPr>
              <w:pStyle w:val="a3"/>
              <w:rPr>
                <w:rFonts w:ascii="David" w:hAnsi="David"/>
                <w:b/>
                <w:bCs/>
                <w:sz w:val="26"/>
                <w:szCs w:val="26"/>
                <w:rtl/>
              </w:rPr>
            </w:pPr>
          </w:p>
        </w:tc>
        <w:tc>
          <w:tcPr>
            <w:tcW w:w="3667" w:type="dxa"/>
          </w:tcPr>
          <w:p w14:paraId="3375A0C5" w14:textId="77777777" w:rsidR="00FD5DC3" w:rsidRPr="00C251B8" w:rsidRDefault="00FD5DC3" w:rsidP="00690426">
            <w:pPr>
              <w:pStyle w:val="a3"/>
              <w:jc w:val="right"/>
              <w:rPr>
                <w:rFonts w:ascii="David" w:hAnsi="David"/>
                <w:b/>
                <w:bCs/>
                <w:sz w:val="26"/>
                <w:szCs w:val="26"/>
                <w:rtl/>
              </w:rPr>
            </w:pPr>
          </w:p>
        </w:tc>
      </w:tr>
    </w:tbl>
    <w:p w14:paraId="601E8115" w14:textId="77777777" w:rsidR="00FD5DC3" w:rsidRPr="00C251B8" w:rsidRDefault="00FD5DC3" w:rsidP="00FD5DC3">
      <w:pPr>
        <w:pStyle w:val="a3"/>
        <w:rPr>
          <w:rtl/>
        </w:rPr>
      </w:pPr>
      <w:r w:rsidRPr="00C251B8">
        <w:rPr>
          <w:rFonts w:hint="cs"/>
          <w:rtl/>
        </w:rPr>
        <w:t xml:space="preserve"> </w:t>
      </w:r>
    </w:p>
    <w:p w14:paraId="0D4AFAAB" w14:textId="77777777" w:rsidR="00FD5DC3" w:rsidRPr="00C251B8" w:rsidRDefault="00FD5DC3" w:rsidP="00FD5DC3">
      <w:pPr>
        <w:rPr>
          <w:rtl/>
        </w:rPr>
      </w:pPr>
    </w:p>
    <w:p w14:paraId="107F2527" w14:textId="77777777" w:rsidR="00FD5DC3" w:rsidRPr="00C251B8" w:rsidRDefault="00FD5DC3" w:rsidP="00FD5DC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FD5DC3" w:rsidRPr="00C251B8" w14:paraId="258CF81A" w14:textId="77777777" w:rsidTr="00FD5DC3">
        <w:trPr>
          <w:trHeight w:val="295"/>
          <w:jc w:val="center"/>
        </w:trPr>
        <w:tc>
          <w:tcPr>
            <w:tcW w:w="923" w:type="dxa"/>
            <w:tcBorders>
              <w:top w:val="nil"/>
              <w:left w:val="nil"/>
              <w:bottom w:val="nil"/>
              <w:right w:val="nil"/>
            </w:tcBorders>
            <w:shd w:val="clear" w:color="auto" w:fill="auto"/>
          </w:tcPr>
          <w:p w14:paraId="78C0F107" w14:textId="77777777" w:rsidR="00FD5DC3" w:rsidRPr="00C251B8" w:rsidRDefault="00FD5DC3" w:rsidP="00FD5DC3">
            <w:pPr>
              <w:jc w:val="both"/>
              <w:rPr>
                <w:rFonts w:ascii="David" w:hAnsi="David"/>
                <w:sz w:val="26"/>
                <w:szCs w:val="26"/>
              </w:rPr>
            </w:pPr>
            <w:r w:rsidRPr="00C251B8">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1CEB8BA9" w14:textId="77777777" w:rsidR="00FD5DC3" w:rsidRPr="00C251B8" w:rsidRDefault="00FD5DC3" w:rsidP="00690426">
            <w:pPr>
              <w:rPr>
                <w:rFonts w:ascii="David" w:hAnsi="David"/>
                <w:b/>
                <w:bCs/>
                <w:sz w:val="26"/>
                <w:szCs w:val="26"/>
                <w:rtl/>
              </w:rPr>
            </w:pPr>
            <w:r w:rsidRPr="00C251B8">
              <w:rPr>
                <w:rFonts w:ascii="David" w:hAnsi="David"/>
                <w:b/>
                <w:bCs/>
                <w:sz w:val="26"/>
                <w:szCs w:val="26"/>
                <w:rtl/>
              </w:rPr>
              <w:t>כבוד השופט  דוד שאול גבאי ריכטר</w:t>
            </w:r>
          </w:p>
          <w:p w14:paraId="13599E73" w14:textId="77777777" w:rsidR="00FD5DC3" w:rsidRPr="00C251B8" w:rsidRDefault="00FD5DC3" w:rsidP="00690426">
            <w:pPr>
              <w:rPr>
                <w:rFonts w:ascii="David" w:hAnsi="David"/>
                <w:sz w:val="26"/>
                <w:szCs w:val="26"/>
                <w:rtl/>
              </w:rPr>
            </w:pPr>
          </w:p>
          <w:p w14:paraId="70206343" w14:textId="77777777" w:rsidR="00FD5DC3" w:rsidRPr="00C251B8" w:rsidRDefault="00FD5DC3" w:rsidP="00FD5DC3">
            <w:pPr>
              <w:jc w:val="both"/>
              <w:rPr>
                <w:rFonts w:ascii="David" w:hAnsi="David"/>
                <w:sz w:val="26"/>
                <w:szCs w:val="26"/>
              </w:rPr>
            </w:pPr>
          </w:p>
        </w:tc>
      </w:tr>
      <w:tr w:rsidR="00FD5DC3" w:rsidRPr="00C251B8" w14:paraId="2533C57D" w14:textId="77777777" w:rsidTr="00FD5DC3">
        <w:trPr>
          <w:trHeight w:val="355"/>
          <w:jc w:val="center"/>
        </w:trPr>
        <w:tc>
          <w:tcPr>
            <w:tcW w:w="923" w:type="dxa"/>
            <w:tcBorders>
              <w:top w:val="nil"/>
              <w:left w:val="nil"/>
              <w:bottom w:val="nil"/>
              <w:right w:val="nil"/>
            </w:tcBorders>
            <w:shd w:val="clear" w:color="auto" w:fill="auto"/>
          </w:tcPr>
          <w:p w14:paraId="2C16D38A" w14:textId="77777777" w:rsidR="00FD5DC3" w:rsidRPr="00C251B8" w:rsidRDefault="00FD5DC3" w:rsidP="00FD5DC3">
            <w:pPr>
              <w:jc w:val="both"/>
              <w:rPr>
                <w:rFonts w:ascii="David" w:hAnsi="David"/>
                <w:sz w:val="26"/>
                <w:szCs w:val="26"/>
              </w:rPr>
            </w:pPr>
            <w:bookmarkStart w:id="1" w:name="FirstAppellant"/>
            <w:r w:rsidRPr="00C251B8">
              <w:rPr>
                <w:rFonts w:ascii="David" w:hAnsi="David"/>
                <w:sz w:val="26"/>
                <w:szCs w:val="26"/>
                <w:rtl/>
              </w:rPr>
              <w:t>בעניין:</w:t>
            </w:r>
          </w:p>
        </w:tc>
        <w:tc>
          <w:tcPr>
            <w:tcW w:w="3219" w:type="dxa"/>
            <w:tcBorders>
              <w:top w:val="nil"/>
              <w:left w:val="nil"/>
              <w:bottom w:val="nil"/>
              <w:right w:val="nil"/>
            </w:tcBorders>
            <w:shd w:val="clear" w:color="auto" w:fill="auto"/>
          </w:tcPr>
          <w:p w14:paraId="02BE23A9" w14:textId="77777777" w:rsidR="00FD5DC3" w:rsidRPr="00C251B8" w:rsidRDefault="00FD5DC3" w:rsidP="00FD5DC3">
            <w:pPr>
              <w:suppressLineNumbers/>
            </w:pPr>
            <w:r w:rsidRPr="00C251B8">
              <w:rPr>
                <w:rFonts w:ascii="Arial" w:hAnsi="Arial" w:hint="cs"/>
                <w:b/>
                <w:bCs/>
                <w:sz w:val="26"/>
                <w:szCs w:val="26"/>
                <w:rtl/>
              </w:rPr>
              <w:t>ה</w:t>
            </w:r>
            <w:r w:rsidRPr="00C251B8">
              <w:rPr>
                <w:rFonts w:ascii="Arial" w:hAnsi="Arial"/>
                <w:b/>
                <w:bCs/>
                <w:sz w:val="26"/>
                <w:szCs w:val="26"/>
                <w:rtl/>
              </w:rPr>
              <w:t>מאשימה</w:t>
            </w:r>
          </w:p>
          <w:p w14:paraId="536ACBA8" w14:textId="77777777" w:rsidR="00FD5DC3" w:rsidRPr="00C251B8" w:rsidRDefault="00FD5DC3" w:rsidP="00690426">
            <w:pPr>
              <w:rPr>
                <w:rFonts w:ascii="David" w:hAnsi="David"/>
                <w:sz w:val="26"/>
                <w:szCs w:val="26"/>
              </w:rPr>
            </w:pPr>
          </w:p>
        </w:tc>
        <w:tc>
          <w:tcPr>
            <w:tcW w:w="4678" w:type="dxa"/>
            <w:tcBorders>
              <w:top w:val="nil"/>
              <w:left w:val="nil"/>
              <w:bottom w:val="nil"/>
              <w:right w:val="nil"/>
            </w:tcBorders>
            <w:shd w:val="clear" w:color="auto" w:fill="auto"/>
            <w:vAlign w:val="center"/>
          </w:tcPr>
          <w:p w14:paraId="4313CDE4" w14:textId="77777777" w:rsidR="00FD5DC3" w:rsidRPr="00C251B8" w:rsidRDefault="00FD5DC3" w:rsidP="00FD5DC3">
            <w:pPr>
              <w:suppressLineNumbers/>
              <w:rPr>
                <w:rFonts w:ascii="Arial" w:hAnsi="Arial"/>
                <w:b/>
                <w:bCs/>
                <w:sz w:val="26"/>
                <w:szCs w:val="26"/>
                <w:rtl/>
              </w:rPr>
            </w:pPr>
            <w:r w:rsidRPr="00C251B8">
              <w:rPr>
                <w:rFonts w:ascii="Arial" w:hAnsi="Arial"/>
                <w:b/>
                <w:bCs/>
                <w:sz w:val="26"/>
                <w:szCs w:val="26"/>
                <w:rtl/>
              </w:rPr>
              <w:t>מדינת ישראל</w:t>
            </w:r>
            <w:r w:rsidRPr="00C251B8">
              <w:rPr>
                <w:rFonts w:ascii="Arial" w:hAnsi="Arial" w:hint="cs"/>
                <w:b/>
                <w:bCs/>
                <w:sz w:val="26"/>
                <w:szCs w:val="26"/>
                <w:rtl/>
              </w:rPr>
              <w:t xml:space="preserve"> </w:t>
            </w:r>
          </w:p>
          <w:p w14:paraId="69CE76D9" w14:textId="77777777" w:rsidR="00FD5DC3" w:rsidRPr="00C251B8" w:rsidRDefault="00FD5DC3" w:rsidP="00FD5DC3">
            <w:pPr>
              <w:suppressLineNumbers/>
              <w:rPr>
                <w:rFonts w:ascii="Arial" w:hAnsi="Arial"/>
                <w:b/>
                <w:bCs/>
                <w:sz w:val="26"/>
                <w:szCs w:val="26"/>
                <w:rtl/>
              </w:rPr>
            </w:pPr>
            <w:r w:rsidRPr="00C251B8">
              <w:rPr>
                <w:rFonts w:ascii="Arial" w:hAnsi="Arial"/>
                <w:b/>
                <w:bCs/>
                <w:sz w:val="26"/>
                <w:szCs w:val="26"/>
                <w:rtl/>
              </w:rPr>
              <w:t xml:space="preserve">ע"י </w:t>
            </w:r>
            <w:r w:rsidRPr="00C251B8">
              <w:rPr>
                <w:rFonts w:ascii="Arial" w:hAnsi="Arial" w:hint="cs"/>
                <w:b/>
                <w:bCs/>
                <w:sz w:val="26"/>
                <w:szCs w:val="26"/>
                <w:rtl/>
              </w:rPr>
              <w:t>פקד דוד כהן, מתמחה</w:t>
            </w:r>
          </w:p>
          <w:p w14:paraId="30B24690" w14:textId="77777777" w:rsidR="00FD5DC3" w:rsidRPr="00C251B8" w:rsidRDefault="00FD5DC3" w:rsidP="00FD5DC3">
            <w:pPr>
              <w:suppressLineNumbers/>
              <w:rPr>
                <w:b/>
                <w:bCs/>
              </w:rPr>
            </w:pPr>
            <w:r w:rsidRPr="00C251B8">
              <w:rPr>
                <w:rFonts w:hint="cs"/>
                <w:b/>
                <w:bCs/>
                <w:rtl/>
              </w:rPr>
              <w:t>תביעות ירושלים</w:t>
            </w:r>
          </w:p>
          <w:p w14:paraId="4249D316" w14:textId="77777777" w:rsidR="00FD5DC3" w:rsidRPr="00C251B8" w:rsidRDefault="00FD5DC3" w:rsidP="00690426">
            <w:pPr>
              <w:rPr>
                <w:rFonts w:ascii="David" w:hAnsi="David"/>
                <w:sz w:val="26"/>
                <w:szCs w:val="26"/>
              </w:rPr>
            </w:pPr>
          </w:p>
        </w:tc>
      </w:tr>
      <w:bookmarkEnd w:id="1"/>
      <w:tr w:rsidR="00FD5DC3" w:rsidRPr="00C251B8" w14:paraId="6F5D655D" w14:textId="77777777" w:rsidTr="00FD5DC3">
        <w:trPr>
          <w:trHeight w:val="355"/>
          <w:jc w:val="center"/>
        </w:trPr>
        <w:tc>
          <w:tcPr>
            <w:tcW w:w="923" w:type="dxa"/>
            <w:tcBorders>
              <w:top w:val="nil"/>
              <w:left w:val="nil"/>
              <w:bottom w:val="nil"/>
              <w:right w:val="nil"/>
            </w:tcBorders>
            <w:shd w:val="clear" w:color="auto" w:fill="auto"/>
          </w:tcPr>
          <w:p w14:paraId="4E2C25B9" w14:textId="77777777" w:rsidR="00FD5DC3" w:rsidRPr="00C251B8" w:rsidRDefault="00FD5DC3" w:rsidP="00FD5DC3">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EB017D5" w14:textId="77777777" w:rsidR="00FD5DC3" w:rsidRPr="00C251B8" w:rsidRDefault="00FD5DC3" w:rsidP="00FD5DC3">
            <w:pPr>
              <w:jc w:val="center"/>
              <w:rPr>
                <w:rFonts w:ascii="David" w:hAnsi="David"/>
                <w:b/>
                <w:bCs/>
                <w:sz w:val="26"/>
                <w:szCs w:val="26"/>
                <w:rtl/>
              </w:rPr>
            </w:pPr>
          </w:p>
          <w:p w14:paraId="148EEFE4" w14:textId="77777777" w:rsidR="00FD5DC3" w:rsidRPr="00C251B8" w:rsidRDefault="00FD5DC3" w:rsidP="00FD5DC3">
            <w:pPr>
              <w:jc w:val="center"/>
              <w:rPr>
                <w:rFonts w:ascii="David" w:hAnsi="David"/>
                <w:b/>
                <w:bCs/>
                <w:sz w:val="26"/>
                <w:szCs w:val="26"/>
                <w:rtl/>
              </w:rPr>
            </w:pPr>
            <w:r w:rsidRPr="00C251B8">
              <w:rPr>
                <w:rFonts w:ascii="David" w:hAnsi="David"/>
                <w:b/>
                <w:bCs/>
                <w:sz w:val="26"/>
                <w:szCs w:val="26"/>
                <w:rtl/>
              </w:rPr>
              <w:t>נגד</w:t>
            </w:r>
          </w:p>
          <w:p w14:paraId="4A95C96E" w14:textId="77777777" w:rsidR="00FD5DC3" w:rsidRPr="00C251B8" w:rsidRDefault="00FD5DC3" w:rsidP="00FD5DC3">
            <w:pPr>
              <w:jc w:val="both"/>
              <w:rPr>
                <w:rFonts w:ascii="David" w:hAnsi="David"/>
                <w:sz w:val="26"/>
                <w:szCs w:val="26"/>
              </w:rPr>
            </w:pPr>
          </w:p>
        </w:tc>
      </w:tr>
      <w:tr w:rsidR="00FD5DC3" w:rsidRPr="00C251B8" w14:paraId="2DC73BA8" w14:textId="77777777" w:rsidTr="00FD5DC3">
        <w:trPr>
          <w:trHeight w:val="355"/>
          <w:jc w:val="center"/>
        </w:trPr>
        <w:tc>
          <w:tcPr>
            <w:tcW w:w="923" w:type="dxa"/>
            <w:tcBorders>
              <w:top w:val="nil"/>
              <w:left w:val="nil"/>
              <w:bottom w:val="nil"/>
              <w:right w:val="nil"/>
            </w:tcBorders>
            <w:shd w:val="clear" w:color="auto" w:fill="auto"/>
          </w:tcPr>
          <w:p w14:paraId="6D0689E8" w14:textId="77777777" w:rsidR="00FD5DC3" w:rsidRPr="00C251B8" w:rsidRDefault="00FD5DC3" w:rsidP="00690426">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2EE5837E" w14:textId="77777777" w:rsidR="00FD5DC3" w:rsidRPr="00C251B8" w:rsidRDefault="00FD5DC3" w:rsidP="00690426">
            <w:pPr>
              <w:rPr>
                <w:rFonts w:ascii="Arial" w:hAnsi="Arial"/>
                <w:b/>
                <w:bCs/>
                <w:sz w:val="26"/>
                <w:szCs w:val="26"/>
                <w:rtl/>
              </w:rPr>
            </w:pPr>
            <w:r w:rsidRPr="00C251B8">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35F23624" w14:textId="77777777" w:rsidR="00FD5DC3" w:rsidRPr="00C251B8" w:rsidRDefault="00FD5DC3" w:rsidP="00FD5DC3">
            <w:pPr>
              <w:suppressLineNumbers/>
              <w:rPr>
                <w:rFonts w:ascii="Arial" w:hAnsi="Arial"/>
                <w:b/>
                <w:bCs/>
                <w:sz w:val="26"/>
                <w:szCs w:val="26"/>
                <w:rtl/>
              </w:rPr>
            </w:pPr>
            <w:r w:rsidRPr="00C251B8">
              <w:rPr>
                <w:rFonts w:ascii="Arial" w:hAnsi="Arial"/>
                <w:b/>
                <w:bCs/>
                <w:sz w:val="26"/>
                <w:szCs w:val="26"/>
                <w:rtl/>
              </w:rPr>
              <w:t>רועי תהילה</w:t>
            </w:r>
            <w:r w:rsidRPr="00C251B8">
              <w:rPr>
                <w:rFonts w:ascii="Arial" w:hAnsi="Arial" w:hint="cs"/>
                <w:b/>
                <w:bCs/>
                <w:sz w:val="26"/>
                <w:szCs w:val="26"/>
                <w:rtl/>
              </w:rPr>
              <w:t xml:space="preserve"> </w:t>
            </w:r>
          </w:p>
          <w:p w14:paraId="2813D3DA" w14:textId="77777777" w:rsidR="00FD5DC3" w:rsidRPr="00C251B8" w:rsidRDefault="00FD5DC3" w:rsidP="00FD5DC3">
            <w:pPr>
              <w:suppressLineNumbers/>
              <w:rPr>
                <w:rFonts w:ascii="Arial" w:hAnsi="Arial"/>
                <w:b/>
                <w:bCs/>
                <w:sz w:val="26"/>
                <w:szCs w:val="26"/>
                <w:rtl/>
              </w:rPr>
            </w:pPr>
            <w:r w:rsidRPr="00C251B8">
              <w:rPr>
                <w:rFonts w:ascii="Arial" w:hAnsi="Arial"/>
                <w:b/>
                <w:bCs/>
                <w:sz w:val="26"/>
                <w:szCs w:val="26"/>
                <w:rtl/>
              </w:rPr>
              <w:t>ע"י ב"כ עוה"ד</w:t>
            </w:r>
            <w:r w:rsidRPr="00C251B8">
              <w:rPr>
                <w:rFonts w:ascii="Arial" w:hAnsi="Arial" w:hint="cs"/>
                <w:b/>
                <w:bCs/>
                <w:sz w:val="26"/>
                <w:szCs w:val="26"/>
                <w:rtl/>
              </w:rPr>
              <w:t xml:space="preserve"> דניאל מירסקי</w:t>
            </w:r>
          </w:p>
          <w:p w14:paraId="1BB324B2" w14:textId="77777777" w:rsidR="00FD5DC3" w:rsidRPr="00C251B8" w:rsidRDefault="00FD5DC3" w:rsidP="00FD5DC3">
            <w:pPr>
              <w:suppressLineNumbers/>
              <w:rPr>
                <w:b/>
                <w:bCs/>
              </w:rPr>
            </w:pPr>
            <w:r w:rsidRPr="00C251B8">
              <w:rPr>
                <w:rFonts w:hint="cs"/>
                <w:b/>
                <w:bCs/>
                <w:rtl/>
              </w:rPr>
              <w:t>מטעם הסניגוריה הציבורית</w:t>
            </w:r>
          </w:p>
          <w:p w14:paraId="4293739E" w14:textId="77777777" w:rsidR="00FD5DC3" w:rsidRPr="00C251B8" w:rsidRDefault="00FD5DC3" w:rsidP="00690426">
            <w:pPr>
              <w:rPr>
                <w:rFonts w:ascii="David" w:hAnsi="David"/>
                <w:sz w:val="26"/>
                <w:szCs w:val="26"/>
              </w:rPr>
            </w:pPr>
          </w:p>
        </w:tc>
      </w:tr>
      <w:bookmarkEnd w:id="2"/>
    </w:tbl>
    <w:p w14:paraId="4F486BE7" w14:textId="77777777" w:rsidR="00C45E4E" w:rsidRPr="00C45E4E" w:rsidRDefault="00C45E4E" w:rsidP="00C45E4E">
      <w:pPr>
        <w:spacing w:before="120" w:after="120" w:line="240" w:lineRule="exact"/>
        <w:ind w:left="283" w:hanging="283"/>
        <w:jc w:val="both"/>
        <w:rPr>
          <w:rFonts w:ascii="FrankRuehl" w:hAnsi="FrankRuehl" w:cs="FrankRuehl"/>
          <w:rtl/>
        </w:rPr>
      </w:pPr>
    </w:p>
    <w:p w14:paraId="28606EE3" w14:textId="77777777" w:rsidR="001804B6" w:rsidRPr="001804B6" w:rsidRDefault="001804B6" w:rsidP="001804B6">
      <w:pPr>
        <w:spacing w:before="120" w:after="120" w:line="240" w:lineRule="exact"/>
        <w:ind w:left="283" w:hanging="283"/>
        <w:jc w:val="both"/>
        <w:rPr>
          <w:rFonts w:ascii="FrankRuehl" w:hAnsi="FrankRuehl" w:cs="FrankRuehl"/>
          <w:rtl/>
        </w:rPr>
      </w:pPr>
    </w:p>
    <w:p w14:paraId="168AB882" w14:textId="77777777" w:rsidR="005541E6" w:rsidRPr="005541E6" w:rsidRDefault="005541E6" w:rsidP="005541E6">
      <w:pPr>
        <w:spacing w:before="120" w:after="120" w:line="240" w:lineRule="exact"/>
        <w:ind w:left="283" w:hanging="283"/>
        <w:jc w:val="both"/>
        <w:rPr>
          <w:rFonts w:ascii="FrankRuehl" w:hAnsi="FrankRuehl" w:cs="FrankRuehl"/>
          <w:rtl/>
        </w:rPr>
      </w:pPr>
    </w:p>
    <w:p w14:paraId="62D515FC" w14:textId="77777777" w:rsidR="00606297" w:rsidRDefault="00606297" w:rsidP="00606297">
      <w:pPr>
        <w:rPr>
          <w:sz w:val="26"/>
          <w:szCs w:val="26"/>
          <w:rtl/>
        </w:rPr>
      </w:pPr>
      <w:bookmarkStart w:id="3" w:name="LawTable"/>
      <w:bookmarkEnd w:id="3"/>
    </w:p>
    <w:p w14:paraId="23B95EAF" w14:textId="77777777" w:rsidR="00606297" w:rsidRPr="00606297" w:rsidRDefault="00606297" w:rsidP="00606297">
      <w:pPr>
        <w:spacing w:before="120" w:after="120" w:line="240" w:lineRule="exact"/>
        <w:ind w:left="283" w:hanging="283"/>
        <w:jc w:val="both"/>
        <w:rPr>
          <w:rFonts w:ascii="FrankRuehl" w:hAnsi="FrankRuehl" w:cs="FrankRuehl"/>
          <w:rtl/>
        </w:rPr>
      </w:pPr>
    </w:p>
    <w:p w14:paraId="197215E6" w14:textId="77777777" w:rsidR="00606297" w:rsidRPr="00606297" w:rsidRDefault="00606297" w:rsidP="00606297">
      <w:pPr>
        <w:spacing w:before="120" w:after="120" w:line="240" w:lineRule="exact"/>
        <w:ind w:left="283" w:hanging="283"/>
        <w:jc w:val="both"/>
        <w:rPr>
          <w:rFonts w:ascii="FrankRuehl" w:hAnsi="FrankRuehl" w:cs="FrankRuehl"/>
          <w:rtl/>
        </w:rPr>
      </w:pPr>
    </w:p>
    <w:p w14:paraId="48BEE67B" w14:textId="77777777" w:rsidR="00606297" w:rsidRPr="00606297" w:rsidRDefault="00606297" w:rsidP="00606297">
      <w:pPr>
        <w:spacing w:before="120" w:after="120" w:line="240" w:lineRule="exact"/>
        <w:ind w:left="283" w:hanging="283"/>
        <w:jc w:val="both"/>
        <w:rPr>
          <w:rFonts w:ascii="FrankRuehl" w:hAnsi="FrankRuehl" w:cs="FrankRuehl"/>
          <w:rtl/>
        </w:rPr>
      </w:pPr>
      <w:r w:rsidRPr="00606297">
        <w:rPr>
          <w:rFonts w:ascii="FrankRuehl" w:hAnsi="FrankRuehl" w:cs="FrankRuehl"/>
          <w:rtl/>
        </w:rPr>
        <w:t xml:space="preserve">חקיקה שאוזכרה: </w:t>
      </w:r>
    </w:p>
    <w:p w14:paraId="5E9CD2ED" w14:textId="77777777" w:rsidR="00606297" w:rsidRPr="00606297" w:rsidRDefault="00606297" w:rsidP="00606297">
      <w:pPr>
        <w:spacing w:before="120" w:after="120" w:line="240" w:lineRule="exact"/>
        <w:ind w:left="283" w:hanging="283"/>
        <w:jc w:val="both"/>
        <w:rPr>
          <w:rFonts w:ascii="FrankRuehl" w:hAnsi="FrankRuehl" w:cs="FrankRuehl"/>
          <w:rtl/>
        </w:rPr>
      </w:pPr>
      <w:hyperlink r:id="rId7" w:history="1">
        <w:r w:rsidRPr="00606297">
          <w:rPr>
            <w:rFonts w:ascii="FrankRuehl" w:hAnsi="FrankRuehl" w:cs="FrankRuehl"/>
            <w:color w:val="0000FF"/>
            <w:rtl/>
          </w:rPr>
          <w:t>פקודת הסמים המסוכנים [נוסח חדש], תשל"ג-1973</w:t>
        </w:r>
      </w:hyperlink>
      <w:r w:rsidRPr="00606297">
        <w:rPr>
          <w:rFonts w:ascii="FrankRuehl" w:hAnsi="FrankRuehl" w:cs="FrankRuehl"/>
          <w:rtl/>
        </w:rPr>
        <w:t xml:space="preserve">: סע'  </w:t>
      </w:r>
      <w:hyperlink r:id="rId8" w:history="1">
        <w:r w:rsidRPr="00606297">
          <w:rPr>
            <w:rFonts w:ascii="FrankRuehl" w:hAnsi="FrankRuehl" w:cs="FrankRuehl"/>
            <w:color w:val="0000FF"/>
            <w:rtl/>
          </w:rPr>
          <w:t>13</w:t>
        </w:r>
      </w:hyperlink>
      <w:r w:rsidRPr="00606297">
        <w:rPr>
          <w:rFonts w:ascii="FrankRuehl" w:hAnsi="FrankRuehl" w:cs="FrankRuehl"/>
          <w:rtl/>
        </w:rPr>
        <w:t xml:space="preserve">, </w:t>
      </w:r>
      <w:hyperlink r:id="rId9" w:history="1">
        <w:r w:rsidRPr="00606297">
          <w:rPr>
            <w:rFonts w:ascii="FrankRuehl" w:hAnsi="FrankRuehl" w:cs="FrankRuehl"/>
            <w:color w:val="0000FF"/>
            <w:rtl/>
          </w:rPr>
          <w:t>19א</w:t>
        </w:r>
      </w:hyperlink>
    </w:p>
    <w:p w14:paraId="4154AA8F" w14:textId="77777777" w:rsidR="00606297" w:rsidRPr="00606297" w:rsidRDefault="00606297" w:rsidP="00606297">
      <w:pPr>
        <w:rPr>
          <w:sz w:val="26"/>
          <w:szCs w:val="26"/>
          <w:rtl/>
        </w:rPr>
      </w:pPr>
      <w:bookmarkStart w:id="4" w:name="LawTable_End"/>
      <w:bookmarkEnd w:id="4"/>
    </w:p>
    <w:p w14:paraId="68200F55" w14:textId="77777777" w:rsidR="00FD5DC3" w:rsidRPr="005541E6" w:rsidRDefault="00FD5DC3" w:rsidP="005541E6">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D5DC3" w14:paraId="64006B8C" w14:textId="77777777" w:rsidTr="00FD5DC3">
        <w:trPr>
          <w:trHeight w:val="355"/>
          <w:jc w:val="center"/>
        </w:trPr>
        <w:tc>
          <w:tcPr>
            <w:tcW w:w="8820" w:type="dxa"/>
            <w:tcBorders>
              <w:top w:val="nil"/>
              <w:left w:val="nil"/>
              <w:bottom w:val="nil"/>
              <w:right w:val="nil"/>
            </w:tcBorders>
            <w:shd w:val="clear" w:color="auto" w:fill="auto"/>
          </w:tcPr>
          <w:p w14:paraId="30F9127C" w14:textId="77777777" w:rsidR="00C251B8" w:rsidRPr="00C251B8" w:rsidRDefault="00C251B8" w:rsidP="00C251B8">
            <w:pPr>
              <w:jc w:val="center"/>
              <w:rPr>
                <w:rFonts w:ascii="David" w:hAnsi="David"/>
                <w:b/>
                <w:bCs/>
                <w:sz w:val="32"/>
                <w:szCs w:val="32"/>
                <w:u w:val="single"/>
                <w:rtl/>
              </w:rPr>
            </w:pPr>
            <w:bookmarkStart w:id="5" w:name="PsakDin" w:colFirst="0" w:colLast="0"/>
            <w:bookmarkEnd w:id="0"/>
            <w:r w:rsidRPr="00C251B8">
              <w:rPr>
                <w:rFonts w:ascii="David" w:hAnsi="David"/>
                <w:b/>
                <w:bCs/>
                <w:sz w:val="32"/>
                <w:szCs w:val="32"/>
                <w:u w:val="single"/>
                <w:rtl/>
              </w:rPr>
              <w:t>גזר דין   תוך ביטול הרשעה</w:t>
            </w:r>
          </w:p>
          <w:p w14:paraId="5E46FA62" w14:textId="77777777" w:rsidR="00FD5DC3" w:rsidRPr="00C251B8" w:rsidRDefault="00FD5DC3" w:rsidP="00C251B8">
            <w:pPr>
              <w:jc w:val="center"/>
              <w:rPr>
                <w:rFonts w:ascii="David" w:hAnsi="David"/>
                <w:b/>
                <w:bCs/>
                <w:sz w:val="32"/>
                <w:szCs w:val="32"/>
                <w:u w:val="single"/>
                <w:rtl/>
              </w:rPr>
            </w:pPr>
          </w:p>
        </w:tc>
      </w:tr>
      <w:bookmarkEnd w:id="5"/>
    </w:tbl>
    <w:p w14:paraId="7F2AD3EA" w14:textId="77777777" w:rsidR="00FD5DC3" w:rsidRPr="000F2247" w:rsidRDefault="00FD5DC3" w:rsidP="00FD5DC3">
      <w:pPr>
        <w:rPr>
          <w:rFonts w:ascii="Arial" w:hAnsi="Arial"/>
          <w:b/>
          <w:bCs/>
          <w:sz w:val="26"/>
          <w:szCs w:val="26"/>
          <w:rtl/>
        </w:rPr>
      </w:pPr>
    </w:p>
    <w:p w14:paraId="2910B417" w14:textId="77777777" w:rsidR="00FD5DC3" w:rsidRPr="000F2247" w:rsidRDefault="00FD5DC3" w:rsidP="00FD5DC3">
      <w:pPr>
        <w:rPr>
          <w:rFonts w:ascii="Arial" w:hAnsi="Arial"/>
          <w:b/>
          <w:bCs/>
          <w:sz w:val="26"/>
          <w:szCs w:val="26"/>
          <w:rtl/>
        </w:rPr>
      </w:pPr>
    </w:p>
    <w:p w14:paraId="00D9A868" w14:textId="77777777" w:rsidR="00FD5DC3" w:rsidRDefault="00FD5DC3" w:rsidP="00FD5DC3">
      <w:pPr>
        <w:spacing w:line="360" w:lineRule="auto"/>
        <w:jc w:val="both"/>
        <w:rPr>
          <w:rFonts w:ascii="David" w:hAnsi="David"/>
          <w:b/>
          <w:bCs/>
          <w:u w:val="single"/>
        </w:rPr>
      </w:pPr>
      <w:r>
        <w:rPr>
          <w:rFonts w:ascii="David" w:hAnsi="David"/>
          <w:b/>
          <w:bCs/>
          <w:u w:val="single"/>
          <w:rtl/>
        </w:rPr>
        <w:t xml:space="preserve">כתב האישום </w:t>
      </w:r>
    </w:p>
    <w:p w14:paraId="391E4D49" w14:textId="77777777" w:rsidR="00FD5DC3" w:rsidRDefault="00FD5DC3" w:rsidP="00FD5DC3">
      <w:pPr>
        <w:spacing w:line="360" w:lineRule="auto"/>
        <w:jc w:val="both"/>
        <w:rPr>
          <w:rFonts w:ascii="David" w:hAnsi="David"/>
          <w:rtl/>
        </w:rPr>
      </w:pPr>
      <w:bookmarkStart w:id="6" w:name="ABSTRACT_START"/>
      <w:bookmarkEnd w:id="6"/>
      <w:r>
        <w:rPr>
          <w:rFonts w:ascii="David" w:hAnsi="David"/>
          <w:rtl/>
        </w:rPr>
        <w:t>מעובדותיו עולה, כי במועד שאינו ידוע במדויק, אולם סמוך ליום 19.2.2020, הזמין הנאשם באמצעות אתר אינטרנט, סם מסוכן מסוג קנביס במשקל 57.36 גרם, עבורו שילם 700 ₪. הסם נשלח מארצות הברית ועם הגעתו ארצה ביום 19.2.2020, נתפס על ידי פקחי יחידת המכס של רשות המיסים</w:t>
      </w:r>
      <w:bookmarkStart w:id="7" w:name="ABSTRACT_END"/>
      <w:bookmarkEnd w:id="7"/>
      <w:r>
        <w:rPr>
          <w:rFonts w:ascii="David" w:hAnsi="David"/>
          <w:rtl/>
        </w:rPr>
        <w:t xml:space="preserve">. בגין כך, הודה הנאשם והורשע בביצוע עבירה של </w:t>
      </w:r>
      <w:r>
        <w:rPr>
          <w:rFonts w:ascii="David" w:hAnsi="David"/>
          <w:b/>
          <w:bCs/>
          <w:rtl/>
        </w:rPr>
        <w:t>ייבוא סם</w:t>
      </w:r>
      <w:r>
        <w:rPr>
          <w:rFonts w:ascii="David" w:hAnsi="David"/>
          <w:rtl/>
        </w:rPr>
        <w:t xml:space="preserve">, לפי </w:t>
      </w:r>
      <w:hyperlink r:id="rId10" w:history="1">
        <w:r w:rsidR="00C45E4E" w:rsidRPr="00C45E4E">
          <w:rPr>
            <w:rStyle w:val="Hyperlink"/>
            <w:rFonts w:ascii="David" w:hAnsi="David"/>
            <w:rtl/>
          </w:rPr>
          <w:t>סעיפים 13</w:t>
        </w:r>
      </w:hyperlink>
      <w:r>
        <w:rPr>
          <w:rFonts w:ascii="David" w:hAnsi="David"/>
          <w:rtl/>
        </w:rPr>
        <w:t xml:space="preserve"> ו-</w:t>
      </w:r>
      <w:hyperlink r:id="rId11" w:history="1">
        <w:r w:rsidR="00C45E4E" w:rsidRPr="00C45E4E">
          <w:rPr>
            <w:rStyle w:val="Hyperlink"/>
            <w:rFonts w:ascii="David" w:hAnsi="David"/>
            <w:rtl/>
          </w:rPr>
          <w:t>19א</w:t>
        </w:r>
      </w:hyperlink>
      <w:r>
        <w:rPr>
          <w:rFonts w:ascii="David" w:hAnsi="David"/>
          <w:rtl/>
        </w:rPr>
        <w:t xml:space="preserve"> ל</w:t>
      </w:r>
      <w:hyperlink r:id="rId12" w:history="1">
        <w:r w:rsidR="00C251B8" w:rsidRPr="00C251B8">
          <w:rPr>
            <w:rFonts w:ascii="David" w:hAnsi="David"/>
            <w:color w:val="0000FF"/>
            <w:u w:val="single"/>
            <w:rtl/>
          </w:rPr>
          <w:t>פקודת הסמים המסוכנים</w:t>
        </w:r>
      </w:hyperlink>
      <w:r>
        <w:rPr>
          <w:rFonts w:ascii="David" w:hAnsi="David"/>
          <w:rtl/>
        </w:rPr>
        <w:t xml:space="preserve"> (נוסח חדש), תשל"ג – 1973, כאשר הוצהר על-ידו בתשובתו לאישום, כי הסם נועדו לצריכתו העצמית בלבד, והמאשימה לא התנגדה לתשובה זו. </w:t>
      </w:r>
    </w:p>
    <w:p w14:paraId="5A87C981" w14:textId="77777777" w:rsidR="00FD5DC3" w:rsidRDefault="00FD5DC3" w:rsidP="00FD5DC3">
      <w:pPr>
        <w:spacing w:line="360" w:lineRule="auto"/>
        <w:jc w:val="both"/>
        <w:rPr>
          <w:rFonts w:ascii="David" w:hAnsi="David"/>
          <w:b/>
          <w:bCs/>
          <w:u w:val="single"/>
          <w:rtl/>
        </w:rPr>
      </w:pPr>
    </w:p>
    <w:p w14:paraId="264A32F4" w14:textId="77777777" w:rsidR="00FD5DC3" w:rsidRDefault="00FD5DC3" w:rsidP="00FD5DC3">
      <w:pPr>
        <w:spacing w:line="360" w:lineRule="auto"/>
        <w:jc w:val="both"/>
        <w:rPr>
          <w:rFonts w:ascii="David" w:hAnsi="David"/>
          <w:b/>
          <w:bCs/>
          <w:u w:val="single"/>
          <w:rtl/>
        </w:rPr>
      </w:pPr>
      <w:r>
        <w:rPr>
          <w:rFonts w:ascii="David" w:hAnsi="David"/>
          <w:b/>
          <w:bCs/>
          <w:u w:val="single"/>
          <w:rtl/>
        </w:rPr>
        <w:t>תסקיר שירות המבחן</w:t>
      </w:r>
    </w:p>
    <w:p w14:paraId="0791935C" w14:textId="77777777" w:rsidR="00FD5DC3" w:rsidRDefault="00FD5DC3" w:rsidP="00FD5DC3">
      <w:pPr>
        <w:spacing w:line="360" w:lineRule="auto"/>
        <w:jc w:val="both"/>
        <w:rPr>
          <w:rFonts w:ascii="David" w:hAnsi="David"/>
          <w:rtl/>
        </w:rPr>
      </w:pPr>
      <w:r>
        <w:rPr>
          <w:rFonts w:ascii="David" w:hAnsi="David"/>
          <w:rtl/>
        </w:rPr>
        <w:t xml:space="preserve">מהתסקיר שהוגש בעניינו של הנאשם, עולה כי הוא בן 36, עובד בתחום מערכות המידע. הנאשם גדל במשפחה אוהבת ותומכת, סיים 12 שנות לימוד עם תעודת בגרות מלאה ובהמשך למד לימודי הנדסה תעשיה וניהול בהתמחות של מערכות מידע. הנאשם התגייס לשירות קרבי, אך לאחר כשנה החל לחוות מחשבות טורדניות, וביקש לעבור תפקיד, כך שסיים את שירותו הצבאי כתומך לחימה בחיל הקשר. הנאשם סיפר, כי תחילה נמנע מלשתף את משפחתו בתחושותיו והתמודד לבד עם התסמינים וחששותיו ובמהלך השנים ניסה לטפל בעצמו, אך בגיל 27 חווה התפרצות נוספת ואובחן כסובל מהפרעה טורדנית – כפייתית וכיום משפחתו מעורבת ומסייעת לו בטיפול. במהלך השנים השתלב במגוון טיפולים, נמצא במעקב פסיכיאטרי ובעל רישיון לקנאביס רפואי. אשר לעבירה בה הורשע, הנאשם מסר כי בתקופה שקדמה לביצוע העבירה, נחשף לשימוש בתרכובת </w:t>
      </w:r>
      <w:r>
        <w:rPr>
          <w:rFonts w:ascii="David" w:hAnsi="David"/>
        </w:rPr>
        <w:t>CBD</w:t>
      </w:r>
      <w:r>
        <w:rPr>
          <w:rFonts w:ascii="David" w:hAnsi="David"/>
          <w:rtl/>
        </w:rPr>
        <w:t xml:space="preserve"> שבצמח הקנביס, אשר סייע</w:t>
      </w:r>
      <w:r>
        <w:rPr>
          <w:rFonts w:ascii="David" w:hAnsi="David" w:hint="cs"/>
          <w:rtl/>
        </w:rPr>
        <w:t>ה</w:t>
      </w:r>
      <w:r>
        <w:rPr>
          <w:rFonts w:ascii="David" w:hAnsi="David"/>
          <w:rtl/>
        </w:rPr>
        <w:t xml:space="preserve"> לו בתחושת רגיעה מתסמיני ההפרעה. לדבריו, ידע כי מדובר במעשה לא חוקי, אך חשב שאין מדובר בדבר חמור בשל העובדה כי התרכובת שהזמין אינה החומר הפעיל שבצמח הקנאביס ופעל מתוך מצוקתו ובשל המחיר הזול היחסית. שירות המבחן התרשם כי הנאשם קיבל אחריות מלאה על מעשיו והביע חרטה, כאשר העבירה בוצעה על רקע מצבו הנפשי הירוד ומחוסר שיקול דעת. הנאשם נעדר עבר פלילי, ושירות המבחן המליץ לבטל את הרשעתו</w:t>
      </w:r>
      <w:r>
        <w:rPr>
          <w:rFonts w:ascii="David" w:hAnsi="David" w:hint="cs"/>
          <w:rtl/>
        </w:rPr>
        <w:t xml:space="preserve"> על סמך מסמכים שהוצגו לשירות</w:t>
      </w:r>
      <w:r>
        <w:rPr>
          <w:rFonts w:ascii="David" w:hAnsi="David"/>
          <w:rtl/>
        </w:rPr>
        <w:t>, בשל הפגיעה הצפויה בעיסוקו, והעובדה כי התנהלות זו אינה מאפיינת את אורח חייו</w:t>
      </w:r>
      <w:r>
        <w:rPr>
          <w:rFonts w:ascii="David" w:hAnsi="David" w:hint="cs"/>
          <w:rtl/>
        </w:rPr>
        <w:t xml:space="preserve">. כן המליץ </w:t>
      </w:r>
      <w:r>
        <w:rPr>
          <w:rFonts w:ascii="David" w:hAnsi="David"/>
          <w:rtl/>
        </w:rPr>
        <w:t>להטיל עליו 220 שעות של"ץ.</w:t>
      </w:r>
    </w:p>
    <w:p w14:paraId="76CEE64B" w14:textId="77777777" w:rsidR="00FD5DC3" w:rsidRDefault="00FD5DC3" w:rsidP="00FD5DC3">
      <w:pPr>
        <w:spacing w:line="360" w:lineRule="auto"/>
        <w:jc w:val="both"/>
        <w:rPr>
          <w:rFonts w:ascii="David" w:hAnsi="David"/>
          <w:b/>
          <w:bCs/>
          <w:u w:val="single"/>
          <w:rtl/>
        </w:rPr>
      </w:pPr>
    </w:p>
    <w:p w14:paraId="7A65BC16" w14:textId="77777777" w:rsidR="00FD5DC3" w:rsidRDefault="00FD5DC3" w:rsidP="00FD5DC3">
      <w:pPr>
        <w:spacing w:line="360" w:lineRule="auto"/>
        <w:jc w:val="both"/>
        <w:rPr>
          <w:rFonts w:ascii="David" w:hAnsi="David"/>
          <w:b/>
          <w:bCs/>
          <w:u w:val="single"/>
          <w:rtl/>
        </w:rPr>
      </w:pPr>
      <w:r>
        <w:rPr>
          <w:rFonts w:ascii="David" w:hAnsi="David"/>
          <w:b/>
          <w:bCs/>
          <w:u w:val="single"/>
          <w:rtl/>
        </w:rPr>
        <w:t>טיעונים לעונש</w:t>
      </w:r>
    </w:p>
    <w:p w14:paraId="2BED871D" w14:textId="77777777" w:rsidR="00FD5DC3" w:rsidRDefault="00FD5DC3" w:rsidP="00FD5DC3">
      <w:pPr>
        <w:spacing w:line="360" w:lineRule="auto"/>
        <w:jc w:val="both"/>
        <w:rPr>
          <w:rFonts w:ascii="David" w:hAnsi="David"/>
          <w:rtl/>
        </w:rPr>
      </w:pPr>
      <w:r>
        <w:rPr>
          <w:rFonts w:ascii="David" w:hAnsi="David"/>
          <w:rtl/>
        </w:rPr>
        <w:t>ב"כ המאשימה עתר לעונש של 4 חודשי מאסר שיכול וירוצו בעבודות שירות על בסיס מתחם שבין 4 ל-12 חודשים ולענישה נלווית. הוא סבר כי לא ניתן לבטל את ההרשעה נוכח נסיבות ביצוע העבירה. הסניגור ביקש להיעתר להמלצת שירות המבחן מהטעמים שציין השירות ונוכח נסיבות העבירה ונסיבותיו של הנאשם.</w:t>
      </w:r>
    </w:p>
    <w:p w14:paraId="52652565" w14:textId="77777777" w:rsidR="00FD5DC3" w:rsidRDefault="00FD5DC3" w:rsidP="00FD5DC3">
      <w:pPr>
        <w:spacing w:line="360" w:lineRule="auto"/>
        <w:jc w:val="both"/>
        <w:rPr>
          <w:rFonts w:ascii="David" w:hAnsi="David"/>
          <w:rtl/>
        </w:rPr>
      </w:pPr>
    </w:p>
    <w:p w14:paraId="0D5886EF" w14:textId="77777777" w:rsidR="00FD5DC3" w:rsidRDefault="00FD5DC3" w:rsidP="00FD5DC3">
      <w:pPr>
        <w:spacing w:line="360" w:lineRule="auto"/>
        <w:jc w:val="both"/>
        <w:rPr>
          <w:rFonts w:ascii="David" w:hAnsi="David"/>
          <w:rtl/>
        </w:rPr>
      </w:pPr>
      <w:r>
        <w:rPr>
          <w:rFonts w:ascii="David" w:hAnsi="David"/>
          <w:b/>
          <w:bCs/>
          <w:u w:val="single"/>
          <w:rtl/>
        </w:rPr>
        <w:t>אשר לערך המוגן</w:t>
      </w:r>
      <w:r>
        <w:rPr>
          <w:rFonts w:ascii="David" w:hAnsi="David"/>
          <w:rtl/>
        </w:rPr>
        <w:t xml:space="preserve"> – עבירות סמים פוגעות בכלל הציבור – הן במשתמשים והן בכלל האוכלוסייה – הן בבריאות והן בביטחון הציבור. בעניינו, נוכח סוג הסמים וכמותם, מידת הפגיעה בערך המוגן נמוכה.</w:t>
      </w:r>
    </w:p>
    <w:p w14:paraId="183D403D" w14:textId="77777777" w:rsidR="00FD5DC3" w:rsidRDefault="00FD5DC3" w:rsidP="00FD5DC3">
      <w:pPr>
        <w:spacing w:line="360" w:lineRule="auto"/>
        <w:jc w:val="both"/>
        <w:rPr>
          <w:rFonts w:ascii="David" w:hAnsi="David"/>
          <w:b/>
          <w:bCs/>
          <w:u w:val="single"/>
          <w:rtl/>
        </w:rPr>
      </w:pPr>
    </w:p>
    <w:p w14:paraId="00D62D98" w14:textId="77777777" w:rsidR="00FD5DC3" w:rsidRDefault="00FD5DC3" w:rsidP="00FD5DC3">
      <w:pPr>
        <w:spacing w:line="360" w:lineRule="auto"/>
        <w:jc w:val="both"/>
        <w:rPr>
          <w:rFonts w:ascii="David" w:hAnsi="David"/>
          <w:rtl/>
        </w:rPr>
      </w:pPr>
      <w:r>
        <w:rPr>
          <w:rFonts w:ascii="David" w:hAnsi="David"/>
          <w:b/>
          <w:bCs/>
          <w:u w:val="single"/>
          <w:rtl/>
        </w:rPr>
        <w:t>אשר לנסיבות הקשורות בביצוע העבירות</w:t>
      </w:r>
      <w:r>
        <w:rPr>
          <w:rFonts w:ascii="David" w:hAnsi="David"/>
          <w:rtl/>
        </w:rPr>
        <w:t xml:space="preserve"> – מדובר בעבירה מתוכננת שאינה מתוחכמת. החומרה נעוצה בעצם ייבוא הסם לשטחי המדינה, אלא שבנסיבות העניין הנאשם טעה והפעיל שיקול דעת שגוי כאשר המעיט מחומרת מעשיו. הייבוא נועד לשימושו העצמי של הנאשם, ודברים אלו לא נסתרו, ואף התחזקו נוכח הדברים שמסר הנאשם לשירות המבחן. אין מדובר בסם ברף חומרה גבוה והנזק שצפוי היה להיגרם מצומצם בנסיבות העניין. לכן בהביטי על נסיבות ביצוע העבירה הכותרת של "ייבוא" אינה חזות הכל. </w:t>
      </w:r>
    </w:p>
    <w:p w14:paraId="339FD3FF" w14:textId="77777777" w:rsidR="00FD5DC3" w:rsidRDefault="00FD5DC3" w:rsidP="00FD5DC3">
      <w:pPr>
        <w:spacing w:line="360" w:lineRule="auto"/>
        <w:jc w:val="both"/>
        <w:rPr>
          <w:rFonts w:ascii="David" w:hAnsi="David"/>
          <w:b/>
          <w:bCs/>
          <w:u w:val="single"/>
          <w:rtl/>
        </w:rPr>
      </w:pPr>
    </w:p>
    <w:p w14:paraId="1594A4D3" w14:textId="77777777" w:rsidR="00FD5DC3" w:rsidRDefault="00FD5DC3" w:rsidP="00FD5DC3">
      <w:pPr>
        <w:spacing w:line="360" w:lineRule="auto"/>
        <w:jc w:val="both"/>
        <w:rPr>
          <w:rFonts w:ascii="David" w:hAnsi="David"/>
          <w:rtl/>
        </w:rPr>
      </w:pPr>
      <w:r>
        <w:rPr>
          <w:rFonts w:ascii="David" w:hAnsi="David"/>
          <w:b/>
          <w:bCs/>
          <w:u w:val="single"/>
          <w:rtl/>
        </w:rPr>
        <w:t>אשר למדיניות הענישה הנוהגת</w:t>
      </w:r>
      <w:r>
        <w:rPr>
          <w:rFonts w:ascii="David" w:hAnsi="David"/>
          <w:rtl/>
        </w:rPr>
        <w:t xml:space="preserve"> – הכלל בעבירות יבוא סם והחזקה שלא לצריכה עצמית הוא מאסר. כך למשל, ברע"פ </w:t>
      </w:r>
      <w:hyperlink r:id="rId13" w:history="1">
        <w:r w:rsidR="005541E6" w:rsidRPr="005541E6">
          <w:rPr>
            <w:rFonts w:ascii="David" w:hAnsi="David"/>
            <w:color w:val="0000FF"/>
            <w:u w:val="single"/>
            <w:rtl/>
          </w:rPr>
          <w:t xml:space="preserve">7675/1 </w:t>
        </w:r>
      </w:hyperlink>
      <w:r>
        <w:rPr>
          <w:rFonts w:ascii="David" w:hAnsi="David"/>
          <w:rtl/>
        </w:rPr>
        <w:t xml:space="preserve"> </w:t>
      </w:r>
      <w:r>
        <w:rPr>
          <w:rFonts w:ascii="David" w:hAnsi="David"/>
          <w:b/>
          <w:bCs/>
          <w:rtl/>
        </w:rPr>
        <w:t>סעאפין</w:t>
      </w:r>
      <w:r>
        <w:rPr>
          <w:rFonts w:ascii="David" w:hAnsi="David"/>
          <w:rtl/>
        </w:rPr>
        <w:t xml:space="preserve"> נ' </w:t>
      </w:r>
      <w:r>
        <w:rPr>
          <w:rFonts w:ascii="David" w:hAnsi="David"/>
          <w:b/>
          <w:bCs/>
          <w:rtl/>
        </w:rPr>
        <w:t>מ"י</w:t>
      </w:r>
      <w:r>
        <w:rPr>
          <w:rFonts w:ascii="David" w:hAnsi="David"/>
          <w:rtl/>
        </w:rPr>
        <w:t xml:space="preserve"> (מיום 26.1.2014) נקבע מתחם שבין 8 ל-24 חודשי מאסר והנאשם נדון ל-11 חודשי מאסר. עם זאת שם דובר בנסיבות חמורות בהרבה ובכמויות גדולות יותר של קנביס והחזקת כדורי </w:t>
      </w:r>
      <w:r>
        <w:rPr>
          <w:rFonts w:ascii="David" w:hAnsi="David"/>
        </w:rPr>
        <w:t>MDMA</w:t>
      </w:r>
      <w:r>
        <w:rPr>
          <w:rFonts w:ascii="David" w:hAnsi="David"/>
          <w:rtl/>
        </w:rPr>
        <w:t xml:space="preserve">. לצד זאת ניתן להפנות למקרים שהסתיימו לפניי במאסר מותנה ושל"ץ בהיקפים שונים בנסיבות חמורות יותר. מפנה לת"פ 1393-07-18 </w:t>
      </w:r>
      <w:r>
        <w:rPr>
          <w:rFonts w:ascii="David" w:hAnsi="David"/>
          <w:b/>
          <w:bCs/>
          <w:rtl/>
        </w:rPr>
        <w:t>מ"י נ' פורת</w:t>
      </w:r>
      <w:r>
        <w:rPr>
          <w:rFonts w:ascii="David" w:hAnsi="David"/>
          <w:rtl/>
        </w:rPr>
        <w:t xml:space="preserve"> (מיום 27.10.2019) וכן ל</w:t>
      </w:r>
      <w:hyperlink r:id="rId14" w:history="1">
        <w:r w:rsidR="00C251B8" w:rsidRPr="00C251B8">
          <w:rPr>
            <w:rFonts w:ascii="David" w:hAnsi="David"/>
            <w:color w:val="0000FF"/>
            <w:u w:val="single"/>
            <w:rtl/>
          </w:rPr>
          <w:t>ת"פ 15744-01-19</w:t>
        </w:r>
      </w:hyperlink>
      <w:r>
        <w:rPr>
          <w:rFonts w:ascii="David" w:hAnsi="David"/>
          <w:rtl/>
        </w:rPr>
        <w:t xml:space="preserve"> </w:t>
      </w:r>
      <w:r>
        <w:rPr>
          <w:rFonts w:ascii="David" w:hAnsi="David"/>
          <w:b/>
          <w:bCs/>
          <w:rtl/>
        </w:rPr>
        <w:t>מ"י נ' עואודה</w:t>
      </w:r>
      <w:r>
        <w:rPr>
          <w:rFonts w:ascii="David" w:hAnsi="David"/>
          <w:rtl/>
        </w:rPr>
        <w:t xml:space="preserve"> (מיום 18.11.2019). מפנה ל</w:t>
      </w:r>
      <w:hyperlink r:id="rId15" w:history="1">
        <w:r w:rsidR="00C251B8" w:rsidRPr="00C251B8">
          <w:rPr>
            <w:rFonts w:ascii="David" w:hAnsi="David"/>
            <w:color w:val="0000FF"/>
            <w:u w:val="single"/>
            <w:rtl/>
          </w:rPr>
          <w:t>עפ"ג (מחוזי ירושלים) 39067-10-19</w:t>
        </w:r>
      </w:hyperlink>
      <w:r>
        <w:rPr>
          <w:rFonts w:ascii="David" w:hAnsi="David"/>
          <w:rtl/>
        </w:rPr>
        <w:t xml:space="preserve"> </w:t>
      </w:r>
      <w:r>
        <w:rPr>
          <w:rFonts w:ascii="David" w:hAnsi="David"/>
          <w:b/>
          <w:bCs/>
          <w:rtl/>
        </w:rPr>
        <w:t>מ"י נ' זקן</w:t>
      </w:r>
      <w:r>
        <w:rPr>
          <w:rFonts w:ascii="David" w:hAnsi="David"/>
          <w:rtl/>
        </w:rPr>
        <w:t xml:space="preserve"> (מיום 19.2.2020) שם דחה בית המשפט המחוזי ערעור המדינה על גזר דיני, בו הסתפקתי ב-450 שעות של"ץ בנסיבות של ייבוא קטמין בכמות גדולה יחסית בשל שיקולי שיקום. כן מפנה ל</w:t>
      </w:r>
      <w:hyperlink r:id="rId16" w:history="1">
        <w:r w:rsidR="00C251B8" w:rsidRPr="00C251B8">
          <w:rPr>
            <w:rFonts w:ascii="David" w:hAnsi="David"/>
            <w:color w:val="0000FF"/>
            <w:u w:val="single"/>
            <w:rtl/>
          </w:rPr>
          <w:t>ת"פ (מחוזי ירושלים) 5914-06-18</w:t>
        </w:r>
      </w:hyperlink>
      <w:r>
        <w:rPr>
          <w:rFonts w:ascii="David" w:hAnsi="David"/>
          <w:rtl/>
        </w:rPr>
        <w:t xml:space="preserve"> </w:t>
      </w:r>
      <w:r>
        <w:rPr>
          <w:rFonts w:ascii="David" w:hAnsi="David"/>
          <w:b/>
          <w:bCs/>
          <w:rtl/>
        </w:rPr>
        <w:t>מ"י נ' כהן</w:t>
      </w:r>
      <w:r>
        <w:rPr>
          <w:rFonts w:ascii="David" w:hAnsi="David"/>
          <w:rtl/>
        </w:rPr>
        <w:t xml:space="preserve"> (מיום 25.2.2020) אליו הופניתי ע"י הסניגור, שם הסתיים תיק של ייבוא קוקאין בשל"ץ וענישה נלווית (לא הוגש ערעור). </w:t>
      </w:r>
    </w:p>
    <w:p w14:paraId="0283E0B3" w14:textId="77777777" w:rsidR="00FD5DC3" w:rsidRDefault="00FD5DC3" w:rsidP="00FD5DC3">
      <w:pPr>
        <w:spacing w:line="360" w:lineRule="auto"/>
        <w:jc w:val="both"/>
        <w:rPr>
          <w:rFonts w:ascii="David" w:hAnsi="David"/>
          <w:rtl/>
        </w:rPr>
      </w:pPr>
    </w:p>
    <w:p w14:paraId="184FEB0A" w14:textId="77777777" w:rsidR="00FD5DC3" w:rsidRDefault="00FD5DC3" w:rsidP="00FD5DC3">
      <w:pPr>
        <w:spacing w:line="360" w:lineRule="auto"/>
        <w:jc w:val="both"/>
        <w:rPr>
          <w:rFonts w:ascii="David" w:hAnsi="David"/>
          <w:rtl/>
        </w:rPr>
      </w:pPr>
      <w:r>
        <w:rPr>
          <w:rFonts w:ascii="David" w:hAnsi="David"/>
          <w:b/>
          <w:bCs/>
          <w:u w:val="single"/>
          <w:rtl/>
        </w:rPr>
        <w:t>מתחם הענישה</w:t>
      </w:r>
      <w:r>
        <w:rPr>
          <w:rFonts w:ascii="David" w:hAnsi="David"/>
          <w:rtl/>
        </w:rPr>
        <w:t xml:space="preserve"> – לכן מתחם הענישה צריך לנוע בין מאסר על-תנאי ושל"ץ נרחב ועד ל-8 חודשי מאסר בפועל. </w:t>
      </w:r>
    </w:p>
    <w:p w14:paraId="4CF89CB6" w14:textId="77777777" w:rsidR="00FD5DC3" w:rsidRDefault="00FD5DC3" w:rsidP="00FD5DC3">
      <w:pPr>
        <w:spacing w:line="360" w:lineRule="auto"/>
        <w:jc w:val="both"/>
        <w:rPr>
          <w:rFonts w:ascii="David" w:hAnsi="David"/>
          <w:b/>
          <w:bCs/>
          <w:u w:val="single"/>
          <w:rtl/>
        </w:rPr>
      </w:pPr>
    </w:p>
    <w:p w14:paraId="78A0E28B" w14:textId="77777777" w:rsidR="00FD5DC3" w:rsidRDefault="00FD5DC3" w:rsidP="00FD5DC3">
      <w:pPr>
        <w:spacing w:line="360" w:lineRule="auto"/>
        <w:jc w:val="both"/>
        <w:rPr>
          <w:rFonts w:ascii="David" w:hAnsi="David"/>
          <w:rtl/>
        </w:rPr>
      </w:pPr>
      <w:r>
        <w:rPr>
          <w:rFonts w:ascii="David" w:hAnsi="David"/>
          <w:b/>
          <w:bCs/>
          <w:u w:val="single"/>
          <w:rtl/>
        </w:rPr>
        <w:t>אשר לנסיבות שאינן קשורות בביצוע העבירה</w:t>
      </w:r>
      <w:r>
        <w:rPr>
          <w:rFonts w:ascii="David" w:hAnsi="David"/>
          <w:rtl/>
        </w:rPr>
        <w:t xml:space="preserve"> – מדובר בנאשם אשר סובל מהפרעה נפשית, נמצא במסגרת תומכת ואוהבת ומקבל טיפול לו הוא זקוק. על אף קשייו הנפשיים, הנאשם סיים שירות צבאי מלא ושומר על יציבות תעסוקתית במהלך השנים ואני סבור, כפי ששירות המבחן ציין, כי האירוע אינו מאפיין את אורחות חייו. הנאשם נעדר עבר פלילי ואני סבור כי בנסיבות העניין שליחתו למאסר מאחורי סורג ובריח תפגע בנאשם יותר מאשר תגן על האינטרס הציבורי.</w:t>
      </w:r>
    </w:p>
    <w:p w14:paraId="4F1FF0B9" w14:textId="77777777" w:rsidR="00FD5DC3" w:rsidRDefault="00FD5DC3" w:rsidP="00FD5DC3">
      <w:pPr>
        <w:spacing w:line="360" w:lineRule="auto"/>
        <w:jc w:val="both"/>
        <w:rPr>
          <w:rFonts w:ascii="David" w:hAnsi="David"/>
        </w:rPr>
      </w:pPr>
    </w:p>
    <w:p w14:paraId="1762B75C" w14:textId="77777777" w:rsidR="00FD5DC3" w:rsidRDefault="00FD5DC3" w:rsidP="00FD5DC3">
      <w:pPr>
        <w:spacing w:line="360" w:lineRule="auto"/>
        <w:jc w:val="both"/>
        <w:rPr>
          <w:rFonts w:ascii="David" w:hAnsi="David"/>
          <w:rtl/>
        </w:rPr>
      </w:pPr>
      <w:r>
        <w:rPr>
          <w:rFonts w:ascii="David" w:hAnsi="David"/>
          <w:b/>
          <w:bCs/>
          <w:u w:val="single"/>
          <w:rtl/>
        </w:rPr>
        <w:t xml:space="preserve">אשר לשאלת ביטול ההרשעה </w:t>
      </w:r>
      <w:r>
        <w:rPr>
          <w:rFonts w:ascii="David" w:hAnsi="David"/>
          <w:rtl/>
        </w:rPr>
        <w:t xml:space="preserve">– על המבקש ביטול הרשעה לעמוד בשני תנאים: טיב העבירה בנסיבותיה מאפשר זאת מבלי לוותר על שיקולי ענישה אחרים, והוכחת נזק חריף שייגרם לנאשם. לטעמי עומד הנאשם בשני התנאים גם יחד. אשר לנסיבות ביצוע העבירה, מלבד אלמנט הייבוא שהוא חמור לכשעצמו, דובר בייבוא קנביס במשקל לא רב לצריכה עצמית, ומכאן שהנסיבות אינן מן החמורות. אשר לנזק קונקרטי – טיב עיסוקו של הנאשם והעובדה שהוא עובד עם גופים ציבוריים ואף ביטחוניים בתחום מערכות המידע מלמדת על רגישות מיוחדת, ולכן הסיכוי שיאבד את מקור פרנסתו (תחום בו עוסק ואליו הוכשר במשך שנים) הוא גבוה וניכר. מכאן שמצאתי כי יש לבטל את ההרשעה וכך אני מורה. </w:t>
      </w:r>
    </w:p>
    <w:p w14:paraId="41210935" w14:textId="77777777" w:rsidR="00FD5DC3" w:rsidRDefault="00FD5DC3" w:rsidP="00FD5DC3">
      <w:pPr>
        <w:spacing w:line="360" w:lineRule="auto"/>
        <w:jc w:val="both"/>
        <w:rPr>
          <w:rFonts w:ascii="David" w:hAnsi="David"/>
          <w:rtl/>
        </w:rPr>
      </w:pPr>
    </w:p>
    <w:p w14:paraId="2B6B065B" w14:textId="77777777" w:rsidR="00FD5DC3" w:rsidRDefault="00FD5DC3" w:rsidP="00FD5DC3">
      <w:pPr>
        <w:spacing w:line="360" w:lineRule="auto"/>
        <w:jc w:val="both"/>
        <w:rPr>
          <w:rFonts w:ascii="David" w:hAnsi="David"/>
          <w:b/>
          <w:bCs/>
          <w:u w:val="single"/>
          <w:rtl/>
        </w:rPr>
      </w:pPr>
      <w:r>
        <w:rPr>
          <w:rFonts w:ascii="David" w:hAnsi="David"/>
          <w:b/>
          <w:bCs/>
          <w:u w:val="single"/>
          <w:rtl/>
        </w:rPr>
        <w:t>גזירת הדין</w:t>
      </w:r>
    </w:p>
    <w:p w14:paraId="43DF8B34" w14:textId="77777777" w:rsidR="00FD5DC3" w:rsidRDefault="00FD5DC3" w:rsidP="00FD5DC3">
      <w:pPr>
        <w:spacing w:line="360" w:lineRule="auto"/>
        <w:jc w:val="both"/>
        <w:rPr>
          <w:rFonts w:ascii="David" w:hAnsi="David"/>
          <w:rtl/>
        </w:rPr>
      </w:pPr>
      <w:r>
        <w:rPr>
          <w:rFonts w:ascii="David" w:hAnsi="David"/>
          <w:rtl/>
        </w:rPr>
        <w:t>נוכח כל האמור אני מטיל על הנאשם את העונשים הבאים:</w:t>
      </w:r>
    </w:p>
    <w:p w14:paraId="71EC21EE" w14:textId="77777777" w:rsidR="00FD5DC3" w:rsidRDefault="00FD5DC3" w:rsidP="00FD5DC3">
      <w:pPr>
        <w:numPr>
          <w:ilvl w:val="0"/>
          <w:numId w:val="1"/>
        </w:numPr>
        <w:spacing w:after="160" w:line="360" w:lineRule="auto"/>
        <w:contextualSpacing/>
        <w:jc w:val="both"/>
        <w:rPr>
          <w:rFonts w:ascii="David" w:hAnsi="David"/>
        </w:rPr>
      </w:pPr>
      <w:r>
        <w:rPr>
          <w:rFonts w:ascii="David" w:hAnsi="David"/>
          <w:rtl/>
        </w:rPr>
        <w:t>250 שעות שירות לתועלת הציבור (של"ץ), אשר ירוצו החל מיום 1.12.2022 ב"בית קהילה" על-פי התוכנית שהכין שירות המבחן ובפיקוחו. הנאשם הוזהר כי אי-קיום צו השל"ץ באופן משביע רצון עלול להביא להפקעת הצו ולדיון מחודש בשאלת גזר הדין הראוי לרבות הרשעה והטלת מאסר בפועל;</w:t>
      </w:r>
    </w:p>
    <w:p w14:paraId="0ADE91B6" w14:textId="77777777" w:rsidR="00FD5DC3" w:rsidRDefault="00FD5DC3" w:rsidP="00FD5DC3">
      <w:pPr>
        <w:numPr>
          <w:ilvl w:val="0"/>
          <w:numId w:val="1"/>
        </w:numPr>
        <w:spacing w:after="160" w:line="360" w:lineRule="auto"/>
        <w:contextualSpacing/>
        <w:jc w:val="both"/>
        <w:rPr>
          <w:rFonts w:ascii="David" w:hAnsi="David"/>
          <w:rtl/>
        </w:rPr>
      </w:pPr>
      <w:r>
        <w:rPr>
          <w:rFonts w:ascii="David" w:hAnsi="David"/>
          <w:rtl/>
        </w:rPr>
        <w:t>פיצוי בסך 1,000 ₪ לעמותת "אלסם". הפיצוי ישולם עד ליום 1.12.2022;</w:t>
      </w:r>
    </w:p>
    <w:p w14:paraId="1788BC7A" w14:textId="77777777" w:rsidR="00FD5DC3" w:rsidRDefault="00FD5DC3" w:rsidP="00FD5DC3">
      <w:pPr>
        <w:numPr>
          <w:ilvl w:val="0"/>
          <w:numId w:val="1"/>
        </w:numPr>
        <w:spacing w:after="160" w:line="360" w:lineRule="auto"/>
        <w:contextualSpacing/>
        <w:jc w:val="both"/>
        <w:rPr>
          <w:rFonts w:ascii="David" w:hAnsi="David"/>
        </w:rPr>
      </w:pPr>
      <w:r>
        <w:rPr>
          <w:rFonts w:ascii="David" w:hAnsi="David"/>
          <w:rtl/>
        </w:rPr>
        <w:t>התחייבות בסך 5,000 ₪ שלא לעבור כל עבירת פשע לפי פקודת הסמים בתוך שנה מהיום מהיום. הובהר לנאשם שמשמעות ההתחייבות היא, כי אם יעבור את העבירה בתוך התקופה שצוינה, בית המשפט שיגזור את הדין יהא חייב לחלט את ההתחייבות כקנס.</w:t>
      </w:r>
    </w:p>
    <w:p w14:paraId="73B34120" w14:textId="77777777" w:rsidR="00FD5DC3" w:rsidRDefault="00FD5DC3" w:rsidP="00FD5DC3">
      <w:pPr>
        <w:spacing w:line="360" w:lineRule="auto"/>
        <w:rPr>
          <w:rFonts w:ascii="David" w:hAnsi="David"/>
          <w:rtl/>
        </w:rPr>
      </w:pPr>
    </w:p>
    <w:p w14:paraId="3ED65A4B" w14:textId="77777777" w:rsidR="00FD5DC3" w:rsidRDefault="00FD5DC3" w:rsidP="00FD5DC3">
      <w:pPr>
        <w:spacing w:line="360" w:lineRule="auto"/>
        <w:jc w:val="both"/>
        <w:rPr>
          <w:rFonts w:ascii="David" w:hAnsi="David"/>
          <w:b/>
          <w:bCs/>
          <w:sz w:val="26"/>
          <w:szCs w:val="26"/>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4052B7DA" w14:textId="77777777" w:rsidR="00FD5DC3" w:rsidRDefault="00FD5DC3" w:rsidP="00FD5DC3">
      <w:pPr>
        <w:pStyle w:val="a9"/>
        <w:numPr>
          <w:ilvl w:val="0"/>
          <w:numId w:val="2"/>
        </w:numPr>
        <w:spacing w:line="360" w:lineRule="auto"/>
        <w:jc w:val="both"/>
        <w:rPr>
          <w:rFonts w:ascii="David" w:hAnsi="David"/>
          <w:b/>
          <w:bCs/>
          <w:sz w:val="26"/>
          <w:szCs w:val="26"/>
          <w:lang w:bidi="ar-JO"/>
        </w:rPr>
      </w:pPr>
      <w:r>
        <w:rPr>
          <w:rFonts w:ascii="David" w:hAnsi="David"/>
          <w:b/>
          <w:bCs/>
          <w:sz w:val="26"/>
          <w:szCs w:val="26"/>
          <w:rtl/>
        </w:rPr>
        <w:t xml:space="preserve">בכרטיס אשראי באתר </w:t>
      </w:r>
      <w:hyperlink r:id="rId17"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40640069" w14:textId="77777777" w:rsidR="00FD5DC3" w:rsidRDefault="00FD5DC3" w:rsidP="00FD5DC3">
      <w:pPr>
        <w:pStyle w:val="a9"/>
        <w:numPr>
          <w:ilvl w:val="0"/>
          <w:numId w:val="2"/>
        </w:numPr>
        <w:spacing w:line="360" w:lineRule="auto"/>
        <w:jc w:val="both"/>
        <w:rPr>
          <w:rFonts w:ascii="David" w:hAnsi="David"/>
          <w:b/>
          <w:bCs/>
          <w:sz w:val="26"/>
          <w:szCs w:val="26"/>
          <w:rtl/>
        </w:rPr>
      </w:pPr>
      <w:r>
        <w:rPr>
          <w:rFonts w:ascii="David" w:hAnsi="David"/>
          <w:b/>
          <w:bCs/>
          <w:sz w:val="26"/>
          <w:szCs w:val="26"/>
          <w:rtl/>
        </w:rPr>
        <w:t>בטלפון: 35592* או 073-2055000</w:t>
      </w:r>
    </w:p>
    <w:p w14:paraId="57708A4B" w14:textId="77777777" w:rsidR="00FD5DC3" w:rsidRDefault="00FD5DC3" w:rsidP="00FD5DC3">
      <w:pPr>
        <w:pStyle w:val="a9"/>
        <w:numPr>
          <w:ilvl w:val="0"/>
          <w:numId w:val="2"/>
        </w:numPr>
        <w:spacing w:line="360" w:lineRule="auto"/>
        <w:jc w:val="both"/>
        <w:rPr>
          <w:rFonts w:ascii="David" w:hAnsi="David"/>
          <w:b/>
          <w:bCs/>
          <w:sz w:val="26"/>
          <w:szCs w:val="26"/>
        </w:rPr>
      </w:pPr>
      <w:r>
        <w:rPr>
          <w:rFonts w:ascii="David" w:hAnsi="David"/>
          <w:b/>
          <w:bCs/>
          <w:sz w:val="26"/>
          <w:szCs w:val="26"/>
          <w:rtl/>
        </w:rPr>
        <w:t>במזומן בכל סניף של בנק הדואר בהצגת תעודת זהות בלבד</w:t>
      </w:r>
    </w:p>
    <w:p w14:paraId="13764A66" w14:textId="77777777" w:rsidR="00FD5DC3" w:rsidRDefault="00FD5DC3" w:rsidP="00FD5DC3">
      <w:pPr>
        <w:spacing w:line="360" w:lineRule="auto"/>
        <w:jc w:val="both"/>
        <w:rPr>
          <w:rFonts w:ascii="David" w:hAnsi="David"/>
          <w:b/>
          <w:bCs/>
          <w:sz w:val="26"/>
          <w:szCs w:val="26"/>
          <w:rtl/>
        </w:rPr>
      </w:pPr>
      <w:r>
        <w:rPr>
          <w:rFonts w:ascii="David" w:hAnsi="David"/>
          <w:b/>
          <w:bCs/>
          <w:sz w:val="26"/>
          <w:szCs w:val="26"/>
          <w:rtl/>
        </w:rPr>
        <w:t>לא יונפקו שוברי תשלום.</w:t>
      </w:r>
    </w:p>
    <w:p w14:paraId="3C10D4CA" w14:textId="77777777" w:rsidR="00FD5DC3" w:rsidRDefault="00FD5DC3" w:rsidP="00FD5DC3"/>
    <w:p w14:paraId="6CC029E3" w14:textId="77777777" w:rsidR="00FD5DC3" w:rsidRDefault="00FD5DC3" w:rsidP="00FD5DC3">
      <w:pPr>
        <w:spacing w:line="360" w:lineRule="auto"/>
        <w:rPr>
          <w:rFonts w:ascii="David" w:hAnsi="David"/>
        </w:rPr>
      </w:pPr>
    </w:p>
    <w:p w14:paraId="2313E7DF" w14:textId="77777777" w:rsidR="00FD5DC3" w:rsidRDefault="00FD5DC3" w:rsidP="00FD5DC3">
      <w:pPr>
        <w:spacing w:line="360" w:lineRule="auto"/>
        <w:rPr>
          <w:rFonts w:ascii="David" w:hAnsi="David"/>
          <w:rtl/>
        </w:rPr>
      </w:pPr>
      <w:r>
        <w:rPr>
          <w:rFonts w:ascii="David" w:hAnsi="David"/>
          <w:rtl/>
        </w:rPr>
        <w:t xml:space="preserve">יש לשלוח לשירות המבחן. </w:t>
      </w:r>
    </w:p>
    <w:p w14:paraId="4DB319F9" w14:textId="77777777" w:rsidR="00FD5DC3" w:rsidRDefault="00FD5DC3" w:rsidP="00FD5DC3">
      <w:pPr>
        <w:rPr>
          <w:rFonts w:ascii="David" w:hAnsi="David"/>
        </w:rPr>
      </w:pPr>
    </w:p>
    <w:p w14:paraId="6AF835A1" w14:textId="77777777" w:rsidR="00FD5DC3" w:rsidRDefault="00FD5DC3" w:rsidP="00FD5DC3">
      <w:pPr>
        <w:rPr>
          <w:rFonts w:ascii="David" w:hAnsi="David"/>
        </w:rPr>
      </w:pPr>
      <w:r>
        <w:rPr>
          <w:rFonts w:ascii="David" w:hAnsi="David"/>
          <w:rtl/>
        </w:rPr>
        <w:t>זכות ערעור כחוק לבית המשפט המחוזי בירושלים בתוך 45 יום מהיום.</w:t>
      </w:r>
    </w:p>
    <w:p w14:paraId="4F2E48F7" w14:textId="77777777" w:rsidR="00FD5DC3" w:rsidRPr="00623762" w:rsidRDefault="00FD5DC3" w:rsidP="00FD5DC3">
      <w:pPr>
        <w:rPr>
          <w:rFonts w:ascii="Arial" w:hAnsi="Arial"/>
          <w:b/>
          <w:bCs/>
          <w:sz w:val="26"/>
          <w:szCs w:val="26"/>
          <w:rtl/>
        </w:rPr>
      </w:pPr>
    </w:p>
    <w:p w14:paraId="3DB1FFBA" w14:textId="77777777" w:rsidR="00FD5DC3" w:rsidRPr="00C251B8" w:rsidRDefault="00C251B8" w:rsidP="00FD5DC3">
      <w:pPr>
        <w:rPr>
          <w:rFonts w:ascii="Arial" w:hAnsi="Arial"/>
          <w:b/>
          <w:bCs/>
          <w:color w:val="FFFFFF"/>
          <w:sz w:val="2"/>
          <w:szCs w:val="2"/>
          <w:rtl/>
        </w:rPr>
      </w:pPr>
      <w:r w:rsidRPr="00C251B8">
        <w:rPr>
          <w:rFonts w:ascii="Arial" w:hAnsi="Arial"/>
          <w:b/>
          <w:bCs/>
          <w:color w:val="FFFFFF"/>
          <w:sz w:val="2"/>
          <w:szCs w:val="2"/>
          <w:rtl/>
        </w:rPr>
        <w:t>5129371</w:t>
      </w:r>
    </w:p>
    <w:p w14:paraId="70AC4DCC" w14:textId="77777777" w:rsidR="00FD5DC3" w:rsidRPr="00C251B8" w:rsidRDefault="00C251B8" w:rsidP="00FD5DC3">
      <w:pPr>
        <w:rPr>
          <w:rFonts w:ascii="Arial" w:hAnsi="Arial"/>
          <w:b/>
          <w:bCs/>
          <w:color w:val="FFFFFF"/>
          <w:sz w:val="2"/>
          <w:szCs w:val="2"/>
          <w:rtl/>
        </w:rPr>
      </w:pPr>
      <w:r w:rsidRPr="00C251B8">
        <w:rPr>
          <w:rFonts w:ascii="Arial" w:hAnsi="Arial"/>
          <w:b/>
          <w:bCs/>
          <w:color w:val="FFFFFF"/>
          <w:sz w:val="2"/>
          <w:szCs w:val="2"/>
          <w:rtl/>
        </w:rPr>
        <w:t>54678313</w:t>
      </w:r>
    </w:p>
    <w:p w14:paraId="1D31730A" w14:textId="77777777" w:rsidR="00FD5DC3" w:rsidRPr="000F2247" w:rsidRDefault="00FD5DC3" w:rsidP="00FD5DC3">
      <w:pPr>
        <w:rPr>
          <w:rFonts w:ascii="Arial" w:hAnsi="Arial"/>
          <w:b/>
          <w:bCs/>
          <w:sz w:val="26"/>
          <w:szCs w:val="26"/>
          <w:rtl/>
        </w:rPr>
      </w:pPr>
    </w:p>
    <w:p w14:paraId="0D16F7B7" w14:textId="77777777" w:rsidR="00FD5DC3" w:rsidRPr="000F2247" w:rsidRDefault="00C251B8" w:rsidP="00FD5DC3">
      <w:pPr>
        <w:rPr>
          <w:rFonts w:ascii="Arial" w:hAnsi="Arial"/>
          <w:b/>
          <w:bCs/>
          <w:sz w:val="26"/>
          <w:szCs w:val="26"/>
          <w:rtl/>
        </w:rPr>
      </w:pPr>
      <w:bookmarkStart w:id="8" w:name="Nitan"/>
      <w:r>
        <w:rPr>
          <w:rFonts w:ascii="Arial" w:hAnsi="Arial"/>
          <w:b/>
          <w:bCs/>
          <w:sz w:val="26"/>
          <w:szCs w:val="26"/>
          <w:rtl/>
        </w:rPr>
        <w:t xml:space="preserve">ניתן היום,  כ"ה אלול תשפ"ב, 21 ספטמבר 2022, במעמד הצדדים. </w:t>
      </w:r>
      <w:bookmarkEnd w:id="8"/>
    </w:p>
    <w:p w14:paraId="4529D9FB" w14:textId="77777777" w:rsidR="00FD5DC3" w:rsidRPr="000F2247" w:rsidRDefault="00FD5DC3" w:rsidP="00C251B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19C5C5B" w14:textId="77777777" w:rsidR="00FD5DC3" w:rsidRPr="000F2247" w:rsidRDefault="00FD5DC3" w:rsidP="00FD5DC3">
      <w:pPr>
        <w:jc w:val="center"/>
        <w:rPr>
          <w:rFonts w:ascii="Arial" w:hAnsi="Arial"/>
          <w:b/>
          <w:bCs/>
          <w:sz w:val="26"/>
          <w:szCs w:val="26"/>
          <w:rtl/>
        </w:rPr>
      </w:pPr>
    </w:p>
    <w:p w14:paraId="168FF7A9" w14:textId="77777777" w:rsidR="00D439B1" w:rsidRPr="00C251B8" w:rsidRDefault="00D439B1" w:rsidP="00C251B8">
      <w:pPr>
        <w:keepNext/>
        <w:rPr>
          <w:rFonts w:ascii="David" w:hAnsi="David"/>
          <w:color w:val="000000"/>
          <w:sz w:val="22"/>
          <w:szCs w:val="22"/>
          <w:rtl/>
        </w:rPr>
      </w:pPr>
    </w:p>
    <w:p w14:paraId="2C1CD7C0" w14:textId="77777777" w:rsidR="00C251B8" w:rsidRPr="00C251B8" w:rsidRDefault="00C251B8" w:rsidP="00C251B8">
      <w:pPr>
        <w:keepNext/>
        <w:rPr>
          <w:rFonts w:ascii="David" w:hAnsi="David"/>
          <w:color w:val="000000"/>
          <w:sz w:val="22"/>
          <w:szCs w:val="22"/>
          <w:rtl/>
        </w:rPr>
      </w:pPr>
      <w:r w:rsidRPr="00C251B8">
        <w:rPr>
          <w:rFonts w:ascii="David" w:hAnsi="David"/>
          <w:color w:val="000000"/>
          <w:sz w:val="22"/>
          <w:szCs w:val="22"/>
          <w:rtl/>
        </w:rPr>
        <w:t>דוד שאול גבאי ריכטר 54678313</w:t>
      </w:r>
    </w:p>
    <w:p w14:paraId="698DB3EB" w14:textId="77777777" w:rsidR="00C251B8" w:rsidRDefault="00C251B8" w:rsidP="00C251B8">
      <w:r w:rsidRPr="00C251B8">
        <w:rPr>
          <w:color w:val="000000"/>
          <w:rtl/>
        </w:rPr>
        <w:t>נוסח מסמך זה כפוף לשינויי ניסוח ועריכה</w:t>
      </w:r>
    </w:p>
    <w:p w14:paraId="7C3C3009" w14:textId="77777777" w:rsidR="00C251B8" w:rsidRDefault="00C251B8" w:rsidP="00C251B8">
      <w:pPr>
        <w:rPr>
          <w:rtl/>
        </w:rPr>
      </w:pPr>
    </w:p>
    <w:p w14:paraId="2C0BB82A" w14:textId="77777777" w:rsidR="00C251B8" w:rsidRDefault="00C251B8" w:rsidP="00C251B8">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58A4F681" w14:textId="77777777" w:rsidR="00C251B8" w:rsidRPr="00C251B8" w:rsidRDefault="00C251B8" w:rsidP="00C251B8">
      <w:pPr>
        <w:jc w:val="center"/>
        <w:rPr>
          <w:color w:val="0000FF"/>
          <w:u w:val="single"/>
        </w:rPr>
      </w:pPr>
    </w:p>
    <w:sectPr w:rsidR="00C251B8" w:rsidRPr="00C251B8" w:rsidSect="00C251B8">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F0217" w14:textId="77777777" w:rsidR="00DD1BFD" w:rsidRDefault="00DD1BFD" w:rsidP="00582581">
      <w:r>
        <w:separator/>
      </w:r>
    </w:p>
  </w:endnote>
  <w:endnote w:type="continuationSeparator" w:id="0">
    <w:p w14:paraId="081D0AF1" w14:textId="77777777" w:rsidR="00DD1BFD" w:rsidRDefault="00DD1BFD" w:rsidP="00582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1E56E" w14:textId="77777777" w:rsidR="00C251B8" w:rsidRDefault="00C251B8" w:rsidP="00C251B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90B878C" w14:textId="77777777" w:rsidR="00690426" w:rsidRPr="00C251B8" w:rsidRDefault="00C251B8" w:rsidP="00C251B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9DFBD" w14:textId="77777777" w:rsidR="00C251B8" w:rsidRDefault="00C251B8" w:rsidP="00C251B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C3A38">
      <w:rPr>
        <w:rFonts w:ascii="FrankRuehl" w:hAnsi="FrankRuehl" w:cs="FrankRuehl"/>
        <w:noProof/>
        <w:rtl/>
      </w:rPr>
      <w:t>1</w:t>
    </w:r>
    <w:r>
      <w:rPr>
        <w:rFonts w:ascii="FrankRuehl" w:hAnsi="FrankRuehl" w:cs="FrankRuehl"/>
        <w:rtl/>
      </w:rPr>
      <w:fldChar w:fldCharType="end"/>
    </w:r>
  </w:p>
  <w:p w14:paraId="3CA927B5" w14:textId="77777777" w:rsidR="00690426" w:rsidRPr="00C251B8" w:rsidRDefault="00C251B8" w:rsidP="00C251B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2169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D5420" w14:textId="77777777" w:rsidR="00DD1BFD" w:rsidRDefault="00DD1BFD" w:rsidP="00582581">
      <w:r>
        <w:separator/>
      </w:r>
    </w:p>
  </w:footnote>
  <w:footnote w:type="continuationSeparator" w:id="0">
    <w:p w14:paraId="2131F6A3" w14:textId="77777777" w:rsidR="00DD1BFD" w:rsidRDefault="00DD1BFD" w:rsidP="00582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F3C8E" w14:textId="77777777" w:rsidR="00C251B8" w:rsidRPr="00C251B8" w:rsidRDefault="00C251B8" w:rsidP="00C251B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20264-10-20</w:t>
    </w:r>
    <w:r>
      <w:rPr>
        <w:rFonts w:ascii="David" w:hAnsi="David"/>
        <w:color w:val="000000"/>
        <w:sz w:val="22"/>
        <w:szCs w:val="22"/>
        <w:rtl/>
      </w:rPr>
      <w:tab/>
      <w:t xml:space="preserve"> מדינת ישראל נ' רועי תהילה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7F054" w14:textId="77777777" w:rsidR="00C251B8" w:rsidRPr="00C251B8" w:rsidRDefault="00C251B8" w:rsidP="00C251B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20264-10-20</w:t>
    </w:r>
    <w:r>
      <w:rPr>
        <w:rFonts w:ascii="David" w:hAnsi="David"/>
        <w:color w:val="000000"/>
        <w:sz w:val="22"/>
        <w:szCs w:val="22"/>
        <w:rtl/>
      </w:rPr>
      <w:tab/>
      <w:t xml:space="preserve"> מדינת ישראל נ' רועי תהילה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A61FA3"/>
    <w:multiLevelType w:val="hybridMultilevel"/>
    <w:tmpl w:val="208E3610"/>
    <w:lvl w:ilvl="0" w:tplc="F3802B80">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225013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8177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D5DC3"/>
    <w:rsid w:val="0015296A"/>
    <w:rsid w:val="00173D66"/>
    <w:rsid w:val="00175AD3"/>
    <w:rsid w:val="001804B6"/>
    <w:rsid w:val="001B5A3B"/>
    <w:rsid w:val="004E4D4C"/>
    <w:rsid w:val="005541E6"/>
    <w:rsid w:val="00582581"/>
    <w:rsid w:val="00606297"/>
    <w:rsid w:val="00690426"/>
    <w:rsid w:val="007D7BB0"/>
    <w:rsid w:val="00AA5706"/>
    <w:rsid w:val="00C251B8"/>
    <w:rsid w:val="00C45E4E"/>
    <w:rsid w:val="00CD6DF6"/>
    <w:rsid w:val="00D439B1"/>
    <w:rsid w:val="00DD1BFD"/>
    <w:rsid w:val="00EC3A38"/>
    <w:rsid w:val="00FD5D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53D73C"/>
  <w15:chartTrackingRefBased/>
  <w15:docId w15:val="{8A4B0F28-2DB8-4824-981D-8984413B8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D5DC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D5DC3"/>
    <w:pPr>
      <w:tabs>
        <w:tab w:val="center" w:pos="4153"/>
        <w:tab w:val="right" w:pos="8306"/>
      </w:tabs>
    </w:pPr>
  </w:style>
  <w:style w:type="character" w:customStyle="1" w:styleId="a4">
    <w:name w:val="כותרת עליונה תו"/>
    <w:link w:val="a3"/>
    <w:rsid w:val="00FD5DC3"/>
    <w:rPr>
      <w:rFonts w:ascii="Times New Roman" w:eastAsia="Times New Roman" w:hAnsi="Times New Roman" w:cs="David"/>
      <w:sz w:val="24"/>
      <w:szCs w:val="24"/>
    </w:rPr>
  </w:style>
  <w:style w:type="paragraph" w:styleId="a5">
    <w:name w:val="footer"/>
    <w:basedOn w:val="a"/>
    <w:link w:val="a6"/>
    <w:rsid w:val="00FD5DC3"/>
    <w:pPr>
      <w:tabs>
        <w:tab w:val="center" w:pos="4153"/>
        <w:tab w:val="right" w:pos="8306"/>
      </w:tabs>
    </w:pPr>
  </w:style>
  <w:style w:type="character" w:customStyle="1" w:styleId="a6">
    <w:name w:val="כותרת תחתונה תו"/>
    <w:link w:val="a5"/>
    <w:rsid w:val="00FD5DC3"/>
    <w:rPr>
      <w:rFonts w:ascii="Times New Roman" w:eastAsia="Times New Roman" w:hAnsi="Times New Roman" w:cs="David"/>
      <w:sz w:val="24"/>
      <w:szCs w:val="24"/>
    </w:rPr>
  </w:style>
  <w:style w:type="table" w:styleId="a7">
    <w:name w:val="Table Grid"/>
    <w:basedOn w:val="a1"/>
    <w:rsid w:val="00FD5DC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D5DC3"/>
  </w:style>
  <w:style w:type="character" w:styleId="Hyperlink">
    <w:name w:val="Hyperlink"/>
    <w:rsid w:val="00FD5DC3"/>
    <w:rPr>
      <w:color w:val="0000FF"/>
      <w:u w:val="single"/>
    </w:rPr>
  </w:style>
  <w:style w:type="paragraph" w:styleId="a9">
    <w:name w:val="List Paragraph"/>
    <w:basedOn w:val="a"/>
    <w:qFormat/>
    <w:rsid w:val="00FD5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10459111"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eca.gov.il" TargetMode="External"/><Relationship Id="rId2" Type="http://schemas.openxmlformats.org/officeDocument/2006/relationships/styles" Target="styles.xml"/><Relationship Id="rId16" Type="http://schemas.openxmlformats.org/officeDocument/2006/relationships/hyperlink" Target="http://www.nevo.co.il/case/24271975"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6124159" TargetMode="External"/><Relationship Id="rId23"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25297221"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1130</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6769</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7864368</vt:i4>
      </vt:variant>
      <vt:variant>
        <vt:i4>30</vt:i4>
      </vt:variant>
      <vt:variant>
        <vt:i4>0</vt:i4>
      </vt:variant>
      <vt:variant>
        <vt:i4>5</vt:i4>
      </vt:variant>
      <vt:variant>
        <vt:lpwstr>http://www.eca.gov.il/</vt:lpwstr>
      </vt:variant>
      <vt:variant>
        <vt:lpwstr/>
      </vt:variant>
      <vt:variant>
        <vt:i4>3539070</vt:i4>
      </vt:variant>
      <vt:variant>
        <vt:i4>27</vt:i4>
      </vt:variant>
      <vt:variant>
        <vt:i4>0</vt:i4>
      </vt:variant>
      <vt:variant>
        <vt:i4>5</vt:i4>
      </vt:variant>
      <vt:variant>
        <vt:lpwstr>http://www.nevo.co.il/case/24271975</vt:lpwstr>
      </vt:variant>
      <vt:variant>
        <vt:lpwstr/>
      </vt:variant>
      <vt:variant>
        <vt:i4>3276913</vt:i4>
      </vt:variant>
      <vt:variant>
        <vt:i4>24</vt:i4>
      </vt:variant>
      <vt:variant>
        <vt:i4>0</vt:i4>
      </vt:variant>
      <vt:variant>
        <vt:i4>5</vt:i4>
      </vt:variant>
      <vt:variant>
        <vt:lpwstr>http://www.nevo.co.il/case/26124159</vt:lpwstr>
      </vt:variant>
      <vt:variant>
        <vt:lpwstr/>
      </vt:variant>
      <vt:variant>
        <vt:i4>3473530</vt:i4>
      </vt:variant>
      <vt:variant>
        <vt:i4>21</vt:i4>
      </vt:variant>
      <vt:variant>
        <vt:i4>0</vt:i4>
      </vt:variant>
      <vt:variant>
        <vt:i4>5</vt:i4>
      </vt:variant>
      <vt:variant>
        <vt:lpwstr>http://www.nevo.co.il/case/25297221</vt:lpwstr>
      </vt:variant>
      <vt:variant>
        <vt:lpwstr/>
      </vt:variant>
      <vt:variant>
        <vt:i4>3997808</vt:i4>
      </vt:variant>
      <vt:variant>
        <vt:i4>18</vt:i4>
      </vt:variant>
      <vt:variant>
        <vt:i4>0</vt:i4>
      </vt:variant>
      <vt:variant>
        <vt:i4>5</vt:i4>
      </vt:variant>
      <vt:variant>
        <vt:lpwstr>http://www.nevo.co.il/case/10459111</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2025-04-23T00:46:00Z</dcterms:created>
  <dcterms:modified xsi:type="dcterms:W3CDTF">2025-04-23T00:46:00Z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20264</vt:lpwstr>
  </property>
  <property fmtid="{D5CDD505-2E9C-101B-9397-08002B2CF9AE}" pid="6" name="NEWPARTB">
    <vt:lpwstr>10</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רועי תהילה</vt:lpwstr>
  </property>
  <property fmtid="{D5CDD505-2E9C-101B-9397-08002B2CF9AE}" pid="10" name="LAWYER">
    <vt:lpwstr>דניאל מירסקי ;דוד כהן</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20220921</vt:lpwstr>
  </property>
  <property fmtid="{D5CDD505-2E9C-101B-9397-08002B2CF9AE}" pid="14" name="TYPE_N_DATE">
    <vt:lpwstr>38020220921</vt:lpwstr>
  </property>
  <property fmtid="{D5CDD505-2E9C-101B-9397-08002B2CF9AE}" pid="15" name="WORDNUMPAGES">
    <vt:lpwstr>4</vt:lpwstr>
  </property>
  <property fmtid="{D5CDD505-2E9C-101B-9397-08002B2CF9AE}" pid="16" name="TYPE_ABS_DATE">
    <vt:lpwstr>380020220921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10459111;25297221;26124159;24271975</vt:lpwstr>
  </property>
  <property fmtid="{D5CDD505-2E9C-101B-9397-08002B2CF9AE}" pid="36" name="LAWLISTTMP1">
    <vt:lpwstr>4216/013;019a</vt:lpwstr>
  </property>
</Properties>
</file>