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D7A11" w:rsidRPr="00676F84" w14:paraId="2AFA7247" w14:textId="77777777" w:rsidTr="00E11BE2">
        <w:trPr>
          <w:trHeight w:hRule="exact" w:val="418"/>
          <w:jc w:val="center"/>
        </w:trPr>
        <w:tc>
          <w:tcPr>
            <w:tcW w:w="8721" w:type="dxa"/>
            <w:gridSpan w:val="2"/>
          </w:tcPr>
          <w:p w14:paraId="2723FF00" w14:textId="77777777" w:rsidR="00BD7A11" w:rsidRPr="00676F84" w:rsidRDefault="00BD7A11" w:rsidP="00FB687C">
            <w:pPr>
              <w:pStyle w:val="a3"/>
              <w:jc w:val="center"/>
              <w:rPr>
                <w:rFonts w:ascii="Tahoma" w:hAnsi="Tahoma" w:cs="Tahoma"/>
                <w:color w:val="000080"/>
                <w:rtl/>
              </w:rPr>
            </w:pPr>
            <w:bookmarkStart w:id="0" w:name="FirstLawyer"/>
            <w:r w:rsidRPr="00676F84">
              <w:rPr>
                <w:rFonts w:ascii="Tahoma" w:hAnsi="Tahoma" w:cs="Tahoma"/>
                <w:b/>
                <w:bCs/>
                <w:color w:val="000080"/>
                <w:rtl/>
              </w:rPr>
              <w:t>בית משפט השלום בבאר שבע</w:t>
            </w:r>
          </w:p>
        </w:tc>
      </w:tr>
      <w:tr w:rsidR="00BD7A11" w:rsidRPr="00676F84" w14:paraId="06D81C33" w14:textId="77777777" w:rsidTr="00E11BE2">
        <w:trPr>
          <w:trHeight w:val="337"/>
          <w:jc w:val="center"/>
        </w:trPr>
        <w:tc>
          <w:tcPr>
            <w:tcW w:w="5060" w:type="dxa"/>
          </w:tcPr>
          <w:p w14:paraId="64FEC803" w14:textId="77777777" w:rsidR="00BD7A11" w:rsidRPr="00676F84" w:rsidRDefault="00BD7A11" w:rsidP="00FB687C">
            <w:pPr>
              <w:rPr>
                <w:rFonts w:cs="FrankRuehl"/>
                <w:sz w:val="28"/>
                <w:szCs w:val="28"/>
                <w:rtl/>
              </w:rPr>
            </w:pPr>
            <w:r w:rsidRPr="00676F84">
              <w:rPr>
                <w:rFonts w:cs="FrankRuehl"/>
                <w:sz w:val="28"/>
                <w:szCs w:val="28"/>
                <w:rtl/>
              </w:rPr>
              <w:t>ת"פ</w:t>
            </w:r>
            <w:r w:rsidRPr="00676F84">
              <w:rPr>
                <w:rFonts w:cs="FrankRuehl" w:hint="cs"/>
                <w:sz w:val="28"/>
                <w:szCs w:val="28"/>
                <w:rtl/>
              </w:rPr>
              <w:t xml:space="preserve"> </w:t>
            </w:r>
            <w:r w:rsidRPr="00676F84">
              <w:rPr>
                <w:rFonts w:cs="FrankRuehl"/>
                <w:sz w:val="28"/>
                <w:szCs w:val="28"/>
                <w:rtl/>
              </w:rPr>
              <w:t>34753-10-20</w:t>
            </w:r>
            <w:r w:rsidRPr="00676F84">
              <w:rPr>
                <w:rFonts w:cs="FrankRuehl" w:hint="cs"/>
                <w:sz w:val="28"/>
                <w:szCs w:val="28"/>
                <w:rtl/>
              </w:rPr>
              <w:t xml:space="preserve"> </w:t>
            </w:r>
            <w:r w:rsidRPr="00676F84">
              <w:rPr>
                <w:rFonts w:cs="FrankRuehl"/>
                <w:sz w:val="28"/>
                <w:szCs w:val="28"/>
                <w:rtl/>
              </w:rPr>
              <w:t>מדינת ישראל נ' אלאעסם(עציר)</w:t>
            </w:r>
          </w:p>
          <w:p w14:paraId="1D4BFA1A" w14:textId="77777777" w:rsidR="00BD7A11" w:rsidRPr="00676F84" w:rsidRDefault="00BD7A11" w:rsidP="00FB687C">
            <w:pPr>
              <w:pStyle w:val="a3"/>
              <w:rPr>
                <w:rFonts w:cs="FrankRuehl"/>
                <w:sz w:val="28"/>
                <w:szCs w:val="28"/>
                <w:rtl/>
              </w:rPr>
            </w:pPr>
          </w:p>
        </w:tc>
        <w:tc>
          <w:tcPr>
            <w:tcW w:w="3661" w:type="dxa"/>
          </w:tcPr>
          <w:p w14:paraId="06C67737" w14:textId="77777777" w:rsidR="00BD7A11" w:rsidRPr="00676F84" w:rsidRDefault="00BD7A11" w:rsidP="00FB687C">
            <w:pPr>
              <w:pStyle w:val="a3"/>
              <w:jc w:val="right"/>
              <w:rPr>
                <w:rFonts w:cs="FrankRuehl"/>
                <w:sz w:val="28"/>
                <w:szCs w:val="28"/>
                <w:rtl/>
              </w:rPr>
            </w:pPr>
          </w:p>
        </w:tc>
      </w:tr>
    </w:tbl>
    <w:p w14:paraId="2BBE923E" w14:textId="77777777" w:rsidR="00BD7A11" w:rsidRPr="00676F84" w:rsidRDefault="00BD7A11" w:rsidP="00BD7A11">
      <w:pPr>
        <w:pStyle w:val="a3"/>
        <w:rPr>
          <w:rtl/>
        </w:rPr>
      </w:pPr>
      <w:r w:rsidRPr="00676F84">
        <w:rPr>
          <w:rFonts w:hint="cs"/>
          <w:rtl/>
        </w:rPr>
        <w:t xml:space="preserve"> </w:t>
      </w:r>
    </w:p>
    <w:p w14:paraId="48FD1377" w14:textId="77777777" w:rsidR="00BD7A11" w:rsidRPr="00676F84" w:rsidRDefault="00BD7A11" w:rsidP="00BD7A11">
      <w:pPr>
        <w:rPr>
          <w:rtl/>
        </w:rPr>
      </w:pPr>
    </w:p>
    <w:p w14:paraId="2FE085E3" w14:textId="77777777" w:rsidR="00BD7A11" w:rsidRPr="00676F84" w:rsidRDefault="00BD7A11" w:rsidP="00BD7A1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D7A11" w:rsidRPr="00676F84" w14:paraId="1A6FBEE2" w14:textId="77777777" w:rsidTr="00BD7A11">
        <w:trPr>
          <w:trHeight w:val="295"/>
          <w:jc w:val="center"/>
        </w:trPr>
        <w:tc>
          <w:tcPr>
            <w:tcW w:w="923" w:type="dxa"/>
            <w:tcBorders>
              <w:top w:val="nil"/>
              <w:left w:val="nil"/>
              <w:bottom w:val="nil"/>
              <w:right w:val="nil"/>
            </w:tcBorders>
            <w:shd w:val="clear" w:color="auto" w:fill="auto"/>
          </w:tcPr>
          <w:p w14:paraId="537D1E25" w14:textId="77777777" w:rsidR="00BD7A11" w:rsidRPr="00676F84" w:rsidRDefault="00BD7A11" w:rsidP="00BD7A11">
            <w:pPr>
              <w:jc w:val="both"/>
              <w:rPr>
                <w:rFonts w:ascii="David" w:hAnsi="David"/>
                <w:sz w:val="26"/>
                <w:szCs w:val="26"/>
              </w:rPr>
            </w:pPr>
            <w:r w:rsidRPr="00676F8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1FA52A1" w14:textId="77777777" w:rsidR="00BD7A11" w:rsidRPr="00676F84" w:rsidRDefault="00BD7A11" w:rsidP="00FB687C">
            <w:pPr>
              <w:rPr>
                <w:rFonts w:ascii="David" w:hAnsi="David"/>
                <w:b/>
                <w:bCs/>
                <w:sz w:val="26"/>
                <w:szCs w:val="26"/>
                <w:rtl/>
              </w:rPr>
            </w:pPr>
            <w:r w:rsidRPr="00676F84">
              <w:rPr>
                <w:rFonts w:ascii="David" w:hAnsi="David"/>
                <w:b/>
                <w:bCs/>
                <w:sz w:val="26"/>
                <w:szCs w:val="26"/>
                <w:rtl/>
              </w:rPr>
              <w:t>כבוד השופטת, סגנית הנשיא  ענת חולתא</w:t>
            </w:r>
          </w:p>
          <w:p w14:paraId="7B408E27" w14:textId="77777777" w:rsidR="00BD7A11" w:rsidRPr="00676F84" w:rsidRDefault="00BD7A11" w:rsidP="00FB687C">
            <w:pPr>
              <w:rPr>
                <w:rFonts w:ascii="David" w:hAnsi="David"/>
                <w:sz w:val="26"/>
                <w:szCs w:val="26"/>
                <w:rtl/>
              </w:rPr>
            </w:pPr>
          </w:p>
          <w:p w14:paraId="769A59B0" w14:textId="77777777" w:rsidR="00BD7A11" w:rsidRPr="00676F84" w:rsidRDefault="00BD7A11" w:rsidP="00BD7A11">
            <w:pPr>
              <w:jc w:val="both"/>
              <w:rPr>
                <w:rFonts w:ascii="David" w:hAnsi="David"/>
                <w:sz w:val="26"/>
                <w:szCs w:val="26"/>
              </w:rPr>
            </w:pPr>
          </w:p>
        </w:tc>
      </w:tr>
      <w:tr w:rsidR="00BD7A11" w:rsidRPr="00676F84" w14:paraId="188CCFC0" w14:textId="77777777" w:rsidTr="00BD7A11">
        <w:trPr>
          <w:trHeight w:val="355"/>
          <w:jc w:val="center"/>
        </w:trPr>
        <w:tc>
          <w:tcPr>
            <w:tcW w:w="923" w:type="dxa"/>
            <w:tcBorders>
              <w:top w:val="nil"/>
              <w:left w:val="nil"/>
              <w:bottom w:val="nil"/>
              <w:right w:val="nil"/>
            </w:tcBorders>
            <w:shd w:val="clear" w:color="auto" w:fill="auto"/>
          </w:tcPr>
          <w:p w14:paraId="4BFAA703" w14:textId="77777777" w:rsidR="00BD7A11" w:rsidRPr="00676F84" w:rsidRDefault="00BD7A11" w:rsidP="00BD7A11">
            <w:pPr>
              <w:jc w:val="both"/>
              <w:rPr>
                <w:rFonts w:ascii="David" w:hAnsi="David"/>
                <w:sz w:val="26"/>
                <w:szCs w:val="26"/>
              </w:rPr>
            </w:pPr>
            <w:bookmarkStart w:id="1" w:name="FirstAppellant"/>
            <w:bookmarkStart w:id="2" w:name="LastJudge"/>
            <w:bookmarkEnd w:id="2"/>
            <w:r w:rsidRPr="00676F84">
              <w:rPr>
                <w:rFonts w:ascii="David" w:hAnsi="David"/>
                <w:sz w:val="26"/>
                <w:szCs w:val="26"/>
                <w:rtl/>
              </w:rPr>
              <w:t>בעניין:</w:t>
            </w:r>
          </w:p>
        </w:tc>
        <w:tc>
          <w:tcPr>
            <w:tcW w:w="3219" w:type="dxa"/>
            <w:tcBorders>
              <w:top w:val="nil"/>
              <w:left w:val="nil"/>
              <w:bottom w:val="nil"/>
              <w:right w:val="nil"/>
            </w:tcBorders>
            <w:shd w:val="clear" w:color="auto" w:fill="auto"/>
          </w:tcPr>
          <w:p w14:paraId="69E5FFCB" w14:textId="77777777" w:rsidR="00BD7A11" w:rsidRPr="00676F84" w:rsidRDefault="00BD7A11" w:rsidP="00BD7A11">
            <w:pPr>
              <w:suppressLineNumbers/>
            </w:pPr>
            <w:r w:rsidRPr="00676F84">
              <w:rPr>
                <w:rFonts w:ascii="Arial" w:hAnsi="Arial" w:hint="cs"/>
                <w:b/>
                <w:bCs/>
                <w:sz w:val="26"/>
                <w:szCs w:val="26"/>
                <w:rtl/>
              </w:rPr>
              <w:t>ה</w:t>
            </w:r>
            <w:r w:rsidRPr="00676F84">
              <w:rPr>
                <w:rFonts w:ascii="Arial" w:hAnsi="Arial"/>
                <w:b/>
                <w:bCs/>
                <w:sz w:val="26"/>
                <w:szCs w:val="26"/>
                <w:rtl/>
              </w:rPr>
              <w:t>מאשימה</w:t>
            </w:r>
          </w:p>
          <w:p w14:paraId="3793098E" w14:textId="77777777" w:rsidR="00BD7A11" w:rsidRPr="00676F84" w:rsidRDefault="00BD7A11" w:rsidP="00FB687C">
            <w:pPr>
              <w:rPr>
                <w:rFonts w:ascii="David" w:hAnsi="David"/>
                <w:sz w:val="26"/>
                <w:szCs w:val="26"/>
              </w:rPr>
            </w:pPr>
          </w:p>
        </w:tc>
        <w:tc>
          <w:tcPr>
            <w:tcW w:w="4678" w:type="dxa"/>
            <w:tcBorders>
              <w:top w:val="nil"/>
              <w:left w:val="nil"/>
              <w:bottom w:val="nil"/>
              <w:right w:val="nil"/>
            </w:tcBorders>
            <w:shd w:val="clear" w:color="auto" w:fill="auto"/>
            <w:vAlign w:val="center"/>
          </w:tcPr>
          <w:p w14:paraId="1EE25B43" w14:textId="77777777" w:rsidR="00BD7A11" w:rsidRPr="00676F84" w:rsidRDefault="00BD7A11" w:rsidP="00BD7A11">
            <w:pPr>
              <w:suppressLineNumbers/>
            </w:pPr>
            <w:r w:rsidRPr="00676F84">
              <w:rPr>
                <w:rFonts w:ascii="Arial" w:hAnsi="Arial"/>
                <w:b/>
                <w:bCs/>
                <w:sz w:val="26"/>
                <w:szCs w:val="26"/>
                <w:rtl/>
              </w:rPr>
              <w:t>מדינת ישראל</w:t>
            </w:r>
            <w:r w:rsidRPr="00676F84">
              <w:rPr>
                <w:rFonts w:ascii="Arial" w:hAnsi="Arial" w:hint="cs"/>
                <w:b/>
                <w:bCs/>
                <w:sz w:val="26"/>
                <w:szCs w:val="26"/>
                <w:rtl/>
              </w:rPr>
              <w:t xml:space="preserve"> </w:t>
            </w:r>
            <w:r w:rsidRPr="00676F84">
              <w:rPr>
                <w:rFonts w:ascii="Arial" w:hAnsi="Arial"/>
                <w:b/>
                <w:bCs/>
                <w:sz w:val="26"/>
                <w:szCs w:val="26"/>
                <w:rtl/>
              </w:rPr>
              <w:t xml:space="preserve">ע"י ב"כ </w:t>
            </w:r>
            <w:r w:rsidRPr="00676F84">
              <w:rPr>
                <w:rFonts w:ascii="Arial" w:hAnsi="Arial" w:hint="cs"/>
                <w:b/>
                <w:bCs/>
                <w:sz w:val="26"/>
                <w:szCs w:val="26"/>
                <w:rtl/>
              </w:rPr>
              <w:t>מתמחה מר ישראל קדוש</w:t>
            </w:r>
          </w:p>
          <w:p w14:paraId="6CD3E889" w14:textId="77777777" w:rsidR="00BD7A11" w:rsidRPr="00676F84" w:rsidRDefault="00BD7A11" w:rsidP="00FB687C">
            <w:pPr>
              <w:rPr>
                <w:rFonts w:ascii="David" w:hAnsi="David"/>
                <w:sz w:val="26"/>
                <w:szCs w:val="26"/>
              </w:rPr>
            </w:pPr>
          </w:p>
        </w:tc>
      </w:tr>
      <w:bookmarkEnd w:id="1"/>
      <w:tr w:rsidR="00BD7A11" w:rsidRPr="00676F84" w14:paraId="180B6597" w14:textId="77777777" w:rsidTr="00BD7A11">
        <w:trPr>
          <w:trHeight w:val="355"/>
          <w:jc w:val="center"/>
        </w:trPr>
        <w:tc>
          <w:tcPr>
            <w:tcW w:w="923" w:type="dxa"/>
            <w:tcBorders>
              <w:top w:val="nil"/>
              <w:left w:val="nil"/>
              <w:bottom w:val="nil"/>
              <w:right w:val="nil"/>
            </w:tcBorders>
            <w:shd w:val="clear" w:color="auto" w:fill="auto"/>
          </w:tcPr>
          <w:p w14:paraId="6D0AB584" w14:textId="77777777" w:rsidR="00BD7A11" w:rsidRPr="00676F84" w:rsidRDefault="00BD7A11" w:rsidP="00BD7A1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EE26EB5" w14:textId="77777777" w:rsidR="00BD7A11" w:rsidRPr="00676F84" w:rsidRDefault="00BD7A11" w:rsidP="00BD7A11">
            <w:pPr>
              <w:jc w:val="center"/>
              <w:rPr>
                <w:rFonts w:ascii="David" w:hAnsi="David"/>
                <w:b/>
                <w:bCs/>
                <w:sz w:val="26"/>
                <w:szCs w:val="26"/>
                <w:rtl/>
              </w:rPr>
            </w:pPr>
          </w:p>
          <w:p w14:paraId="5FBDE301" w14:textId="77777777" w:rsidR="00BD7A11" w:rsidRPr="00676F84" w:rsidRDefault="00BD7A11" w:rsidP="00BD7A11">
            <w:pPr>
              <w:jc w:val="center"/>
              <w:rPr>
                <w:rFonts w:ascii="David" w:hAnsi="David"/>
                <w:b/>
                <w:bCs/>
                <w:sz w:val="26"/>
                <w:szCs w:val="26"/>
                <w:rtl/>
              </w:rPr>
            </w:pPr>
            <w:r w:rsidRPr="00676F84">
              <w:rPr>
                <w:rFonts w:ascii="David" w:hAnsi="David"/>
                <w:b/>
                <w:bCs/>
                <w:sz w:val="26"/>
                <w:szCs w:val="26"/>
                <w:rtl/>
              </w:rPr>
              <w:t>נגד</w:t>
            </w:r>
          </w:p>
          <w:p w14:paraId="12BA819F" w14:textId="77777777" w:rsidR="00BD7A11" w:rsidRPr="00676F84" w:rsidRDefault="00BD7A11" w:rsidP="00BD7A11">
            <w:pPr>
              <w:jc w:val="both"/>
              <w:rPr>
                <w:rFonts w:ascii="David" w:hAnsi="David"/>
                <w:sz w:val="26"/>
                <w:szCs w:val="26"/>
              </w:rPr>
            </w:pPr>
          </w:p>
        </w:tc>
      </w:tr>
      <w:tr w:rsidR="00BD7A11" w:rsidRPr="00676F84" w14:paraId="332B41CB" w14:textId="77777777" w:rsidTr="00BD7A11">
        <w:trPr>
          <w:trHeight w:val="355"/>
          <w:jc w:val="center"/>
        </w:trPr>
        <w:tc>
          <w:tcPr>
            <w:tcW w:w="923" w:type="dxa"/>
            <w:tcBorders>
              <w:top w:val="nil"/>
              <w:left w:val="nil"/>
              <w:bottom w:val="nil"/>
              <w:right w:val="nil"/>
            </w:tcBorders>
            <w:shd w:val="clear" w:color="auto" w:fill="auto"/>
          </w:tcPr>
          <w:p w14:paraId="08450782" w14:textId="77777777" w:rsidR="00BD7A11" w:rsidRPr="00676F84" w:rsidRDefault="00BD7A11" w:rsidP="00FB687C">
            <w:pPr>
              <w:rPr>
                <w:rFonts w:ascii="David" w:hAnsi="David"/>
                <w:sz w:val="26"/>
                <w:szCs w:val="26"/>
                <w:rtl/>
              </w:rPr>
            </w:pPr>
          </w:p>
        </w:tc>
        <w:tc>
          <w:tcPr>
            <w:tcW w:w="3219" w:type="dxa"/>
            <w:tcBorders>
              <w:top w:val="nil"/>
              <w:left w:val="nil"/>
              <w:bottom w:val="nil"/>
              <w:right w:val="nil"/>
            </w:tcBorders>
            <w:shd w:val="clear" w:color="auto" w:fill="auto"/>
          </w:tcPr>
          <w:p w14:paraId="5B3DBBCD" w14:textId="77777777" w:rsidR="00BD7A11" w:rsidRPr="00676F84" w:rsidRDefault="00BD7A11" w:rsidP="00FB687C">
            <w:pPr>
              <w:rPr>
                <w:rFonts w:ascii="Arial" w:hAnsi="Arial"/>
                <w:b/>
                <w:bCs/>
                <w:sz w:val="26"/>
                <w:szCs w:val="26"/>
                <w:rtl/>
              </w:rPr>
            </w:pPr>
            <w:r w:rsidRPr="00676F8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A5A7C70" w14:textId="77777777" w:rsidR="00BD7A11" w:rsidRPr="00676F84" w:rsidRDefault="00BD7A11" w:rsidP="00BD7A11">
            <w:pPr>
              <w:suppressLineNumbers/>
              <w:rPr>
                <w:rFonts w:ascii="Arial" w:hAnsi="Arial"/>
                <w:b/>
                <w:bCs/>
                <w:sz w:val="26"/>
                <w:szCs w:val="26"/>
                <w:rtl/>
              </w:rPr>
            </w:pPr>
            <w:r w:rsidRPr="00676F84">
              <w:rPr>
                <w:rFonts w:ascii="Arial" w:hAnsi="Arial"/>
                <w:b/>
                <w:bCs/>
                <w:sz w:val="26"/>
                <w:szCs w:val="26"/>
                <w:rtl/>
              </w:rPr>
              <w:t>אברהים אלאעסם (עציר)</w:t>
            </w:r>
            <w:r w:rsidRPr="00676F84">
              <w:rPr>
                <w:rFonts w:ascii="Arial" w:hAnsi="Arial" w:hint="cs"/>
                <w:b/>
                <w:bCs/>
                <w:sz w:val="26"/>
                <w:szCs w:val="26"/>
                <w:rtl/>
              </w:rPr>
              <w:t xml:space="preserve"> </w:t>
            </w:r>
            <w:r w:rsidRPr="00676F84">
              <w:rPr>
                <w:rFonts w:ascii="Arial" w:hAnsi="Arial"/>
                <w:b/>
                <w:bCs/>
                <w:sz w:val="26"/>
                <w:szCs w:val="26"/>
                <w:rtl/>
              </w:rPr>
              <w:t>–</w:t>
            </w:r>
            <w:r w:rsidRPr="00676F84">
              <w:rPr>
                <w:rFonts w:ascii="Arial" w:hAnsi="Arial" w:hint="cs"/>
                <w:b/>
                <w:bCs/>
                <w:sz w:val="26"/>
                <w:szCs w:val="26"/>
                <w:rtl/>
              </w:rPr>
              <w:t xml:space="preserve"> בעצמו, הובא ע"י שב"ס</w:t>
            </w:r>
          </w:p>
          <w:p w14:paraId="2C64D424" w14:textId="77777777" w:rsidR="00BD7A11" w:rsidRPr="00676F84" w:rsidRDefault="00BD7A11" w:rsidP="00BD7A11">
            <w:pPr>
              <w:suppressLineNumbers/>
              <w:rPr>
                <w:b/>
                <w:bCs/>
              </w:rPr>
            </w:pPr>
            <w:r w:rsidRPr="00676F84">
              <w:rPr>
                <w:rFonts w:ascii="Arial" w:hAnsi="Arial"/>
                <w:b/>
                <w:bCs/>
                <w:sz w:val="26"/>
                <w:szCs w:val="26"/>
                <w:rtl/>
              </w:rPr>
              <w:t>ע"י ב"כ עוה"ד</w:t>
            </w:r>
            <w:r w:rsidRPr="00676F84">
              <w:rPr>
                <w:rFonts w:hint="cs"/>
                <w:b/>
                <w:bCs/>
                <w:rtl/>
              </w:rPr>
              <w:t xml:space="preserve"> אחמד ותד</w:t>
            </w:r>
          </w:p>
        </w:tc>
      </w:tr>
    </w:tbl>
    <w:p w14:paraId="1D87E4FC" w14:textId="77777777" w:rsidR="00676F84" w:rsidRPr="00676F84" w:rsidRDefault="00676F84" w:rsidP="00676F84">
      <w:pPr>
        <w:spacing w:before="120" w:after="120" w:line="240" w:lineRule="exact"/>
        <w:ind w:left="283" w:hanging="283"/>
        <w:jc w:val="both"/>
        <w:rPr>
          <w:rFonts w:ascii="FrankRuehl" w:hAnsi="FrankRuehl" w:cs="FrankRuehl"/>
          <w:rtl/>
        </w:rPr>
      </w:pPr>
    </w:p>
    <w:p w14:paraId="01686208" w14:textId="77777777" w:rsidR="00E11BE2" w:rsidRPr="00E11BE2" w:rsidRDefault="00E11BE2" w:rsidP="00E11BE2">
      <w:pPr>
        <w:spacing w:before="120" w:after="120" w:line="240" w:lineRule="exact"/>
        <w:ind w:left="283" w:hanging="283"/>
        <w:jc w:val="both"/>
        <w:rPr>
          <w:rFonts w:ascii="FrankRuehl" w:hAnsi="FrankRuehl" w:cs="FrankRuehl"/>
          <w:rtl/>
        </w:rPr>
      </w:pPr>
    </w:p>
    <w:p w14:paraId="1C856F27" w14:textId="77777777" w:rsidR="00B91F5B" w:rsidRPr="00B91F5B" w:rsidRDefault="00B91F5B" w:rsidP="00B91F5B">
      <w:pPr>
        <w:spacing w:before="120" w:after="120" w:line="240" w:lineRule="exact"/>
        <w:ind w:left="283" w:hanging="283"/>
        <w:jc w:val="both"/>
        <w:rPr>
          <w:rFonts w:ascii="FrankRuehl" w:hAnsi="FrankRuehl" w:cs="FrankRuehl"/>
          <w:rtl/>
        </w:rPr>
      </w:pPr>
    </w:p>
    <w:p w14:paraId="4605DF05" w14:textId="77777777" w:rsidR="000638FA" w:rsidRDefault="000638FA" w:rsidP="000638FA">
      <w:pPr>
        <w:rPr>
          <w:sz w:val="26"/>
          <w:szCs w:val="26"/>
          <w:rtl/>
        </w:rPr>
      </w:pPr>
      <w:bookmarkStart w:id="3" w:name="LawTable"/>
      <w:bookmarkEnd w:id="3"/>
    </w:p>
    <w:p w14:paraId="6A499C77" w14:textId="77777777" w:rsidR="000638FA" w:rsidRPr="000638FA" w:rsidRDefault="000638FA" w:rsidP="000638FA">
      <w:pPr>
        <w:spacing w:before="120" w:after="120" w:line="240" w:lineRule="exact"/>
        <w:ind w:left="283" w:hanging="283"/>
        <w:jc w:val="both"/>
        <w:rPr>
          <w:rFonts w:ascii="FrankRuehl" w:hAnsi="FrankRuehl" w:cs="FrankRuehl"/>
          <w:rtl/>
        </w:rPr>
      </w:pPr>
    </w:p>
    <w:p w14:paraId="25047B11" w14:textId="77777777" w:rsidR="000638FA" w:rsidRPr="000638FA" w:rsidRDefault="000638FA" w:rsidP="000638FA">
      <w:pPr>
        <w:spacing w:before="120" w:after="120" w:line="240" w:lineRule="exact"/>
        <w:ind w:left="283" w:hanging="283"/>
        <w:jc w:val="both"/>
        <w:rPr>
          <w:rFonts w:ascii="FrankRuehl" w:hAnsi="FrankRuehl" w:cs="FrankRuehl"/>
          <w:rtl/>
        </w:rPr>
      </w:pPr>
    </w:p>
    <w:p w14:paraId="37F1FBFD" w14:textId="77777777" w:rsidR="000638FA" w:rsidRPr="000638FA" w:rsidRDefault="000638FA" w:rsidP="000638FA">
      <w:pPr>
        <w:spacing w:before="120" w:after="120" w:line="240" w:lineRule="exact"/>
        <w:ind w:left="283" w:hanging="283"/>
        <w:jc w:val="both"/>
        <w:rPr>
          <w:rFonts w:ascii="FrankRuehl" w:hAnsi="FrankRuehl" w:cs="FrankRuehl"/>
          <w:rtl/>
        </w:rPr>
      </w:pPr>
      <w:r w:rsidRPr="000638FA">
        <w:rPr>
          <w:rFonts w:ascii="FrankRuehl" w:hAnsi="FrankRuehl" w:cs="FrankRuehl"/>
          <w:rtl/>
        </w:rPr>
        <w:t xml:space="preserve">חקיקה שאוזכרה: </w:t>
      </w:r>
    </w:p>
    <w:p w14:paraId="595CF752" w14:textId="77777777" w:rsidR="000638FA" w:rsidRPr="000638FA" w:rsidRDefault="000638FA" w:rsidP="000638FA">
      <w:pPr>
        <w:spacing w:before="120" w:after="120" w:line="240" w:lineRule="exact"/>
        <w:ind w:left="283" w:hanging="283"/>
        <w:jc w:val="both"/>
        <w:rPr>
          <w:rFonts w:ascii="FrankRuehl" w:hAnsi="FrankRuehl" w:cs="FrankRuehl"/>
          <w:rtl/>
        </w:rPr>
      </w:pPr>
      <w:hyperlink r:id="rId7" w:history="1">
        <w:r w:rsidRPr="000638FA">
          <w:rPr>
            <w:rFonts w:ascii="FrankRuehl" w:hAnsi="FrankRuehl" w:cs="FrankRuehl"/>
            <w:color w:val="0000FF"/>
            <w:rtl/>
          </w:rPr>
          <w:t>פקודת הסמים המסוכנים [נוסח חדש], תשל"ג-1973</w:t>
        </w:r>
      </w:hyperlink>
      <w:r w:rsidRPr="000638FA">
        <w:rPr>
          <w:rFonts w:ascii="FrankRuehl" w:hAnsi="FrankRuehl" w:cs="FrankRuehl"/>
          <w:rtl/>
        </w:rPr>
        <w:t xml:space="preserve">: סע'  </w:t>
      </w:r>
      <w:hyperlink r:id="rId8" w:history="1">
        <w:r w:rsidRPr="000638FA">
          <w:rPr>
            <w:rFonts w:ascii="FrankRuehl" w:hAnsi="FrankRuehl" w:cs="FrankRuehl"/>
            <w:color w:val="0000FF"/>
            <w:rtl/>
          </w:rPr>
          <w:t>13</w:t>
        </w:r>
      </w:hyperlink>
      <w:r w:rsidRPr="000638FA">
        <w:rPr>
          <w:rFonts w:ascii="FrankRuehl" w:hAnsi="FrankRuehl" w:cs="FrankRuehl"/>
          <w:rtl/>
        </w:rPr>
        <w:t xml:space="preserve">, </w:t>
      </w:r>
      <w:hyperlink r:id="rId9" w:history="1">
        <w:r w:rsidRPr="000638FA">
          <w:rPr>
            <w:rFonts w:ascii="FrankRuehl" w:hAnsi="FrankRuehl" w:cs="FrankRuehl"/>
            <w:color w:val="0000FF"/>
            <w:rtl/>
          </w:rPr>
          <w:t>19א</w:t>
        </w:r>
      </w:hyperlink>
      <w:r w:rsidRPr="000638FA">
        <w:rPr>
          <w:rFonts w:ascii="FrankRuehl" w:hAnsi="FrankRuehl" w:cs="FrankRuehl"/>
          <w:rtl/>
        </w:rPr>
        <w:t xml:space="preserve">, </w:t>
      </w:r>
      <w:hyperlink r:id="rId10" w:history="1">
        <w:r w:rsidRPr="000638FA">
          <w:rPr>
            <w:rFonts w:ascii="FrankRuehl" w:hAnsi="FrankRuehl" w:cs="FrankRuehl"/>
            <w:color w:val="0000FF"/>
            <w:rtl/>
          </w:rPr>
          <w:t>37א</w:t>
        </w:r>
      </w:hyperlink>
    </w:p>
    <w:p w14:paraId="5E88D988" w14:textId="77777777" w:rsidR="000638FA" w:rsidRPr="000638FA" w:rsidRDefault="000638FA" w:rsidP="000638FA">
      <w:pPr>
        <w:rPr>
          <w:sz w:val="26"/>
          <w:szCs w:val="26"/>
          <w:rtl/>
        </w:rPr>
      </w:pPr>
      <w:bookmarkStart w:id="4" w:name="LawTable_End"/>
      <w:bookmarkEnd w:id="4"/>
    </w:p>
    <w:p w14:paraId="430E20F4" w14:textId="77777777" w:rsidR="00BD7A11" w:rsidRPr="00B91F5B" w:rsidRDefault="00BD7A11" w:rsidP="00B91F5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7A11" w14:paraId="598BA20C" w14:textId="77777777" w:rsidTr="00BD7A11">
        <w:trPr>
          <w:trHeight w:val="355"/>
          <w:jc w:val="center"/>
        </w:trPr>
        <w:tc>
          <w:tcPr>
            <w:tcW w:w="8820" w:type="dxa"/>
            <w:tcBorders>
              <w:top w:val="nil"/>
              <w:left w:val="nil"/>
              <w:bottom w:val="nil"/>
              <w:right w:val="nil"/>
            </w:tcBorders>
            <w:shd w:val="clear" w:color="auto" w:fill="auto"/>
          </w:tcPr>
          <w:p w14:paraId="101315B9" w14:textId="77777777" w:rsidR="00676F84" w:rsidRPr="00676F84" w:rsidRDefault="00676F84" w:rsidP="00676F84">
            <w:pPr>
              <w:jc w:val="center"/>
              <w:rPr>
                <w:rFonts w:ascii="David" w:hAnsi="David"/>
                <w:b/>
                <w:bCs/>
                <w:sz w:val="32"/>
                <w:szCs w:val="32"/>
                <w:u w:val="single"/>
                <w:rtl/>
              </w:rPr>
            </w:pPr>
            <w:bookmarkStart w:id="5" w:name="PsakDin" w:colFirst="0" w:colLast="0"/>
            <w:bookmarkEnd w:id="0"/>
            <w:r w:rsidRPr="00676F84">
              <w:rPr>
                <w:rFonts w:ascii="David" w:hAnsi="David"/>
                <w:b/>
                <w:bCs/>
                <w:sz w:val="32"/>
                <w:szCs w:val="32"/>
                <w:u w:val="single"/>
                <w:rtl/>
              </w:rPr>
              <w:t>גזר דין</w:t>
            </w:r>
          </w:p>
          <w:p w14:paraId="47350EF5" w14:textId="77777777" w:rsidR="00BD7A11" w:rsidRPr="00676F84" w:rsidRDefault="00BD7A11" w:rsidP="00676F84">
            <w:pPr>
              <w:jc w:val="center"/>
              <w:rPr>
                <w:rFonts w:ascii="David" w:hAnsi="David"/>
                <w:bCs/>
                <w:sz w:val="32"/>
                <w:szCs w:val="32"/>
                <w:u w:val="single"/>
                <w:rtl/>
              </w:rPr>
            </w:pPr>
          </w:p>
        </w:tc>
      </w:tr>
      <w:bookmarkEnd w:id="5"/>
    </w:tbl>
    <w:p w14:paraId="5CD4866A" w14:textId="77777777" w:rsidR="00BD7A11" w:rsidRPr="000F2247" w:rsidRDefault="00BD7A11" w:rsidP="00BD7A11">
      <w:pPr>
        <w:rPr>
          <w:rFonts w:ascii="Arial" w:hAnsi="Arial"/>
          <w:b/>
          <w:bCs/>
          <w:sz w:val="26"/>
          <w:szCs w:val="26"/>
          <w:rtl/>
        </w:rPr>
      </w:pPr>
    </w:p>
    <w:p w14:paraId="60358B77" w14:textId="77777777" w:rsidR="00BD7A11" w:rsidRPr="000F2247" w:rsidRDefault="00BD7A11" w:rsidP="00BD7A11">
      <w:pPr>
        <w:rPr>
          <w:rFonts w:ascii="Arial" w:hAnsi="Arial"/>
          <w:b/>
          <w:bCs/>
          <w:sz w:val="26"/>
          <w:szCs w:val="26"/>
          <w:rtl/>
        </w:rPr>
      </w:pPr>
    </w:p>
    <w:p w14:paraId="013430D9" w14:textId="77777777" w:rsidR="00BD7A11" w:rsidRDefault="00BD7A11" w:rsidP="00BD7A11">
      <w:pPr>
        <w:spacing w:line="360" w:lineRule="auto"/>
        <w:jc w:val="both"/>
        <w:rPr>
          <w:rFonts w:ascii="David" w:hAnsi="David"/>
          <w:b/>
          <w:bCs/>
          <w:u w:val="single"/>
        </w:rPr>
      </w:pPr>
    </w:p>
    <w:p w14:paraId="4A42956D" w14:textId="77777777" w:rsidR="00BD7A11" w:rsidRDefault="00BD7A11" w:rsidP="00BD7A11">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ביום 17.02.2022 הנאשם הורשע על-פי הודאתו בכתב האישום המתוקן במסגרת הסדר טיעון בעבירות של </w:t>
      </w:r>
      <w:r>
        <w:rPr>
          <w:rFonts w:ascii="David" w:hAnsi="David" w:cs="David"/>
          <w:b/>
          <w:bCs/>
          <w:sz w:val="24"/>
          <w:szCs w:val="24"/>
          <w:rtl/>
        </w:rPr>
        <w:t xml:space="preserve">סחר בסם מסוכן </w:t>
      </w:r>
      <w:r>
        <w:rPr>
          <w:rFonts w:ascii="David" w:hAnsi="David" w:cs="David"/>
          <w:sz w:val="24"/>
          <w:szCs w:val="24"/>
          <w:rtl/>
        </w:rPr>
        <w:t xml:space="preserve">– לפי </w:t>
      </w:r>
      <w:hyperlink r:id="rId11" w:history="1">
        <w:r w:rsidR="00E11BE2" w:rsidRPr="00E11BE2">
          <w:rPr>
            <w:rStyle w:val="Hyperlink"/>
            <w:rFonts w:ascii="David" w:hAnsi="David" w:cs="David"/>
            <w:sz w:val="24"/>
            <w:szCs w:val="24"/>
            <w:rtl/>
          </w:rPr>
          <w:t>סעיף 13</w:t>
        </w:r>
      </w:hyperlink>
      <w:r>
        <w:rPr>
          <w:rFonts w:ascii="David" w:hAnsi="David" w:cs="David"/>
          <w:sz w:val="24"/>
          <w:szCs w:val="24"/>
          <w:rtl/>
        </w:rPr>
        <w:t xml:space="preserve"> + </w:t>
      </w:r>
      <w:hyperlink r:id="rId12" w:history="1">
        <w:r w:rsidR="00E11BE2" w:rsidRPr="00E11BE2">
          <w:rPr>
            <w:rStyle w:val="Hyperlink"/>
            <w:rFonts w:ascii="David" w:hAnsi="David" w:cs="David"/>
            <w:sz w:val="24"/>
            <w:szCs w:val="24"/>
            <w:rtl/>
          </w:rPr>
          <w:t>19א</w:t>
        </w:r>
      </w:hyperlink>
      <w:r>
        <w:rPr>
          <w:rFonts w:ascii="David" w:hAnsi="David" w:cs="David"/>
          <w:sz w:val="24"/>
          <w:szCs w:val="24"/>
          <w:rtl/>
        </w:rPr>
        <w:t xml:space="preserve"> ל</w:t>
      </w:r>
      <w:hyperlink r:id="rId13" w:history="1">
        <w:r w:rsidR="00676F84" w:rsidRPr="00676F8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w:t>
      </w:r>
      <w:bookmarkStart w:id="7" w:name="ABSTRACT_END"/>
      <w:bookmarkEnd w:id="7"/>
      <w:r>
        <w:rPr>
          <w:rFonts w:ascii="David" w:hAnsi="David" w:cs="David"/>
          <w:sz w:val="24"/>
          <w:szCs w:val="24"/>
          <w:rtl/>
        </w:rPr>
        <w:t>(להלן: "הפקודה").</w:t>
      </w:r>
    </w:p>
    <w:p w14:paraId="776B50F6" w14:textId="77777777" w:rsidR="00BD7A11" w:rsidRDefault="00BD7A11" w:rsidP="00BD7A11">
      <w:pPr>
        <w:pStyle w:val="a9"/>
        <w:spacing w:line="360" w:lineRule="auto"/>
        <w:jc w:val="both"/>
        <w:rPr>
          <w:rFonts w:ascii="David" w:hAnsi="David" w:cs="David"/>
          <w:sz w:val="24"/>
          <w:szCs w:val="24"/>
        </w:rPr>
      </w:pPr>
    </w:p>
    <w:p w14:paraId="6B0DD4EA" w14:textId="77777777" w:rsidR="00BD7A11" w:rsidRDefault="00BD7A11" w:rsidP="00BD7A11">
      <w:pPr>
        <w:pStyle w:val="a9"/>
        <w:numPr>
          <w:ilvl w:val="0"/>
          <w:numId w:val="1"/>
        </w:numPr>
        <w:spacing w:line="360" w:lineRule="auto"/>
        <w:jc w:val="both"/>
        <w:rPr>
          <w:rFonts w:ascii="David" w:hAnsi="David" w:cs="David"/>
          <w:sz w:val="24"/>
          <w:szCs w:val="24"/>
        </w:rPr>
      </w:pPr>
      <w:r>
        <w:rPr>
          <w:rFonts w:ascii="David" w:hAnsi="David" w:cs="David"/>
          <w:sz w:val="24"/>
          <w:szCs w:val="24"/>
          <w:rtl/>
        </w:rPr>
        <w:t>על פי החלק הכללי של כתב האישום המתוקן, בין החודשים יוני 2019 ועד אוקטובר 2020, פעל סוכן סמוי (להלן: "</w:t>
      </w:r>
      <w:r>
        <w:rPr>
          <w:rFonts w:ascii="David" w:hAnsi="David" w:cs="David"/>
          <w:b/>
          <w:bCs/>
          <w:sz w:val="24"/>
          <w:szCs w:val="24"/>
          <w:rtl/>
        </w:rPr>
        <w:t>הסוכן</w:t>
      </w:r>
      <w:r>
        <w:rPr>
          <w:rFonts w:ascii="David" w:hAnsi="David" w:cs="David"/>
          <w:sz w:val="24"/>
          <w:szCs w:val="24"/>
          <w:rtl/>
        </w:rPr>
        <w:t xml:space="preserve">") בשירות משטרת ישראל, במטרה להילחם בתופעת סחר בסמים, עובדה אשר לא הייתה ידועה לנאשם. </w:t>
      </w:r>
    </w:p>
    <w:p w14:paraId="0CAE166A" w14:textId="77777777" w:rsidR="00BD7A11" w:rsidRDefault="00BD7A11" w:rsidP="00BD7A11">
      <w:pPr>
        <w:pStyle w:val="a9"/>
        <w:spacing w:line="360" w:lineRule="auto"/>
        <w:jc w:val="both"/>
        <w:rPr>
          <w:rFonts w:ascii="David" w:hAnsi="David" w:cs="David"/>
          <w:sz w:val="24"/>
          <w:szCs w:val="24"/>
        </w:rPr>
      </w:pPr>
    </w:p>
    <w:p w14:paraId="0D9E884C"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lastRenderedPageBreak/>
        <w:t>בתאריך 4.8.20 יצר הסוכן קשר עם הנאשם וביקש לרכוש ממנו 30 גרם של סם מסוג קוקאין (להלן: "</w:t>
      </w:r>
      <w:r>
        <w:rPr>
          <w:rFonts w:ascii="David" w:hAnsi="David" w:cs="David"/>
          <w:b/>
          <w:bCs/>
          <w:sz w:val="24"/>
          <w:szCs w:val="24"/>
          <w:rtl/>
        </w:rPr>
        <w:t>הסם</w:t>
      </w:r>
      <w:r>
        <w:rPr>
          <w:rFonts w:ascii="David" w:hAnsi="David" w:cs="David"/>
          <w:sz w:val="24"/>
          <w:szCs w:val="24"/>
          <w:rtl/>
        </w:rPr>
        <w:t>"). בשיחה הנ"ל הסוכן הציע לשלם לנאשם 10,000 ₪ בעבור הסם והנאשם הסכים.</w:t>
      </w:r>
    </w:p>
    <w:p w14:paraId="15DF9065"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במסגרת הקשר ולשם קידומו, התקיימו מספר שיחות טלפון נוספות בין הנאשם לסוכן ובסופן סיכמו השניים כי הסוכן ישלם לנאשם תמורה בסך 10,300 ₪ עבור הסם אשר יגיע בצורה אבקה ולעניין מקום המפגש ישוחחו בהמשך.</w:t>
      </w:r>
    </w:p>
    <w:p w14:paraId="3CB342CA" w14:textId="77777777" w:rsidR="00BD7A11" w:rsidRDefault="00BD7A11" w:rsidP="00BD7A11">
      <w:pPr>
        <w:pStyle w:val="a9"/>
        <w:spacing w:line="360" w:lineRule="auto"/>
        <w:jc w:val="both"/>
        <w:rPr>
          <w:rFonts w:ascii="David" w:hAnsi="David" w:cs="David"/>
          <w:sz w:val="24"/>
          <w:szCs w:val="24"/>
          <w:rtl/>
        </w:rPr>
      </w:pPr>
    </w:p>
    <w:p w14:paraId="44161FE4"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בסביבות השעה 17:12, יצר הנאשם קשר טלפוני עם איברהים בן עלי אלעאסם (להלן: "</w:t>
      </w:r>
      <w:r>
        <w:rPr>
          <w:rFonts w:ascii="David" w:hAnsi="David" w:cs="David"/>
          <w:b/>
          <w:bCs/>
          <w:sz w:val="24"/>
          <w:szCs w:val="24"/>
          <w:rtl/>
        </w:rPr>
        <w:t>עלי</w:t>
      </w:r>
      <w:r>
        <w:rPr>
          <w:rFonts w:ascii="David" w:hAnsi="David" w:cs="David"/>
          <w:sz w:val="24"/>
          <w:szCs w:val="24"/>
          <w:rtl/>
        </w:rPr>
        <w:t>") וביקש כי יספק לו את הסם לצורך ביצוע העסקה עם הסוכן. עלי הסכים ובכך הצטרף לעסקה והשניים סיכמו שידברו בהמשך כאשר הסם יהיה מוכן לאספקה.</w:t>
      </w:r>
    </w:p>
    <w:p w14:paraId="1FD245DF"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 xml:space="preserve">במסגרת האמור, בשעה 17:39 לערך, עדכן עלי את הנאשם ,כי הסם מוכן וניתן לאסוף אותו מתל שבע והנאשם דאג כי הסם יועבר לידיו. </w:t>
      </w:r>
    </w:p>
    <w:p w14:paraId="60CF3FE5"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משחלפו ארבעים דקות והנאשם לא יצר קשר עם הסוכן, הסוכן התקשר שוב לנאשם אשר מסר לסוכן כי אינו יכול לשוחח עמו מאחר ויש בביתו שוטרים.</w:t>
      </w:r>
    </w:p>
    <w:p w14:paraId="09D323C3" w14:textId="77777777" w:rsidR="00BD7A11" w:rsidRDefault="00BD7A11" w:rsidP="00BD7A11">
      <w:pPr>
        <w:pStyle w:val="a9"/>
        <w:spacing w:line="360" w:lineRule="auto"/>
        <w:jc w:val="both"/>
        <w:rPr>
          <w:rFonts w:ascii="David" w:hAnsi="David" w:cs="David"/>
          <w:sz w:val="24"/>
          <w:szCs w:val="24"/>
          <w:rtl/>
        </w:rPr>
      </w:pPr>
    </w:p>
    <w:p w14:paraId="040FB514"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 xml:space="preserve">למחרת היום, ביום 5.8.20 בשעות הצהריים, סיכמו הנאשם והסוכן להיפגש לצורך ביצוע עסקת הסמים ברחוב הרב קוק 6, שם התגורר הנאשם באותה עת והיה במעצר באיזוק אלקטרוני. </w:t>
      </w:r>
    </w:p>
    <w:p w14:paraId="69A26D72"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בהמשך, שוחחו הנאשם והסוכן בשנית, בשיחה ביקש הסוכן לשנות את מקום המפגש ליד הדואר בשכונה ג' בעיר באר שבע והנאשם הסכים.</w:t>
      </w:r>
    </w:p>
    <w:p w14:paraId="174D9C90"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 xml:space="preserve">במסגרת הקשר ולשם קידומו, יצר הנאשם קשר טלפוני עם עלי והורה לו להגיע למקום המפגש. במסגרת הקשר הסוכן הגיע למקום המפגש, אז יצר קשר טלפוני עם הנאשם וזה שלח את עלי אשר הגיע למקום. </w:t>
      </w:r>
    </w:p>
    <w:p w14:paraId="177BF43E"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הסוכן הגיע למקום המפגש והתקשר לנאשם ובחלוף מספר דקות הגיע למקום עלי ברכב מסוג מאזדה לנטיס בצבע לבן, יחד עם אדם אחר שזהותו אינה ידועה למאשימה.</w:t>
      </w:r>
    </w:p>
    <w:p w14:paraId="09559D48" w14:textId="77777777" w:rsidR="00BD7A11" w:rsidRDefault="00BD7A11" w:rsidP="00BD7A11">
      <w:pPr>
        <w:pStyle w:val="a9"/>
        <w:spacing w:line="360" w:lineRule="auto"/>
        <w:jc w:val="both"/>
        <w:rPr>
          <w:rFonts w:ascii="David" w:hAnsi="David" w:cs="David"/>
          <w:sz w:val="24"/>
          <w:szCs w:val="24"/>
          <w:rtl/>
        </w:rPr>
      </w:pPr>
    </w:p>
    <w:p w14:paraId="347F93D2"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בהתאם להנחיותיו של הנאשם, עלי נכנס לרכבו של הסוכן, הוציא את הסם מאזור תחתוניו והעבירו אל הסוכן והסוכן הוציא מכיסו סכום של 10,300 ₪ בתמורה ולסם והעבירו לידיו של עלי. במהלך הפגישה בין הסוכן לעלי, עלי והנאשם היו בשיחה טלפונית במצב רמקול.</w:t>
      </w:r>
    </w:p>
    <w:p w14:paraId="1D56AFC4" w14:textId="77777777" w:rsidR="00BD7A11" w:rsidRDefault="00BD7A11" w:rsidP="00BD7A11">
      <w:pPr>
        <w:pStyle w:val="a9"/>
        <w:spacing w:line="360" w:lineRule="auto"/>
        <w:jc w:val="both"/>
        <w:rPr>
          <w:rFonts w:ascii="David" w:hAnsi="David" w:cs="David"/>
          <w:sz w:val="24"/>
          <w:szCs w:val="24"/>
          <w:rtl/>
        </w:rPr>
      </w:pPr>
    </w:p>
    <w:p w14:paraId="21A1A8D4" w14:textId="77777777" w:rsidR="00BD7A11" w:rsidRDefault="00BD7A11" w:rsidP="00BD7A11">
      <w:pPr>
        <w:pStyle w:val="a9"/>
        <w:spacing w:line="360" w:lineRule="auto"/>
        <w:jc w:val="both"/>
        <w:rPr>
          <w:rFonts w:ascii="David" w:hAnsi="David" w:cs="David"/>
          <w:sz w:val="24"/>
          <w:szCs w:val="24"/>
          <w:rtl/>
        </w:rPr>
      </w:pPr>
      <w:r>
        <w:rPr>
          <w:rFonts w:ascii="David" w:hAnsi="David" w:cs="David"/>
          <w:sz w:val="24"/>
          <w:szCs w:val="24"/>
          <w:rtl/>
        </w:rPr>
        <w:t xml:space="preserve">במעשיים המתוארים, סחר הנאשם בסם מסוכן מסוג קוקאין במשקל של 29.15 גרם. </w:t>
      </w:r>
    </w:p>
    <w:p w14:paraId="51D69073" w14:textId="77777777" w:rsidR="00BD7A11" w:rsidRDefault="00BD7A11" w:rsidP="00BD7A11">
      <w:pPr>
        <w:spacing w:line="360" w:lineRule="auto"/>
        <w:jc w:val="both"/>
        <w:rPr>
          <w:rFonts w:ascii="David" w:hAnsi="David"/>
          <w:rtl/>
        </w:rPr>
      </w:pPr>
    </w:p>
    <w:p w14:paraId="2F7077E6" w14:textId="77777777" w:rsidR="00BD7A11" w:rsidRDefault="00BD7A11" w:rsidP="00BD7A11">
      <w:pPr>
        <w:spacing w:line="360" w:lineRule="auto"/>
        <w:ind w:left="720" w:hanging="720"/>
        <w:jc w:val="both"/>
        <w:rPr>
          <w:rFonts w:ascii="David" w:hAnsi="David"/>
          <w:rtl/>
        </w:rPr>
      </w:pPr>
      <w:r>
        <w:rPr>
          <w:rFonts w:ascii="David" w:hAnsi="David"/>
          <w:rtl/>
        </w:rPr>
        <w:t>3.</w:t>
      </w:r>
      <w:r>
        <w:rPr>
          <w:rFonts w:ascii="David" w:hAnsi="David"/>
          <w:rtl/>
        </w:rPr>
        <w:tab/>
        <w:t>פרשת העונש בעניינו של הנאשם נדחתה מספר פעמים לבקשת ההגנה, מנימוקים שונים ובסופו של דבר טענו הצדדים לעונש רק ביום 11.9.22.</w:t>
      </w:r>
    </w:p>
    <w:p w14:paraId="08B49085" w14:textId="77777777" w:rsidR="00BD7A11" w:rsidRDefault="00BD7A11" w:rsidP="00BD7A11">
      <w:pPr>
        <w:spacing w:line="360" w:lineRule="auto"/>
        <w:jc w:val="both"/>
        <w:rPr>
          <w:rFonts w:ascii="David" w:hAnsi="David"/>
          <w:b/>
          <w:bCs/>
          <w:u w:val="single"/>
          <w:rtl/>
        </w:rPr>
      </w:pPr>
    </w:p>
    <w:p w14:paraId="1218E941" w14:textId="77777777" w:rsidR="00BD7A11" w:rsidRDefault="00BD7A11" w:rsidP="00BD7A11">
      <w:pPr>
        <w:spacing w:line="360" w:lineRule="auto"/>
        <w:jc w:val="both"/>
        <w:rPr>
          <w:rFonts w:ascii="David" w:hAnsi="David"/>
          <w:b/>
          <w:bCs/>
          <w:u w:val="single"/>
          <w:rtl/>
        </w:rPr>
      </w:pPr>
      <w:r>
        <w:rPr>
          <w:rFonts w:ascii="David" w:hAnsi="David"/>
          <w:b/>
          <w:bCs/>
          <w:u w:val="single"/>
          <w:rtl/>
        </w:rPr>
        <w:lastRenderedPageBreak/>
        <w:t>טיעונים וראיות לעונש:</w:t>
      </w:r>
    </w:p>
    <w:p w14:paraId="60B91929" w14:textId="77777777" w:rsidR="00BD7A11" w:rsidRDefault="00BD7A11" w:rsidP="00BD7A11">
      <w:pPr>
        <w:spacing w:line="360" w:lineRule="auto"/>
        <w:jc w:val="both"/>
        <w:rPr>
          <w:rFonts w:ascii="David" w:hAnsi="David"/>
          <w:b/>
          <w:bCs/>
          <w:u w:val="single"/>
          <w:rtl/>
        </w:rPr>
      </w:pPr>
    </w:p>
    <w:p w14:paraId="38071CBA" w14:textId="77777777" w:rsidR="00BD7A11" w:rsidRDefault="00BD7A11" w:rsidP="00BD7A11">
      <w:pPr>
        <w:spacing w:line="360" w:lineRule="auto"/>
        <w:jc w:val="both"/>
        <w:rPr>
          <w:rFonts w:ascii="David" w:hAnsi="David"/>
          <w:rtl/>
        </w:rPr>
      </w:pPr>
      <w:r>
        <w:rPr>
          <w:rFonts w:ascii="David" w:hAnsi="David"/>
          <w:rtl/>
        </w:rPr>
        <w:t>4.</w:t>
      </w:r>
      <w:r>
        <w:rPr>
          <w:rFonts w:ascii="David" w:hAnsi="David"/>
          <w:rtl/>
        </w:rPr>
        <w:tab/>
        <w:t xml:space="preserve">מטעם המאשימה הוגש רישום פלילי של הנאשם [ת/1] ופרוטוקול גזר דין ת"פ 9480-04-20 </w:t>
      </w:r>
      <w:r>
        <w:rPr>
          <w:rFonts w:ascii="David" w:hAnsi="David"/>
          <w:rtl/>
        </w:rPr>
        <w:tab/>
        <w:t xml:space="preserve">[ת/2]. </w:t>
      </w:r>
    </w:p>
    <w:p w14:paraId="03E5D574" w14:textId="77777777" w:rsidR="00BD7A11" w:rsidRDefault="00BD7A11" w:rsidP="00BD7A11">
      <w:pPr>
        <w:spacing w:line="360" w:lineRule="auto"/>
        <w:ind w:left="720" w:hanging="720"/>
        <w:jc w:val="both"/>
        <w:rPr>
          <w:rFonts w:ascii="David" w:hAnsi="David"/>
          <w:rtl/>
        </w:rPr>
      </w:pPr>
      <w:r>
        <w:rPr>
          <w:rFonts w:ascii="David" w:hAnsi="David"/>
          <w:b/>
          <w:bCs/>
          <w:rtl/>
        </w:rPr>
        <w:t xml:space="preserve"> </w:t>
      </w:r>
      <w:r>
        <w:rPr>
          <w:rFonts w:ascii="David" w:hAnsi="David"/>
          <w:b/>
          <w:bCs/>
          <w:rtl/>
        </w:rPr>
        <w:tab/>
        <w:t>המאשימה</w:t>
      </w:r>
      <w:r>
        <w:rPr>
          <w:rFonts w:ascii="David" w:hAnsi="David"/>
          <w:rtl/>
        </w:rPr>
        <w:t xml:space="preserve"> עמדה על כך, כי כתב האישום בעניינו של הנאשם תוקן באופן משמעותי, לאחר משא ומתן ממושך. נטען, כי חלקו של הנאשם בביצוע העבירה גדול ואף בלעדי. נטען, כי הנאשם לא נכח באופן פיזי במסירה עצמה, רק מאחר שבעת ביצוע העבירה היה עצור בפיקוח אלקטרוני בביתו בגין מעורבותו בתיק אחר.</w:t>
      </w:r>
    </w:p>
    <w:p w14:paraId="233A7A5D" w14:textId="77777777" w:rsidR="00BD7A11" w:rsidRDefault="00BD7A11" w:rsidP="00BD7A11">
      <w:pPr>
        <w:spacing w:line="360" w:lineRule="auto"/>
        <w:ind w:left="720" w:hanging="720"/>
        <w:jc w:val="both"/>
        <w:rPr>
          <w:rFonts w:ascii="David" w:hAnsi="David"/>
          <w:rtl/>
        </w:rPr>
      </w:pPr>
      <w:r>
        <w:rPr>
          <w:rFonts w:ascii="David" w:hAnsi="David"/>
          <w:rtl/>
        </w:rPr>
        <w:tab/>
        <w:t xml:space="preserve">המאשימה הפנתה לערכים המוגנים אשר נפגעו ממעשי הנאשם, בראש ובראשונה הצורך בהגנה על שלום הציבור, בריאותו וביטחונו מפגיעתם הרעה של הסמים, כאשר הסוחרים עומדים בראש המדרג. נטען, כי לנאשם היתה גישה קלה לכמות סם משמעותית. </w:t>
      </w:r>
    </w:p>
    <w:p w14:paraId="1575169B" w14:textId="77777777" w:rsidR="00BD7A11" w:rsidRDefault="00BD7A11" w:rsidP="00BD7A11">
      <w:pPr>
        <w:spacing w:line="360" w:lineRule="auto"/>
        <w:ind w:left="720" w:hanging="720"/>
        <w:jc w:val="both"/>
        <w:rPr>
          <w:rFonts w:ascii="David" w:hAnsi="David"/>
          <w:rtl/>
        </w:rPr>
      </w:pPr>
      <w:r>
        <w:rPr>
          <w:rFonts w:ascii="David" w:hAnsi="David"/>
          <w:rtl/>
        </w:rPr>
        <w:tab/>
        <w:t xml:space="preserve">נטען, כי על פי הפסיקה הנוהגת מתחם העונש ההולם הוא  3-5 שנות מאסר. </w:t>
      </w:r>
    </w:p>
    <w:p w14:paraId="47F10376" w14:textId="77777777" w:rsidR="00BD7A11" w:rsidRDefault="00BD7A11" w:rsidP="00BD7A11">
      <w:pPr>
        <w:spacing w:line="360" w:lineRule="auto"/>
        <w:ind w:left="720"/>
        <w:jc w:val="both"/>
        <w:rPr>
          <w:rFonts w:ascii="David" w:hAnsi="David"/>
          <w:rtl/>
        </w:rPr>
      </w:pPr>
      <w:r>
        <w:rPr>
          <w:rFonts w:ascii="David" w:hAnsi="David"/>
          <w:rtl/>
        </w:rPr>
        <w:t>המאשימה הפנתה לאסמכתאות שונות:</w:t>
      </w:r>
    </w:p>
    <w:p w14:paraId="041EA6D4" w14:textId="77777777" w:rsidR="00BD7A11" w:rsidRDefault="00BD7A11" w:rsidP="00BD7A11">
      <w:pPr>
        <w:spacing w:line="360" w:lineRule="auto"/>
        <w:ind w:left="720" w:hanging="720"/>
        <w:jc w:val="both"/>
        <w:rPr>
          <w:rFonts w:ascii="David" w:hAnsi="David"/>
          <w:rtl/>
        </w:rPr>
      </w:pPr>
      <w:r>
        <w:rPr>
          <w:rFonts w:ascii="David" w:hAnsi="David"/>
          <w:rtl/>
        </w:rPr>
        <w:tab/>
      </w:r>
      <w:hyperlink r:id="rId14" w:history="1">
        <w:r w:rsidR="00676F84" w:rsidRPr="00676F84">
          <w:rPr>
            <w:rFonts w:ascii="David" w:hAnsi="David"/>
            <w:b/>
            <w:bCs/>
            <w:color w:val="0000FF"/>
            <w:u w:val="single"/>
            <w:rtl/>
          </w:rPr>
          <w:t>ע"פ 2173/16</w:t>
        </w:r>
      </w:hyperlink>
      <w:r>
        <w:rPr>
          <w:rFonts w:ascii="David" w:hAnsi="David"/>
          <w:b/>
          <w:bCs/>
          <w:rtl/>
        </w:rPr>
        <w:t xml:space="preserve"> אבו צעלוק נ' מדינת ישראל</w:t>
      </w:r>
      <w:r>
        <w:rPr>
          <w:rFonts w:ascii="David" w:hAnsi="David"/>
          <w:rtl/>
        </w:rPr>
        <w:t xml:space="preserve"> (3.11.16) – הנאשם הורשע על פי הודעתו במכירת 50 גרם קוקאין לסוכן משטרתי, בתמורה ל-19,000 ₪. הנאשם בער עבר פלילי מכביד. הוטלו עליו 48 חודשי מאסר ועונשים נלווים. הערעור נדחה.</w:t>
      </w:r>
    </w:p>
    <w:p w14:paraId="26F2C824" w14:textId="77777777" w:rsidR="00BD7A11" w:rsidRDefault="00BD7A11" w:rsidP="00BD7A11">
      <w:pPr>
        <w:spacing w:line="360" w:lineRule="auto"/>
        <w:ind w:left="720" w:hanging="720"/>
        <w:jc w:val="both"/>
        <w:rPr>
          <w:rFonts w:ascii="David" w:hAnsi="David"/>
          <w:rtl/>
        </w:rPr>
      </w:pPr>
      <w:r>
        <w:rPr>
          <w:rFonts w:ascii="David" w:hAnsi="David"/>
          <w:b/>
          <w:bCs/>
          <w:rtl/>
        </w:rPr>
        <w:tab/>
      </w:r>
      <w:hyperlink r:id="rId15" w:history="1">
        <w:r w:rsidR="00676F84" w:rsidRPr="00676F84">
          <w:rPr>
            <w:rFonts w:ascii="David" w:hAnsi="David"/>
            <w:b/>
            <w:bCs/>
            <w:color w:val="0000FF"/>
            <w:u w:val="single"/>
            <w:rtl/>
          </w:rPr>
          <w:t>ע"פ 2494/05</w:t>
        </w:r>
      </w:hyperlink>
      <w:r>
        <w:rPr>
          <w:rFonts w:ascii="David" w:hAnsi="David"/>
          <w:b/>
          <w:bCs/>
          <w:rtl/>
        </w:rPr>
        <w:t xml:space="preserve"> אבו קרון נ' מדינת ישראל </w:t>
      </w:r>
      <w:r>
        <w:rPr>
          <w:rFonts w:ascii="David" w:hAnsi="David"/>
          <w:rtl/>
        </w:rPr>
        <w:t xml:space="preserve">(6.10.05) – הנאשם הורשע במכירת כ-20 גרם קוקאין לסוכן משטרתי. הנאשם, ללא עבר פלילי, נדון ל-40 חודשי מאסר, 18 חודשי מאסר על תנאי ורישיונו נפסל למשך שנה אחת. הערעור נדחה. </w:t>
      </w:r>
    </w:p>
    <w:p w14:paraId="4AF4DE9A" w14:textId="77777777" w:rsidR="00BD7A11" w:rsidRDefault="00BD7A11" w:rsidP="00BD7A11">
      <w:pPr>
        <w:spacing w:line="360" w:lineRule="auto"/>
        <w:ind w:left="720" w:hanging="720"/>
        <w:jc w:val="both"/>
        <w:rPr>
          <w:rFonts w:ascii="David" w:hAnsi="David"/>
          <w:rtl/>
        </w:rPr>
      </w:pPr>
      <w:r>
        <w:rPr>
          <w:rFonts w:ascii="David" w:hAnsi="David"/>
          <w:b/>
          <w:bCs/>
          <w:rtl/>
        </w:rPr>
        <w:tab/>
      </w:r>
      <w:hyperlink r:id="rId16" w:history="1">
        <w:r w:rsidR="00676F84" w:rsidRPr="00676F84">
          <w:rPr>
            <w:rFonts w:ascii="David" w:hAnsi="David"/>
            <w:b/>
            <w:bCs/>
            <w:color w:val="0000FF"/>
            <w:u w:val="single"/>
            <w:rtl/>
          </w:rPr>
          <w:t>ע"פ 1987/15</w:t>
        </w:r>
      </w:hyperlink>
      <w:r>
        <w:rPr>
          <w:rFonts w:ascii="David" w:hAnsi="David"/>
          <w:b/>
          <w:bCs/>
          <w:rtl/>
        </w:rPr>
        <w:t xml:space="preserve"> דורי נ' מדינת ישראל </w:t>
      </w:r>
      <w:r>
        <w:rPr>
          <w:rFonts w:ascii="David" w:hAnsi="David"/>
          <w:rtl/>
        </w:rPr>
        <w:t xml:space="preserve">(24.6.15) – הנאשם הורשע על פי הודאתו באספקה של 50 גרם קוקאין לאחר, אשר סיפק אותו לסוכן משטרתי, בתמורה ל- 19,000 ₪. על הנאשם הוטלו 26 חודשי מאסר לריצוי בפועל וענישה נלווית. הערעור נדחה. </w:t>
      </w:r>
    </w:p>
    <w:p w14:paraId="2F0C8566" w14:textId="77777777" w:rsidR="00BD7A11" w:rsidRDefault="00BD7A11" w:rsidP="00BD7A11">
      <w:pPr>
        <w:spacing w:line="360" w:lineRule="auto"/>
        <w:ind w:left="720" w:hanging="720"/>
        <w:jc w:val="both"/>
        <w:rPr>
          <w:rFonts w:ascii="David" w:hAnsi="David"/>
          <w:rtl/>
        </w:rPr>
      </w:pPr>
      <w:r>
        <w:rPr>
          <w:rFonts w:ascii="David" w:hAnsi="David"/>
          <w:b/>
          <w:bCs/>
          <w:rtl/>
        </w:rPr>
        <w:tab/>
      </w:r>
      <w:hyperlink r:id="rId17" w:history="1">
        <w:r w:rsidR="00676F84" w:rsidRPr="00676F84">
          <w:rPr>
            <w:rFonts w:ascii="David" w:hAnsi="David"/>
            <w:b/>
            <w:bCs/>
            <w:color w:val="0000FF"/>
            <w:u w:val="single"/>
            <w:rtl/>
          </w:rPr>
          <w:t>רע"פ 2275/15</w:t>
        </w:r>
      </w:hyperlink>
      <w:r>
        <w:rPr>
          <w:rFonts w:ascii="David" w:hAnsi="David"/>
          <w:b/>
          <w:bCs/>
          <w:rtl/>
        </w:rPr>
        <w:t xml:space="preserve"> אברמוב נ' מדינת ישראל </w:t>
      </w:r>
      <w:r>
        <w:rPr>
          <w:rFonts w:ascii="David" w:hAnsi="David"/>
          <w:rtl/>
        </w:rPr>
        <w:t xml:space="preserve">(16.3.15) – הנאשם הורשע במכירה של 20 גרם הרואין ו-20 גרם קוקאין לסוכן משטרתי והוטלו עליו 48 חודשי מאסר בפועל ועונשים נלווים. ערעורו נדחה בשתי ערכאות. </w:t>
      </w:r>
    </w:p>
    <w:p w14:paraId="0E667086" w14:textId="77777777" w:rsidR="00BD7A11" w:rsidRDefault="00BD7A11" w:rsidP="00BD7A11">
      <w:pPr>
        <w:spacing w:line="360" w:lineRule="auto"/>
        <w:ind w:left="720" w:hanging="720"/>
        <w:jc w:val="both"/>
        <w:rPr>
          <w:rFonts w:ascii="David" w:hAnsi="David"/>
          <w:rtl/>
        </w:rPr>
      </w:pPr>
      <w:r>
        <w:rPr>
          <w:rFonts w:ascii="David" w:hAnsi="David"/>
          <w:b/>
          <w:bCs/>
          <w:rtl/>
        </w:rPr>
        <w:tab/>
      </w:r>
      <w:hyperlink r:id="rId18" w:history="1">
        <w:r w:rsidR="00676F84" w:rsidRPr="00676F84">
          <w:rPr>
            <w:rFonts w:ascii="David" w:hAnsi="David"/>
            <w:b/>
            <w:bCs/>
            <w:color w:val="0000FF"/>
            <w:u w:val="single"/>
            <w:rtl/>
          </w:rPr>
          <w:t>ת"פ 22589-03-18</w:t>
        </w:r>
      </w:hyperlink>
      <w:r>
        <w:rPr>
          <w:rFonts w:ascii="David" w:hAnsi="David"/>
          <w:b/>
          <w:bCs/>
          <w:rtl/>
        </w:rPr>
        <w:t xml:space="preserve"> מדינת ישראל נ' ברוד ואח' </w:t>
      </w:r>
      <w:r>
        <w:rPr>
          <w:rFonts w:ascii="David" w:hAnsi="David"/>
          <w:rtl/>
        </w:rPr>
        <w:t xml:space="preserve">(13.6.19) – שני נאשמים אשר הורשעו בכתב אישום מתוקן במכירת סמים לסוכן משטרתי. נאשם 1 הורשע בארבע עסקאות במשקלים שונים (30 גרם, 50, גרם, 20 גרם ו-30 גרם של קוקאין). הנאשם נעדר עבר פלילי, נדון ל-48 חודשי מאסר.  נאשם 2 הורשע ב-2 עסקאות במשקלים של 30 גרם ו-50 גרם של קוקאין. הנאשם בן 21, נעדר עבר פלילי נדון ל-24 חודשי מאסר. </w:t>
      </w:r>
    </w:p>
    <w:p w14:paraId="0AF78FB0" w14:textId="77777777" w:rsidR="00BD7A11" w:rsidRDefault="00BD7A11" w:rsidP="00BD7A11">
      <w:pPr>
        <w:spacing w:line="360" w:lineRule="auto"/>
        <w:ind w:left="720" w:hanging="720"/>
        <w:jc w:val="both"/>
        <w:rPr>
          <w:rFonts w:ascii="David" w:hAnsi="David"/>
          <w:rtl/>
        </w:rPr>
      </w:pPr>
      <w:r>
        <w:rPr>
          <w:rFonts w:ascii="David" w:hAnsi="David"/>
          <w:b/>
          <w:bCs/>
          <w:rtl/>
        </w:rPr>
        <w:tab/>
      </w:r>
      <w:hyperlink r:id="rId19" w:history="1">
        <w:r w:rsidR="00676F84" w:rsidRPr="00676F84">
          <w:rPr>
            <w:rFonts w:ascii="David" w:hAnsi="David"/>
            <w:b/>
            <w:bCs/>
            <w:color w:val="0000FF"/>
            <w:u w:val="single"/>
            <w:rtl/>
          </w:rPr>
          <w:t>ת"פ 27280-09-17</w:t>
        </w:r>
      </w:hyperlink>
      <w:r>
        <w:rPr>
          <w:rFonts w:ascii="David" w:hAnsi="David"/>
          <w:rtl/>
        </w:rPr>
        <w:t xml:space="preserve"> </w:t>
      </w:r>
      <w:r>
        <w:rPr>
          <w:rFonts w:ascii="David" w:hAnsi="David"/>
          <w:b/>
          <w:bCs/>
          <w:rtl/>
        </w:rPr>
        <w:t xml:space="preserve">מדינת ישראל נ' אבו קשק ואח' </w:t>
      </w:r>
      <w:r>
        <w:rPr>
          <w:rFonts w:ascii="David" w:hAnsi="David"/>
          <w:rtl/>
        </w:rPr>
        <w:t xml:space="preserve">(20.3.18) – שני נאשמים אשר הורשעו במסגרת כתב אישום מתוקן בשתי עבירות של סחר בסם מסוכן בצוותא חדא (מכירת קוקאין לסוכן משטרתי, 25 גרם תמורת 13,500 ₪ ו-30 גרם תמורת 22,500 ₪). נאשם 1 נדון ל-32 חודשי מאסר בסה"כ ירצה 36 חודשי מאסר, לאחר הפעלת מאסר מותנה. נאשם 2 נדון ל-32 חודשי מאסר. כן הוטלו עונשים נלווים. </w:t>
      </w:r>
    </w:p>
    <w:p w14:paraId="564FFF98" w14:textId="77777777" w:rsidR="00BD7A11" w:rsidRDefault="00BD7A11" w:rsidP="00BD7A11">
      <w:pPr>
        <w:spacing w:line="360" w:lineRule="auto"/>
        <w:ind w:left="720" w:hanging="720"/>
        <w:jc w:val="both"/>
        <w:rPr>
          <w:rFonts w:ascii="David" w:hAnsi="David"/>
          <w:rtl/>
        </w:rPr>
      </w:pPr>
      <w:r>
        <w:rPr>
          <w:rFonts w:ascii="David" w:hAnsi="David"/>
          <w:b/>
          <w:bCs/>
          <w:rtl/>
        </w:rPr>
        <w:tab/>
      </w:r>
      <w:hyperlink r:id="rId20" w:history="1">
        <w:r w:rsidR="00676F84" w:rsidRPr="00676F84">
          <w:rPr>
            <w:rFonts w:ascii="David" w:hAnsi="David"/>
            <w:b/>
            <w:bCs/>
            <w:color w:val="0000FF"/>
            <w:u w:val="single"/>
            <w:rtl/>
          </w:rPr>
          <w:t>ע"פ 7317/13</w:t>
        </w:r>
      </w:hyperlink>
      <w:r>
        <w:rPr>
          <w:rFonts w:ascii="David" w:hAnsi="David"/>
          <w:b/>
          <w:bCs/>
          <w:rtl/>
        </w:rPr>
        <w:t xml:space="preserve"> חג'אב נ' מדינת ישראל </w:t>
      </w:r>
      <w:r>
        <w:rPr>
          <w:rFonts w:ascii="David" w:hAnsi="David"/>
          <w:rtl/>
        </w:rPr>
        <w:t xml:space="preserve">(12.5.14) – נאשם אשר הורשע בעבירות של סחר בסם מסוכן, ועבירות נוספות בנשק. על פי האישום הראשון, הנאשם מכר לסוכן משטרתי 30 גרם קוקאין בתמורה ל 11,400 ₪. בגין אישום זה נקבע מתחם ענישה של 24-28 חודשי מאסר בפועל. </w:t>
      </w:r>
    </w:p>
    <w:p w14:paraId="560D4DF3" w14:textId="77777777" w:rsidR="00BD7A11" w:rsidRDefault="00BD7A11" w:rsidP="00BD7A11">
      <w:pPr>
        <w:spacing w:line="360" w:lineRule="auto"/>
        <w:ind w:left="720" w:hanging="720"/>
        <w:jc w:val="both"/>
        <w:rPr>
          <w:rFonts w:ascii="David" w:hAnsi="David"/>
          <w:rtl/>
        </w:rPr>
      </w:pPr>
      <w:r>
        <w:rPr>
          <w:rFonts w:ascii="David" w:hAnsi="David"/>
          <w:b/>
          <w:bCs/>
          <w:rtl/>
        </w:rPr>
        <w:tab/>
      </w:r>
      <w:hyperlink r:id="rId21" w:history="1">
        <w:r w:rsidR="00676F84" w:rsidRPr="00676F84">
          <w:rPr>
            <w:rFonts w:ascii="David" w:hAnsi="David"/>
            <w:b/>
            <w:bCs/>
            <w:color w:val="0000FF"/>
            <w:u w:val="single"/>
            <w:rtl/>
          </w:rPr>
          <w:t>ת"פ 33820-12-11</w:t>
        </w:r>
      </w:hyperlink>
      <w:r>
        <w:rPr>
          <w:rFonts w:ascii="David" w:hAnsi="David"/>
          <w:b/>
          <w:bCs/>
          <w:rtl/>
        </w:rPr>
        <w:t xml:space="preserve"> מדינת ישראל נ'אבו עלי </w:t>
      </w:r>
      <w:r>
        <w:rPr>
          <w:rFonts w:ascii="David" w:hAnsi="David"/>
          <w:rtl/>
        </w:rPr>
        <w:t xml:space="preserve">(11.10.12) – הנאשם הורשע על פי הודאתו במכירת 50 גרם הרואין והוטלו עליו 30 חודשי מאסר בפועל, וענישה נלווית. </w:t>
      </w:r>
    </w:p>
    <w:p w14:paraId="5774340D" w14:textId="77777777" w:rsidR="00BD7A11" w:rsidRDefault="00BD7A11" w:rsidP="00BD7A11">
      <w:pPr>
        <w:spacing w:line="360" w:lineRule="auto"/>
        <w:ind w:left="720" w:hanging="720"/>
        <w:jc w:val="both"/>
        <w:rPr>
          <w:rFonts w:ascii="David" w:hAnsi="David"/>
          <w:rtl/>
        </w:rPr>
      </w:pPr>
      <w:r>
        <w:rPr>
          <w:rFonts w:ascii="David" w:hAnsi="David"/>
          <w:b/>
          <w:bCs/>
          <w:rtl/>
        </w:rPr>
        <w:tab/>
      </w:r>
      <w:hyperlink r:id="rId22" w:history="1">
        <w:r w:rsidR="00676F84" w:rsidRPr="00676F84">
          <w:rPr>
            <w:rFonts w:ascii="David" w:hAnsi="David"/>
            <w:b/>
            <w:bCs/>
            <w:color w:val="0000FF"/>
            <w:u w:val="single"/>
            <w:rtl/>
          </w:rPr>
          <w:t>עפ"ג 39844-08-13</w:t>
        </w:r>
      </w:hyperlink>
      <w:r>
        <w:rPr>
          <w:rFonts w:ascii="David" w:hAnsi="David"/>
          <w:b/>
          <w:bCs/>
          <w:rtl/>
        </w:rPr>
        <w:t xml:space="preserve"> מדינת ישראל נ' אבו רקייק </w:t>
      </w:r>
      <w:r>
        <w:rPr>
          <w:rFonts w:ascii="David" w:hAnsi="David"/>
          <w:rtl/>
        </w:rPr>
        <w:t xml:space="preserve">(25.12.13) – הנאשם הורשע על פי הודאתו בשתי עבירות סחר בסם מסוכן – מכירה של 12.2 גרם קוקאין תמורת 4,500 ₪ ומכירה של 9.86 גרם קוקאין תמורת 3,000 ₪. בנוסף, הורשע בהחזקת חשיש לצריכה עצמית. הנאשם נדון ל-30 חודשי מאסר, וענישה נלווית. במסגרת ערעור המדינה הוחמר עונשו של הנאשם והוטלו עליו 40 חודשי מאסר בפועל ופסילת רישיון נהיגה בפועל למשך 18 חודשים. </w:t>
      </w:r>
    </w:p>
    <w:p w14:paraId="1FFDA939" w14:textId="77777777" w:rsidR="00BD7A11" w:rsidRDefault="00BD7A11" w:rsidP="00BD7A11">
      <w:pPr>
        <w:spacing w:line="360" w:lineRule="auto"/>
        <w:ind w:left="720" w:hanging="720"/>
        <w:jc w:val="both"/>
        <w:rPr>
          <w:rFonts w:ascii="David" w:hAnsi="David"/>
          <w:b/>
          <w:bCs/>
          <w:rtl/>
        </w:rPr>
      </w:pPr>
    </w:p>
    <w:p w14:paraId="6151A2A8" w14:textId="77777777" w:rsidR="00BD7A11" w:rsidRDefault="00BD7A11" w:rsidP="00BD7A11">
      <w:pPr>
        <w:spacing w:line="360" w:lineRule="auto"/>
        <w:ind w:left="720" w:hanging="720"/>
        <w:jc w:val="both"/>
        <w:rPr>
          <w:rFonts w:ascii="David" w:hAnsi="David"/>
          <w:rtl/>
        </w:rPr>
      </w:pPr>
      <w:r>
        <w:rPr>
          <w:rFonts w:ascii="David" w:hAnsi="David"/>
          <w:b/>
          <w:bCs/>
          <w:rtl/>
        </w:rPr>
        <w:tab/>
      </w:r>
      <w:r>
        <w:rPr>
          <w:rFonts w:ascii="David" w:hAnsi="David"/>
          <w:rtl/>
        </w:rPr>
        <w:t>לעניין העונש המתאים לנאשם בתוך המתחם נטען, כי לנאשם עבר פלילי רלוונטי והוא ביצע את המעשים המיוחסים לו בעת שמאסר מותנה מרחף מעל ראשו, שהופעל בתיק האחר, וכן בעת שהוא עצור בפיקוח אלקטרוני. כל אלה לא הרתיעו את הנאשם מביצוע עבירות סמים נוספות.</w:t>
      </w:r>
    </w:p>
    <w:p w14:paraId="13D9F4A8" w14:textId="77777777" w:rsidR="00BD7A11" w:rsidRDefault="00BD7A11" w:rsidP="00BD7A11">
      <w:pPr>
        <w:spacing w:line="360" w:lineRule="auto"/>
        <w:ind w:left="720" w:hanging="720"/>
        <w:jc w:val="both"/>
        <w:rPr>
          <w:rFonts w:ascii="David" w:hAnsi="David"/>
          <w:rtl/>
        </w:rPr>
      </w:pPr>
      <w:r>
        <w:rPr>
          <w:rFonts w:ascii="David" w:hAnsi="David"/>
          <w:rtl/>
        </w:rPr>
        <w:tab/>
        <w:t xml:space="preserve">המאשימה, ביקשה להטיל על הנאשם ענישה המצטברת לעונש המאסר אותו הוא מרצה כעת, בהתאם להלכת </w:t>
      </w:r>
      <w:r>
        <w:rPr>
          <w:rFonts w:ascii="David" w:hAnsi="David"/>
          <w:b/>
          <w:bCs/>
          <w:rtl/>
        </w:rPr>
        <w:t xml:space="preserve">קוזירוב </w:t>
      </w:r>
      <w:r>
        <w:rPr>
          <w:rFonts w:ascii="David" w:hAnsi="David"/>
          <w:rtl/>
        </w:rPr>
        <w:t>(</w:t>
      </w:r>
      <w:hyperlink r:id="rId23" w:history="1">
        <w:r w:rsidR="00676F84" w:rsidRPr="00676F84">
          <w:rPr>
            <w:rFonts w:ascii="David" w:hAnsi="David"/>
            <w:color w:val="0000FF"/>
            <w:u w:val="single"/>
            <w:rtl/>
          </w:rPr>
          <w:t>ע"פ 6535-01</w:t>
        </w:r>
      </w:hyperlink>
      <w:r>
        <w:rPr>
          <w:rFonts w:ascii="David" w:hAnsi="David"/>
          <w:rtl/>
        </w:rPr>
        <w:t xml:space="preserve"> </w:t>
      </w:r>
      <w:r>
        <w:rPr>
          <w:rFonts w:ascii="David" w:hAnsi="David"/>
          <w:b/>
          <w:bCs/>
          <w:rtl/>
        </w:rPr>
        <w:t xml:space="preserve">קוזירוב נ' מדינת ישראל </w:t>
      </w:r>
      <w:r>
        <w:rPr>
          <w:rFonts w:ascii="David" w:hAnsi="David"/>
          <w:rtl/>
        </w:rPr>
        <w:t>(5.5.03)).</w:t>
      </w:r>
    </w:p>
    <w:p w14:paraId="2B8B7A8B" w14:textId="77777777" w:rsidR="00BD7A11" w:rsidRDefault="00BD7A11" w:rsidP="00BD7A11">
      <w:pPr>
        <w:spacing w:line="360" w:lineRule="auto"/>
        <w:ind w:left="720" w:hanging="720"/>
        <w:jc w:val="both"/>
        <w:rPr>
          <w:rFonts w:ascii="David" w:hAnsi="David"/>
          <w:rtl/>
        </w:rPr>
      </w:pPr>
      <w:r>
        <w:rPr>
          <w:rFonts w:ascii="David" w:hAnsi="David"/>
          <w:rtl/>
        </w:rPr>
        <w:tab/>
        <w:t>המאשימה עתרה לקיזוז ימי מעצרו של הנאשם בתיק זה, אך ורק עד למועד שבו הפך לאסיר ועל פי בדיקתה מדובר בתאריך 24.1.22. בהקשר זה הפנתה המאשימה ל</w:t>
      </w:r>
      <w:hyperlink r:id="rId24" w:history="1">
        <w:r w:rsidR="00676F84" w:rsidRPr="00676F84">
          <w:rPr>
            <w:rFonts w:ascii="David" w:hAnsi="David"/>
            <w:b/>
            <w:bCs/>
            <w:color w:val="0000FF"/>
            <w:u w:val="single"/>
            <w:rtl/>
          </w:rPr>
          <w:t>ת"פ 37375-11-17</w:t>
        </w:r>
      </w:hyperlink>
      <w:r>
        <w:rPr>
          <w:rFonts w:ascii="David" w:hAnsi="David"/>
          <w:b/>
          <w:bCs/>
          <w:rtl/>
        </w:rPr>
        <w:t xml:space="preserve"> מדינת ישראל נ' שמלאשווילי</w:t>
      </w:r>
      <w:r>
        <w:rPr>
          <w:rFonts w:ascii="David" w:hAnsi="David"/>
          <w:rtl/>
        </w:rPr>
        <w:t xml:space="preserve">. </w:t>
      </w:r>
    </w:p>
    <w:p w14:paraId="20E8F21A" w14:textId="77777777" w:rsidR="00BD7A11" w:rsidRDefault="00BD7A11" w:rsidP="00BD7A11">
      <w:pPr>
        <w:spacing w:line="360" w:lineRule="auto"/>
        <w:ind w:left="720" w:hanging="720"/>
        <w:jc w:val="both"/>
        <w:rPr>
          <w:rFonts w:ascii="David" w:hAnsi="David"/>
          <w:rtl/>
        </w:rPr>
      </w:pPr>
      <w:r>
        <w:rPr>
          <w:rFonts w:ascii="David" w:hAnsi="David"/>
          <w:rtl/>
        </w:rPr>
        <w:tab/>
        <w:t xml:space="preserve">לסיכום, עתרה המאשימה להטיל על הנאשם בנוסף לעונש בתיק זה גם מאסר על תנאי, קנס משמעותי ושלילת רישיון בהתאם </w:t>
      </w:r>
      <w:hyperlink r:id="rId25" w:history="1">
        <w:r w:rsidR="00E11BE2" w:rsidRPr="00E11BE2">
          <w:rPr>
            <w:rStyle w:val="Hyperlink"/>
            <w:rFonts w:ascii="David" w:hAnsi="David"/>
            <w:rtl/>
          </w:rPr>
          <w:t>לסעיף 37א</w:t>
        </w:r>
      </w:hyperlink>
      <w:r>
        <w:rPr>
          <w:rFonts w:ascii="David" w:hAnsi="David"/>
          <w:rtl/>
        </w:rPr>
        <w:t xml:space="preserve"> לפקודה. </w:t>
      </w:r>
    </w:p>
    <w:p w14:paraId="239C8D7D" w14:textId="77777777" w:rsidR="00BD7A11" w:rsidRDefault="00BD7A11" w:rsidP="00BD7A11">
      <w:pPr>
        <w:spacing w:line="360" w:lineRule="auto"/>
        <w:ind w:left="720" w:hanging="720"/>
        <w:jc w:val="both"/>
        <w:rPr>
          <w:rFonts w:ascii="David" w:hAnsi="David"/>
          <w:rtl/>
        </w:rPr>
      </w:pPr>
      <w:r>
        <w:rPr>
          <w:rFonts w:ascii="David" w:hAnsi="David"/>
          <w:rtl/>
        </w:rPr>
        <w:t>5.</w:t>
      </w:r>
      <w:r>
        <w:rPr>
          <w:rFonts w:ascii="David" w:hAnsi="David"/>
          <w:b/>
          <w:bCs/>
          <w:rtl/>
        </w:rPr>
        <w:t xml:space="preserve"> </w:t>
      </w:r>
      <w:r>
        <w:rPr>
          <w:rFonts w:ascii="David" w:hAnsi="David"/>
          <w:b/>
          <w:bCs/>
          <w:rtl/>
        </w:rPr>
        <w:tab/>
        <w:t xml:space="preserve">ב"כ הנאשם </w:t>
      </w:r>
      <w:r>
        <w:rPr>
          <w:rFonts w:ascii="David" w:hAnsi="David"/>
          <w:rtl/>
        </w:rPr>
        <w:t>טען, כי בעניינו של האחר המדינה חזרה בה מן הטענה לאספקת הסם.</w:t>
      </w:r>
    </w:p>
    <w:p w14:paraId="47ECB72C" w14:textId="77777777" w:rsidR="00BD7A11" w:rsidRDefault="00BD7A11" w:rsidP="00BD7A11">
      <w:pPr>
        <w:spacing w:line="360" w:lineRule="auto"/>
        <w:ind w:left="720" w:hanging="720"/>
        <w:jc w:val="both"/>
        <w:rPr>
          <w:rFonts w:ascii="David" w:hAnsi="David"/>
          <w:rtl/>
        </w:rPr>
      </w:pPr>
      <w:r>
        <w:rPr>
          <w:rFonts w:ascii="David" w:hAnsi="David"/>
          <w:rtl/>
        </w:rPr>
        <w:tab/>
        <w:t xml:space="preserve">ההגנה חולקת על המתחם לו עותרת המאשימה. ב"כ הנאשם ביקש לאבחן את הפסיקה אליה הפנתה המאשימה וטען כי בפסקי הדין אליהם הפנתה המאשימה מתוארים מקרים חמורים יותר: או שמדובר בנאשמים שעברם הפלילי מכביד הרבה יותר, או שמדובר במספר עסקאות סחר, או שמדובר בסמים בכמויות גדולות יותר. </w:t>
      </w:r>
    </w:p>
    <w:p w14:paraId="5F3BE6C1" w14:textId="77777777" w:rsidR="00BD7A11" w:rsidRDefault="00BD7A11" w:rsidP="00BD7A11">
      <w:pPr>
        <w:spacing w:line="360" w:lineRule="auto"/>
        <w:ind w:left="720" w:hanging="720"/>
        <w:jc w:val="both"/>
        <w:rPr>
          <w:rFonts w:ascii="David" w:hAnsi="David"/>
          <w:rtl/>
        </w:rPr>
      </w:pPr>
      <w:r>
        <w:rPr>
          <w:rFonts w:ascii="David" w:hAnsi="David"/>
          <w:rtl/>
        </w:rPr>
        <w:tab/>
        <w:t>לדעת ההגנה, מתחם העונש ההולם נע בין מספר חודשי מאסר ל- 18 חודשי מאסר.</w:t>
      </w:r>
    </w:p>
    <w:p w14:paraId="181056CD" w14:textId="77777777" w:rsidR="00BD7A11" w:rsidRDefault="00BD7A11" w:rsidP="00BD7A11">
      <w:pPr>
        <w:spacing w:line="360" w:lineRule="auto"/>
        <w:ind w:left="720"/>
        <w:jc w:val="both"/>
        <w:rPr>
          <w:rFonts w:ascii="David" w:hAnsi="David"/>
          <w:rtl/>
        </w:rPr>
      </w:pPr>
      <w:r>
        <w:rPr>
          <w:rFonts w:ascii="David" w:hAnsi="David"/>
          <w:rtl/>
        </w:rPr>
        <w:t>ההגנה הפנתה למספר אסמכתאות:</w:t>
      </w:r>
    </w:p>
    <w:p w14:paraId="45DEC466" w14:textId="77777777" w:rsidR="00BD7A11" w:rsidRDefault="00676F84" w:rsidP="00BD7A11">
      <w:pPr>
        <w:spacing w:line="360" w:lineRule="auto"/>
        <w:ind w:left="720"/>
        <w:jc w:val="both"/>
        <w:rPr>
          <w:rFonts w:ascii="David" w:hAnsi="David"/>
          <w:rtl/>
        </w:rPr>
      </w:pPr>
      <w:hyperlink r:id="rId26" w:history="1">
        <w:r w:rsidRPr="00676F84">
          <w:rPr>
            <w:rFonts w:ascii="David" w:hAnsi="David"/>
            <w:b/>
            <w:bCs/>
            <w:color w:val="0000FF"/>
            <w:u w:val="single"/>
            <w:rtl/>
          </w:rPr>
          <w:t>ת"פ 41678-09-20</w:t>
        </w:r>
      </w:hyperlink>
      <w:r w:rsidR="00BD7A11">
        <w:rPr>
          <w:rFonts w:ascii="David" w:hAnsi="David"/>
          <w:b/>
          <w:bCs/>
          <w:rtl/>
        </w:rPr>
        <w:t xml:space="preserve"> מדינת ישראל נ' גואברה ואח' </w:t>
      </w:r>
      <w:r w:rsidR="00BD7A11">
        <w:rPr>
          <w:rFonts w:ascii="David" w:hAnsi="David"/>
          <w:rtl/>
        </w:rPr>
        <w:t xml:space="preserve">(7.6.21) – שם הוטלו על נאשמים שהורשעו בעבירות סחר בסמים לסוכן משטרתי בכתב אישום המונה 11 אישומים. מדובר בקוקאין בכמויות הנעות בין 10 ל-50 גרם. על הנאשמים הוטלו עונשים בשים לב לנסיבות העבירות ולעברם הפלילי, בטווח של 36-42 חודשי מאסר בפועל. </w:t>
      </w:r>
    </w:p>
    <w:p w14:paraId="0E21534D" w14:textId="77777777" w:rsidR="00BD7A11" w:rsidRDefault="00BD7A11" w:rsidP="00BD7A11">
      <w:pPr>
        <w:spacing w:line="360" w:lineRule="auto"/>
        <w:ind w:left="720" w:hanging="720"/>
        <w:jc w:val="both"/>
        <w:rPr>
          <w:rFonts w:ascii="David" w:hAnsi="David"/>
          <w:rtl/>
        </w:rPr>
      </w:pPr>
      <w:r>
        <w:rPr>
          <w:rFonts w:ascii="David" w:hAnsi="David"/>
          <w:rtl/>
        </w:rPr>
        <w:tab/>
        <w:t>נטען, כי מאחר שעברו הפלילי של הנאשם אינו מכביד ומאחר שהוא אסיר כיום יש לקבוע מתחם מתון יותר.</w:t>
      </w:r>
    </w:p>
    <w:p w14:paraId="2F856712" w14:textId="77777777" w:rsidR="00BD7A11" w:rsidRDefault="00BD7A11" w:rsidP="00BD7A11">
      <w:pPr>
        <w:spacing w:line="360" w:lineRule="auto"/>
        <w:ind w:left="720" w:hanging="720"/>
        <w:jc w:val="both"/>
        <w:rPr>
          <w:rFonts w:ascii="David" w:hAnsi="David"/>
          <w:rtl/>
        </w:rPr>
      </w:pPr>
      <w:r>
        <w:rPr>
          <w:rFonts w:ascii="David" w:hAnsi="David"/>
          <w:rtl/>
        </w:rPr>
        <w:tab/>
        <w:t>ההגנה עתרה לנכות את ימי מעצרו של הנאשם מן העונש אשר יוטל עליו בתיק זה.</w:t>
      </w:r>
    </w:p>
    <w:p w14:paraId="2BCFFCED" w14:textId="77777777" w:rsidR="00BD7A11" w:rsidRDefault="00BD7A11" w:rsidP="00BD7A11">
      <w:pPr>
        <w:spacing w:line="360" w:lineRule="auto"/>
        <w:ind w:left="720" w:hanging="720"/>
        <w:jc w:val="both"/>
        <w:rPr>
          <w:rFonts w:ascii="David" w:hAnsi="David"/>
          <w:rtl/>
        </w:rPr>
      </w:pPr>
      <w:r>
        <w:rPr>
          <w:rFonts w:ascii="David" w:hAnsi="David"/>
          <w:rtl/>
        </w:rPr>
        <w:tab/>
        <w:t>ההגנה עתרה לחפיפת עונש המאסר אשר יוטל על הנאשם בתיק זה למאסר אותו הוא מרצה כיום, ולו באופן חלקי. לעניין זה נטען, כי הנאשם הודה במיוחס לו, לקח אחריות על מעשיו וכי הוא מבקש לשקם את חייו. נטען, כי הנאשם צעיר בגילו ולאחרונה נקשר בקשר זוגי.</w:t>
      </w:r>
    </w:p>
    <w:p w14:paraId="6526CC57" w14:textId="77777777" w:rsidR="00BD7A11" w:rsidRDefault="00BD7A11" w:rsidP="00BD7A11">
      <w:pPr>
        <w:spacing w:line="360" w:lineRule="auto"/>
        <w:ind w:left="720" w:hanging="720"/>
        <w:jc w:val="both"/>
        <w:rPr>
          <w:rFonts w:ascii="David" w:hAnsi="David"/>
          <w:rtl/>
        </w:rPr>
      </w:pPr>
      <w:r>
        <w:rPr>
          <w:rFonts w:ascii="David" w:hAnsi="David"/>
          <w:rtl/>
        </w:rPr>
        <w:t>6</w:t>
      </w:r>
      <w:r>
        <w:rPr>
          <w:rFonts w:ascii="David" w:hAnsi="David"/>
          <w:b/>
          <w:bCs/>
          <w:rtl/>
        </w:rPr>
        <w:t xml:space="preserve">. </w:t>
      </w:r>
      <w:r>
        <w:rPr>
          <w:rFonts w:ascii="David" w:hAnsi="David"/>
          <w:b/>
          <w:bCs/>
          <w:rtl/>
        </w:rPr>
        <w:tab/>
        <w:t xml:space="preserve">הנאשם </w:t>
      </w:r>
      <w:r>
        <w:rPr>
          <w:rFonts w:ascii="David" w:hAnsi="David"/>
          <w:rtl/>
        </w:rPr>
        <w:t xml:space="preserve">עצמו הביע צער על מעשיו. מסר כי הוא נמצא כעת בזוגיות ומבקש הזדמנות לשקם את חייו. מסר כי הוא לא יחזור על מעשיו. </w:t>
      </w:r>
    </w:p>
    <w:p w14:paraId="1C7A00F2" w14:textId="77777777" w:rsidR="00BD7A11" w:rsidRDefault="00BD7A11" w:rsidP="00BD7A11">
      <w:pPr>
        <w:spacing w:line="360" w:lineRule="auto"/>
        <w:ind w:left="720" w:hanging="720"/>
        <w:jc w:val="both"/>
        <w:rPr>
          <w:rFonts w:ascii="David" w:hAnsi="David"/>
          <w:b/>
          <w:bCs/>
          <w:u w:val="single"/>
          <w:rtl/>
        </w:rPr>
      </w:pPr>
    </w:p>
    <w:p w14:paraId="0F830781" w14:textId="77777777" w:rsidR="00BD7A11" w:rsidRDefault="00BD7A11" w:rsidP="00BD7A11">
      <w:pPr>
        <w:spacing w:line="360" w:lineRule="auto"/>
        <w:ind w:left="720" w:hanging="720"/>
        <w:jc w:val="both"/>
        <w:rPr>
          <w:rFonts w:ascii="David" w:hAnsi="David"/>
          <w:u w:val="single"/>
          <w:rtl/>
        </w:rPr>
      </w:pPr>
      <w:r>
        <w:rPr>
          <w:rFonts w:ascii="David" w:hAnsi="David"/>
          <w:b/>
          <w:bCs/>
          <w:u w:val="single"/>
          <w:rtl/>
        </w:rPr>
        <w:t>דיון והכרעה:</w:t>
      </w:r>
      <w:r>
        <w:rPr>
          <w:rFonts w:ascii="David" w:hAnsi="David"/>
          <w:rtl/>
        </w:rPr>
        <w:t xml:space="preserve"> </w:t>
      </w:r>
    </w:p>
    <w:p w14:paraId="30C38D32" w14:textId="77777777" w:rsidR="00BD7A11" w:rsidRDefault="00BD7A11" w:rsidP="00BD7A11">
      <w:pPr>
        <w:spacing w:line="360" w:lineRule="auto"/>
        <w:jc w:val="both"/>
        <w:rPr>
          <w:rFonts w:ascii="David" w:hAnsi="David"/>
          <w:b/>
          <w:bCs/>
          <w:u w:val="single"/>
          <w:rtl/>
        </w:rPr>
      </w:pPr>
    </w:p>
    <w:p w14:paraId="590C8CE1" w14:textId="77777777" w:rsidR="00BD7A11" w:rsidRDefault="00BD7A11" w:rsidP="00BD7A11">
      <w:pPr>
        <w:spacing w:line="360" w:lineRule="auto"/>
        <w:jc w:val="both"/>
        <w:rPr>
          <w:rFonts w:ascii="David" w:hAnsi="David"/>
          <w:b/>
          <w:bCs/>
          <w:u w:val="single"/>
          <w:rtl/>
        </w:rPr>
      </w:pPr>
      <w:r>
        <w:rPr>
          <w:rFonts w:ascii="David" w:hAnsi="David"/>
          <w:b/>
          <w:bCs/>
          <w:u w:val="single"/>
          <w:rtl/>
        </w:rPr>
        <w:t>קביעת מתחם העונש ההולם:</w:t>
      </w:r>
    </w:p>
    <w:p w14:paraId="51858C26" w14:textId="77777777" w:rsidR="00BD7A11" w:rsidRDefault="00BD7A11" w:rsidP="00BD7A11">
      <w:pPr>
        <w:spacing w:line="360" w:lineRule="auto"/>
        <w:jc w:val="both"/>
        <w:rPr>
          <w:rFonts w:ascii="David" w:hAnsi="David"/>
          <w:b/>
          <w:bCs/>
          <w:u w:val="single"/>
          <w:rtl/>
        </w:rPr>
      </w:pPr>
    </w:p>
    <w:p w14:paraId="0B5E63AD" w14:textId="77777777" w:rsidR="00BD7A11" w:rsidRDefault="00BD7A11" w:rsidP="00BD7A11">
      <w:pPr>
        <w:spacing w:line="360" w:lineRule="auto"/>
        <w:ind w:left="720" w:hanging="720"/>
        <w:jc w:val="both"/>
        <w:rPr>
          <w:rFonts w:ascii="David" w:hAnsi="David"/>
          <w:rtl/>
        </w:rPr>
      </w:pPr>
      <w:r>
        <w:rPr>
          <w:rFonts w:ascii="David" w:hAnsi="David"/>
          <w:rtl/>
        </w:rPr>
        <w:t xml:space="preserve">7. </w:t>
      </w:r>
      <w:r>
        <w:rPr>
          <w:rFonts w:ascii="David" w:hAnsi="David"/>
          <w:rtl/>
        </w:rPr>
        <w:tab/>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3F229D78" w14:textId="77777777" w:rsidR="00BD7A11" w:rsidRDefault="00BD7A11" w:rsidP="00BD7A11">
      <w:pPr>
        <w:spacing w:line="360" w:lineRule="auto"/>
        <w:ind w:left="720" w:hanging="720"/>
        <w:jc w:val="both"/>
        <w:rPr>
          <w:rFonts w:ascii="David" w:hAnsi="David"/>
          <w:rtl/>
        </w:rPr>
      </w:pPr>
      <w:r>
        <w:rPr>
          <w:rFonts w:ascii="David" w:hAnsi="David"/>
          <w:rtl/>
        </w:rPr>
        <w:t xml:space="preserve">8. </w:t>
      </w:r>
      <w:r>
        <w:rPr>
          <w:rFonts w:ascii="David" w:hAnsi="David"/>
          <w:rtl/>
        </w:rPr>
        <w:tab/>
        <w:t>אין צורך להכביר במילים בדבר הערכים החברתיים העומדים בבסיס האיסור על סחר בסמים. המדובר בהגנה על בריאות הציבור ועל שלומו הפיזי והנפשי במובן הפשוט והמיידי.  נזקי השימוש בסמים, הן הנזקים הישירים והן הנזקים העקיפים, קשים מנשוא. הנזקים הם בכלל המעגלים החברתיים מהמשתמש הבודד, לסביבתו המיידית ולחברה בכללותה. הפצת הסמים וההשפעה של משתמשי הסמים על המרחב הציבורי קשה ותופעות הסחר ההפצה והשימוש הופכות את  המרחב הציבורי לבלתי בטוח גם כלפי הציבור הנורמטיבי. בנוסף, עבירות הסחר בסמים מעצימות תופעות פליליות נוספות המשפיעות על הציבור בכללותו – הן עבירות הקשורות במחוללי הפשיעה והן העבירות הנגרמות כתוצאה מההתמכרות לסם.</w:t>
      </w:r>
    </w:p>
    <w:p w14:paraId="2DFFD239" w14:textId="77777777" w:rsidR="00BD7A11" w:rsidRDefault="00BD7A11" w:rsidP="00BD7A11">
      <w:pPr>
        <w:spacing w:after="200" w:line="360" w:lineRule="auto"/>
        <w:ind w:left="720" w:hanging="720"/>
        <w:contextualSpacing/>
        <w:jc w:val="both"/>
        <w:rPr>
          <w:rFonts w:ascii="David" w:hAnsi="David"/>
          <w:rtl/>
        </w:rPr>
      </w:pPr>
      <w:r>
        <w:rPr>
          <w:rFonts w:ascii="David" w:hAnsi="David"/>
          <w:rtl/>
        </w:rPr>
        <w:t xml:space="preserve">9.  </w:t>
      </w:r>
      <w:r>
        <w:rPr>
          <w:rFonts w:ascii="David" w:hAnsi="David"/>
          <w:rtl/>
        </w:rPr>
        <w:tab/>
        <w:t xml:space="preserve">בית המשפט העליון חוזר ומורה לערכאות הדיוניות להחמיר בעבירות שלא לצריכה עצמית, בפרט כאשר מדובר בסמים מסוכנים במיוחד. לעניין זה ראו </w:t>
      </w:r>
      <w:hyperlink r:id="rId27" w:history="1">
        <w:r w:rsidR="00676F84" w:rsidRPr="00676F84">
          <w:rPr>
            <w:rFonts w:ascii="David" w:hAnsi="David"/>
            <w:color w:val="0000FF"/>
            <w:u w:val="single"/>
            <w:rtl/>
          </w:rPr>
          <w:t>ע"פ 972/11</w:t>
        </w:r>
      </w:hyperlink>
      <w:r>
        <w:rPr>
          <w:rFonts w:ascii="David" w:hAnsi="David"/>
          <w:rtl/>
        </w:rPr>
        <w:t xml:space="preserve"> </w:t>
      </w:r>
      <w:r>
        <w:rPr>
          <w:rFonts w:ascii="David" w:hAnsi="David"/>
          <w:b/>
          <w:bCs/>
          <w:rtl/>
        </w:rPr>
        <w:t xml:space="preserve">מדינת ישראל נגד יונה </w:t>
      </w:r>
      <w:r>
        <w:rPr>
          <w:rFonts w:ascii="David" w:hAnsi="David"/>
          <w:rtl/>
        </w:rPr>
        <w:t>בפסקה 4 לפסק דינו של כב' השופט הנדל:</w:t>
      </w:r>
    </w:p>
    <w:p w14:paraId="4A308F13" w14:textId="77777777" w:rsidR="00BD7A11" w:rsidRDefault="00BD7A11" w:rsidP="00BD7A11">
      <w:pPr>
        <w:spacing w:after="200" w:line="360" w:lineRule="auto"/>
        <w:ind w:left="720" w:hanging="720"/>
        <w:contextualSpacing/>
        <w:jc w:val="both"/>
        <w:rPr>
          <w:rFonts w:ascii="David" w:hAnsi="David"/>
          <w:rtl/>
        </w:rPr>
      </w:pPr>
    </w:p>
    <w:p w14:paraId="43EDB8D9" w14:textId="77777777" w:rsidR="00BD7A11" w:rsidRDefault="00BD7A11" w:rsidP="00BD7A11">
      <w:pPr>
        <w:spacing w:after="200" w:line="360" w:lineRule="auto"/>
        <w:ind w:left="1076" w:right="851"/>
        <w:jc w:val="both"/>
        <w:rPr>
          <w:rFonts w:ascii="FrankRuehl" w:hAnsi="FrankRuehl"/>
          <w:b/>
          <w:bCs/>
          <w:rtl/>
        </w:rPr>
      </w:pPr>
      <w:r>
        <w:rPr>
          <w:rFonts w:ascii="FrankRuehl" w:hAnsi="FrankRuehl"/>
          <w:b/>
          <w:bCs/>
          <w:rtl/>
        </w:rPr>
        <w:t>"הקוקאין נחשב, ולא בכדי, לסם קשה. זאת הן בשל השפעותיו על גוף האדם, והן בשל פוטנציאל ההתמכרות הגבוה שטמון בו...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11D93AB8" w14:textId="77777777" w:rsidR="00BD7A11" w:rsidRDefault="00BD7A11" w:rsidP="00BD7A11">
      <w:pPr>
        <w:spacing w:line="360" w:lineRule="auto"/>
        <w:ind w:left="720" w:hanging="720"/>
        <w:jc w:val="both"/>
        <w:rPr>
          <w:rFonts w:ascii="David" w:hAnsi="David"/>
          <w:rtl/>
        </w:rPr>
      </w:pPr>
      <w:r>
        <w:rPr>
          <w:rFonts w:ascii="David" w:hAnsi="David"/>
          <w:rtl/>
        </w:rPr>
        <w:t xml:space="preserve"> </w:t>
      </w:r>
      <w:r>
        <w:rPr>
          <w:rFonts w:ascii="David" w:hAnsi="David"/>
          <w:rtl/>
        </w:rPr>
        <w:tab/>
        <w:t xml:space="preserve">מידת </w:t>
      </w:r>
      <w:r>
        <w:rPr>
          <w:rFonts w:ascii="David" w:hAnsi="David"/>
          <w:b/>
          <w:bCs/>
          <w:rtl/>
        </w:rPr>
        <w:t xml:space="preserve">הפגיעה בערכים המוגנים </w:t>
      </w:r>
      <w:r>
        <w:rPr>
          <w:rFonts w:ascii="David" w:hAnsi="David"/>
          <w:rtl/>
        </w:rPr>
        <w:t>במקרה זה היא גבוהה, והיא נובעת מסוג הסם, מכמות הסם ומנסיבות מכירתו. כמו כן, מידת אשמו הרבה של הנאשם כמחולל פשיעה מרכזי ודומיננטי בעבירה.</w:t>
      </w:r>
    </w:p>
    <w:p w14:paraId="55AE6F2C" w14:textId="77777777" w:rsidR="00BD7A11" w:rsidRPr="00BD7A11" w:rsidRDefault="00BD7A11" w:rsidP="00BD7A11">
      <w:pPr>
        <w:spacing w:line="360" w:lineRule="auto"/>
        <w:ind w:left="720" w:hanging="720"/>
        <w:jc w:val="both"/>
        <w:rPr>
          <w:rFonts w:ascii="David" w:eastAsia="Calibri" w:hAnsi="David"/>
          <w:rtl/>
        </w:rPr>
      </w:pPr>
      <w:r>
        <w:rPr>
          <w:rFonts w:ascii="David" w:hAnsi="David"/>
          <w:rtl/>
        </w:rPr>
        <w:t xml:space="preserve">11. </w:t>
      </w:r>
      <w:r>
        <w:rPr>
          <w:rFonts w:ascii="David" w:hAnsi="David"/>
          <w:rtl/>
        </w:rPr>
        <w:tab/>
      </w:r>
      <w:r>
        <w:rPr>
          <w:rFonts w:ascii="David" w:hAnsi="David"/>
          <w:b/>
          <w:bCs/>
          <w:rtl/>
        </w:rPr>
        <w:t>בחינת מדיניות הענישה</w:t>
      </w:r>
      <w:r>
        <w:rPr>
          <w:rFonts w:ascii="David" w:hAnsi="David"/>
          <w:rtl/>
        </w:rPr>
        <w:t xml:space="preserve"> הנוהגת מלמדת, כי במקרים דומים הוטלו על נאשמים עונשי מאסר במנעד שאינו מתיישב עם טיעון ההגנה, אך גם טיעון המאשימה חמור יותר מהאסמכתאות אליהן הפנתה בעצמה.</w:t>
      </w:r>
    </w:p>
    <w:p w14:paraId="1FEBCC05" w14:textId="77777777" w:rsidR="00BD7A11" w:rsidRDefault="00BD7A11" w:rsidP="00BD7A11">
      <w:pPr>
        <w:spacing w:line="360" w:lineRule="auto"/>
        <w:ind w:left="720"/>
        <w:jc w:val="both"/>
        <w:rPr>
          <w:rFonts w:ascii="David" w:hAnsi="David"/>
          <w:rtl/>
        </w:rPr>
      </w:pPr>
      <w:r>
        <w:rPr>
          <w:rFonts w:ascii="David" w:hAnsi="David"/>
          <w:rtl/>
        </w:rPr>
        <w:t>בנוסף לפסקי הדין אליהם הפנו הצדדים, ראו להלן גם פסקי הדין הבאים:</w:t>
      </w:r>
    </w:p>
    <w:p w14:paraId="33FE97E9" w14:textId="77777777" w:rsidR="00BD7A11" w:rsidRPr="00BD7A11" w:rsidRDefault="00BD7A11" w:rsidP="00BD7A11">
      <w:pPr>
        <w:spacing w:line="360" w:lineRule="auto"/>
        <w:ind w:left="720"/>
        <w:jc w:val="both"/>
        <w:rPr>
          <w:rFonts w:ascii="Calibri" w:hAnsi="Calibri"/>
          <w:rtl/>
        </w:rPr>
      </w:pPr>
      <w:r>
        <w:rPr>
          <w:rtl/>
        </w:rPr>
        <w:t>ב</w:t>
      </w:r>
      <w:hyperlink r:id="rId28" w:history="1">
        <w:r w:rsidR="00676F84" w:rsidRPr="00676F84">
          <w:rPr>
            <w:color w:val="0000FF"/>
            <w:u w:val="single"/>
            <w:rtl/>
          </w:rPr>
          <w:t>ת"פ (מח' ת"א) 27612-02-19</w:t>
        </w:r>
      </w:hyperlink>
      <w:r>
        <w:rPr>
          <w:rtl/>
        </w:rPr>
        <w:t xml:space="preserve"> </w:t>
      </w:r>
      <w:r>
        <w:rPr>
          <w:b/>
          <w:bCs/>
          <w:rtl/>
        </w:rPr>
        <w:t>מדינת ישראל נ' קאראנטינאג'י</w:t>
      </w:r>
      <w:r>
        <w:rPr>
          <w:rtl/>
        </w:rPr>
        <w:t xml:space="preserve"> (23.6.19) – הורשע הנאשם על פי הודאתו בשתי עבירות של סחר בסם מסוכן. באישום הראשון, הורשע הנאשם במכירת קוקאין במשקל של 30.9 גרם לסוכן המשטרתי, תמורת 14,000 ₪ - בגינו נקבע מתחם ענישה שבין 25 ל-50 חודשי מאסר; באישום השני, הורשע הנאשם במכירת קוקאין במשקל 48.8 גרם לסוכן המשטרתי, תמורת 21,000 ₪ - בגינו נקבע מתחם ענישה שבין 30 ל-60 חודשי מאסר. </w:t>
      </w:r>
    </w:p>
    <w:p w14:paraId="4916930C" w14:textId="77777777" w:rsidR="00BD7A11" w:rsidRDefault="00BD7A11" w:rsidP="00BD7A11">
      <w:pPr>
        <w:spacing w:line="360" w:lineRule="auto"/>
        <w:ind w:left="720"/>
        <w:jc w:val="both"/>
        <w:rPr>
          <w:rtl/>
        </w:rPr>
      </w:pPr>
      <w:r>
        <w:rPr>
          <w:rtl/>
        </w:rPr>
        <w:t>ב</w:t>
      </w:r>
      <w:hyperlink r:id="rId29" w:history="1">
        <w:r w:rsidR="00676F84" w:rsidRPr="00676F84">
          <w:rPr>
            <w:color w:val="0000FF"/>
            <w:u w:val="single"/>
            <w:rtl/>
          </w:rPr>
          <w:t>ת"פ (מח' ת"א) 68294-01-18</w:t>
        </w:r>
      </w:hyperlink>
      <w:r>
        <w:rPr>
          <w:b/>
          <w:bCs/>
          <w:rtl/>
        </w:rPr>
        <w:t xml:space="preserve"> מדינת ישראל נ' נס</w:t>
      </w:r>
      <w:r>
        <w:rPr>
          <w:rtl/>
        </w:rPr>
        <w:t xml:space="preserve"> (7.10.18) - הורשע נאשם בשתי עבירות של סחר בסם. בגין העסקה הראשונה שם מכר הנאשם לסוכן 29.9 גרם קוקאין תמורת 16,500 ₪ נקבע מתחם שבין 23 ל-50 חודשי מאסר, ובגין העסקה השנייה שם מכר הנאשם לסוכן 50.4 גרם קוקאין תמורת 22,500 ₪, נקבע מתחם שבין 27 ל-54 חודשי מאסר. </w:t>
      </w:r>
    </w:p>
    <w:p w14:paraId="0213FF31" w14:textId="77777777" w:rsidR="00BD7A11" w:rsidRDefault="00BD7A11" w:rsidP="00BD7A11">
      <w:pPr>
        <w:spacing w:line="360" w:lineRule="auto"/>
        <w:ind w:left="720"/>
        <w:jc w:val="both"/>
        <w:rPr>
          <w:rtl/>
        </w:rPr>
      </w:pPr>
      <w:r>
        <w:rPr>
          <w:rtl/>
        </w:rPr>
        <w:t>ב</w:t>
      </w:r>
      <w:hyperlink r:id="rId30" w:history="1">
        <w:r w:rsidR="00676F84" w:rsidRPr="00676F84">
          <w:rPr>
            <w:color w:val="0000FF"/>
            <w:u w:val="single"/>
            <w:rtl/>
          </w:rPr>
          <w:t>ת"פ (מח' מרכז) 13227-12-16</w:t>
        </w:r>
      </w:hyperlink>
      <w:r>
        <w:rPr>
          <w:rtl/>
        </w:rPr>
        <w:t xml:space="preserve"> </w:t>
      </w:r>
      <w:r>
        <w:rPr>
          <w:b/>
          <w:bCs/>
          <w:rtl/>
        </w:rPr>
        <w:t>מדינת ישראל נ' מוחמד כראג'ה</w:t>
      </w:r>
      <w:r>
        <w:rPr>
          <w:rtl/>
        </w:rPr>
        <w:t xml:space="preserve"> (3.5.18) – הורשע נאשם על יסוד הודאתו בכתב אישום מתוקן בעבירות של סחר בסם מסוכן ותיווך לסחר בסם מסוכן. לפי אישום אחד, הנאשם מכר לסוכן משטרתי סם מסוג קוקאין במשקל של 30.12 גרם תמורת 15,600 ₪. באישום נוסף, הנאשם תיווך לעסקת סמים של 39.81 גרם קוקאין תמורת 20,800 ₪, ו-2,000 ₪ עבור נאשם אחר. בית המשפט קבע מתחם ענישה הולם לשני האישומים שבין 24 ל-48 חודשי מאסר (כאשר צוין כי לו היה מדובר באירועים נפרדים, הרי שלעבירת הסחר היה נקבע מתחם ענישה שבין 18 ל-42 חודשים, ולעבירת התיווך שבין 12 ל-36 חודשי מאסר). על הנאשם, צעיר בן 20 ללא עבר פלילי, הוטלו 15 חודשי מאסר בפועל, מאסר מותנה וקנס בסך 10,000 ₪, תוך חריגה ממתחם הענישה בשל אופק שיקומי. </w:t>
      </w:r>
    </w:p>
    <w:p w14:paraId="5431A762" w14:textId="77777777" w:rsidR="00BD7A11" w:rsidRDefault="00676F84" w:rsidP="00BD7A11">
      <w:pPr>
        <w:spacing w:line="360" w:lineRule="auto"/>
        <w:ind w:left="720"/>
        <w:jc w:val="both"/>
        <w:rPr>
          <w:rtl/>
        </w:rPr>
      </w:pPr>
      <w:hyperlink r:id="rId31" w:history="1">
        <w:r w:rsidRPr="00676F84">
          <w:rPr>
            <w:color w:val="0000FF"/>
            <w:u w:val="single"/>
            <w:rtl/>
          </w:rPr>
          <w:t>ת"פ (מחוזי ת"א) 3759-02-14</w:t>
        </w:r>
      </w:hyperlink>
      <w:r>
        <w:rPr>
          <w:rtl/>
        </w:rPr>
        <w:t xml:space="preserve"> </w:t>
      </w:r>
      <w:r w:rsidR="00BD7A11">
        <w:rPr>
          <w:rtl/>
        </w:rPr>
        <w:t xml:space="preserve"> </w:t>
      </w:r>
      <w:r w:rsidR="00BD7A11">
        <w:rPr>
          <w:b/>
          <w:bCs/>
          <w:rtl/>
        </w:rPr>
        <w:t>מדינת ישראל נ' מימון ואח'</w:t>
      </w:r>
      <w:r w:rsidR="00BD7A11">
        <w:rPr>
          <w:rtl/>
        </w:rPr>
        <w:t xml:space="preserve"> (1.1.15) – מדובר בנאשם בעל עבר פלילי מכביד, אשר הורשע, עפ"י הודאתו בשתי עבירות של סחר בסם מסוכן ובשתי עבירות של החזקת סם מסוכן שלא לצריכה עצמית, זאת בגין 2 מכירות של סם מסוכן מסוג קוקאין לסוכן משטרתי, בכמויות של 39.78 גרם ו-39.64 גרם. בית המשפט המחוזי קבע כי מתחם הענישה לכל עבירת סחר נע בין 24 חודשי מאסר בפועל לבין 36 חודשי מאסר בפועל וגזר על הנאשם עונש של 42 חודשי מאסר בפועל</w:t>
      </w:r>
      <w:r w:rsidR="00BD7A11">
        <w:rPr>
          <w:rFonts w:hint="cs"/>
        </w:rPr>
        <w:t xml:space="preserve"> </w:t>
      </w:r>
      <w:r w:rsidR="00BD7A11">
        <w:rPr>
          <w:rtl/>
        </w:rPr>
        <w:t>.</w:t>
      </w:r>
    </w:p>
    <w:p w14:paraId="0FEF375E" w14:textId="77777777" w:rsidR="00BD7A11" w:rsidRDefault="00BD7A11" w:rsidP="00BD7A11">
      <w:pPr>
        <w:jc w:val="both"/>
        <w:rPr>
          <w:rFonts w:ascii="David" w:hAnsi="David"/>
          <w:rtl/>
        </w:rPr>
      </w:pPr>
    </w:p>
    <w:p w14:paraId="672BD6AE" w14:textId="77777777" w:rsidR="00BD7A11" w:rsidRDefault="00BD7A11" w:rsidP="00BD7A11">
      <w:pPr>
        <w:spacing w:line="360" w:lineRule="auto"/>
        <w:ind w:left="720"/>
        <w:jc w:val="both"/>
        <w:rPr>
          <w:rFonts w:ascii="David" w:hAnsi="David"/>
          <w:rtl/>
        </w:rPr>
      </w:pPr>
      <w:r>
        <w:rPr>
          <w:rFonts w:ascii="David" w:hAnsi="David"/>
          <w:rtl/>
        </w:rPr>
        <w:t xml:space="preserve">בהינתן כל המפורט לעיל אני קובעת כי מתחם העונש ההולם במקרה זה נע בין 24 עד 48 חודשי מאסר בפועל ומתחם הקנס עומד על 10,000 ₪ עד 30,000 ₪. </w:t>
      </w:r>
    </w:p>
    <w:p w14:paraId="17D7C0A2" w14:textId="77777777" w:rsidR="00BD7A11" w:rsidRDefault="00BD7A11" w:rsidP="00BD7A11">
      <w:pPr>
        <w:jc w:val="both"/>
        <w:rPr>
          <w:rFonts w:ascii="David" w:hAnsi="David"/>
          <w:rtl/>
        </w:rPr>
      </w:pPr>
    </w:p>
    <w:p w14:paraId="4B05BE26" w14:textId="77777777" w:rsidR="00BD7A11" w:rsidRDefault="00BD7A11" w:rsidP="00BD7A11">
      <w:pPr>
        <w:spacing w:line="360" w:lineRule="auto"/>
        <w:jc w:val="both"/>
        <w:rPr>
          <w:rFonts w:ascii="David" w:hAnsi="David"/>
          <w:b/>
          <w:bCs/>
          <w:u w:val="single"/>
          <w:rtl/>
        </w:rPr>
      </w:pPr>
    </w:p>
    <w:p w14:paraId="365C9398" w14:textId="77777777" w:rsidR="00BD7A11" w:rsidRDefault="00BD7A11" w:rsidP="00BD7A11">
      <w:pPr>
        <w:spacing w:line="360" w:lineRule="auto"/>
        <w:jc w:val="both"/>
        <w:rPr>
          <w:rFonts w:ascii="David" w:hAnsi="David"/>
          <w:b/>
          <w:bCs/>
          <w:u w:val="single"/>
          <w:rtl/>
        </w:rPr>
      </w:pPr>
    </w:p>
    <w:p w14:paraId="1896F541" w14:textId="77777777" w:rsidR="00BD7A11" w:rsidRDefault="00BD7A11" w:rsidP="00BD7A11">
      <w:pPr>
        <w:spacing w:line="360" w:lineRule="auto"/>
        <w:jc w:val="both"/>
        <w:rPr>
          <w:rFonts w:ascii="David" w:hAnsi="David"/>
          <w:b/>
          <w:bCs/>
          <w:u w:val="single"/>
          <w:rtl/>
        </w:rPr>
      </w:pPr>
      <w:r>
        <w:rPr>
          <w:rFonts w:ascii="David" w:hAnsi="David"/>
          <w:b/>
          <w:bCs/>
          <w:u w:val="single"/>
          <w:rtl/>
        </w:rPr>
        <w:t>קביעת העונש המתאים בגדרי המתחם</w:t>
      </w:r>
    </w:p>
    <w:p w14:paraId="724B7994" w14:textId="77777777" w:rsidR="00BD7A11" w:rsidRDefault="00BD7A11" w:rsidP="00BD7A11">
      <w:pPr>
        <w:spacing w:line="360" w:lineRule="auto"/>
        <w:jc w:val="both"/>
        <w:rPr>
          <w:rFonts w:ascii="David" w:hAnsi="David"/>
          <w:u w:val="single"/>
          <w:rtl/>
        </w:rPr>
      </w:pPr>
    </w:p>
    <w:p w14:paraId="54842118" w14:textId="77777777" w:rsidR="00BD7A11" w:rsidRDefault="00BD7A11" w:rsidP="00BD7A11">
      <w:pPr>
        <w:spacing w:line="360" w:lineRule="auto"/>
        <w:ind w:left="720" w:hanging="720"/>
        <w:jc w:val="both"/>
        <w:rPr>
          <w:rFonts w:ascii="David" w:hAnsi="David"/>
          <w:rtl/>
        </w:rPr>
      </w:pPr>
      <w:r>
        <w:rPr>
          <w:rFonts w:ascii="David" w:hAnsi="David"/>
          <w:rtl/>
        </w:rPr>
        <w:t xml:space="preserve">12. </w:t>
      </w:r>
      <w:r>
        <w:rPr>
          <w:rFonts w:ascii="David" w:hAnsi="David"/>
          <w:rtl/>
        </w:rPr>
        <w:tab/>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6BF67925" w14:textId="77777777" w:rsidR="00BD7A11" w:rsidRDefault="00BD7A11" w:rsidP="00BD7A11">
      <w:pPr>
        <w:spacing w:line="360" w:lineRule="auto"/>
        <w:ind w:left="720"/>
        <w:contextualSpacing/>
        <w:jc w:val="both"/>
        <w:rPr>
          <w:rFonts w:ascii="David" w:hAnsi="David"/>
          <w:rtl/>
        </w:rPr>
      </w:pPr>
      <w:r>
        <w:rPr>
          <w:rFonts w:ascii="David" w:hAnsi="David"/>
          <w:rtl/>
        </w:rPr>
        <w:t xml:space="preserve">הנאשם הודה במיוחס לו במסגרת כתב אישום מתוקן, נטל אחריות ובכך חסך זמן שיפוטי. הבאתי בחשבון כי הנאשם בן 26, ולו הרשעות קודמות בתחום הסמים. </w:t>
      </w:r>
    </w:p>
    <w:p w14:paraId="69928211" w14:textId="77777777" w:rsidR="00BD7A11" w:rsidRDefault="00BD7A11" w:rsidP="00BD7A11">
      <w:pPr>
        <w:spacing w:line="360" w:lineRule="auto"/>
        <w:ind w:left="720"/>
        <w:contextualSpacing/>
        <w:jc w:val="both"/>
        <w:rPr>
          <w:rFonts w:ascii="David" w:hAnsi="David"/>
          <w:rtl/>
        </w:rPr>
      </w:pPr>
      <w:r>
        <w:rPr>
          <w:rFonts w:ascii="David" w:hAnsi="David"/>
          <w:rtl/>
        </w:rPr>
        <w:t>הנאשם ביצע את המיוחס לו תוך שהוא עצור בפיקוח אלקטרוני בתיק סמים אחר, שבמסגרתו גם הופעל עונש מאסר על תנאי שהיה תלוי ועומד נגדו באותה עת. הנאשם כעת מרצה את עונשו כאסיר בגין אותו תיק.</w:t>
      </w:r>
    </w:p>
    <w:p w14:paraId="3494A94F" w14:textId="77777777" w:rsidR="00BD7A11" w:rsidRDefault="00BD7A11" w:rsidP="00BD7A11">
      <w:pPr>
        <w:spacing w:line="360" w:lineRule="auto"/>
        <w:ind w:left="720"/>
        <w:contextualSpacing/>
        <w:jc w:val="both"/>
        <w:rPr>
          <w:rFonts w:ascii="David" w:hAnsi="David"/>
          <w:rtl/>
        </w:rPr>
      </w:pPr>
      <w:r>
        <w:rPr>
          <w:rFonts w:ascii="David" w:hAnsi="David"/>
          <w:rtl/>
        </w:rPr>
        <w:t xml:space="preserve">התנהגות הנאשם והיעדר כל מורא מפני רשויות החוק וכל הרתעה מפני סנקציות קודמות מלמדות על צורך מובהק בהרתעה אישית. </w:t>
      </w:r>
    </w:p>
    <w:p w14:paraId="462FFB17" w14:textId="77777777" w:rsidR="00BD7A11" w:rsidRDefault="00BD7A11" w:rsidP="00BD7A11">
      <w:pPr>
        <w:spacing w:line="360" w:lineRule="auto"/>
        <w:ind w:left="720"/>
        <w:contextualSpacing/>
        <w:jc w:val="both"/>
        <w:rPr>
          <w:rFonts w:ascii="David" w:hAnsi="David"/>
          <w:rtl/>
        </w:rPr>
      </w:pPr>
      <w:r>
        <w:rPr>
          <w:rFonts w:ascii="David" w:hAnsi="David"/>
          <w:rtl/>
        </w:rPr>
        <w:t>בגין כל אלה יש למקם את עונש של הנאשם בשליש העליון של המתחם.</w:t>
      </w:r>
    </w:p>
    <w:p w14:paraId="39C06E75" w14:textId="77777777" w:rsidR="00BD7A11" w:rsidRDefault="00BD7A11" w:rsidP="00BD7A11">
      <w:pPr>
        <w:spacing w:line="360" w:lineRule="auto"/>
        <w:ind w:left="720"/>
        <w:contextualSpacing/>
        <w:jc w:val="both"/>
        <w:rPr>
          <w:rFonts w:ascii="David" w:hAnsi="David"/>
          <w:rtl/>
        </w:rPr>
      </w:pPr>
    </w:p>
    <w:p w14:paraId="265A54D3" w14:textId="77777777" w:rsidR="00BD7A11" w:rsidRDefault="00BD7A11" w:rsidP="00BD7A11">
      <w:pPr>
        <w:spacing w:line="360" w:lineRule="auto"/>
        <w:jc w:val="both"/>
        <w:rPr>
          <w:rFonts w:ascii="David" w:hAnsi="David"/>
          <w:b/>
          <w:bCs/>
          <w:u w:val="single"/>
          <w:rtl/>
        </w:rPr>
      </w:pPr>
      <w:r>
        <w:rPr>
          <w:rFonts w:ascii="David" w:hAnsi="David"/>
          <w:b/>
          <w:bCs/>
          <w:u w:val="single"/>
          <w:rtl/>
        </w:rPr>
        <w:t>חפיפת עונשי המאסר וניכוי ימי המעצר</w:t>
      </w:r>
    </w:p>
    <w:p w14:paraId="7274DFB7" w14:textId="77777777" w:rsidR="00BD7A11" w:rsidRDefault="00BD7A11" w:rsidP="00BD7A11">
      <w:pPr>
        <w:spacing w:line="360" w:lineRule="auto"/>
        <w:jc w:val="both"/>
        <w:rPr>
          <w:rFonts w:ascii="David" w:hAnsi="David"/>
          <w:b/>
          <w:bCs/>
          <w:u w:val="single"/>
          <w:rtl/>
        </w:rPr>
      </w:pPr>
    </w:p>
    <w:p w14:paraId="08B7711C" w14:textId="77777777" w:rsidR="00BD7A11" w:rsidRPr="00BD7A11" w:rsidRDefault="00BD7A11" w:rsidP="00BD7A11">
      <w:pPr>
        <w:spacing w:line="360" w:lineRule="auto"/>
        <w:ind w:left="720" w:hanging="720"/>
        <w:jc w:val="both"/>
        <w:rPr>
          <w:rFonts w:ascii="David" w:eastAsia="Calibri" w:hAnsi="David"/>
          <w:rtl/>
        </w:rPr>
      </w:pPr>
      <w:r>
        <w:rPr>
          <w:rFonts w:ascii="David" w:hAnsi="David"/>
          <w:rtl/>
        </w:rPr>
        <w:t xml:space="preserve">13.  </w:t>
      </w:r>
      <w:r>
        <w:rPr>
          <w:rFonts w:ascii="David" w:hAnsi="David"/>
          <w:rtl/>
        </w:rPr>
        <w:tab/>
        <w:t xml:space="preserve">חלק מתקופת מעצרו של הנאשם הייתה במהלך תקופה שבה נשא עונש מאסר בפועל בשל הליך אחר. בגין תקופה זו אין מקום לנכות את ימי המעצר:  </w:t>
      </w:r>
      <w:r>
        <w:rPr>
          <w:rFonts w:ascii="David" w:hAnsi="David"/>
          <w:b/>
          <w:bCs/>
          <w:rtl/>
        </w:rPr>
        <w:t>"ברירת המחדל כאשר ימי המעצר הם בחופף למאסר אחר, היא כי ימי המעצר לא ינוכו מן העונש"</w:t>
      </w:r>
      <w:r>
        <w:rPr>
          <w:rFonts w:ascii="David" w:hAnsi="David"/>
          <w:rtl/>
        </w:rPr>
        <w:t xml:space="preserve"> (ראו: </w:t>
      </w:r>
      <w:hyperlink r:id="rId32" w:history="1">
        <w:r w:rsidR="00676F84" w:rsidRPr="00676F84">
          <w:rPr>
            <w:rFonts w:ascii="David" w:hAnsi="David"/>
            <w:color w:val="0000FF"/>
            <w:u w:val="single"/>
            <w:rtl/>
          </w:rPr>
          <w:t>ע"פ 2805/15</w:t>
        </w:r>
      </w:hyperlink>
      <w:r>
        <w:rPr>
          <w:rFonts w:ascii="David" w:hAnsi="David"/>
          <w:rtl/>
        </w:rPr>
        <w:t xml:space="preserve"> </w:t>
      </w:r>
      <w:r>
        <w:rPr>
          <w:rFonts w:ascii="David" w:hAnsi="David"/>
          <w:b/>
          <w:bCs/>
          <w:rtl/>
        </w:rPr>
        <w:t>סגייר נ' מדינת ישראל</w:t>
      </w:r>
      <w:r>
        <w:rPr>
          <w:rFonts w:ascii="David" w:hAnsi="David"/>
          <w:rtl/>
        </w:rPr>
        <w:t xml:space="preserve"> (24.7.17), פסקה 19). הכלל הוא, </w:t>
      </w:r>
      <w:r>
        <w:rPr>
          <w:rFonts w:ascii="David" w:hAnsi="David"/>
          <w:b/>
          <w:bCs/>
          <w:rtl/>
        </w:rPr>
        <w:t>"כי אין למנות את תקופת המאסר שנגזרה על המערער בתיק הנוסף כימי מעצר שיש לנכותם מתקופת המאסר שנגזרה עליו בתיק דנן, שכן משמעות הדבר היא ניכוי של תקופת המאסר שנגזרה עליו בתיק הנוסף מתקופת המאסר שנגזרה עליו בתיק דנן ולכך אין כל הצדקה</w:t>
      </w:r>
      <w:r>
        <w:rPr>
          <w:rFonts w:ascii="David" w:hAnsi="David"/>
          <w:rtl/>
        </w:rPr>
        <w:t xml:space="preserve"> (ראו והשוו: ע"פ 1094/07 </w:t>
      </w:r>
      <w:r>
        <w:rPr>
          <w:rFonts w:ascii="David" w:hAnsi="David"/>
          <w:b/>
          <w:bCs/>
          <w:rtl/>
        </w:rPr>
        <w:t>דדון נ' מדינת ישראל</w:t>
      </w:r>
      <w:r>
        <w:rPr>
          <w:rFonts w:ascii="David" w:hAnsi="David"/>
          <w:rtl/>
        </w:rPr>
        <w:t xml:space="preserve"> (3.7.08); </w:t>
      </w:r>
      <w:hyperlink r:id="rId33" w:history="1">
        <w:r w:rsidR="00676F84" w:rsidRPr="00676F84">
          <w:rPr>
            <w:rFonts w:ascii="David" w:hAnsi="David"/>
            <w:color w:val="0000FF"/>
            <w:u w:val="single"/>
            <w:rtl/>
          </w:rPr>
          <w:t>ע"פ 645/09</w:t>
        </w:r>
      </w:hyperlink>
      <w:r>
        <w:rPr>
          <w:rFonts w:ascii="David" w:hAnsi="David"/>
          <w:rtl/>
        </w:rPr>
        <w:t xml:space="preserve"> </w:t>
      </w:r>
      <w:r>
        <w:rPr>
          <w:rFonts w:ascii="David" w:hAnsi="David"/>
          <w:b/>
          <w:bCs/>
          <w:rtl/>
        </w:rPr>
        <w:t>טאייב נ' מדינת ישראל</w:t>
      </w:r>
      <w:r>
        <w:rPr>
          <w:rFonts w:ascii="David" w:hAnsi="David"/>
          <w:rtl/>
        </w:rPr>
        <w:t xml:space="preserve"> (2.11.09)). </w:t>
      </w:r>
    </w:p>
    <w:p w14:paraId="007AFBF1" w14:textId="77777777" w:rsidR="00BD7A11" w:rsidRDefault="00BD7A11" w:rsidP="00BD7A11">
      <w:pPr>
        <w:spacing w:line="360" w:lineRule="auto"/>
        <w:ind w:left="720" w:hanging="720"/>
        <w:jc w:val="both"/>
        <w:rPr>
          <w:rFonts w:ascii="David" w:hAnsi="David"/>
          <w:rtl/>
        </w:rPr>
      </w:pPr>
      <w:r>
        <w:rPr>
          <w:rFonts w:ascii="David" w:hAnsi="David"/>
          <w:rtl/>
        </w:rPr>
        <w:t xml:space="preserve">14. </w:t>
      </w:r>
      <w:r>
        <w:rPr>
          <w:rFonts w:ascii="David" w:hAnsi="David"/>
          <w:rtl/>
        </w:rPr>
        <w:tab/>
        <w:t>בעניינו, הנאשם נעצר בתיק זה ביום 14.10.20 והחל לרצות עונש מאסר בפועל בגין ת"פ 9480-04-20 בן 30 חודשים הכולל הפעלת עונש מאסר מותנה החל מיום 24.1.22. בהתאם להלכה הנוהגת, ימי המעצר ינוכו מיום מעצרו בתיק זה ועד ליום 23.1.22 בלבד.</w:t>
      </w:r>
    </w:p>
    <w:p w14:paraId="09200BF2" w14:textId="77777777" w:rsidR="00BD7A11" w:rsidRDefault="00BD7A11" w:rsidP="00BD7A11">
      <w:pPr>
        <w:spacing w:line="360" w:lineRule="auto"/>
        <w:ind w:left="720" w:hanging="720"/>
        <w:jc w:val="both"/>
        <w:rPr>
          <w:rFonts w:ascii="David" w:hAnsi="David"/>
          <w:rtl/>
        </w:rPr>
      </w:pPr>
      <w:r>
        <w:rPr>
          <w:rFonts w:ascii="David" w:hAnsi="David"/>
          <w:rtl/>
        </w:rPr>
        <w:t xml:space="preserve">15. </w:t>
      </w:r>
      <w:r>
        <w:rPr>
          <w:rFonts w:ascii="David" w:hAnsi="David"/>
          <w:rtl/>
        </w:rPr>
        <w:tab/>
        <w:t xml:space="preserve">בשאלת חפיפת עונשי המאסר זה לזה, לא מצאתי כי יש מקום במקרה זה לפעול בניגוד לכלל ויש לקבל את עמדת המאשימה. משמעות החפיפה היא, למעשה, הקלה בעונש ובעניינו של הנאשם שבפניי אין הצדקה להקלה נוספת מעבר למשקל שניתן, בקביעת העונש המתאים בתוך המתחם, לעצם ההודאה בכתב האישום המתוקן. </w:t>
      </w:r>
    </w:p>
    <w:p w14:paraId="2D76E9A8" w14:textId="77777777" w:rsidR="00BD7A11" w:rsidRDefault="00BD7A11" w:rsidP="00BD7A11">
      <w:pPr>
        <w:spacing w:line="360" w:lineRule="auto"/>
        <w:ind w:left="720"/>
        <w:jc w:val="both"/>
        <w:rPr>
          <w:rFonts w:ascii="David" w:hAnsi="David"/>
          <w:rtl/>
        </w:rPr>
      </w:pPr>
      <w:r>
        <w:rPr>
          <w:rFonts w:ascii="David" w:hAnsi="David"/>
          <w:rtl/>
        </w:rPr>
        <w:t xml:space="preserve">לעניין כבר נקבע: </w:t>
      </w:r>
      <w:r>
        <w:rPr>
          <w:rFonts w:ascii="David" w:hAnsi="David"/>
          <w:b/>
          <w:bCs/>
          <w:rtl/>
        </w:rPr>
        <w:t>"ההסדרים הנורמטיביים בסוגיה עברו בשנים האחרונות שינוי מובהק לעבר התרחקות מתפיסה של עונשים חופפים כברירת מחדל, והענקת מעמד בכורה לתפיסה הבוחנת אירועים עברייניים נפרדים כל אחד בפני עצמו, תוך הפעלת שיקול דעת פרטני באספקלריה של עקרון ההלימה, כעקרון מנחה"</w:t>
      </w:r>
      <w:r>
        <w:rPr>
          <w:rFonts w:ascii="David" w:hAnsi="David"/>
          <w:rtl/>
        </w:rPr>
        <w:t xml:space="preserve"> (</w:t>
      </w:r>
      <w:hyperlink r:id="rId34" w:history="1">
        <w:r w:rsidR="00676F84" w:rsidRPr="00676F84">
          <w:rPr>
            <w:rFonts w:ascii="David" w:hAnsi="David"/>
            <w:color w:val="0000FF"/>
            <w:u w:val="single"/>
            <w:rtl/>
          </w:rPr>
          <w:t>ע"פ 7907/14</w:t>
        </w:r>
      </w:hyperlink>
      <w:r>
        <w:rPr>
          <w:rFonts w:ascii="David" w:hAnsi="David"/>
          <w:rtl/>
        </w:rPr>
        <w:t xml:space="preserve"> </w:t>
      </w:r>
      <w:r>
        <w:rPr>
          <w:rFonts w:ascii="David" w:hAnsi="David"/>
          <w:b/>
          <w:bCs/>
          <w:rtl/>
        </w:rPr>
        <w:t>ואזנה נ' מדינת ישראל</w:t>
      </w:r>
      <w:r>
        <w:rPr>
          <w:rFonts w:ascii="David" w:hAnsi="David"/>
          <w:rtl/>
        </w:rPr>
        <w:t xml:space="preserve"> (22.2.15)‏‏, כבוד השופט מ' מזוז, פסקה 14 וכן ראו בפסקאות 18-14).</w:t>
      </w:r>
    </w:p>
    <w:p w14:paraId="45EE8D7D" w14:textId="77777777" w:rsidR="00BD7A11" w:rsidRDefault="00BD7A11" w:rsidP="00BD7A11">
      <w:pPr>
        <w:spacing w:line="360" w:lineRule="auto"/>
        <w:ind w:left="720"/>
        <w:jc w:val="both"/>
        <w:rPr>
          <w:rFonts w:ascii="David" w:hAnsi="David"/>
          <w:rtl/>
        </w:rPr>
      </w:pPr>
      <w:r>
        <w:rPr>
          <w:rFonts w:ascii="David" w:hAnsi="David"/>
          <w:rtl/>
        </w:rPr>
        <w:t xml:space="preserve">בהתאם לכך, בית המשפט העליון הדגיש לא אחת: </w:t>
      </w:r>
      <w:r>
        <w:rPr>
          <w:rFonts w:ascii="David" w:hAnsi="David"/>
          <w:b/>
          <w:bCs/>
          <w:rtl/>
        </w:rPr>
        <w:t>"על פי פסיקת בית משפט זה, בהתאם לעיקרון ההלימה, בשלב גזירת דינו של עבריין, על בית המשפט לתת ביטוי עונשי לכל מעשה שבו הוא הורשע. על כן, הוראה לפיה העונשים ירוצו במצטבר היא הכלל, והחלטה על חפיפת העונשים... היא זו המצריכה הנמקה מיוחדת</w:t>
      </w:r>
      <w:r>
        <w:rPr>
          <w:rFonts w:ascii="David" w:hAnsi="David"/>
          <w:rtl/>
        </w:rPr>
        <w:t xml:space="preserve"> (</w:t>
      </w:r>
      <w:hyperlink r:id="rId35" w:history="1">
        <w:r w:rsidR="00676F84" w:rsidRPr="00676F84">
          <w:rPr>
            <w:rFonts w:ascii="David" w:hAnsi="David"/>
            <w:color w:val="0000FF"/>
            <w:u w:val="single"/>
            <w:rtl/>
          </w:rPr>
          <w:t>ע"פ 8686/15</w:t>
        </w:r>
      </w:hyperlink>
      <w:r>
        <w:rPr>
          <w:rFonts w:ascii="David" w:hAnsi="David"/>
          <w:rtl/>
        </w:rPr>
        <w:t xml:space="preserve"> </w:t>
      </w:r>
      <w:r>
        <w:rPr>
          <w:rFonts w:ascii="David" w:hAnsi="David"/>
          <w:b/>
          <w:bCs/>
          <w:rtl/>
        </w:rPr>
        <w:t>גריבוב נ' מדינת ישראל</w:t>
      </w:r>
      <w:r>
        <w:rPr>
          <w:rFonts w:ascii="David" w:hAnsi="David"/>
          <w:rtl/>
        </w:rPr>
        <w:t xml:space="preserve">, פסקה 52 (3.10.17); </w:t>
      </w:r>
      <w:hyperlink r:id="rId36" w:history="1">
        <w:r w:rsidR="00676F84" w:rsidRPr="00676F84">
          <w:rPr>
            <w:rFonts w:ascii="David" w:hAnsi="David"/>
            <w:color w:val="0000FF"/>
            <w:u w:val="single"/>
            <w:rtl/>
          </w:rPr>
          <w:t>ע"פ 4087/14</w:t>
        </w:r>
      </w:hyperlink>
      <w:r>
        <w:rPr>
          <w:rFonts w:ascii="David" w:hAnsi="David"/>
          <w:rtl/>
        </w:rPr>
        <w:t xml:space="preserve"> </w:t>
      </w:r>
      <w:r>
        <w:rPr>
          <w:rFonts w:ascii="David" w:hAnsi="David"/>
          <w:b/>
          <w:bCs/>
          <w:rtl/>
        </w:rPr>
        <w:t>סקורדוק נ' מדינת ישראל</w:t>
      </w:r>
      <w:r>
        <w:rPr>
          <w:rFonts w:ascii="David" w:hAnsi="David"/>
          <w:rtl/>
        </w:rPr>
        <w:t xml:space="preserve">, פסקה 68 (5.1.2017); </w:t>
      </w:r>
      <w:hyperlink r:id="rId37" w:history="1">
        <w:r w:rsidR="00676F84" w:rsidRPr="00676F84">
          <w:rPr>
            <w:rFonts w:ascii="David" w:hAnsi="David"/>
            <w:color w:val="0000FF"/>
            <w:u w:val="single"/>
            <w:rtl/>
          </w:rPr>
          <w:t>ע"פ 7907/14</w:t>
        </w:r>
      </w:hyperlink>
      <w:r>
        <w:rPr>
          <w:rFonts w:ascii="David" w:hAnsi="David"/>
          <w:rtl/>
        </w:rPr>
        <w:t xml:space="preserve"> </w:t>
      </w:r>
      <w:r>
        <w:rPr>
          <w:rFonts w:ascii="David" w:hAnsi="David"/>
          <w:b/>
          <w:bCs/>
          <w:rtl/>
        </w:rPr>
        <w:t>ואזנה נ' מדינת ישראל</w:t>
      </w:r>
      <w:r>
        <w:rPr>
          <w:rFonts w:ascii="David" w:hAnsi="David"/>
          <w:rtl/>
        </w:rPr>
        <w:t>, פסקאות 18-12 (22.2.2015)) (</w:t>
      </w:r>
      <w:hyperlink r:id="rId38" w:history="1">
        <w:r w:rsidR="00676F84" w:rsidRPr="00676F84">
          <w:rPr>
            <w:rFonts w:ascii="David" w:hAnsi="David"/>
            <w:color w:val="0000FF"/>
            <w:u w:val="single"/>
            <w:rtl/>
          </w:rPr>
          <w:t>ע"פ 1900/18</w:t>
        </w:r>
      </w:hyperlink>
      <w:r>
        <w:rPr>
          <w:rFonts w:ascii="David" w:hAnsi="David"/>
          <w:rtl/>
        </w:rPr>
        <w:t xml:space="preserve"> </w:t>
      </w:r>
      <w:r>
        <w:rPr>
          <w:rFonts w:ascii="David" w:hAnsi="David"/>
          <w:b/>
          <w:bCs/>
          <w:rtl/>
        </w:rPr>
        <w:t>ילמה נ' מדינת ישראל</w:t>
      </w:r>
      <w:r>
        <w:rPr>
          <w:rFonts w:ascii="David" w:hAnsi="David"/>
          <w:rtl/>
        </w:rPr>
        <w:t xml:space="preserve"> (6.10.2019)‏‏, כבוד השופט ד' מינץ, פסקה 16 (להלן – </w:t>
      </w:r>
      <w:r>
        <w:rPr>
          <w:rFonts w:ascii="David" w:hAnsi="David"/>
          <w:b/>
          <w:bCs/>
          <w:rtl/>
        </w:rPr>
        <w:t>עניין ילמה</w:t>
      </w:r>
      <w:r>
        <w:rPr>
          <w:rFonts w:ascii="David" w:hAnsi="David"/>
          <w:rtl/>
        </w:rPr>
        <w:t>)).</w:t>
      </w:r>
    </w:p>
    <w:p w14:paraId="6BB6C01F" w14:textId="77777777" w:rsidR="00BD7A11" w:rsidRDefault="00BD7A11" w:rsidP="00BD7A11">
      <w:pPr>
        <w:spacing w:line="360" w:lineRule="auto"/>
        <w:ind w:left="720"/>
        <w:jc w:val="both"/>
        <w:rPr>
          <w:rFonts w:ascii="David" w:hAnsi="David"/>
          <w:rtl/>
        </w:rPr>
      </w:pPr>
      <w:r>
        <w:rPr>
          <w:rFonts w:ascii="David" w:hAnsi="David"/>
          <w:rtl/>
        </w:rPr>
        <w:t xml:space="preserve">עם זאת, בית המשפט קבע כי: </w:t>
      </w:r>
      <w:r>
        <w:rPr>
          <w:rFonts w:ascii="David" w:hAnsi="David"/>
          <w:b/>
          <w:bCs/>
          <w:rtl/>
        </w:rPr>
        <w:t>"הכרעה בסוגיה זו נעשית בראי נסיבותיו של כל מקרה, כאשר יש לתת את הדעת לשני שיקולים מרכזיים. השיקול הראשון – זיקתן של העבירות בהן הורשע הנאשם, כאשר זיקה חזקה עשויה להצדיק חפיפת העונשים. השיקול השני – מהותן וחומרתן של העבירות"</w:t>
      </w:r>
      <w:r>
        <w:rPr>
          <w:rFonts w:ascii="David" w:hAnsi="David"/>
          <w:rtl/>
        </w:rPr>
        <w:t xml:space="preserve"> (</w:t>
      </w:r>
      <w:hyperlink r:id="rId39" w:history="1">
        <w:r w:rsidR="00676F84" w:rsidRPr="00676F84">
          <w:rPr>
            <w:rFonts w:ascii="David" w:hAnsi="David"/>
            <w:color w:val="0000FF"/>
            <w:u w:val="single"/>
            <w:rtl/>
          </w:rPr>
          <w:t>ע"פ 1707/08</w:t>
        </w:r>
      </w:hyperlink>
      <w:r>
        <w:rPr>
          <w:rFonts w:ascii="David" w:hAnsi="David"/>
          <w:rtl/>
        </w:rPr>
        <w:t xml:space="preserve"> </w:t>
      </w:r>
      <w:r>
        <w:rPr>
          <w:rFonts w:ascii="David" w:hAnsi="David"/>
          <w:b/>
          <w:bCs/>
          <w:rtl/>
        </w:rPr>
        <w:t>אריש נ' מדינת ישראל</w:t>
      </w:r>
      <w:r>
        <w:rPr>
          <w:rFonts w:ascii="David" w:hAnsi="David"/>
          <w:rtl/>
        </w:rPr>
        <w:t xml:space="preserve">, פסקה ל"ח (25.11.2008); </w:t>
      </w:r>
      <w:hyperlink r:id="rId40" w:history="1">
        <w:r w:rsidR="00676F84" w:rsidRPr="00676F84">
          <w:rPr>
            <w:rFonts w:ascii="David" w:hAnsi="David"/>
            <w:color w:val="0000FF"/>
            <w:u w:val="single"/>
            <w:rtl/>
          </w:rPr>
          <w:t>ע"פ 2134/12</w:t>
        </w:r>
      </w:hyperlink>
      <w:r>
        <w:rPr>
          <w:rFonts w:ascii="David" w:hAnsi="David"/>
          <w:rtl/>
        </w:rPr>
        <w:t xml:space="preserve"> </w:t>
      </w:r>
      <w:r>
        <w:rPr>
          <w:rFonts w:ascii="David" w:hAnsi="David"/>
          <w:b/>
          <w:bCs/>
          <w:rtl/>
        </w:rPr>
        <w:t>ליושצנקו נ' מדינת ישראל</w:t>
      </w:r>
      <w:r>
        <w:rPr>
          <w:rFonts w:ascii="David" w:hAnsi="David"/>
          <w:rtl/>
        </w:rPr>
        <w:t xml:space="preserve">, פסקה 13 (27.8.2015) (להלן: עניין ליושצנקו)). </w:t>
      </w:r>
    </w:p>
    <w:p w14:paraId="5CF56756" w14:textId="77777777" w:rsidR="00BD7A11" w:rsidRDefault="00BD7A11" w:rsidP="00BD7A11">
      <w:pPr>
        <w:spacing w:line="360" w:lineRule="auto"/>
        <w:ind w:left="720"/>
        <w:jc w:val="both"/>
        <w:rPr>
          <w:rFonts w:ascii="David" w:hAnsi="David"/>
          <w:rtl/>
        </w:rPr>
      </w:pPr>
      <w:r>
        <w:rPr>
          <w:rFonts w:ascii="David" w:hAnsi="David"/>
          <w:rtl/>
        </w:rPr>
        <w:t>בנוסף לשיקולים אלו, נקבע כי</w:t>
      </w:r>
      <w:r>
        <w:rPr>
          <w:rFonts w:ascii="David" w:hAnsi="David"/>
          <w:b/>
          <w:bCs/>
          <w:rtl/>
        </w:rPr>
        <w:t>: "בית המשפט רשאי להתחשב גם בנסיבותיו האישיות של נאשם, לרבות גילו, היעדר עבר פלילי, והאם הודה במעשים או הביע עליהם חרטה"</w:t>
      </w:r>
      <w:r>
        <w:rPr>
          <w:rFonts w:ascii="David" w:hAnsi="David"/>
          <w:rtl/>
        </w:rPr>
        <w:t xml:space="preserve"> (עניין </w:t>
      </w:r>
      <w:r>
        <w:rPr>
          <w:rFonts w:ascii="David" w:hAnsi="David"/>
          <w:b/>
          <w:bCs/>
          <w:rtl/>
        </w:rPr>
        <w:t>ליושצנקו</w:t>
      </w:r>
      <w:r>
        <w:rPr>
          <w:rFonts w:ascii="David" w:hAnsi="David"/>
          <w:rtl/>
        </w:rPr>
        <w:t xml:space="preserve">; </w:t>
      </w:r>
      <w:hyperlink r:id="rId41" w:history="1">
        <w:r w:rsidR="00676F84" w:rsidRPr="00676F84">
          <w:rPr>
            <w:rFonts w:ascii="David" w:hAnsi="David"/>
            <w:color w:val="0000FF"/>
            <w:u w:val="single"/>
            <w:rtl/>
          </w:rPr>
          <w:t>ע"פ 9059/03</w:t>
        </w:r>
      </w:hyperlink>
      <w:r>
        <w:rPr>
          <w:rFonts w:ascii="David" w:hAnsi="David"/>
          <w:rtl/>
        </w:rPr>
        <w:t xml:space="preserve"> </w:t>
      </w:r>
      <w:r>
        <w:rPr>
          <w:rFonts w:ascii="David" w:hAnsi="David"/>
          <w:b/>
          <w:bCs/>
          <w:rtl/>
        </w:rPr>
        <w:t>יוסבשוילי נ' מדינת ישראל</w:t>
      </w:r>
      <w:r>
        <w:rPr>
          <w:rFonts w:ascii="David" w:hAnsi="David"/>
          <w:rtl/>
        </w:rPr>
        <w:t>, פסקה 8 (21.3.2007)) (</w:t>
      </w:r>
      <w:r>
        <w:rPr>
          <w:rFonts w:ascii="David" w:hAnsi="David"/>
          <w:b/>
          <w:bCs/>
          <w:rtl/>
        </w:rPr>
        <w:t>עניין ילמה</w:t>
      </w:r>
      <w:r>
        <w:rPr>
          <w:rFonts w:ascii="David" w:hAnsi="David"/>
          <w:rtl/>
        </w:rPr>
        <w:t>, שם).</w:t>
      </w:r>
    </w:p>
    <w:p w14:paraId="4D8A34AB" w14:textId="77777777" w:rsidR="00BD7A11" w:rsidRDefault="00BD7A11" w:rsidP="00BD7A11">
      <w:pPr>
        <w:spacing w:line="360" w:lineRule="auto"/>
        <w:ind w:left="720" w:hanging="720"/>
        <w:jc w:val="both"/>
        <w:rPr>
          <w:rFonts w:ascii="David" w:hAnsi="David"/>
          <w:rtl/>
        </w:rPr>
      </w:pPr>
      <w:r>
        <w:rPr>
          <w:rFonts w:ascii="David" w:hAnsi="David"/>
          <w:rtl/>
        </w:rPr>
        <w:t xml:space="preserve">16. </w:t>
      </w:r>
      <w:r>
        <w:rPr>
          <w:rFonts w:ascii="David" w:hAnsi="David"/>
          <w:rtl/>
        </w:rPr>
        <w:tab/>
        <w:t>בעניינו, כאמור, ההודאה ונטילת האחריות נשקלו כשיקולים בקביעת העונש המתאים בתוך המתחם. לא מצאתי לנכון לשקול אותם פעם נוספת בשאלת חפיפת העונשים. טענת הנאשם כי בכוונתו לתקן את דרכיו ולהשתקם נטענה בעל פה ואין לה בסיס עובדתי. נהפוך הוא: הנאשם ביצע את המעשים בתיק שבפניי כשהוא עצור בפיקוח אלקטרוני בתיק אחר וכאשר מאסר על תנאי תלוי ועומד כנגדו. שיקולי הרתעת היחיד צריכים לקבל את הבכורה ואין נימוק ממשי המצדיק התחשבות במי שהתנהגותו מעידה עליו, כי הוא סוחר סמים חזרתי.</w:t>
      </w:r>
    </w:p>
    <w:p w14:paraId="4A136993" w14:textId="77777777" w:rsidR="00BD7A11" w:rsidRDefault="00BD7A11" w:rsidP="00BD7A11">
      <w:pPr>
        <w:spacing w:line="360" w:lineRule="auto"/>
        <w:ind w:left="720" w:hanging="720"/>
        <w:jc w:val="both"/>
        <w:rPr>
          <w:rFonts w:ascii="David" w:hAnsi="David"/>
          <w:rtl/>
        </w:rPr>
      </w:pPr>
    </w:p>
    <w:p w14:paraId="65C603FE" w14:textId="77777777" w:rsidR="00BD7A11" w:rsidRDefault="00BD7A11" w:rsidP="00BD7A11">
      <w:pPr>
        <w:spacing w:line="360" w:lineRule="auto"/>
        <w:jc w:val="both"/>
        <w:rPr>
          <w:rFonts w:ascii="David" w:hAnsi="David"/>
          <w:b/>
          <w:bCs/>
          <w:u w:val="single"/>
          <w:rtl/>
        </w:rPr>
      </w:pPr>
      <w:r>
        <w:rPr>
          <w:rFonts w:ascii="David" w:hAnsi="David"/>
          <w:b/>
          <w:bCs/>
          <w:u w:val="single"/>
          <w:rtl/>
        </w:rPr>
        <w:t>סוף דבר:</w:t>
      </w:r>
    </w:p>
    <w:p w14:paraId="78940E12" w14:textId="77777777" w:rsidR="00BD7A11" w:rsidRDefault="00BD7A11" w:rsidP="00BD7A11">
      <w:pPr>
        <w:spacing w:line="360" w:lineRule="auto"/>
        <w:jc w:val="both"/>
        <w:rPr>
          <w:rFonts w:ascii="David" w:hAnsi="David"/>
          <w:b/>
          <w:bCs/>
          <w:u w:val="single"/>
          <w:rtl/>
        </w:rPr>
      </w:pPr>
    </w:p>
    <w:p w14:paraId="62ECD0D5" w14:textId="77777777" w:rsidR="00BD7A11" w:rsidRDefault="00BD7A11" w:rsidP="00BD7A11">
      <w:pPr>
        <w:spacing w:line="360" w:lineRule="auto"/>
        <w:ind w:left="720" w:hanging="720"/>
        <w:jc w:val="both"/>
        <w:rPr>
          <w:rFonts w:ascii="David" w:hAnsi="David"/>
          <w:rtl/>
        </w:rPr>
      </w:pPr>
      <w:r>
        <w:rPr>
          <w:rFonts w:ascii="David" w:hAnsi="David"/>
          <w:rtl/>
        </w:rPr>
        <w:t>21.</w:t>
      </w:r>
      <w:r>
        <w:rPr>
          <w:rFonts w:ascii="David" w:hAnsi="David"/>
          <w:rtl/>
        </w:rPr>
        <w:tab/>
        <w:t>לאחר ששקלתי את מכלול השיקולים כמפורט לעיל, אני מטילה על הנאשם את העונשים הבאים:</w:t>
      </w:r>
    </w:p>
    <w:p w14:paraId="321464CE" w14:textId="77777777" w:rsidR="00BD7A11" w:rsidRDefault="00BD7A11" w:rsidP="00BD7A11">
      <w:pPr>
        <w:pStyle w:val="a9"/>
        <w:numPr>
          <w:ilvl w:val="0"/>
          <w:numId w:val="2"/>
        </w:numPr>
        <w:spacing w:after="0" w:line="360" w:lineRule="auto"/>
        <w:jc w:val="both"/>
        <w:rPr>
          <w:rFonts w:ascii="Arial" w:hAnsi="Arial" w:cs="David"/>
          <w:sz w:val="24"/>
          <w:szCs w:val="24"/>
          <w:rtl/>
        </w:rPr>
      </w:pPr>
      <w:r>
        <w:rPr>
          <w:rFonts w:ascii="Arial" w:hAnsi="Arial" w:cs="David"/>
          <w:sz w:val="24"/>
          <w:szCs w:val="24"/>
          <w:rtl/>
        </w:rPr>
        <w:t>40 חודשי</w:t>
      </w:r>
      <w:r w:rsidR="00676F84">
        <w:rPr>
          <w:rFonts w:ascii="Arial" w:hAnsi="Arial" w:cs="David"/>
          <w:sz w:val="24"/>
          <w:szCs w:val="24"/>
          <w:rtl/>
        </w:rPr>
        <w:t xml:space="preserve"> </w:t>
      </w:r>
      <w:r>
        <w:rPr>
          <w:rFonts w:ascii="Arial" w:hAnsi="Arial" w:cs="David"/>
          <w:sz w:val="24"/>
          <w:szCs w:val="24"/>
          <w:rtl/>
        </w:rPr>
        <w:t>מאסר בפועל בניכוי ימי מעצרו של הנאשם מיום מעצרו על פי רישומי שב"ס ועד ליום 23.1.22 ובמצטבר לכל עונש מאסר אותו הנאשם מרצה כעת.</w:t>
      </w:r>
    </w:p>
    <w:p w14:paraId="536BFC1D" w14:textId="77777777" w:rsidR="00BD7A11" w:rsidRDefault="00BD7A11" w:rsidP="00BD7A11">
      <w:pPr>
        <w:pStyle w:val="a9"/>
        <w:spacing w:after="0" w:line="240" w:lineRule="auto"/>
        <w:jc w:val="both"/>
        <w:rPr>
          <w:rFonts w:ascii="Arial" w:hAnsi="Arial" w:cs="David"/>
          <w:sz w:val="24"/>
          <w:szCs w:val="24"/>
        </w:rPr>
      </w:pPr>
    </w:p>
    <w:p w14:paraId="70B3D719" w14:textId="77777777" w:rsidR="00BD7A11" w:rsidRDefault="00BD7A11" w:rsidP="00BD7A11">
      <w:pPr>
        <w:pStyle w:val="a9"/>
        <w:numPr>
          <w:ilvl w:val="0"/>
          <w:numId w:val="2"/>
        </w:numPr>
        <w:spacing w:after="0" w:line="360" w:lineRule="auto"/>
        <w:jc w:val="both"/>
        <w:rPr>
          <w:rFonts w:ascii="Arial" w:hAnsi="Arial" w:cs="David"/>
          <w:sz w:val="24"/>
          <w:szCs w:val="24"/>
          <w:rtl/>
        </w:rPr>
      </w:pPr>
      <w:r>
        <w:rPr>
          <w:rFonts w:ascii="Arial" w:hAnsi="Arial" w:cs="David"/>
          <w:sz w:val="24"/>
          <w:szCs w:val="24"/>
          <w:rtl/>
        </w:rPr>
        <w:t>מאסר על תנאי לתקופה של 12 חודשים.</w:t>
      </w:r>
    </w:p>
    <w:p w14:paraId="3E4FCFDF" w14:textId="77777777" w:rsidR="00BD7A11" w:rsidRDefault="00BD7A11" w:rsidP="00BD7A11">
      <w:pPr>
        <w:spacing w:line="360" w:lineRule="auto"/>
        <w:ind w:left="702"/>
        <w:jc w:val="both"/>
        <w:rPr>
          <w:rFonts w:ascii="Arial" w:hAnsi="Arial"/>
          <w:rtl/>
        </w:rPr>
      </w:pPr>
      <w:r>
        <w:rPr>
          <w:rFonts w:ascii="Arial" w:hAnsi="Arial"/>
          <w:rtl/>
        </w:rPr>
        <w:t xml:space="preserve">המאסר המותנה יופעל אם תוך תקופה של 3 שנים מיום שחרורו יעבור הנאשם עבירת סמים מסוג פשע. </w:t>
      </w:r>
    </w:p>
    <w:p w14:paraId="16E6662C" w14:textId="77777777" w:rsidR="00BD7A11" w:rsidRDefault="00BD7A11" w:rsidP="00BD7A11">
      <w:pPr>
        <w:pStyle w:val="a9"/>
        <w:numPr>
          <w:ilvl w:val="0"/>
          <w:numId w:val="2"/>
        </w:numPr>
        <w:spacing w:after="0" w:line="360" w:lineRule="auto"/>
        <w:jc w:val="both"/>
        <w:rPr>
          <w:rFonts w:ascii="Arial" w:hAnsi="Arial" w:cs="David"/>
          <w:sz w:val="24"/>
          <w:szCs w:val="24"/>
        </w:rPr>
      </w:pPr>
      <w:r>
        <w:rPr>
          <w:rFonts w:ascii="Arial" w:hAnsi="Arial" w:cs="David"/>
          <w:sz w:val="24"/>
          <w:szCs w:val="24"/>
          <w:rtl/>
        </w:rPr>
        <w:t>קנס בסך 15,000 ₪</w:t>
      </w:r>
      <w:r w:rsidR="00676F84">
        <w:rPr>
          <w:rFonts w:ascii="Arial" w:hAnsi="Arial" w:cs="David"/>
          <w:sz w:val="24"/>
          <w:szCs w:val="24"/>
          <w:rtl/>
        </w:rPr>
        <w:t xml:space="preserve"> </w:t>
      </w:r>
      <w:r>
        <w:rPr>
          <w:rFonts w:ascii="Arial" w:hAnsi="Arial" w:cs="David"/>
          <w:sz w:val="24"/>
          <w:szCs w:val="24"/>
          <w:rtl/>
        </w:rPr>
        <w:t xml:space="preserve"> או 75</w:t>
      </w:r>
      <w:r w:rsidR="00676F84">
        <w:rPr>
          <w:rFonts w:ascii="Arial" w:hAnsi="Arial" w:cs="David"/>
          <w:sz w:val="24"/>
          <w:szCs w:val="24"/>
          <w:rtl/>
        </w:rPr>
        <w:t xml:space="preserve"> </w:t>
      </w:r>
      <w:r>
        <w:rPr>
          <w:rFonts w:ascii="Arial" w:hAnsi="Arial" w:cs="David"/>
          <w:sz w:val="24"/>
          <w:szCs w:val="24"/>
          <w:rtl/>
        </w:rPr>
        <w:t xml:space="preserve"> ימי מאסר תמורתו. הקנס ישולם בתוך 90 יום.</w:t>
      </w:r>
    </w:p>
    <w:p w14:paraId="1FEA5664" w14:textId="77777777" w:rsidR="00BD7A11" w:rsidRDefault="00BD7A11" w:rsidP="00BD7A11">
      <w:pPr>
        <w:spacing w:line="360" w:lineRule="auto"/>
        <w:ind w:firstLine="720"/>
        <w:jc w:val="both"/>
        <w:rPr>
          <w:rFonts w:ascii="David" w:hAnsi="David"/>
          <w:rtl/>
        </w:rPr>
      </w:pPr>
      <w:r>
        <w:rPr>
          <w:rFonts w:ascii="David" w:hAnsi="David"/>
          <w:rtl/>
        </w:rPr>
        <w:t xml:space="preserve">את הקנס ניתן לשלם כעבור  3 ימים מהיום באחת מהדרכים הבאות: </w:t>
      </w:r>
    </w:p>
    <w:p w14:paraId="7C00FAD7" w14:textId="77777777" w:rsidR="00BD7A11" w:rsidRDefault="00BD7A11" w:rsidP="00BD7A11">
      <w:pPr>
        <w:numPr>
          <w:ilvl w:val="0"/>
          <w:numId w:val="3"/>
        </w:numPr>
        <w:spacing w:line="360" w:lineRule="auto"/>
        <w:jc w:val="both"/>
        <w:rPr>
          <w:rFonts w:ascii="David" w:hAnsi="David"/>
        </w:rPr>
      </w:pPr>
      <w:r>
        <w:rPr>
          <w:rFonts w:ascii="David" w:hAnsi="David"/>
          <w:rtl/>
        </w:rPr>
        <w:t xml:space="preserve">בכרטיס אשראי – באתר המקוון של רשות האכיפה והגבייה, </w:t>
      </w:r>
      <w:r>
        <w:rPr>
          <w:rFonts w:ascii="David" w:hAnsi="David"/>
          <w:u w:val="single"/>
        </w:rPr>
        <w:t>www.eca.gov.il</w:t>
      </w:r>
      <w:r>
        <w:rPr>
          <w:rFonts w:ascii="David" w:hAnsi="David"/>
        </w:rPr>
        <w:t xml:space="preserve"> </w:t>
      </w:r>
      <w:r w:rsidR="00676F84">
        <w:rPr>
          <w:rFonts w:ascii="David" w:hAnsi="David"/>
          <w:rtl/>
        </w:rPr>
        <w:t xml:space="preserve"> </w:t>
      </w:r>
    </w:p>
    <w:p w14:paraId="4CA3F301" w14:textId="77777777" w:rsidR="00BD7A11" w:rsidRDefault="00BD7A11" w:rsidP="00BD7A11">
      <w:pPr>
        <w:numPr>
          <w:ilvl w:val="0"/>
          <w:numId w:val="3"/>
        </w:numPr>
        <w:spacing w:line="360" w:lineRule="auto"/>
        <w:jc w:val="both"/>
        <w:rPr>
          <w:rFonts w:ascii="David" w:hAnsi="David"/>
        </w:rPr>
      </w:pPr>
      <w:r>
        <w:rPr>
          <w:rFonts w:ascii="David" w:hAnsi="David"/>
          <w:rtl/>
        </w:rPr>
        <w:t>מוקד שירות טלפוני בשרות עצמי (מרכז גבייה)</w:t>
      </w:r>
      <w:r w:rsidR="00676F84">
        <w:rPr>
          <w:rFonts w:ascii="David" w:hAnsi="David"/>
          <w:rtl/>
        </w:rPr>
        <w:t xml:space="preserve"> </w:t>
      </w:r>
      <w:r>
        <w:rPr>
          <w:rFonts w:ascii="David" w:hAnsi="David"/>
          <w:rtl/>
        </w:rPr>
        <w:t xml:space="preserve"> – בטלפון 35592* או בטלפון 073-2055000</w:t>
      </w:r>
    </w:p>
    <w:p w14:paraId="48AE5297" w14:textId="77777777" w:rsidR="00BD7A11" w:rsidRDefault="00BD7A11" w:rsidP="00BD7A11">
      <w:pPr>
        <w:numPr>
          <w:ilvl w:val="0"/>
          <w:numId w:val="3"/>
        </w:numPr>
        <w:spacing w:line="360" w:lineRule="auto"/>
        <w:jc w:val="both"/>
        <w:rPr>
          <w:rFonts w:ascii="David" w:hAnsi="David"/>
        </w:rPr>
      </w:pPr>
      <w:r>
        <w:rPr>
          <w:rFonts w:ascii="David" w:hAnsi="David"/>
          <w:rtl/>
        </w:rPr>
        <w:t>במזומן בכל סניף של בנק הדואר – בהצגת תעודת זהות בלבד (אין צורך בהצגת בשוברי תשלום).</w:t>
      </w:r>
    </w:p>
    <w:p w14:paraId="62A353E7" w14:textId="77777777" w:rsidR="00BD7A11" w:rsidRDefault="00BD7A11" w:rsidP="00BD7A11">
      <w:pPr>
        <w:ind w:left="1080"/>
        <w:jc w:val="both"/>
        <w:rPr>
          <w:rFonts w:ascii="David" w:hAnsi="David"/>
        </w:rPr>
      </w:pPr>
    </w:p>
    <w:p w14:paraId="2ED6B816" w14:textId="77777777" w:rsidR="00BD7A11" w:rsidRDefault="00BD7A11" w:rsidP="00BD7A11">
      <w:pPr>
        <w:pStyle w:val="a9"/>
        <w:numPr>
          <w:ilvl w:val="0"/>
          <w:numId w:val="2"/>
        </w:numPr>
        <w:spacing w:after="0" w:line="360" w:lineRule="auto"/>
        <w:jc w:val="both"/>
        <w:rPr>
          <w:rFonts w:ascii="Times New Roman" w:hAnsi="Times New Roman" w:cs="David"/>
          <w:sz w:val="24"/>
          <w:szCs w:val="24"/>
          <w:rtl/>
        </w:rPr>
      </w:pPr>
      <w:r>
        <w:rPr>
          <w:rFonts w:ascii="Arial" w:hAnsi="Arial" w:cs="David"/>
          <w:sz w:val="24"/>
          <w:szCs w:val="24"/>
          <w:rtl/>
        </w:rPr>
        <w:t>פסילה מלקבל או להחזיק רישיון נהיגה על תנאי למשך 12 חודשים.</w:t>
      </w:r>
    </w:p>
    <w:p w14:paraId="7E60DE6F" w14:textId="77777777" w:rsidR="00BD7A11" w:rsidRDefault="00BD7A11" w:rsidP="00BD7A11">
      <w:pPr>
        <w:pStyle w:val="a9"/>
        <w:spacing w:line="360" w:lineRule="auto"/>
        <w:jc w:val="both"/>
        <w:rPr>
          <w:rFonts w:ascii="Arial" w:hAnsi="Arial" w:cs="David"/>
          <w:sz w:val="24"/>
          <w:szCs w:val="24"/>
          <w:rtl/>
        </w:rPr>
      </w:pPr>
      <w:r>
        <w:rPr>
          <w:rFonts w:ascii="Arial" w:hAnsi="Arial" w:cs="David"/>
          <w:sz w:val="24"/>
          <w:szCs w:val="24"/>
          <w:rtl/>
        </w:rPr>
        <w:t>הפסילה תופעל אם תוך תקופה של 3 מיום שחרורו, יעבור הנאשם עבירת סמים.</w:t>
      </w:r>
    </w:p>
    <w:p w14:paraId="65423C3D" w14:textId="77777777" w:rsidR="00BD7A11" w:rsidRDefault="00BD7A11" w:rsidP="00BD7A11">
      <w:pPr>
        <w:spacing w:line="360" w:lineRule="auto"/>
        <w:ind w:firstLine="720"/>
        <w:jc w:val="both"/>
        <w:rPr>
          <w:rtl/>
        </w:rPr>
      </w:pPr>
    </w:p>
    <w:p w14:paraId="390DCA00" w14:textId="77777777" w:rsidR="00BD7A11" w:rsidRDefault="00BD7A11" w:rsidP="00BD7A11">
      <w:pPr>
        <w:spacing w:line="360" w:lineRule="auto"/>
        <w:jc w:val="both"/>
        <w:rPr>
          <w:rFonts w:ascii="Calibri" w:hAnsi="Calibri"/>
          <w:b/>
          <w:bCs/>
          <w:rtl/>
        </w:rPr>
      </w:pPr>
      <w:r>
        <w:rPr>
          <w:rFonts w:ascii="Arial" w:hAnsi="Arial"/>
          <w:b/>
          <w:bCs/>
          <w:rtl/>
        </w:rPr>
        <w:t>ניתן בזאת צו להשמדת מוצגים בכפוף לחלוף תקופת הערעור.</w:t>
      </w:r>
    </w:p>
    <w:p w14:paraId="610B33AC" w14:textId="77777777" w:rsidR="00BD7A11" w:rsidRDefault="00676F84" w:rsidP="00BD7A11">
      <w:pPr>
        <w:spacing w:line="360" w:lineRule="auto"/>
        <w:jc w:val="both"/>
        <w:rPr>
          <w:rFonts w:ascii="Calibri" w:hAnsi="Calibri"/>
          <w:b/>
          <w:bCs/>
          <w:rtl/>
        </w:rPr>
      </w:pPr>
      <w:r w:rsidRPr="00676F84">
        <w:rPr>
          <w:b/>
          <w:bCs/>
          <w:color w:val="FFFFFF"/>
          <w:sz w:val="2"/>
          <w:szCs w:val="2"/>
          <w:rtl/>
        </w:rPr>
        <w:t>5129371</w:t>
      </w:r>
      <w:r w:rsidR="00BD7A11">
        <w:rPr>
          <w:b/>
          <w:bCs/>
          <w:rtl/>
        </w:rPr>
        <w:t xml:space="preserve">זכות ערעור כחוק. </w:t>
      </w:r>
    </w:p>
    <w:p w14:paraId="05CA26E1" w14:textId="77777777" w:rsidR="00BD7A11" w:rsidRPr="00676F84" w:rsidRDefault="00676F84" w:rsidP="00BD7A11">
      <w:pPr>
        <w:rPr>
          <w:rFonts w:ascii="Arial" w:hAnsi="Arial"/>
          <w:b/>
          <w:bCs/>
          <w:color w:val="FFFFFF"/>
          <w:sz w:val="2"/>
          <w:szCs w:val="2"/>
          <w:rtl/>
        </w:rPr>
      </w:pPr>
      <w:r w:rsidRPr="00676F84">
        <w:rPr>
          <w:rFonts w:ascii="Arial" w:hAnsi="Arial"/>
          <w:b/>
          <w:bCs/>
          <w:color w:val="FFFFFF"/>
          <w:sz w:val="2"/>
          <w:szCs w:val="2"/>
          <w:rtl/>
        </w:rPr>
        <w:t>54678313</w:t>
      </w:r>
    </w:p>
    <w:p w14:paraId="37422D9A" w14:textId="77777777" w:rsidR="00BD7A11" w:rsidRPr="000F2247" w:rsidRDefault="00BD7A11" w:rsidP="00BD7A11">
      <w:pPr>
        <w:rPr>
          <w:rFonts w:ascii="Arial" w:hAnsi="Arial"/>
          <w:b/>
          <w:bCs/>
          <w:sz w:val="26"/>
          <w:szCs w:val="26"/>
          <w:rtl/>
        </w:rPr>
      </w:pPr>
    </w:p>
    <w:p w14:paraId="00DC38B4" w14:textId="77777777" w:rsidR="00BD7A11" w:rsidRPr="000F2247" w:rsidRDefault="00676F84" w:rsidP="00BD7A11">
      <w:pPr>
        <w:rPr>
          <w:rFonts w:ascii="Arial" w:hAnsi="Arial"/>
          <w:b/>
          <w:bCs/>
          <w:sz w:val="26"/>
          <w:szCs w:val="26"/>
          <w:rtl/>
        </w:rPr>
      </w:pPr>
      <w:bookmarkStart w:id="8" w:name="Nitan"/>
      <w:r>
        <w:rPr>
          <w:rFonts w:ascii="Arial" w:hAnsi="Arial"/>
          <w:b/>
          <w:bCs/>
          <w:sz w:val="26"/>
          <w:szCs w:val="26"/>
          <w:rtl/>
        </w:rPr>
        <w:t xml:space="preserve">ניתן היום,  י"א תשרי תשפ"ג, 06 אוקטובר 2022, בהעדר הצדדים. </w:t>
      </w:r>
      <w:bookmarkEnd w:id="8"/>
    </w:p>
    <w:p w14:paraId="1B77F702" w14:textId="77777777" w:rsidR="00BD7A11" w:rsidRPr="000F2247" w:rsidRDefault="00BD7A11" w:rsidP="00676F8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44BC23F" w14:textId="77777777" w:rsidR="00BD7A11" w:rsidRPr="00E11BE2" w:rsidRDefault="00E11BE2" w:rsidP="00BD7A11">
      <w:pPr>
        <w:jc w:val="center"/>
        <w:rPr>
          <w:rFonts w:ascii="Arial" w:hAnsi="Arial"/>
          <w:b/>
          <w:bCs/>
          <w:color w:val="FFFFFF"/>
          <w:sz w:val="2"/>
          <w:szCs w:val="2"/>
          <w:rtl/>
        </w:rPr>
      </w:pPr>
      <w:r w:rsidRPr="00E11BE2">
        <w:rPr>
          <w:rFonts w:ascii="Arial" w:hAnsi="Arial"/>
          <w:b/>
          <w:bCs/>
          <w:color w:val="FFFFFF"/>
          <w:sz w:val="2"/>
          <w:szCs w:val="2"/>
          <w:rtl/>
        </w:rPr>
        <w:t>5129371</w:t>
      </w:r>
    </w:p>
    <w:p w14:paraId="4967CAE8" w14:textId="77777777" w:rsidR="00E666CE" w:rsidRPr="00E11BE2" w:rsidRDefault="00E11BE2" w:rsidP="00676F84">
      <w:pPr>
        <w:keepNext/>
        <w:rPr>
          <w:rFonts w:ascii="David" w:hAnsi="David"/>
          <w:color w:val="FFFFFF"/>
          <w:sz w:val="2"/>
          <w:szCs w:val="2"/>
          <w:rtl/>
        </w:rPr>
      </w:pPr>
      <w:r w:rsidRPr="00E11BE2">
        <w:rPr>
          <w:rFonts w:ascii="David" w:hAnsi="David"/>
          <w:color w:val="FFFFFF"/>
          <w:sz w:val="2"/>
          <w:szCs w:val="2"/>
          <w:rtl/>
        </w:rPr>
        <w:t>54678313</w:t>
      </w:r>
    </w:p>
    <w:p w14:paraId="2DE00A89" w14:textId="77777777" w:rsidR="00676F84" w:rsidRPr="00676F84" w:rsidRDefault="00676F84" w:rsidP="00676F84">
      <w:pPr>
        <w:keepNext/>
        <w:rPr>
          <w:rFonts w:ascii="David" w:hAnsi="David"/>
          <w:color w:val="000000"/>
          <w:sz w:val="22"/>
          <w:szCs w:val="22"/>
          <w:rtl/>
        </w:rPr>
      </w:pPr>
      <w:r w:rsidRPr="00676F84">
        <w:rPr>
          <w:rFonts w:ascii="David" w:hAnsi="David"/>
          <w:color w:val="000000"/>
          <w:sz w:val="22"/>
          <w:szCs w:val="22"/>
          <w:rtl/>
        </w:rPr>
        <w:t>ענת חולתא 54678313</w:t>
      </w:r>
    </w:p>
    <w:p w14:paraId="070104F6" w14:textId="77777777" w:rsidR="00676F84" w:rsidRDefault="00676F84" w:rsidP="00676F84">
      <w:r w:rsidRPr="00676F84">
        <w:rPr>
          <w:color w:val="000000"/>
          <w:rtl/>
        </w:rPr>
        <w:t>נוסח מסמך זה כפוף לשינויי ניסוח ועריכה</w:t>
      </w:r>
    </w:p>
    <w:p w14:paraId="4D280704" w14:textId="77777777" w:rsidR="00676F84" w:rsidRDefault="00676F84" w:rsidP="00676F84">
      <w:pPr>
        <w:rPr>
          <w:rtl/>
        </w:rPr>
      </w:pPr>
    </w:p>
    <w:p w14:paraId="13A20065" w14:textId="77777777" w:rsidR="00676F84" w:rsidRDefault="00676F84" w:rsidP="00676F84">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sectPr w:rsidR="00676F84" w:rsidSect="00E11BE2">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DD1E6" w14:textId="77777777" w:rsidR="0067594C" w:rsidRDefault="0067594C" w:rsidP="00C42E69">
      <w:r>
        <w:separator/>
      </w:r>
    </w:p>
  </w:endnote>
  <w:endnote w:type="continuationSeparator" w:id="0">
    <w:p w14:paraId="1CB71BEF" w14:textId="77777777" w:rsidR="0067594C" w:rsidRDefault="0067594C" w:rsidP="00C4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CFEAE" w14:textId="77777777" w:rsidR="00E11BE2" w:rsidRDefault="00E11BE2" w:rsidP="00E11B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43231E72" w14:textId="77777777" w:rsidR="00FB687C" w:rsidRPr="00E11BE2" w:rsidRDefault="00E11BE2" w:rsidP="00E11BE2">
    <w:pPr>
      <w:pStyle w:val="a5"/>
      <w:pBdr>
        <w:top w:val="single" w:sz="4" w:space="1" w:color="auto"/>
        <w:between w:val="single" w:sz="4" w:space="0" w:color="auto"/>
      </w:pBdr>
      <w:spacing w:after="60"/>
      <w:jc w:val="center"/>
      <w:rPr>
        <w:rFonts w:ascii="FrankRuehl" w:hAnsi="FrankRuehl" w:cs="FrankRuehl"/>
        <w:color w:val="000000"/>
      </w:rPr>
    </w:pPr>
    <w:r w:rsidRPr="00E11B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7B25" w14:textId="77777777" w:rsidR="00E11BE2" w:rsidRDefault="00E11BE2" w:rsidP="00E11B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4BA9">
      <w:rPr>
        <w:rFonts w:ascii="FrankRuehl" w:hAnsi="FrankRuehl" w:cs="FrankRuehl"/>
        <w:noProof/>
        <w:rtl/>
      </w:rPr>
      <w:t>1</w:t>
    </w:r>
    <w:r>
      <w:rPr>
        <w:rFonts w:ascii="FrankRuehl" w:hAnsi="FrankRuehl" w:cs="FrankRuehl"/>
        <w:rtl/>
      </w:rPr>
      <w:fldChar w:fldCharType="end"/>
    </w:r>
  </w:p>
  <w:p w14:paraId="4A7C3B18" w14:textId="77777777" w:rsidR="00FB687C" w:rsidRPr="00E11BE2" w:rsidRDefault="00E11BE2" w:rsidP="00E11BE2">
    <w:pPr>
      <w:pStyle w:val="a5"/>
      <w:pBdr>
        <w:top w:val="single" w:sz="4" w:space="1" w:color="auto"/>
        <w:between w:val="single" w:sz="4" w:space="0" w:color="auto"/>
      </w:pBdr>
      <w:spacing w:after="60"/>
      <w:jc w:val="center"/>
      <w:rPr>
        <w:rFonts w:ascii="FrankRuehl" w:hAnsi="FrankRuehl" w:cs="FrankRuehl"/>
        <w:color w:val="000000"/>
      </w:rPr>
    </w:pPr>
    <w:r w:rsidRPr="00E11BE2">
      <w:rPr>
        <w:rFonts w:ascii="FrankRuehl" w:hAnsi="FrankRuehl" w:cs="FrankRuehl"/>
        <w:color w:val="000000"/>
      </w:rPr>
      <w:pict w14:anchorId="6C7A9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B29B4" w14:textId="77777777" w:rsidR="0067594C" w:rsidRDefault="0067594C" w:rsidP="00C42E69">
      <w:r>
        <w:separator/>
      </w:r>
    </w:p>
  </w:footnote>
  <w:footnote w:type="continuationSeparator" w:id="0">
    <w:p w14:paraId="055CA544" w14:textId="77777777" w:rsidR="0067594C" w:rsidRDefault="0067594C" w:rsidP="00C42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B84C6" w14:textId="77777777" w:rsidR="00676F84" w:rsidRPr="00E11BE2" w:rsidRDefault="00E11BE2" w:rsidP="00E11B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34753-10-20</w:t>
    </w:r>
    <w:r>
      <w:rPr>
        <w:rFonts w:ascii="David" w:hAnsi="David"/>
        <w:color w:val="000000"/>
        <w:sz w:val="22"/>
        <w:szCs w:val="22"/>
        <w:rtl/>
      </w:rPr>
      <w:tab/>
      <w:t xml:space="preserve"> מדינת ישראל נ' אברהים אלאעסם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962F1" w14:textId="77777777" w:rsidR="00676F84" w:rsidRPr="00E11BE2" w:rsidRDefault="00E11BE2" w:rsidP="00E11B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34753-10-20</w:t>
    </w:r>
    <w:r>
      <w:rPr>
        <w:rFonts w:ascii="David" w:hAnsi="David"/>
        <w:color w:val="000000"/>
        <w:sz w:val="22"/>
        <w:szCs w:val="22"/>
        <w:rtl/>
      </w:rPr>
      <w:tab/>
      <w:t xml:space="preserve"> מדינת ישראל נ' אברהים אלאעסם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3BA6"/>
    <w:multiLevelType w:val="hybridMultilevel"/>
    <w:tmpl w:val="0368E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37D81929"/>
    <w:multiLevelType w:val="hybridMultilevel"/>
    <w:tmpl w:val="41AA65A2"/>
    <w:lvl w:ilvl="0" w:tplc="A4ACDB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7949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9334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8947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7A11"/>
    <w:rsid w:val="000638FA"/>
    <w:rsid w:val="001B5A3B"/>
    <w:rsid w:val="002B4BA9"/>
    <w:rsid w:val="0043397C"/>
    <w:rsid w:val="005209A4"/>
    <w:rsid w:val="0067594C"/>
    <w:rsid w:val="00676F84"/>
    <w:rsid w:val="00B033AF"/>
    <w:rsid w:val="00B0710C"/>
    <w:rsid w:val="00B91F5B"/>
    <w:rsid w:val="00BD7A11"/>
    <w:rsid w:val="00C42E69"/>
    <w:rsid w:val="00D27873"/>
    <w:rsid w:val="00E11BE2"/>
    <w:rsid w:val="00E52742"/>
    <w:rsid w:val="00E666CE"/>
    <w:rsid w:val="00FB68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9BD4B8"/>
  <w15:chartTrackingRefBased/>
  <w15:docId w15:val="{9681221C-7876-4EF9-95E6-79580D8D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A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7A11"/>
    <w:pPr>
      <w:tabs>
        <w:tab w:val="center" w:pos="4153"/>
        <w:tab w:val="right" w:pos="8306"/>
      </w:tabs>
    </w:pPr>
  </w:style>
  <w:style w:type="character" w:customStyle="1" w:styleId="a4">
    <w:name w:val="כותרת עליונה תו"/>
    <w:link w:val="a3"/>
    <w:rsid w:val="00BD7A11"/>
    <w:rPr>
      <w:rFonts w:ascii="Times New Roman" w:eastAsia="Times New Roman" w:hAnsi="Times New Roman" w:cs="David"/>
      <w:sz w:val="24"/>
      <w:szCs w:val="24"/>
    </w:rPr>
  </w:style>
  <w:style w:type="paragraph" w:styleId="a5">
    <w:name w:val="footer"/>
    <w:basedOn w:val="a"/>
    <w:link w:val="a6"/>
    <w:rsid w:val="00BD7A11"/>
    <w:pPr>
      <w:tabs>
        <w:tab w:val="center" w:pos="4153"/>
        <w:tab w:val="right" w:pos="8306"/>
      </w:tabs>
    </w:pPr>
  </w:style>
  <w:style w:type="character" w:customStyle="1" w:styleId="a6">
    <w:name w:val="כותרת תחתונה תו"/>
    <w:link w:val="a5"/>
    <w:rsid w:val="00BD7A11"/>
    <w:rPr>
      <w:rFonts w:ascii="Times New Roman" w:eastAsia="Times New Roman" w:hAnsi="Times New Roman" w:cs="David"/>
      <w:sz w:val="24"/>
      <w:szCs w:val="24"/>
    </w:rPr>
  </w:style>
  <w:style w:type="table" w:styleId="a7">
    <w:name w:val="Table Grid"/>
    <w:basedOn w:val="a1"/>
    <w:rsid w:val="00BD7A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7A11"/>
  </w:style>
  <w:style w:type="paragraph" w:styleId="a9">
    <w:name w:val="List Paragraph"/>
    <w:basedOn w:val="a"/>
    <w:qFormat/>
    <w:rsid w:val="00BD7A11"/>
    <w:pPr>
      <w:spacing w:after="160" w:line="256" w:lineRule="auto"/>
      <w:ind w:left="720"/>
      <w:contextualSpacing/>
    </w:pPr>
    <w:rPr>
      <w:rFonts w:ascii="Calibri" w:eastAsia="Calibri" w:hAnsi="Calibri" w:cs="Arial"/>
      <w:sz w:val="22"/>
      <w:szCs w:val="22"/>
    </w:rPr>
  </w:style>
  <w:style w:type="character" w:styleId="Hyperlink">
    <w:name w:val="Hyperlink"/>
    <w:rsid w:val="00676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3778243" TargetMode="External"/><Relationship Id="rId26" Type="http://schemas.openxmlformats.org/officeDocument/2006/relationships/hyperlink" Target="http://www.nevo.co.il/case/27012640" TargetMode="External"/><Relationship Id="rId39" Type="http://schemas.openxmlformats.org/officeDocument/2006/relationships/hyperlink" Target="http://www.nevo.co.il/case/5748035" TargetMode="External"/><Relationship Id="rId21" Type="http://schemas.openxmlformats.org/officeDocument/2006/relationships/hyperlink" Target="http://www.nevo.co.il/case/5396864" TargetMode="External"/><Relationship Id="rId34" Type="http://schemas.openxmlformats.org/officeDocument/2006/relationships/hyperlink" Target="http://www.nevo.co.il/case/1865424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131420" TargetMode="External"/><Relationship Id="rId29" Type="http://schemas.openxmlformats.org/officeDocument/2006/relationships/hyperlink" Target="http://www.nevo.co.il/case/235911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3268470" TargetMode="External"/><Relationship Id="rId32" Type="http://schemas.openxmlformats.org/officeDocument/2006/relationships/hyperlink" Target="http://www.nevo.co.il/case/20244332" TargetMode="External"/><Relationship Id="rId37" Type="http://schemas.openxmlformats.org/officeDocument/2006/relationships/hyperlink" Target="http://www.nevo.co.il/case/18654248" TargetMode="External"/><Relationship Id="rId40" Type="http://schemas.openxmlformats.org/officeDocument/2006/relationships/hyperlink" Target="http://www.nevo.co.il/case/557120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836148" TargetMode="External"/><Relationship Id="rId23" Type="http://schemas.openxmlformats.org/officeDocument/2006/relationships/hyperlink" Target="http://www.nevo.co.il/case/6070684" TargetMode="External"/><Relationship Id="rId28" Type="http://schemas.openxmlformats.org/officeDocument/2006/relationships/hyperlink" Target="http://www.nevo.co.il/case/25439387" TargetMode="External"/><Relationship Id="rId36" Type="http://schemas.openxmlformats.org/officeDocument/2006/relationships/hyperlink" Target="http://www.nevo.co.il/case/16987316" TargetMode="External"/><Relationship Id="rId10" Type="http://schemas.openxmlformats.org/officeDocument/2006/relationships/hyperlink" Target="http://www.nevo.co.il/law/4216/37a" TargetMode="External"/><Relationship Id="rId19" Type="http://schemas.openxmlformats.org/officeDocument/2006/relationships/hyperlink" Target="http://www.nevo.co.il/case/22977208" TargetMode="External"/><Relationship Id="rId31" Type="http://schemas.openxmlformats.org/officeDocument/2006/relationships/hyperlink" Target="http://www.nevo.co.il/case/1128988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1472690" TargetMode="External"/><Relationship Id="rId22" Type="http://schemas.openxmlformats.org/officeDocument/2006/relationships/hyperlink" Target="http://www.nevo.co.il/case/7971983"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1731698" TargetMode="External"/><Relationship Id="rId35" Type="http://schemas.openxmlformats.org/officeDocument/2006/relationships/hyperlink" Target="http://www.nevo.co.il/case/20798648"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case/20151384" TargetMode="External"/><Relationship Id="rId25" Type="http://schemas.openxmlformats.org/officeDocument/2006/relationships/hyperlink" Target="http://www.nevo.co.il/law/4216/37a" TargetMode="External"/><Relationship Id="rId33" Type="http://schemas.openxmlformats.org/officeDocument/2006/relationships/hyperlink" Target="http://www.nevo.co.il/case/5716393" TargetMode="External"/><Relationship Id="rId38" Type="http://schemas.openxmlformats.org/officeDocument/2006/relationships/hyperlink" Target="http://www.nevo.co.il/case/23762313" TargetMode="External"/><Relationship Id="rId46" Type="http://schemas.openxmlformats.org/officeDocument/2006/relationships/footer" Target="footer2.xml"/><Relationship Id="rId20" Type="http://schemas.openxmlformats.org/officeDocument/2006/relationships/hyperlink" Target="http://www.nevo.co.il/case/8471804" TargetMode="External"/><Relationship Id="rId41" Type="http://schemas.openxmlformats.org/officeDocument/2006/relationships/hyperlink" Target="http://www.nevo.co.il/case/61332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3059</Words>
  <Characters>15299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18322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3342451</vt:i4>
      </vt:variant>
      <vt:variant>
        <vt:i4>102</vt:i4>
      </vt:variant>
      <vt:variant>
        <vt:i4>0</vt:i4>
      </vt:variant>
      <vt:variant>
        <vt:i4>5</vt:i4>
      </vt:variant>
      <vt:variant>
        <vt:lpwstr>http://www.nevo.co.il/case/6133254</vt:lpwstr>
      </vt:variant>
      <vt:variant>
        <vt:lpwstr/>
      </vt:variant>
      <vt:variant>
        <vt:i4>3604592</vt:i4>
      </vt:variant>
      <vt:variant>
        <vt:i4>99</vt:i4>
      </vt:variant>
      <vt:variant>
        <vt:i4>0</vt:i4>
      </vt:variant>
      <vt:variant>
        <vt:i4>5</vt:i4>
      </vt:variant>
      <vt:variant>
        <vt:lpwstr>http://www.nevo.co.il/case/5571207</vt:lpwstr>
      </vt:variant>
      <vt:variant>
        <vt:lpwstr/>
      </vt:variant>
      <vt:variant>
        <vt:i4>3407992</vt:i4>
      </vt:variant>
      <vt:variant>
        <vt:i4>96</vt:i4>
      </vt:variant>
      <vt:variant>
        <vt:i4>0</vt:i4>
      </vt:variant>
      <vt:variant>
        <vt:i4>5</vt:i4>
      </vt:variant>
      <vt:variant>
        <vt:lpwstr>http://www.nevo.co.il/case/5748035</vt:lpwstr>
      </vt:variant>
      <vt:variant>
        <vt:lpwstr/>
      </vt:variant>
      <vt:variant>
        <vt:i4>3539058</vt:i4>
      </vt:variant>
      <vt:variant>
        <vt:i4>93</vt:i4>
      </vt:variant>
      <vt:variant>
        <vt:i4>0</vt:i4>
      </vt:variant>
      <vt:variant>
        <vt:i4>5</vt:i4>
      </vt:variant>
      <vt:variant>
        <vt:lpwstr>http://www.nevo.co.il/case/23762313</vt:lpwstr>
      </vt:variant>
      <vt:variant>
        <vt:lpwstr/>
      </vt:variant>
      <vt:variant>
        <vt:i4>3604603</vt:i4>
      </vt:variant>
      <vt:variant>
        <vt:i4>90</vt:i4>
      </vt:variant>
      <vt:variant>
        <vt:i4>0</vt:i4>
      </vt:variant>
      <vt:variant>
        <vt:i4>5</vt:i4>
      </vt:variant>
      <vt:variant>
        <vt:lpwstr>http://www.nevo.co.il/case/18654248</vt:lpwstr>
      </vt:variant>
      <vt:variant>
        <vt:lpwstr/>
      </vt:variant>
      <vt:variant>
        <vt:i4>4063353</vt:i4>
      </vt:variant>
      <vt:variant>
        <vt:i4>87</vt:i4>
      </vt:variant>
      <vt:variant>
        <vt:i4>0</vt:i4>
      </vt:variant>
      <vt:variant>
        <vt:i4>5</vt:i4>
      </vt:variant>
      <vt:variant>
        <vt:lpwstr>http://www.nevo.co.il/case/16987316</vt:lpwstr>
      </vt:variant>
      <vt:variant>
        <vt:lpwstr/>
      </vt:variant>
      <vt:variant>
        <vt:i4>3735675</vt:i4>
      </vt:variant>
      <vt:variant>
        <vt:i4>84</vt:i4>
      </vt:variant>
      <vt:variant>
        <vt:i4>0</vt:i4>
      </vt:variant>
      <vt:variant>
        <vt:i4>5</vt:i4>
      </vt:variant>
      <vt:variant>
        <vt:lpwstr>http://www.nevo.co.il/case/20798648</vt:lpwstr>
      </vt:variant>
      <vt:variant>
        <vt:lpwstr/>
      </vt:variant>
      <vt:variant>
        <vt:i4>3604603</vt:i4>
      </vt:variant>
      <vt:variant>
        <vt:i4>81</vt:i4>
      </vt:variant>
      <vt:variant>
        <vt:i4>0</vt:i4>
      </vt:variant>
      <vt:variant>
        <vt:i4>5</vt:i4>
      </vt:variant>
      <vt:variant>
        <vt:lpwstr>http://www.nevo.co.il/case/18654248</vt:lpwstr>
      </vt:variant>
      <vt:variant>
        <vt:lpwstr/>
      </vt:variant>
      <vt:variant>
        <vt:i4>3407996</vt:i4>
      </vt:variant>
      <vt:variant>
        <vt:i4>78</vt:i4>
      </vt:variant>
      <vt:variant>
        <vt:i4>0</vt:i4>
      </vt:variant>
      <vt:variant>
        <vt:i4>5</vt:i4>
      </vt:variant>
      <vt:variant>
        <vt:lpwstr>http://www.nevo.co.il/case/5716393</vt:lpwstr>
      </vt:variant>
      <vt:variant>
        <vt:lpwstr/>
      </vt:variant>
      <vt:variant>
        <vt:i4>3604595</vt:i4>
      </vt:variant>
      <vt:variant>
        <vt:i4>75</vt:i4>
      </vt:variant>
      <vt:variant>
        <vt:i4>0</vt:i4>
      </vt:variant>
      <vt:variant>
        <vt:i4>5</vt:i4>
      </vt:variant>
      <vt:variant>
        <vt:lpwstr>http://www.nevo.co.il/case/20244332</vt:lpwstr>
      </vt:variant>
      <vt:variant>
        <vt:lpwstr/>
      </vt:variant>
      <vt:variant>
        <vt:i4>3276917</vt:i4>
      </vt:variant>
      <vt:variant>
        <vt:i4>72</vt:i4>
      </vt:variant>
      <vt:variant>
        <vt:i4>0</vt:i4>
      </vt:variant>
      <vt:variant>
        <vt:i4>5</vt:i4>
      </vt:variant>
      <vt:variant>
        <vt:lpwstr>http://www.nevo.co.il/case/11289888</vt:lpwstr>
      </vt:variant>
      <vt:variant>
        <vt:lpwstr/>
      </vt:variant>
      <vt:variant>
        <vt:i4>3997808</vt:i4>
      </vt:variant>
      <vt:variant>
        <vt:i4>69</vt:i4>
      </vt:variant>
      <vt:variant>
        <vt:i4>0</vt:i4>
      </vt:variant>
      <vt:variant>
        <vt:i4>5</vt:i4>
      </vt:variant>
      <vt:variant>
        <vt:lpwstr>http://www.nevo.co.il/case/21731698</vt:lpwstr>
      </vt:variant>
      <vt:variant>
        <vt:lpwstr/>
      </vt:variant>
      <vt:variant>
        <vt:i4>3407999</vt:i4>
      </vt:variant>
      <vt:variant>
        <vt:i4>66</vt:i4>
      </vt:variant>
      <vt:variant>
        <vt:i4>0</vt:i4>
      </vt:variant>
      <vt:variant>
        <vt:i4>5</vt:i4>
      </vt:variant>
      <vt:variant>
        <vt:lpwstr>http://www.nevo.co.il/case/23591124</vt:lpwstr>
      </vt:variant>
      <vt:variant>
        <vt:lpwstr/>
      </vt:variant>
      <vt:variant>
        <vt:i4>3604593</vt:i4>
      </vt:variant>
      <vt:variant>
        <vt:i4>63</vt:i4>
      </vt:variant>
      <vt:variant>
        <vt:i4>0</vt:i4>
      </vt:variant>
      <vt:variant>
        <vt:i4>5</vt:i4>
      </vt:variant>
      <vt:variant>
        <vt:lpwstr>http://www.nevo.co.il/case/25439387</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3407988</vt:i4>
      </vt:variant>
      <vt:variant>
        <vt:i4>57</vt:i4>
      </vt:variant>
      <vt:variant>
        <vt:i4>0</vt:i4>
      </vt:variant>
      <vt:variant>
        <vt:i4>5</vt:i4>
      </vt:variant>
      <vt:variant>
        <vt:lpwstr>http://www.nevo.co.il/case/27012640</vt:lpwstr>
      </vt:variant>
      <vt:variant>
        <vt:lpwstr/>
      </vt:variant>
      <vt:variant>
        <vt:i4>2883709</vt:i4>
      </vt:variant>
      <vt:variant>
        <vt:i4>54</vt:i4>
      </vt:variant>
      <vt:variant>
        <vt:i4>0</vt:i4>
      </vt:variant>
      <vt:variant>
        <vt:i4>5</vt:i4>
      </vt:variant>
      <vt:variant>
        <vt:lpwstr>http://www.nevo.co.il/law/4216/37a</vt:lpwstr>
      </vt:variant>
      <vt:variant>
        <vt:lpwstr/>
      </vt:variant>
      <vt:variant>
        <vt:i4>4128885</vt:i4>
      </vt:variant>
      <vt:variant>
        <vt:i4>51</vt:i4>
      </vt:variant>
      <vt:variant>
        <vt:i4>0</vt:i4>
      </vt:variant>
      <vt:variant>
        <vt:i4>5</vt:i4>
      </vt:variant>
      <vt:variant>
        <vt:lpwstr>http://www.nevo.co.il/case/23268470</vt:lpwstr>
      </vt:variant>
      <vt:variant>
        <vt:lpwstr/>
      </vt:variant>
      <vt:variant>
        <vt:i4>3342460</vt:i4>
      </vt:variant>
      <vt:variant>
        <vt:i4>48</vt:i4>
      </vt:variant>
      <vt:variant>
        <vt:i4>0</vt:i4>
      </vt:variant>
      <vt:variant>
        <vt:i4>5</vt:i4>
      </vt:variant>
      <vt:variant>
        <vt:lpwstr>http://www.nevo.co.il/case/6070684</vt:lpwstr>
      </vt:variant>
      <vt:variant>
        <vt:lpwstr/>
      </vt:variant>
      <vt:variant>
        <vt:i4>3801204</vt:i4>
      </vt:variant>
      <vt:variant>
        <vt:i4>45</vt:i4>
      </vt:variant>
      <vt:variant>
        <vt:i4>0</vt:i4>
      </vt:variant>
      <vt:variant>
        <vt:i4>5</vt:i4>
      </vt:variant>
      <vt:variant>
        <vt:lpwstr>http://www.nevo.co.il/case/7971983</vt:lpwstr>
      </vt:variant>
      <vt:variant>
        <vt:lpwstr/>
      </vt:variant>
      <vt:variant>
        <vt:i4>3145847</vt:i4>
      </vt:variant>
      <vt:variant>
        <vt:i4>42</vt:i4>
      </vt:variant>
      <vt:variant>
        <vt:i4>0</vt:i4>
      </vt:variant>
      <vt:variant>
        <vt:i4>5</vt:i4>
      </vt:variant>
      <vt:variant>
        <vt:lpwstr>http://www.nevo.co.il/case/5396864</vt:lpwstr>
      </vt:variant>
      <vt:variant>
        <vt:lpwstr/>
      </vt:variant>
      <vt:variant>
        <vt:i4>3342449</vt:i4>
      </vt:variant>
      <vt:variant>
        <vt:i4>39</vt:i4>
      </vt:variant>
      <vt:variant>
        <vt:i4>0</vt:i4>
      </vt:variant>
      <vt:variant>
        <vt:i4>5</vt:i4>
      </vt:variant>
      <vt:variant>
        <vt:lpwstr>http://www.nevo.co.il/case/8471804</vt:lpwstr>
      </vt:variant>
      <vt:variant>
        <vt:lpwstr/>
      </vt:variant>
      <vt:variant>
        <vt:i4>3932275</vt:i4>
      </vt:variant>
      <vt:variant>
        <vt:i4>36</vt:i4>
      </vt:variant>
      <vt:variant>
        <vt:i4>0</vt:i4>
      </vt:variant>
      <vt:variant>
        <vt:i4>5</vt:i4>
      </vt:variant>
      <vt:variant>
        <vt:lpwstr>http://www.nevo.co.il/case/22977208</vt:lpwstr>
      </vt:variant>
      <vt:variant>
        <vt:lpwstr/>
      </vt:variant>
      <vt:variant>
        <vt:i4>3735666</vt:i4>
      </vt:variant>
      <vt:variant>
        <vt:i4>33</vt:i4>
      </vt:variant>
      <vt:variant>
        <vt:i4>0</vt:i4>
      </vt:variant>
      <vt:variant>
        <vt:i4>5</vt:i4>
      </vt:variant>
      <vt:variant>
        <vt:lpwstr>http://www.nevo.co.il/case/23778243</vt:lpwstr>
      </vt:variant>
      <vt:variant>
        <vt:lpwstr/>
      </vt:variant>
      <vt:variant>
        <vt:i4>3801202</vt:i4>
      </vt:variant>
      <vt:variant>
        <vt:i4>30</vt:i4>
      </vt:variant>
      <vt:variant>
        <vt:i4>0</vt:i4>
      </vt:variant>
      <vt:variant>
        <vt:i4>5</vt:i4>
      </vt:variant>
      <vt:variant>
        <vt:lpwstr>http://www.nevo.co.il/case/20151384</vt:lpwstr>
      </vt:variant>
      <vt:variant>
        <vt:lpwstr/>
      </vt:variant>
      <vt:variant>
        <vt:i4>3145843</vt:i4>
      </vt:variant>
      <vt:variant>
        <vt:i4>27</vt:i4>
      </vt:variant>
      <vt:variant>
        <vt:i4>0</vt:i4>
      </vt:variant>
      <vt:variant>
        <vt:i4>5</vt:i4>
      </vt:variant>
      <vt:variant>
        <vt:lpwstr>http://www.nevo.co.il/case/20131420</vt:lpwstr>
      </vt:variant>
      <vt:variant>
        <vt:lpwstr/>
      </vt:variant>
      <vt:variant>
        <vt:i4>4128894</vt:i4>
      </vt:variant>
      <vt:variant>
        <vt:i4>24</vt:i4>
      </vt:variant>
      <vt:variant>
        <vt:i4>0</vt:i4>
      </vt:variant>
      <vt:variant>
        <vt:i4>5</vt:i4>
      </vt:variant>
      <vt:variant>
        <vt:lpwstr>http://www.nevo.co.il/case/5836148</vt:lpwstr>
      </vt:variant>
      <vt:variant>
        <vt:lpwstr/>
      </vt:variant>
      <vt:variant>
        <vt:i4>3997812</vt:i4>
      </vt:variant>
      <vt:variant>
        <vt:i4>21</vt:i4>
      </vt:variant>
      <vt:variant>
        <vt:i4>0</vt:i4>
      </vt:variant>
      <vt:variant>
        <vt:i4>5</vt:i4>
      </vt:variant>
      <vt:variant>
        <vt:lpwstr>http://www.nevo.co.il/case/21472690</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2883709</vt:i4>
      </vt:variant>
      <vt:variant>
        <vt:i4>9</vt:i4>
      </vt:variant>
      <vt:variant>
        <vt:i4>0</vt:i4>
      </vt:variant>
      <vt:variant>
        <vt:i4>5</vt:i4>
      </vt:variant>
      <vt:variant>
        <vt:lpwstr>http://www.nevo.co.il/law/4216/37a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34753</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אברהים אלאעסם</vt:lpwstr>
  </property>
  <property fmtid="{D5CDD505-2E9C-101B-9397-08002B2CF9AE}" pid="10" name="LAWYER">
    <vt:lpwstr>ישראל קדוש;אחמד ותד</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20221006</vt:lpwstr>
  </property>
  <property fmtid="{D5CDD505-2E9C-101B-9397-08002B2CF9AE}" pid="14" name="TYPE_N_DATE">
    <vt:lpwstr>38020221006</vt:lpwstr>
  </property>
  <property fmtid="{D5CDD505-2E9C-101B-9397-08002B2CF9AE}" pid="15" name="WORDNUMPAGES">
    <vt:lpwstr>9</vt:lpwstr>
  </property>
  <property fmtid="{D5CDD505-2E9C-101B-9397-08002B2CF9AE}" pid="16" name="TYPE_ABS_DATE">
    <vt:lpwstr>380020221006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21472690;5836148;20131420;20151384;23778243;22977208;8471804;5396864;7971983;6070684;23268470;27012640;5738608;25439387;23591124;21731698;11289888;20244332;5716393;18654248:2;20798648;16987316;23762313;5748035;5571207;6133254</vt:lpwstr>
  </property>
  <property fmtid="{D5CDD505-2E9C-101B-9397-08002B2CF9AE}" pid="36" name="LAWLISTTMP1">
    <vt:lpwstr>4216/013;019a;037a</vt:lpwstr>
  </property>
</Properties>
</file>