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AD47CA" w:rsidRPr="003833F1" w14:paraId="4D079422" w14:textId="77777777" w:rsidTr="00AF5BEB">
        <w:trPr>
          <w:trHeight w:hRule="exact" w:val="418"/>
          <w:jc w:val="center"/>
        </w:trPr>
        <w:tc>
          <w:tcPr>
            <w:tcW w:w="8721" w:type="dxa"/>
            <w:gridSpan w:val="2"/>
          </w:tcPr>
          <w:p w14:paraId="548352AD" w14:textId="77777777" w:rsidR="00AD47CA" w:rsidRPr="003833F1" w:rsidRDefault="00AD47CA" w:rsidP="0023099A">
            <w:pPr>
              <w:pStyle w:val="a3"/>
              <w:jc w:val="center"/>
              <w:rPr>
                <w:rFonts w:ascii="Tahoma" w:hAnsi="Tahoma" w:cs="Tahoma"/>
                <w:color w:val="000080"/>
                <w:rtl/>
              </w:rPr>
            </w:pPr>
            <w:bookmarkStart w:id="0" w:name="LastJudge"/>
            <w:r w:rsidRPr="003833F1">
              <w:rPr>
                <w:rFonts w:ascii="Tahoma" w:hAnsi="Tahoma" w:cs="Tahoma"/>
                <w:b/>
                <w:bCs/>
                <w:color w:val="000080"/>
                <w:rtl/>
              </w:rPr>
              <w:t>בית משפט השלום בפתח תקווה</w:t>
            </w:r>
          </w:p>
        </w:tc>
      </w:tr>
      <w:tr w:rsidR="00AD47CA" w:rsidRPr="003833F1" w14:paraId="2D9EF15C" w14:textId="77777777" w:rsidTr="00AF5BEB">
        <w:trPr>
          <w:trHeight w:val="337"/>
          <w:jc w:val="center"/>
        </w:trPr>
        <w:tc>
          <w:tcPr>
            <w:tcW w:w="5054" w:type="dxa"/>
          </w:tcPr>
          <w:p w14:paraId="36CABBA9" w14:textId="77777777" w:rsidR="00AD47CA" w:rsidRPr="003833F1" w:rsidRDefault="00AD47CA" w:rsidP="0023099A">
            <w:pPr>
              <w:rPr>
                <w:rFonts w:cs="FrankRuehl"/>
                <w:sz w:val="28"/>
                <w:szCs w:val="28"/>
                <w:rtl/>
              </w:rPr>
            </w:pPr>
            <w:r w:rsidRPr="003833F1">
              <w:rPr>
                <w:rFonts w:cs="FrankRuehl"/>
                <w:sz w:val="28"/>
                <w:szCs w:val="28"/>
                <w:rtl/>
              </w:rPr>
              <w:t>ת"פ</w:t>
            </w:r>
            <w:r w:rsidRPr="003833F1">
              <w:rPr>
                <w:rFonts w:cs="FrankRuehl" w:hint="cs"/>
                <w:sz w:val="28"/>
                <w:szCs w:val="28"/>
                <w:rtl/>
              </w:rPr>
              <w:t xml:space="preserve"> </w:t>
            </w:r>
            <w:r w:rsidRPr="003833F1">
              <w:rPr>
                <w:rFonts w:cs="FrankRuehl"/>
                <w:sz w:val="28"/>
                <w:szCs w:val="28"/>
                <w:rtl/>
              </w:rPr>
              <w:t>37282-10-20</w:t>
            </w:r>
            <w:r w:rsidRPr="003833F1">
              <w:rPr>
                <w:rFonts w:cs="FrankRuehl" w:hint="cs"/>
                <w:sz w:val="28"/>
                <w:szCs w:val="28"/>
                <w:rtl/>
              </w:rPr>
              <w:t xml:space="preserve"> </w:t>
            </w:r>
            <w:r w:rsidRPr="003833F1">
              <w:rPr>
                <w:rFonts w:cs="FrankRuehl"/>
                <w:sz w:val="28"/>
                <w:szCs w:val="28"/>
                <w:rtl/>
              </w:rPr>
              <w:t>מדינת ישראל נ' עוזירי</w:t>
            </w:r>
          </w:p>
          <w:p w14:paraId="1A8E1E09" w14:textId="77777777" w:rsidR="00AD47CA" w:rsidRPr="003833F1" w:rsidRDefault="00AD47CA" w:rsidP="0023099A">
            <w:pPr>
              <w:pStyle w:val="a3"/>
              <w:rPr>
                <w:rFonts w:cs="FrankRuehl"/>
                <w:sz w:val="28"/>
                <w:szCs w:val="28"/>
                <w:rtl/>
              </w:rPr>
            </w:pPr>
          </w:p>
        </w:tc>
        <w:tc>
          <w:tcPr>
            <w:tcW w:w="3667" w:type="dxa"/>
          </w:tcPr>
          <w:p w14:paraId="5922F85D" w14:textId="77777777" w:rsidR="00AD47CA" w:rsidRPr="003833F1" w:rsidRDefault="00AD47CA" w:rsidP="0023099A">
            <w:pPr>
              <w:pStyle w:val="a3"/>
              <w:jc w:val="right"/>
              <w:rPr>
                <w:rFonts w:cs="FrankRuehl"/>
                <w:sz w:val="28"/>
                <w:szCs w:val="28"/>
                <w:rtl/>
              </w:rPr>
            </w:pPr>
          </w:p>
        </w:tc>
      </w:tr>
    </w:tbl>
    <w:p w14:paraId="459E2DA3" w14:textId="77777777" w:rsidR="00AD47CA" w:rsidRPr="003833F1" w:rsidRDefault="00AD47CA" w:rsidP="00AF5BEB">
      <w:pPr>
        <w:pStyle w:val="a3"/>
        <w:rPr>
          <w:rtl/>
        </w:rPr>
      </w:pPr>
      <w:r w:rsidRPr="003833F1">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AD47CA" w:rsidRPr="003833F1" w14:paraId="66CEB14E" w14:textId="77777777" w:rsidTr="00AD47CA">
        <w:trPr>
          <w:trHeight w:val="295"/>
          <w:jc w:val="center"/>
        </w:trPr>
        <w:tc>
          <w:tcPr>
            <w:tcW w:w="923" w:type="dxa"/>
            <w:tcBorders>
              <w:top w:val="nil"/>
              <w:left w:val="nil"/>
              <w:bottom w:val="nil"/>
              <w:right w:val="nil"/>
            </w:tcBorders>
            <w:shd w:val="clear" w:color="auto" w:fill="auto"/>
          </w:tcPr>
          <w:p w14:paraId="6049B089" w14:textId="77777777" w:rsidR="00AD47CA" w:rsidRPr="003833F1" w:rsidRDefault="00AD47CA" w:rsidP="00AD47CA">
            <w:pPr>
              <w:jc w:val="both"/>
              <w:rPr>
                <w:rFonts w:ascii="David" w:hAnsi="David"/>
                <w:sz w:val="26"/>
                <w:szCs w:val="26"/>
              </w:rPr>
            </w:pPr>
            <w:r w:rsidRPr="003833F1">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06066E4F" w14:textId="77777777" w:rsidR="00AD47CA" w:rsidRPr="003833F1" w:rsidRDefault="00AD47CA" w:rsidP="0023099A">
            <w:pPr>
              <w:rPr>
                <w:rFonts w:ascii="David" w:hAnsi="David"/>
                <w:b/>
                <w:bCs/>
                <w:sz w:val="26"/>
                <w:szCs w:val="26"/>
                <w:rtl/>
              </w:rPr>
            </w:pPr>
            <w:r w:rsidRPr="003833F1">
              <w:rPr>
                <w:rFonts w:ascii="David" w:hAnsi="David"/>
                <w:b/>
                <w:bCs/>
                <w:sz w:val="26"/>
                <w:szCs w:val="26"/>
                <w:rtl/>
              </w:rPr>
              <w:t>כבוד השופט  דרור קלייטמן</w:t>
            </w:r>
          </w:p>
          <w:p w14:paraId="3FC28DD0" w14:textId="77777777" w:rsidR="00AD47CA" w:rsidRPr="003833F1" w:rsidRDefault="00AD47CA" w:rsidP="0023099A">
            <w:pPr>
              <w:rPr>
                <w:rFonts w:ascii="David" w:hAnsi="David"/>
                <w:sz w:val="26"/>
                <w:szCs w:val="26"/>
                <w:rtl/>
              </w:rPr>
            </w:pPr>
          </w:p>
          <w:p w14:paraId="25C7387C" w14:textId="77777777" w:rsidR="00AD47CA" w:rsidRPr="003833F1" w:rsidRDefault="00AD47CA" w:rsidP="00AD47CA">
            <w:pPr>
              <w:jc w:val="both"/>
              <w:rPr>
                <w:rFonts w:ascii="David" w:hAnsi="David"/>
                <w:sz w:val="26"/>
                <w:szCs w:val="26"/>
              </w:rPr>
            </w:pPr>
          </w:p>
        </w:tc>
      </w:tr>
      <w:tr w:rsidR="00AD47CA" w:rsidRPr="003833F1" w14:paraId="7324012C" w14:textId="77777777" w:rsidTr="00AD47CA">
        <w:trPr>
          <w:trHeight w:val="355"/>
          <w:jc w:val="center"/>
        </w:trPr>
        <w:tc>
          <w:tcPr>
            <w:tcW w:w="923" w:type="dxa"/>
            <w:tcBorders>
              <w:top w:val="nil"/>
              <w:left w:val="nil"/>
              <w:bottom w:val="nil"/>
              <w:right w:val="nil"/>
            </w:tcBorders>
            <w:shd w:val="clear" w:color="auto" w:fill="auto"/>
          </w:tcPr>
          <w:p w14:paraId="2274E962" w14:textId="77777777" w:rsidR="00AD47CA" w:rsidRPr="003833F1" w:rsidRDefault="00AD47CA" w:rsidP="00AD47CA">
            <w:pPr>
              <w:jc w:val="both"/>
              <w:rPr>
                <w:rFonts w:ascii="David" w:hAnsi="David"/>
                <w:sz w:val="26"/>
                <w:szCs w:val="26"/>
              </w:rPr>
            </w:pPr>
            <w:bookmarkStart w:id="1" w:name="FirstAppellant"/>
            <w:bookmarkStart w:id="2" w:name="FirstLawyer"/>
            <w:r w:rsidRPr="003833F1">
              <w:rPr>
                <w:rFonts w:ascii="David" w:hAnsi="David"/>
                <w:sz w:val="26"/>
                <w:szCs w:val="26"/>
                <w:rtl/>
              </w:rPr>
              <w:t>בעניין:</w:t>
            </w:r>
          </w:p>
        </w:tc>
        <w:tc>
          <w:tcPr>
            <w:tcW w:w="3219" w:type="dxa"/>
            <w:tcBorders>
              <w:top w:val="nil"/>
              <w:left w:val="nil"/>
              <w:bottom w:val="nil"/>
              <w:right w:val="nil"/>
            </w:tcBorders>
            <w:shd w:val="clear" w:color="auto" w:fill="auto"/>
          </w:tcPr>
          <w:p w14:paraId="7A2A2B97" w14:textId="77777777" w:rsidR="00AD47CA" w:rsidRPr="003833F1" w:rsidRDefault="00AD47CA" w:rsidP="00AD47CA">
            <w:pPr>
              <w:suppressLineNumbers/>
            </w:pPr>
            <w:r w:rsidRPr="003833F1">
              <w:rPr>
                <w:rFonts w:ascii="Arial" w:hAnsi="Arial" w:hint="cs"/>
                <w:b/>
                <w:bCs/>
                <w:sz w:val="26"/>
                <w:szCs w:val="26"/>
                <w:rtl/>
              </w:rPr>
              <w:t>ה</w:t>
            </w:r>
            <w:r w:rsidRPr="003833F1">
              <w:rPr>
                <w:rFonts w:ascii="Arial" w:hAnsi="Arial"/>
                <w:b/>
                <w:bCs/>
                <w:sz w:val="26"/>
                <w:szCs w:val="26"/>
                <w:rtl/>
              </w:rPr>
              <w:t>מאשימה</w:t>
            </w:r>
          </w:p>
          <w:p w14:paraId="3ED73BA3" w14:textId="77777777" w:rsidR="00AD47CA" w:rsidRPr="003833F1" w:rsidRDefault="00AD47CA" w:rsidP="0023099A">
            <w:pPr>
              <w:rPr>
                <w:rFonts w:ascii="David" w:hAnsi="David"/>
                <w:sz w:val="26"/>
                <w:szCs w:val="26"/>
              </w:rPr>
            </w:pPr>
          </w:p>
        </w:tc>
        <w:tc>
          <w:tcPr>
            <w:tcW w:w="4678" w:type="dxa"/>
            <w:tcBorders>
              <w:top w:val="nil"/>
              <w:left w:val="nil"/>
              <w:bottom w:val="nil"/>
              <w:right w:val="nil"/>
            </w:tcBorders>
            <w:shd w:val="clear" w:color="auto" w:fill="auto"/>
            <w:vAlign w:val="center"/>
          </w:tcPr>
          <w:p w14:paraId="6217B8C0" w14:textId="77777777" w:rsidR="00AD47CA" w:rsidRPr="003833F1" w:rsidRDefault="00AD47CA" w:rsidP="00AD47CA">
            <w:pPr>
              <w:suppressLineNumbers/>
              <w:rPr>
                <w:rFonts w:ascii="Arial" w:hAnsi="Arial"/>
                <w:b/>
                <w:bCs/>
                <w:sz w:val="26"/>
                <w:szCs w:val="26"/>
                <w:rtl/>
              </w:rPr>
            </w:pPr>
            <w:r w:rsidRPr="003833F1">
              <w:rPr>
                <w:rFonts w:ascii="Arial" w:hAnsi="Arial"/>
                <w:b/>
                <w:bCs/>
                <w:sz w:val="26"/>
                <w:szCs w:val="26"/>
                <w:rtl/>
              </w:rPr>
              <w:t>מדינת ישראל</w:t>
            </w:r>
            <w:r w:rsidRPr="003833F1">
              <w:rPr>
                <w:rFonts w:ascii="Arial" w:hAnsi="Arial" w:hint="cs"/>
                <w:b/>
                <w:bCs/>
                <w:sz w:val="26"/>
                <w:szCs w:val="26"/>
                <w:rtl/>
              </w:rPr>
              <w:t xml:space="preserve"> </w:t>
            </w:r>
          </w:p>
          <w:p w14:paraId="4317841A" w14:textId="77777777" w:rsidR="00AD47CA" w:rsidRPr="003833F1" w:rsidRDefault="00AD47CA" w:rsidP="00AD47CA">
            <w:pPr>
              <w:suppressLineNumbers/>
            </w:pPr>
            <w:r w:rsidRPr="003833F1">
              <w:rPr>
                <w:rFonts w:ascii="Arial" w:hAnsi="Arial"/>
                <w:rtl/>
              </w:rPr>
              <w:t>ע"י ב"כ עוה"ד</w:t>
            </w:r>
            <w:r w:rsidRPr="003833F1">
              <w:rPr>
                <w:rFonts w:hint="cs"/>
                <w:rtl/>
              </w:rPr>
              <w:t xml:space="preserve"> קרין שטרית- לשכת תביעות פתח תקווה</w:t>
            </w:r>
          </w:p>
          <w:p w14:paraId="7833B7ED" w14:textId="77777777" w:rsidR="00AD47CA" w:rsidRPr="003833F1" w:rsidRDefault="00AD47CA" w:rsidP="0023099A">
            <w:pPr>
              <w:rPr>
                <w:rFonts w:ascii="David" w:hAnsi="David"/>
                <w:sz w:val="26"/>
                <w:szCs w:val="26"/>
              </w:rPr>
            </w:pPr>
          </w:p>
        </w:tc>
      </w:tr>
      <w:bookmarkEnd w:id="1"/>
      <w:bookmarkEnd w:id="2"/>
      <w:tr w:rsidR="00AD47CA" w:rsidRPr="003833F1" w14:paraId="0DCAB428" w14:textId="77777777" w:rsidTr="00AD47CA">
        <w:trPr>
          <w:trHeight w:val="355"/>
          <w:jc w:val="center"/>
        </w:trPr>
        <w:tc>
          <w:tcPr>
            <w:tcW w:w="923" w:type="dxa"/>
            <w:tcBorders>
              <w:top w:val="nil"/>
              <w:left w:val="nil"/>
              <w:bottom w:val="nil"/>
              <w:right w:val="nil"/>
            </w:tcBorders>
            <w:shd w:val="clear" w:color="auto" w:fill="auto"/>
          </w:tcPr>
          <w:p w14:paraId="474DDB69" w14:textId="77777777" w:rsidR="00AD47CA" w:rsidRPr="003833F1" w:rsidRDefault="00AD47CA" w:rsidP="00AD47CA">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0E730AD" w14:textId="77777777" w:rsidR="00AD47CA" w:rsidRPr="003833F1" w:rsidRDefault="00AD47CA" w:rsidP="00AD47CA">
            <w:pPr>
              <w:jc w:val="center"/>
              <w:rPr>
                <w:rFonts w:ascii="David" w:hAnsi="David"/>
                <w:b/>
                <w:bCs/>
                <w:sz w:val="26"/>
                <w:szCs w:val="26"/>
                <w:rtl/>
              </w:rPr>
            </w:pPr>
          </w:p>
          <w:p w14:paraId="1043150C" w14:textId="77777777" w:rsidR="00AD47CA" w:rsidRPr="003833F1" w:rsidRDefault="00AD47CA" w:rsidP="00AD47CA">
            <w:pPr>
              <w:jc w:val="center"/>
              <w:rPr>
                <w:rFonts w:ascii="David" w:hAnsi="David"/>
                <w:b/>
                <w:bCs/>
                <w:sz w:val="26"/>
                <w:szCs w:val="26"/>
                <w:rtl/>
              </w:rPr>
            </w:pPr>
            <w:r w:rsidRPr="003833F1">
              <w:rPr>
                <w:rFonts w:ascii="David" w:hAnsi="David"/>
                <w:b/>
                <w:bCs/>
                <w:sz w:val="26"/>
                <w:szCs w:val="26"/>
                <w:rtl/>
              </w:rPr>
              <w:t>נגד</w:t>
            </w:r>
          </w:p>
          <w:p w14:paraId="788B29AC" w14:textId="77777777" w:rsidR="00AD47CA" w:rsidRPr="003833F1" w:rsidRDefault="00AD47CA" w:rsidP="00AD47CA">
            <w:pPr>
              <w:jc w:val="both"/>
              <w:rPr>
                <w:rFonts w:ascii="David" w:hAnsi="David"/>
                <w:sz w:val="26"/>
                <w:szCs w:val="26"/>
              </w:rPr>
            </w:pPr>
          </w:p>
        </w:tc>
      </w:tr>
      <w:tr w:rsidR="00AD47CA" w:rsidRPr="003833F1" w14:paraId="78DD850E" w14:textId="77777777" w:rsidTr="00AD47CA">
        <w:trPr>
          <w:trHeight w:val="355"/>
          <w:jc w:val="center"/>
        </w:trPr>
        <w:tc>
          <w:tcPr>
            <w:tcW w:w="923" w:type="dxa"/>
            <w:tcBorders>
              <w:top w:val="nil"/>
              <w:left w:val="nil"/>
              <w:bottom w:val="nil"/>
              <w:right w:val="nil"/>
            </w:tcBorders>
            <w:shd w:val="clear" w:color="auto" w:fill="auto"/>
          </w:tcPr>
          <w:p w14:paraId="346E21FF" w14:textId="77777777" w:rsidR="00AD47CA" w:rsidRPr="003833F1" w:rsidRDefault="00AD47CA" w:rsidP="0023099A">
            <w:pPr>
              <w:rPr>
                <w:rFonts w:ascii="David" w:hAnsi="David"/>
                <w:sz w:val="26"/>
                <w:szCs w:val="26"/>
                <w:rtl/>
              </w:rPr>
            </w:pPr>
          </w:p>
        </w:tc>
        <w:tc>
          <w:tcPr>
            <w:tcW w:w="3219" w:type="dxa"/>
            <w:tcBorders>
              <w:top w:val="nil"/>
              <w:left w:val="nil"/>
              <w:bottom w:val="nil"/>
              <w:right w:val="nil"/>
            </w:tcBorders>
            <w:shd w:val="clear" w:color="auto" w:fill="auto"/>
          </w:tcPr>
          <w:p w14:paraId="001B07B6" w14:textId="77777777" w:rsidR="00AD47CA" w:rsidRPr="003833F1" w:rsidRDefault="00AD47CA" w:rsidP="0023099A">
            <w:pPr>
              <w:rPr>
                <w:rFonts w:ascii="Arial" w:hAnsi="Arial"/>
                <w:b/>
                <w:bCs/>
                <w:sz w:val="26"/>
                <w:szCs w:val="26"/>
                <w:rtl/>
              </w:rPr>
            </w:pPr>
            <w:r w:rsidRPr="003833F1">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8037CF4" w14:textId="77777777" w:rsidR="00AD47CA" w:rsidRPr="003833F1" w:rsidRDefault="00AD47CA" w:rsidP="00AD47CA">
            <w:pPr>
              <w:suppressLineNumbers/>
              <w:rPr>
                <w:rFonts w:ascii="Arial" w:hAnsi="Arial"/>
                <w:b/>
                <w:bCs/>
                <w:sz w:val="26"/>
                <w:szCs w:val="26"/>
                <w:rtl/>
              </w:rPr>
            </w:pPr>
            <w:r w:rsidRPr="003833F1">
              <w:rPr>
                <w:rFonts w:ascii="Arial" w:hAnsi="Arial"/>
                <w:b/>
                <w:bCs/>
                <w:sz w:val="26"/>
                <w:szCs w:val="26"/>
                <w:rtl/>
              </w:rPr>
              <w:t>מתן עוזירי</w:t>
            </w:r>
            <w:r w:rsidRPr="003833F1">
              <w:rPr>
                <w:rFonts w:ascii="Arial" w:hAnsi="Arial" w:hint="cs"/>
                <w:b/>
                <w:bCs/>
                <w:sz w:val="26"/>
                <w:szCs w:val="26"/>
                <w:rtl/>
              </w:rPr>
              <w:t xml:space="preserve"> </w:t>
            </w:r>
          </w:p>
          <w:p w14:paraId="28DD5A16" w14:textId="77777777" w:rsidR="00AD47CA" w:rsidRPr="003833F1" w:rsidRDefault="00AD47CA" w:rsidP="00AD47CA">
            <w:pPr>
              <w:suppressLineNumbers/>
            </w:pPr>
            <w:r w:rsidRPr="003833F1">
              <w:rPr>
                <w:rFonts w:ascii="Arial" w:hAnsi="Arial"/>
                <w:rtl/>
              </w:rPr>
              <w:t>ע"י ב"כ עוה"ד</w:t>
            </w:r>
            <w:r w:rsidRPr="003833F1">
              <w:rPr>
                <w:rFonts w:hint="cs"/>
                <w:rtl/>
              </w:rPr>
              <w:t xml:space="preserve"> אמיר ברכה</w:t>
            </w:r>
          </w:p>
          <w:p w14:paraId="4ED5BDC1" w14:textId="77777777" w:rsidR="00AD47CA" w:rsidRPr="003833F1" w:rsidRDefault="00AD47CA" w:rsidP="0023099A">
            <w:pPr>
              <w:rPr>
                <w:rFonts w:ascii="David" w:hAnsi="David"/>
                <w:sz w:val="26"/>
                <w:szCs w:val="26"/>
              </w:rPr>
            </w:pPr>
          </w:p>
        </w:tc>
      </w:tr>
    </w:tbl>
    <w:p w14:paraId="65465229" w14:textId="77777777" w:rsidR="00AF5BEB" w:rsidRDefault="00AF5BEB" w:rsidP="003833F1">
      <w:pPr>
        <w:rPr>
          <w:sz w:val="26"/>
          <w:szCs w:val="26"/>
          <w:rtl/>
        </w:rPr>
      </w:pPr>
    </w:p>
    <w:p w14:paraId="55CAD446" w14:textId="77777777" w:rsidR="00AF5BEB" w:rsidRPr="00AF5BEB" w:rsidRDefault="00AF5BEB" w:rsidP="00AF5BEB">
      <w:pPr>
        <w:spacing w:after="120" w:line="240" w:lineRule="exact"/>
        <w:ind w:left="283" w:hanging="283"/>
        <w:jc w:val="both"/>
        <w:rPr>
          <w:rFonts w:ascii="FrankRuehl" w:hAnsi="FrankRuehl" w:cs="FrankRuehl"/>
          <w:rtl/>
        </w:rPr>
      </w:pPr>
    </w:p>
    <w:p w14:paraId="613E520D" w14:textId="77777777" w:rsidR="005D1F31" w:rsidRPr="005D1F31" w:rsidRDefault="005D1F31" w:rsidP="005D1F31">
      <w:pPr>
        <w:spacing w:before="120" w:after="120" w:line="240" w:lineRule="exact"/>
        <w:ind w:left="283" w:hanging="283"/>
        <w:jc w:val="both"/>
        <w:rPr>
          <w:rFonts w:ascii="FrankRuehl" w:hAnsi="FrankRuehl" w:cs="FrankRuehl"/>
          <w:rtl/>
        </w:rPr>
      </w:pPr>
    </w:p>
    <w:p w14:paraId="2EDEA7A6" w14:textId="77777777" w:rsidR="00C54FF1" w:rsidRDefault="00C54FF1" w:rsidP="00C54FF1">
      <w:pPr>
        <w:rPr>
          <w:sz w:val="26"/>
          <w:szCs w:val="26"/>
          <w:rtl/>
        </w:rPr>
      </w:pPr>
      <w:bookmarkStart w:id="3" w:name="LawTable"/>
      <w:bookmarkEnd w:id="3"/>
    </w:p>
    <w:p w14:paraId="2ED24680" w14:textId="77777777" w:rsidR="00C54FF1" w:rsidRPr="00C54FF1" w:rsidRDefault="00C54FF1" w:rsidP="00C54FF1">
      <w:pPr>
        <w:spacing w:before="120" w:after="120" w:line="240" w:lineRule="exact"/>
        <w:ind w:left="283" w:hanging="283"/>
        <w:jc w:val="both"/>
        <w:rPr>
          <w:rFonts w:ascii="FrankRuehl" w:hAnsi="FrankRuehl" w:cs="FrankRuehl"/>
          <w:rtl/>
        </w:rPr>
      </w:pPr>
    </w:p>
    <w:p w14:paraId="53E76302" w14:textId="77777777" w:rsidR="00C54FF1" w:rsidRPr="00C54FF1" w:rsidRDefault="00C54FF1" w:rsidP="00C54FF1">
      <w:pPr>
        <w:spacing w:before="120" w:after="120" w:line="240" w:lineRule="exact"/>
        <w:ind w:left="283" w:hanging="283"/>
        <w:jc w:val="both"/>
        <w:rPr>
          <w:rFonts w:ascii="FrankRuehl" w:hAnsi="FrankRuehl" w:cs="FrankRuehl"/>
          <w:rtl/>
        </w:rPr>
      </w:pPr>
    </w:p>
    <w:p w14:paraId="6ECE1AA4" w14:textId="77777777" w:rsidR="00C54FF1" w:rsidRPr="00C54FF1" w:rsidRDefault="00C54FF1" w:rsidP="00C54FF1">
      <w:pPr>
        <w:spacing w:before="120" w:after="120" w:line="240" w:lineRule="exact"/>
        <w:ind w:left="283" w:hanging="283"/>
        <w:jc w:val="both"/>
        <w:rPr>
          <w:rFonts w:ascii="FrankRuehl" w:hAnsi="FrankRuehl" w:cs="FrankRuehl"/>
          <w:rtl/>
        </w:rPr>
      </w:pPr>
      <w:r w:rsidRPr="00C54FF1">
        <w:rPr>
          <w:rFonts w:ascii="FrankRuehl" w:hAnsi="FrankRuehl" w:cs="FrankRuehl"/>
          <w:rtl/>
        </w:rPr>
        <w:t xml:space="preserve">חקיקה שאוזכרה: </w:t>
      </w:r>
    </w:p>
    <w:p w14:paraId="73E0FA63" w14:textId="77777777" w:rsidR="00C54FF1" w:rsidRPr="00C54FF1" w:rsidRDefault="00C54FF1" w:rsidP="00C54FF1">
      <w:pPr>
        <w:spacing w:before="120" w:after="120" w:line="240" w:lineRule="exact"/>
        <w:ind w:left="283" w:hanging="283"/>
        <w:jc w:val="both"/>
        <w:rPr>
          <w:rFonts w:ascii="FrankRuehl" w:hAnsi="FrankRuehl" w:cs="FrankRuehl"/>
          <w:rtl/>
        </w:rPr>
      </w:pPr>
      <w:hyperlink r:id="rId7" w:history="1">
        <w:r w:rsidRPr="00C54FF1">
          <w:rPr>
            <w:rFonts w:ascii="FrankRuehl" w:hAnsi="FrankRuehl" w:cs="FrankRuehl"/>
            <w:color w:val="0000FF"/>
            <w:rtl/>
          </w:rPr>
          <w:t>פקודת הסמים המסוכנים [נוסח חדש], תשל"ג-1973</w:t>
        </w:r>
      </w:hyperlink>
      <w:r w:rsidRPr="00C54FF1">
        <w:rPr>
          <w:rFonts w:ascii="FrankRuehl" w:hAnsi="FrankRuehl" w:cs="FrankRuehl"/>
          <w:rtl/>
        </w:rPr>
        <w:t xml:space="preserve">: סע'  </w:t>
      </w:r>
      <w:hyperlink r:id="rId8" w:history="1">
        <w:r w:rsidRPr="00C54FF1">
          <w:rPr>
            <w:rFonts w:ascii="FrankRuehl" w:hAnsi="FrankRuehl" w:cs="FrankRuehl"/>
            <w:color w:val="0000FF"/>
            <w:rtl/>
          </w:rPr>
          <w:t>7.א.</w:t>
        </w:r>
      </w:hyperlink>
      <w:r w:rsidRPr="00C54FF1">
        <w:rPr>
          <w:rFonts w:ascii="FrankRuehl" w:hAnsi="FrankRuehl" w:cs="FrankRuehl"/>
          <w:rtl/>
        </w:rPr>
        <w:t xml:space="preserve">, </w:t>
      </w:r>
      <w:hyperlink r:id="rId9" w:history="1">
        <w:r w:rsidRPr="00C54FF1">
          <w:rPr>
            <w:rFonts w:ascii="FrankRuehl" w:hAnsi="FrankRuehl" w:cs="FrankRuehl"/>
            <w:color w:val="0000FF"/>
            <w:rtl/>
          </w:rPr>
          <w:t>7.ג</w:t>
        </w:r>
      </w:hyperlink>
    </w:p>
    <w:p w14:paraId="18F2AF10" w14:textId="77777777" w:rsidR="00C54FF1" w:rsidRPr="00C54FF1" w:rsidRDefault="00C54FF1" w:rsidP="00C54FF1">
      <w:pPr>
        <w:spacing w:before="120" w:after="120" w:line="240" w:lineRule="exact"/>
        <w:ind w:left="283" w:hanging="283"/>
        <w:jc w:val="both"/>
        <w:rPr>
          <w:rFonts w:ascii="FrankRuehl" w:hAnsi="FrankRuehl" w:cs="FrankRuehl"/>
          <w:rtl/>
        </w:rPr>
      </w:pPr>
      <w:hyperlink r:id="rId10" w:history="1">
        <w:r w:rsidRPr="00C54FF1">
          <w:rPr>
            <w:rFonts w:ascii="FrankRuehl" w:hAnsi="FrankRuehl" w:cs="FrankRuehl"/>
            <w:color w:val="0000FF"/>
            <w:rtl/>
          </w:rPr>
          <w:t>חוק העונשין, תשל"ז-1977</w:t>
        </w:r>
      </w:hyperlink>
      <w:r w:rsidRPr="00C54FF1">
        <w:rPr>
          <w:rFonts w:ascii="FrankRuehl" w:hAnsi="FrankRuehl" w:cs="FrankRuehl"/>
          <w:rtl/>
        </w:rPr>
        <w:t xml:space="preserve">: סע'  </w:t>
      </w:r>
      <w:hyperlink r:id="rId11" w:history="1">
        <w:r w:rsidRPr="00C54FF1">
          <w:rPr>
            <w:rFonts w:ascii="FrankRuehl" w:hAnsi="FrankRuehl" w:cs="FrankRuehl"/>
            <w:color w:val="0000FF"/>
            <w:rtl/>
          </w:rPr>
          <w:t>144</w:t>
        </w:r>
      </w:hyperlink>
      <w:r w:rsidRPr="00C54FF1">
        <w:rPr>
          <w:rFonts w:ascii="FrankRuehl" w:hAnsi="FrankRuehl" w:cs="FrankRuehl"/>
          <w:rtl/>
        </w:rPr>
        <w:t xml:space="preserve">, </w:t>
      </w:r>
      <w:hyperlink r:id="rId12" w:history="1">
        <w:r w:rsidRPr="00C54FF1">
          <w:rPr>
            <w:rFonts w:ascii="FrankRuehl" w:hAnsi="FrankRuehl" w:cs="FrankRuehl"/>
            <w:color w:val="0000FF"/>
            <w:rtl/>
          </w:rPr>
          <w:t>144(א)</w:t>
        </w:r>
      </w:hyperlink>
    </w:p>
    <w:p w14:paraId="3132BF79" w14:textId="77777777" w:rsidR="00C54FF1" w:rsidRPr="00C54FF1" w:rsidRDefault="00C54FF1" w:rsidP="00C54FF1">
      <w:pPr>
        <w:rPr>
          <w:sz w:val="26"/>
          <w:szCs w:val="26"/>
          <w:rtl/>
        </w:rPr>
      </w:pPr>
      <w:bookmarkStart w:id="4" w:name="LawTable_End"/>
      <w:bookmarkEnd w:id="4"/>
    </w:p>
    <w:p w14:paraId="02E84374" w14:textId="77777777" w:rsidR="00AD47CA" w:rsidRPr="005D1F31" w:rsidRDefault="00AD47CA" w:rsidP="005D1F3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D47CA" w14:paraId="6D1C3293" w14:textId="77777777" w:rsidTr="00AD47CA">
        <w:trPr>
          <w:trHeight w:val="355"/>
          <w:jc w:val="center"/>
        </w:trPr>
        <w:tc>
          <w:tcPr>
            <w:tcW w:w="8820" w:type="dxa"/>
            <w:tcBorders>
              <w:top w:val="nil"/>
              <w:left w:val="nil"/>
              <w:bottom w:val="nil"/>
              <w:right w:val="nil"/>
            </w:tcBorders>
            <w:shd w:val="clear" w:color="auto" w:fill="auto"/>
          </w:tcPr>
          <w:p w14:paraId="237058FD" w14:textId="77777777" w:rsidR="003833F1" w:rsidRPr="003833F1" w:rsidRDefault="003833F1" w:rsidP="003833F1">
            <w:pPr>
              <w:jc w:val="center"/>
              <w:rPr>
                <w:rFonts w:ascii="David" w:hAnsi="David"/>
                <w:b/>
                <w:bCs/>
                <w:sz w:val="32"/>
                <w:szCs w:val="32"/>
                <w:u w:val="single"/>
                <w:rtl/>
              </w:rPr>
            </w:pPr>
            <w:bookmarkStart w:id="5" w:name="PsakDin" w:colFirst="0" w:colLast="0"/>
            <w:bookmarkEnd w:id="0"/>
            <w:r w:rsidRPr="003833F1">
              <w:rPr>
                <w:rFonts w:ascii="David" w:hAnsi="David"/>
                <w:b/>
                <w:bCs/>
                <w:sz w:val="32"/>
                <w:szCs w:val="32"/>
                <w:u w:val="single"/>
                <w:rtl/>
              </w:rPr>
              <w:t>גזר דין</w:t>
            </w:r>
          </w:p>
          <w:p w14:paraId="28129CF5" w14:textId="77777777" w:rsidR="00AD47CA" w:rsidRPr="003833F1" w:rsidRDefault="00AD47CA" w:rsidP="003833F1">
            <w:pPr>
              <w:jc w:val="center"/>
              <w:rPr>
                <w:rFonts w:ascii="David" w:hAnsi="David"/>
                <w:bCs/>
                <w:sz w:val="32"/>
                <w:szCs w:val="32"/>
                <w:u w:val="single"/>
                <w:rtl/>
              </w:rPr>
            </w:pPr>
          </w:p>
        </w:tc>
      </w:tr>
    </w:tbl>
    <w:bookmarkEnd w:id="5"/>
    <w:p w14:paraId="6DCD2DDB" w14:textId="77777777" w:rsidR="00AD47CA" w:rsidRPr="00554421" w:rsidRDefault="00AD47CA" w:rsidP="00AD47CA">
      <w:pPr>
        <w:spacing w:after="160" w:line="480" w:lineRule="auto"/>
        <w:jc w:val="both"/>
        <w:rPr>
          <w:rFonts w:ascii="David" w:eastAsia="Calibri" w:hAnsi="David"/>
          <w:b/>
          <w:bCs/>
          <w:u w:val="single"/>
        </w:rPr>
      </w:pPr>
      <w:r w:rsidRPr="00554421">
        <w:rPr>
          <w:rFonts w:ascii="David" w:eastAsia="Calibri" w:hAnsi="David"/>
          <w:b/>
          <w:bCs/>
          <w:u w:val="single"/>
          <w:rtl/>
        </w:rPr>
        <w:t>רקע</w:t>
      </w:r>
    </w:p>
    <w:p w14:paraId="73651F85" w14:textId="77777777" w:rsidR="00AD47CA" w:rsidRPr="00554421" w:rsidRDefault="00AD47CA" w:rsidP="00AD47CA">
      <w:pPr>
        <w:numPr>
          <w:ilvl w:val="0"/>
          <w:numId w:val="1"/>
        </w:numPr>
        <w:spacing w:after="160" w:line="480" w:lineRule="auto"/>
        <w:contextualSpacing/>
        <w:jc w:val="both"/>
        <w:rPr>
          <w:rFonts w:ascii="David" w:eastAsia="Calibri" w:hAnsi="David"/>
          <w:rtl/>
        </w:rPr>
      </w:pPr>
      <w:bookmarkStart w:id="6" w:name="ABSTRACT_START"/>
      <w:bookmarkEnd w:id="6"/>
      <w:r w:rsidRPr="00554421">
        <w:rPr>
          <w:rFonts w:ascii="David" w:eastAsia="Calibri" w:hAnsi="David"/>
          <w:rtl/>
        </w:rPr>
        <w:t>הנאשם הורשע על יסוד הודאתו בעובדות כתב אישום מתוקן בתיק זה, ובכתב אישום ב</w:t>
      </w:r>
      <w:hyperlink r:id="rId13" w:history="1">
        <w:r w:rsidR="003833F1" w:rsidRPr="003833F1">
          <w:rPr>
            <w:rFonts w:ascii="David" w:eastAsia="Calibri" w:hAnsi="David"/>
            <w:color w:val="0000FF"/>
            <w:u w:val="single"/>
            <w:rtl/>
          </w:rPr>
          <w:t>ת"פ 37054-10-20</w:t>
        </w:r>
      </w:hyperlink>
      <w:r w:rsidRPr="00554421">
        <w:rPr>
          <w:rFonts w:ascii="David" w:eastAsia="Calibri" w:hAnsi="David"/>
          <w:rtl/>
        </w:rPr>
        <w:t xml:space="preserve">, בביצוע עבירות של החזקת סם שלא לצריכה עצמית (2 עבירות) בהתאם </w:t>
      </w:r>
      <w:hyperlink r:id="rId14" w:history="1">
        <w:r w:rsidR="00AF5BEB" w:rsidRPr="00AF5BEB">
          <w:rPr>
            <w:rStyle w:val="Hyperlink"/>
            <w:rFonts w:ascii="David" w:eastAsia="Calibri" w:hAnsi="David"/>
            <w:rtl/>
          </w:rPr>
          <w:t>לסעיף 7(א)+7(ג)</w:t>
        </w:r>
      </w:hyperlink>
      <w:r w:rsidRPr="00554421">
        <w:rPr>
          <w:rFonts w:ascii="David" w:eastAsia="Calibri" w:hAnsi="David"/>
          <w:rtl/>
        </w:rPr>
        <w:t xml:space="preserve"> רישא ל</w:t>
      </w:r>
      <w:hyperlink r:id="rId15" w:history="1">
        <w:r w:rsidR="003833F1" w:rsidRPr="003833F1">
          <w:rPr>
            <w:rFonts w:ascii="David" w:eastAsia="Calibri" w:hAnsi="David"/>
            <w:color w:val="0000FF"/>
            <w:u w:val="single"/>
            <w:rtl/>
          </w:rPr>
          <w:t>פקודת הסמים המסוכנים</w:t>
        </w:r>
      </w:hyperlink>
      <w:r w:rsidRPr="00554421">
        <w:rPr>
          <w:rFonts w:ascii="David" w:eastAsia="Calibri" w:hAnsi="David"/>
          <w:rtl/>
        </w:rPr>
        <w:t xml:space="preserve"> (נוסח חדש), תשל"ג -1973 והחזקת תחמושת בהתאם </w:t>
      </w:r>
      <w:hyperlink r:id="rId16" w:history="1">
        <w:r w:rsidR="00AF5BEB" w:rsidRPr="00AF5BEB">
          <w:rPr>
            <w:rStyle w:val="Hyperlink"/>
            <w:rFonts w:ascii="David" w:eastAsia="Calibri" w:hAnsi="David"/>
            <w:rtl/>
          </w:rPr>
          <w:t>לסעיף 144(א)</w:t>
        </w:r>
      </w:hyperlink>
      <w:r w:rsidRPr="00554421">
        <w:rPr>
          <w:rFonts w:ascii="David" w:eastAsia="Calibri" w:hAnsi="David"/>
          <w:rtl/>
        </w:rPr>
        <w:t xml:space="preserve"> סיפא ל</w:t>
      </w:r>
      <w:hyperlink r:id="rId17" w:history="1">
        <w:r w:rsidR="003833F1" w:rsidRPr="003833F1">
          <w:rPr>
            <w:rFonts w:ascii="David" w:eastAsia="Calibri" w:hAnsi="David"/>
            <w:color w:val="0000FF"/>
            <w:u w:val="single"/>
            <w:rtl/>
          </w:rPr>
          <w:t>חוק העונשין</w:t>
        </w:r>
      </w:hyperlink>
      <w:r w:rsidRPr="00554421">
        <w:rPr>
          <w:rFonts w:ascii="David" w:eastAsia="Calibri" w:hAnsi="David"/>
          <w:rtl/>
        </w:rPr>
        <w:t xml:space="preserve">, תשל"ז-1977.   </w:t>
      </w:r>
    </w:p>
    <w:p w14:paraId="09771FFD" w14:textId="77777777" w:rsidR="00AD47CA" w:rsidRPr="00554421" w:rsidRDefault="00AD47CA" w:rsidP="00AD47CA">
      <w:pPr>
        <w:numPr>
          <w:ilvl w:val="0"/>
          <w:numId w:val="1"/>
        </w:numPr>
        <w:spacing w:after="160" w:line="480" w:lineRule="auto"/>
        <w:contextualSpacing/>
        <w:jc w:val="both"/>
        <w:rPr>
          <w:rFonts w:ascii="David" w:eastAsia="Calibri" w:hAnsi="David"/>
        </w:rPr>
      </w:pPr>
      <w:bookmarkStart w:id="7" w:name="ABSTRACT_END"/>
      <w:bookmarkEnd w:id="7"/>
      <w:r w:rsidRPr="00554421">
        <w:rPr>
          <w:rFonts w:ascii="David" w:eastAsia="Calibri" w:hAnsi="David"/>
          <w:rtl/>
        </w:rPr>
        <w:t xml:space="preserve">על פי עובדות כתב האישום המתוקן, בתאריך 12.1.20 בשעה 11:30 או בסמוך לכך, החזיק הנאשם בביתו סם מסוכן מסוג קנאביס שהונח על שולחן בסלון הבית במשקל 101.81 גרם נטו וסם מסוכן מסוג קנאביס שהוחזק בארון המטבח בבית במשקל 17.25 גרם נטו. בנוסף, </w:t>
      </w:r>
      <w:r w:rsidRPr="00554421">
        <w:rPr>
          <w:rFonts w:ascii="David" w:eastAsia="Calibri" w:hAnsi="David"/>
          <w:rtl/>
        </w:rPr>
        <w:lastRenderedPageBreak/>
        <w:t xml:space="preserve">במועד האמור ובנסיבות המתוארות, החזיק הנאשם באחד מחדרי הבית אביזר נשק בדמות 2 מחסניות </w:t>
      </w:r>
      <w:r w:rsidRPr="00554421">
        <w:rPr>
          <w:rFonts w:ascii="David" w:eastAsia="Calibri" w:hAnsi="David"/>
        </w:rPr>
        <w:t>M16</w:t>
      </w:r>
      <w:r w:rsidRPr="00554421">
        <w:rPr>
          <w:rFonts w:ascii="David" w:eastAsia="Calibri" w:hAnsi="David"/>
          <w:rtl/>
        </w:rPr>
        <w:t xml:space="preserve">, אשר בתוך אחת מהן  קליעים בקוטר 5.56 מ"מ. </w:t>
      </w:r>
    </w:p>
    <w:p w14:paraId="3A12EB53" w14:textId="77777777" w:rsidR="00AD47CA" w:rsidRPr="00554421" w:rsidRDefault="00AD47CA" w:rsidP="00AD47CA">
      <w:pPr>
        <w:numPr>
          <w:ilvl w:val="0"/>
          <w:numId w:val="1"/>
        </w:numPr>
        <w:spacing w:after="160" w:line="480" w:lineRule="auto"/>
        <w:contextualSpacing/>
        <w:jc w:val="both"/>
        <w:rPr>
          <w:rFonts w:ascii="David" w:eastAsia="Calibri" w:hAnsi="David"/>
        </w:rPr>
      </w:pPr>
      <w:r w:rsidRPr="00554421">
        <w:rPr>
          <w:rFonts w:ascii="David" w:eastAsia="Calibri" w:hAnsi="David"/>
          <w:rtl/>
        </w:rPr>
        <w:t xml:space="preserve">בהתאם לעובדות כתב האישום בתיק המצורף, ביום 23.3.20 בשעה 15:15 הגיעו שוטרים לדירת הנאשם. באותן הנסיבות החזיק הנאשם בדירה, על השולחן בסלון, סם מסוכן מסוג קנאביס בתוך צנצנת במשקל 14.01 גרם נטו. במטבח בארון תחתון סם מסוכן מסוג קנאביס בתוך צנצנת במסקל 115.92 גרם נטו. </w:t>
      </w:r>
    </w:p>
    <w:p w14:paraId="02DAB4C2" w14:textId="77777777" w:rsidR="00AD47CA" w:rsidRPr="00554421" w:rsidRDefault="00AD47CA" w:rsidP="00AD47CA">
      <w:pPr>
        <w:numPr>
          <w:ilvl w:val="0"/>
          <w:numId w:val="1"/>
        </w:numPr>
        <w:spacing w:after="160" w:line="480" w:lineRule="auto"/>
        <w:contextualSpacing/>
        <w:jc w:val="both"/>
        <w:rPr>
          <w:rFonts w:ascii="David" w:eastAsia="Calibri" w:hAnsi="David"/>
        </w:rPr>
      </w:pPr>
      <w:r w:rsidRPr="00554421">
        <w:rPr>
          <w:rFonts w:ascii="David" w:eastAsia="Calibri" w:hAnsi="David"/>
          <w:rtl/>
        </w:rPr>
        <w:t xml:space="preserve">במסגרת הסדר הטיעון, הופנה הנאשם לבקשת ההגנה לעריכת תסקיר שירות המבחן בעניינו ואילו המאשימה הצהירה כי עמדתה למאסר בדרך של עבודות שירות. </w:t>
      </w:r>
    </w:p>
    <w:p w14:paraId="1B5535A5" w14:textId="77777777" w:rsidR="00AD47CA" w:rsidRPr="00554421" w:rsidRDefault="00AD47CA" w:rsidP="00AD47CA">
      <w:pPr>
        <w:spacing w:after="160" w:line="480" w:lineRule="auto"/>
        <w:jc w:val="both"/>
        <w:rPr>
          <w:rFonts w:ascii="David" w:eastAsia="Calibri" w:hAnsi="David"/>
          <w:b/>
          <w:bCs/>
          <w:u w:val="single"/>
        </w:rPr>
      </w:pPr>
      <w:r w:rsidRPr="00554421">
        <w:rPr>
          <w:rFonts w:ascii="David" w:eastAsia="Calibri" w:hAnsi="David"/>
          <w:b/>
          <w:bCs/>
          <w:u w:val="single"/>
          <w:rtl/>
        </w:rPr>
        <w:t xml:space="preserve">תסקיר שירות המבחן </w:t>
      </w:r>
    </w:p>
    <w:p w14:paraId="2EF7B324" w14:textId="77777777" w:rsidR="00AD47CA" w:rsidRPr="00554421" w:rsidRDefault="00AD47CA" w:rsidP="00AD47CA">
      <w:pPr>
        <w:numPr>
          <w:ilvl w:val="0"/>
          <w:numId w:val="1"/>
        </w:numPr>
        <w:spacing w:after="160" w:line="480" w:lineRule="auto"/>
        <w:contextualSpacing/>
        <w:jc w:val="both"/>
        <w:rPr>
          <w:rFonts w:ascii="David" w:eastAsia="Calibri" w:hAnsi="David"/>
          <w:rtl/>
        </w:rPr>
      </w:pPr>
      <w:r w:rsidRPr="00554421">
        <w:rPr>
          <w:rFonts w:ascii="David" w:eastAsia="Calibri" w:hAnsi="David"/>
          <w:rtl/>
        </w:rPr>
        <w:t xml:space="preserve">בתסקיר שהוגש מתאריך 6.7.22 מתואר כי הנאשם כבן 32, רווק, עובד בתחום שיווק דיגיטלי כעצמאי, סובל מבעיה רפואית מולדת ולו רישיון לשימוש בקנאביס רפואי אשר תוקפו פג בתאריך 18.12.21. מגיליון רישומו הפלילי עולה כי למעט העבירות נשוא תיקים אלו, לא פתוחים נגדו תיקים נוספים. כמו כן, הנאשם לקח אחריות על ביצוע העבירות, אולם שלל נזקקות טיפולית במצבו. לאור עמדה זו לא נוצר בפני שירות המבחן פתח להתערבות והם לא באו בהמלצה טיפולית בעניינו. </w:t>
      </w:r>
    </w:p>
    <w:p w14:paraId="6FA03F65" w14:textId="77777777" w:rsidR="00AD47CA" w:rsidRPr="00554421" w:rsidRDefault="00AD47CA" w:rsidP="00AD47CA">
      <w:pPr>
        <w:spacing w:after="160" w:line="480" w:lineRule="auto"/>
        <w:jc w:val="both"/>
        <w:rPr>
          <w:rFonts w:ascii="David" w:eastAsia="Calibri" w:hAnsi="David"/>
          <w:b/>
          <w:bCs/>
          <w:u w:val="single"/>
          <w:rtl/>
        </w:rPr>
      </w:pPr>
      <w:r w:rsidRPr="00554421">
        <w:rPr>
          <w:rFonts w:ascii="David" w:eastAsia="Calibri" w:hAnsi="David"/>
          <w:b/>
          <w:bCs/>
          <w:u w:val="single"/>
          <w:rtl/>
        </w:rPr>
        <w:t xml:space="preserve">הראיות לעונש וטיעוני הצדדים </w:t>
      </w:r>
    </w:p>
    <w:p w14:paraId="71AD054B" w14:textId="77777777" w:rsidR="00AD47CA" w:rsidRPr="00554421" w:rsidRDefault="00AD47CA" w:rsidP="00AD47CA">
      <w:pPr>
        <w:numPr>
          <w:ilvl w:val="0"/>
          <w:numId w:val="1"/>
        </w:numPr>
        <w:spacing w:after="160" w:line="480" w:lineRule="auto"/>
        <w:contextualSpacing/>
        <w:jc w:val="both"/>
        <w:rPr>
          <w:rFonts w:ascii="David" w:eastAsia="Calibri" w:hAnsi="David"/>
          <w:rtl/>
        </w:rPr>
      </w:pPr>
      <w:r w:rsidRPr="00554421">
        <w:rPr>
          <w:rFonts w:ascii="David" w:eastAsia="Calibri" w:hAnsi="David"/>
          <w:rtl/>
        </w:rPr>
        <w:t xml:space="preserve">ב"כ המאשימה, עו"ד קרין שטרית, הצביעה על הערכים המוגנים שנפגעו כתוצאה ממעשיו של הנאשם ועתרה למתחם ענישה הנע בין 6 ל-18 חודשי מאסר בפועל. ציינה כי לחובת הנאשם הרשעה משנת 2013 בגין עבירות אלימות ורכוש. הפנתה לאמור בתסקיר וטענה כי הנאשם שלל נזקקות טיפולית מאחר וסבור שאינו מאופיין בדפוסים עבריינים או התמכרותיים. בסיכומו של דבר, עתרה ל- 8 חודשי מאסר בדרך של עבודות שירות, לצד מאסר על תנאי וקנס. </w:t>
      </w:r>
    </w:p>
    <w:p w14:paraId="15B0F4FA" w14:textId="77777777" w:rsidR="00AD47CA" w:rsidRPr="00554421" w:rsidRDefault="00AD47CA" w:rsidP="00AD47CA">
      <w:pPr>
        <w:numPr>
          <w:ilvl w:val="0"/>
          <w:numId w:val="1"/>
        </w:numPr>
        <w:spacing w:after="160" w:line="480" w:lineRule="auto"/>
        <w:contextualSpacing/>
        <w:jc w:val="both"/>
        <w:rPr>
          <w:rFonts w:ascii="David" w:eastAsia="Calibri" w:hAnsi="David"/>
        </w:rPr>
      </w:pPr>
      <w:r w:rsidRPr="00554421">
        <w:rPr>
          <w:rFonts w:ascii="David" w:eastAsia="Calibri" w:hAnsi="David"/>
          <w:rtl/>
        </w:rPr>
        <w:t xml:space="preserve">מנגד, ב"כ הנאשם, עו"ד אמיר ברכה, טען כי המאשימה התבססה על פסיקה שאינה רלוונטית בנסיבותיה לענייננו. ציין כי הנאשם סובל מבעיה רפואית בגינה נשא רישיון לשימוש בקנאביס רפואי ולאחר פגישה שערך עם קצינת המבחן פעל לחדש את הרישיון. הנאשם אדם נורמטיבי כך שעונש מאסר בדרך של עבודות שירות עלול לפגוע בתפקודו בפן </w:t>
      </w:r>
      <w:r w:rsidRPr="00554421">
        <w:rPr>
          <w:rFonts w:ascii="David" w:eastAsia="Calibri" w:hAnsi="David"/>
          <w:rtl/>
        </w:rPr>
        <w:lastRenderedPageBreak/>
        <w:t xml:space="preserve">התעסוקתי. לבסוף, ביקש מבית המשפט להסתפק בענישה בדמות מאסר מותנה והתחייבות. </w:t>
      </w:r>
    </w:p>
    <w:p w14:paraId="40B2CF7F" w14:textId="77777777" w:rsidR="00AD47CA" w:rsidRPr="00554421" w:rsidRDefault="00AD47CA" w:rsidP="00AD47CA">
      <w:pPr>
        <w:numPr>
          <w:ilvl w:val="0"/>
          <w:numId w:val="1"/>
        </w:numPr>
        <w:spacing w:after="160" w:line="480" w:lineRule="auto"/>
        <w:contextualSpacing/>
        <w:jc w:val="both"/>
        <w:rPr>
          <w:rFonts w:ascii="David" w:eastAsia="Calibri" w:hAnsi="David"/>
        </w:rPr>
      </w:pPr>
      <w:r w:rsidRPr="00554421">
        <w:rPr>
          <w:rFonts w:ascii="David" w:eastAsia="Calibri" w:hAnsi="David"/>
          <w:rtl/>
        </w:rPr>
        <w:t xml:space="preserve">הנאשם ניצל את זכות המילה האחרונה טרם גזירת עונשו, באומרו: " </w:t>
      </w:r>
      <w:r w:rsidRPr="00554421">
        <w:rPr>
          <w:rFonts w:ascii="David" w:eastAsia="Calibri" w:hAnsi="David"/>
          <w:i/>
          <w:iCs/>
          <w:rtl/>
        </w:rPr>
        <w:t>אני סובל מבעיה, שתי עצמות מחוברות משהו שמקשה עלי בפעולות יומיומיות, גורם לכאבים סטטיים. זו לא הייתה אופציה בתקופה ההיא לא ידעתי שזה כזה חמור היו דיבורים בטלוויזיה שזה כמעט חוקי אנשים סביבי כל היום היה את הריח בחדר מדרגות זה היה נראה מאוד חוקי. הבעיה שלי לא צחוק אני סובל מתסמונת נדירה בשם רוס סינדרום ואני לא מאחל אותה לאף אחד. הגעתי לזה ממצוקה הייתי נגד סמים עד גיל 26 לא לקחתי אפילו שכטה קטנה. יש לי חברה לשירות דיגיטלי, יש לי שותף שאנחנו עובדים יחד 30 שנה. אני לא יודע איך הגעתי למצב הזה. סיימתי שירות צבאי בכבוד, הייתי מפקד בית ספר למחשבים. לא מתאים לי כל הסיפור הזה אני מבטיח שלא אגיע לכאן</w:t>
      </w:r>
      <w:r w:rsidRPr="00554421">
        <w:rPr>
          <w:rFonts w:ascii="David" w:eastAsia="Calibri" w:hAnsi="David"/>
          <w:rtl/>
        </w:rPr>
        <w:t>".</w:t>
      </w:r>
    </w:p>
    <w:p w14:paraId="26CF0937" w14:textId="77777777" w:rsidR="00AD47CA" w:rsidRPr="00554421" w:rsidRDefault="00AD47CA" w:rsidP="00AD47CA">
      <w:pPr>
        <w:spacing w:after="160" w:line="480" w:lineRule="auto"/>
        <w:jc w:val="both"/>
        <w:rPr>
          <w:rFonts w:ascii="David" w:eastAsia="Calibri" w:hAnsi="David"/>
          <w:b/>
          <w:bCs/>
          <w:u w:val="single"/>
        </w:rPr>
      </w:pPr>
      <w:r w:rsidRPr="00554421">
        <w:rPr>
          <w:rFonts w:ascii="David" w:eastAsia="Calibri" w:hAnsi="David"/>
          <w:b/>
          <w:bCs/>
          <w:u w:val="single"/>
          <w:rtl/>
        </w:rPr>
        <w:t xml:space="preserve">חוות דעת הממונה על עבודות השירות    </w:t>
      </w:r>
    </w:p>
    <w:p w14:paraId="6FA140CB" w14:textId="77777777" w:rsidR="00AD47CA" w:rsidRPr="00554421" w:rsidRDefault="00AD47CA" w:rsidP="00AD47CA">
      <w:pPr>
        <w:numPr>
          <w:ilvl w:val="0"/>
          <w:numId w:val="1"/>
        </w:numPr>
        <w:spacing w:after="160" w:line="480" w:lineRule="auto"/>
        <w:contextualSpacing/>
        <w:jc w:val="both"/>
        <w:rPr>
          <w:rFonts w:ascii="David" w:eastAsia="Calibri" w:hAnsi="David"/>
          <w:rtl/>
        </w:rPr>
      </w:pPr>
      <w:r w:rsidRPr="00554421">
        <w:rPr>
          <w:rFonts w:ascii="David" w:eastAsia="Calibri" w:hAnsi="David"/>
          <w:rtl/>
        </w:rPr>
        <w:t xml:space="preserve">לאחר שעיינתי בטיעוני הצדדים לעונש, הגעתי למסקנה כי יש צורך בקבלת חוות דעת מטעם הממונה על עבודות השירות באשר לכשירותו של הנאשם לביצוע עבודות שירות. </w:t>
      </w:r>
    </w:p>
    <w:p w14:paraId="183FA655" w14:textId="77777777" w:rsidR="00AD47CA" w:rsidRPr="00554421" w:rsidRDefault="00AD47CA" w:rsidP="00AD47CA">
      <w:pPr>
        <w:numPr>
          <w:ilvl w:val="0"/>
          <w:numId w:val="1"/>
        </w:numPr>
        <w:spacing w:after="160" w:line="480" w:lineRule="auto"/>
        <w:contextualSpacing/>
        <w:jc w:val="both"/>
        <w:rPr>
          <w:rFonts w:ascii="David" w:eastAsia="Calibri" w:hAnsi="David"/>
          <w:b/>
          <w:bCs/>
          <w:u w:val="single"/>
        </w:rPr>
      </w:pPr>
      <w:r w:rsidRPr="00554421">
        <w:rPr>
          <w:rFonts w:ascii="David" w:eastAsia="Calibri" w:hAnsi="David"/>
          <w:rtl/>
        </w:rPr>
        <w:t>בתאריך 27.2.23 התקבלה חוות דעת ולפיה הנאשם כשיר לביצוע עבודות שירות במגבלות.</w:t>
      </w:r>
    </w:p>
    <w:p w14:paraId="5CDCC4A6" w14:textId="77777777" w:rsidR="00AD47CA" w:rsidRPr="00554421" w:rsidRDefault="00AD47CA" w:rsidP="00AD47CA">
      <w:pPr>
        <w:spacing w:after="160" w:line="480" w:lineRule="auto"/>
        <w:jc w:val="both"/>
        <w:rPr>
          <w:rFonts w:ascii="David" w:eastAsia="Calibri" w:hAnsi="David"/>
          <w:b/>
          <w:bCs/>
          <w:u w:val="single"/>
        </w:rPr>
      </w:pPr>
      <w:r w:rsidRPr="00554421">
        <w:rPr>
          <w:rFonts w:ascii="David" w:eastAsia="Calibri" w:hAnsi="David"/>
          <w:b/>
          <w:bCs/>
          <w:u w:val="single"/>
          <w:rtl/>
        </w:rPr>
        <w:t>דיון והכרעה</w:t>
      </w:r>
    </w:p>
    <w:p w14:paraId="1C70EFDF" w14:textId="77777777" w:rsidR="00AD47CA" w:rsidRPr="00554421" w:rsidRDefault="00AD47CA" w:rsidP="00AD47CA">
      <w:pPr>
        <w:spacing w:after="160" w:line="480" w:lineRule="auto"/>
        <w:jc w:val="both"/>
        <w:rPr>
          <w:rFonts w:ascii="David" w:eastAsia="Calibri" w:hAnsi="David"/>
          <w:u w:val="single"/>
          <w:rtl/>
        </w:rPr>
      </w:pPr>
      <w:r w:rsidRPr="00554421">
        <w:rPr>
          <w:rFonts w:ascii="David" w:eastAsia="Calibri" w:hAnsi="David"/>
          <w:rtl/>
        </w:rPr>
        <w:t xml:space="preserve">  </w:t>
      </w:r>
      <w:r w:rsidRPr="00554421">
        <w:rPr>
          <w:rFonts w:ascii="David" w:eastAsia="Calibri" w:hAnsi="David"/>
          <w:u w:val="single"/>
          <w:rtl/>
        </w:rPr>
        <w:t>מתחם העונש</w:t>
      </w:r>
    </w:p>
    <w:p w14:paraId="33AEF024" w14:textId="77777777" w:rsidR="00AD47CA" w:rsidRPr="00554421" w:rsidRDefault="00AD47CA" w:rsidP="00AD47CA">
      <w:pPr>
        <w:numPr>
          <w:ilvl w:val="0"/>
          <w:numId w:val="1"/>
        </w:numPr>
        <w:spacing w:after="160" w:line="480" w:lineRule="auto"/>
        <w:contextualSpacing/>
        <w:jc w:val="both"/>
        <w:rPr>
          <w:rFonts w:ascii="David" w:eastAsia="Calibri" w:hAnsi="David"/>
          <w:b/>
          <w:bCs/>
          <w:u w:val="single"/>
          <w:rtl/>
        </w:rPr>
      </w:pPr>
      <w:r w:rsidRPr="00554421">
        <w:rPr>
          <w:rFonts w:ascii="David" w:eastAsia="Calibri" w:hAnsi="David"/>
          <w:rtl/>
        </w:rPr>
        <w:t>הערכים המוגנים שנפגעו כתוצאה מהעבירות אותן ביצע הנאשם, הינם, שמירה על הציבור מפני הנזקים הנגרמים לבריאות ולסדר החברתי כתוצאה משימוש בסמים. וכן שמירה על הציבור מפני הפוטנציאל לנזק לחיי אדם הקיים כתוצאה מהחזקת אביזרי נשק שלא תחת רישיון ופיקוח.</w:t>
      </w:r>
    </w:p>
    <w:p w14:paraId="593F5C69" w14:textId="77777777" w:rsidR="00AD47CA" w:rsidRPr="00554421" w:rsidRDefault="00AD47CA" w:rsidP="00AD47CA">
      <w:pPr>
        <w:numPr>
          <w:ilvl w:val="0"/>
          <w:numId w:val="1"/>
        </w:numPr>
        <w:spacing w:after="160" w:line="480" w:lineRule="auto"/>
        <w:contextualSpacing/>
        <w:jc w:val="both"/>
        <w:rPr>
          <w:rFonts w:ascii="David" w:eastAsia="Calibri" w:hAnsi="David"/>
          <w:b/>
          <w:bCs/>
          <w:u w:val="single"/>
        </w:rPr>
      </w:pPr>
      <w:r w:rsidRPr="00554421">
        <w:rPr>
          <w:rFonts w:ascii="David" w:eastAsia="Calibri" w:hAnsi="David"/>
          <w:rtl/>
        </w:rPr>
        <w:t>בכלל הנסיבות הקשורות לביצוע העבירה, באשר לעבירות הסמים, התחשבתי בכך שנתפסו אצל הנאשם סמים מסוג קנאביס, במשקל כולל של קרוב ל-250 גרם. באשר לסיבות אשר הביאו אותו לביצוע העבירה, לא אוכל להתחשב בטענתו שסבר כי החזקת הסם הפכה ל"דבר לא כזה חמור", וזאת מאחר ובכתב האישום המצורף, מתוארים סמים שנתפסו אצלו בבית, כחודשיים לאחר שכבר נתפסו אצלו סמים בפעם הראשונה ולאחר שנחקר על כך במשטרה.</w:t>
      </w:r>
    </w:p>
    <w:p w14:paraId="6EC8FEFC" w14:textId="77777777" w:rsidR="00AD47CA" w:rsidRPr="00554421" w:rsidRDefault="00AD47CA" w:rsidP="00AD47CA">
      <w:pPr>
        <w:numPr>
          <w:ilvl w:val="0"/>
          <w:numId w:val="1"/>
        </w:numPr>
        <w:spacing w:after="160" w:line="480" w:lineRule="auto"/>
        <w:contextualSpacing/>
        <w:jc w:val="both"/>
        <w:rPr>
          <w:rFonts w:ascii="David" w:eastAsia="Calibri" w:hAnsi="David"/>
        </w:rPr>
      </w:pPr>
      <w:r w:rsidRPr="00554421">
        <w:rPr>
          <w:rFonts w:ascii="David" w:eastAsia="Calibri" w:hAnsi="David"/>
          <w:rtl/>
        </w:rPr>
        <w:t>בנוגע להחזקת המחסניות והקליעים, אתן משקל לנסיבות אותן תיאר ולא נסתרו, כי מדובר במחסניות שנותרו אצלו מהשירות הצבאי.</w:t>
      </w:r>
    </w:p>
    <w:p w14:paraId="2FEAF765" w14:textId="77777777" w:rsidR="00AD47CA" w:rsidRPr="00554421" w:rsidRDefault="00AD47CA" w:rsidP="00AD47CA">
      <w:pPr>
        <w:numPr>
          <w:ilvl w:val="0"/>
          <w:numId w:val="1"/>
        </w:numPr>
        <w:spacing w:after="160" w:line="480" w:lineRule="auto"/>
        <w:contextualSpacing/>
        <w:jc w:val="both"/>
        <w:rPr>
          <w:rFonts w:ascii="David" w:eastAsia="Calibri" w:hAnsi="David"/>
        </w:rPr>
      </w:pPr>
      <w:r w:rsidRPr="00554421">
        <w:rPr>
          <w:rFonts w:ascii="David" w:eastAsia="Calibri" w:hAnsi="David"/>
          <w:rtl/>
        </w:rPr>
        <w:t xml:space="preserve">באשר למדיניות הענישה הנוהגת, הרי שהפסיקה שהוצגה על ידי ב"כ המאשימה בנוגע לעבירות החזקת התחמושת, עוסקת בנסיבות מחמירות מאלו שבעניין שבפניי, הן באשר לכמות וסוג התחמושת והן נסיבות ההחזקה. </w:t>
      </w:r>
    </w:p>
    <w:p w14:paraId="64219C41" w14:textId="77777777" w:rsidR="00AD47CA" w:rsidRPr="00554421" w:rsidRDefault="00AD47CA" w:rsidP="00AD47CA">
      <w:pPr>
        <w:numPr>
          <w:ilvl w:val="0"/>
          <w:numId w:val="1"/>
        </w:numPr>
        <w:spacing w:after="160" w:line="480" w:lineRule="auto"/>
        <w:contextualSpacing/>
        <w:jc w:val="both"/>
        <w:rPr>
          <w:rFonts w:ascii="David" w:eastAsia="Calibri" w:hAnsi="David"/>
        </w:rPr>
      </w:pPr>
      <w:r w:rsidRPr="00554421">
        <w:rPr>
          <w:rFonts w:ascii="David" w:eastAsia="Calibri" w:hAnsi="David"/>
          <w:rtl/>
        </w:rPr>
        <w:t>באשר לעביר</w:t>
      </w:r>
      <w:r>
        <w:rPr>
          <w:rFonts w:ascii="David" w:eastAsia="Calibri" w:hAnsi="David" w:hint="cs"/>
          <w:rtl/>
        </w:rPr>
        <w:t>ו</w:t>
      </w:r>
      <w:r w:rsidRPr="00554421">
        <w:rPr>
          <w:rFonts w:ascii="David" w:eastAsia="Calibri" w:hAnsi="David"/>
          <w:rtl/>
        </w:rPr>
        <w:t>ת הסמים, הרי שבשל הכמות שנתפסה ובעיקר העובדה שמדובר בשני אירועים, כאשר השני הוא זמן לא ארוך לאחר שכמות סמים דומה נתפסה ברשותו והנאשם נחקר עליה במשטרה, הרי שהרף התחתון של מתחם הענישה צריך לעמוד על ענישה ממשית ולא ניתן להסתפק בענישה צופה פני עתיד.</w:t>
      </w:r>
    </w:p>
    <w:p w14:paraId="78745D26" w14:textId="77777777" w:rsidR="00AD47CA" w:rsidRPr="00554421" w:rsidRDefault="00AD47CA" w:rsidP="00AD47CA">
      <w:pPr>
        <w:numPr>
          <w:ilvl w:val="0"/>
          <w:numId w:val="1"/>
        </w:numPr>
        <w:spacing w:after="160" w:line="480" w:lineRule="auto"/>
        <w:contextualSpacing/>
        <w:jc w:val="both"/>
        <w:rPr>
          <w:rFonts w:ascii="David" w:eastAsia="Calibri" w:hAnsi="David"/>
        </w:rPr>
      </w:pPr>
      <w:r w:rsidRPr="00554421">
        <w:rPr>
          <w:rFonts w:ascii="David" w:eastAsia="Calibri" w:hAnsi="David"/>
          <w:rtl/>
        </w:rPr>
        <w:t>למרות שמדובר בשני אירועים, הרי שלנוכח הרקע והנסיבות הדומות, כך גם הסמיכות בזמן, אקבע מתחם ענישה אחד לכלל כתב האישום.</w:t>
      </w:r>
    </w:p>
    <w:p w14:paraId="23267E75" w14:textId="77777777" w:rsidR="00AD47CA" w:rsidRPr="00554421" w:rsidRDefault="00AD47CA" w:rsidP="00AD47CA">
      <w:pPr>
        <w:numPr>
          <w:ilvl w:val="0"/>
          <w:numId w:val="1"/>
        </w:numPr>
        <w:spacing w:after="160" w:line="480" w:lineRule="auto"/>
        <w:contextualSpacing/>
        <w:jc w:val="both"/>
        <w:rPr>
          <w:rFonts w:ascii="David" w:eastAsia="Calibri" w:hAnsi="David"/>
        </w:rPr>
      </w:pPr>
      <w:r w:rsidRPr="00554421">
        <w:rPr>
          <w:rFonts w:ascii="David" w:eastAsia="Calibri" w:hAnsi="David"/>
          <w:b/>
          <w:bCs/>
          <w:rtl/>
        </w:rPr>
        <w:t>לנוכח האמור לעיל, אני קובע כי מתחם הענישה נע בין מאסר קצר שיכול וירוצה בדרך של עבודות שירות ועד לשנת מאסר בפועל.</w:t>
      </w:r>
    </w:p>
    <w:p w14:paraId="16CE0787" w14:textId="77777777" w:rsidR="00AD47CA" w:rsidRPr="00554421" w:rsidRDefault="00AD47CA" w:rsidP="00AD47CA">
      <w:pPr>
        <w:spacing w:after="160" w:line="480" w:lineRule="auto"/>
        <w:jc w:val="both"/>
        <w:rPr>
          <w:rFonts w:ascii="David" w:eastAsia="Calibri" w:hAnsi="David"/>
          <w:u w:val="single"/>
        </w:rPr>
      </w:pPr>
      <w:r w:rsidRPr="00554421">
        <w:rPr>
          <w:rFonts w:ascii="David" w:eastAsia="Calibri" w:hAnsi="David"/>
          <w:rtl/>
        </w:rPr>
        <w:t xml:space="preserve">  </w:t>
      </w:r>
      <w:r w:rsidRPr="00554421">
        <w:rPr>
          <w:rFonts w:ascii="David" w:eastAsia="Calibri" w:hAnsi="David"/>
          <w:u w:val="single"/>
          <w:rtl/>
        </w:rPr>
        <w:t>גזירת העונש</w:t>
      </w:r>
    </w:p>
    <w:p w14:paraId="79038248" w14:textId="77777777" w:rsidR="00AD47CA" w:rsidRPr="00554421" w:rsidRDefault="00AD47CA" w:rsidP="00AD47CA">
      <w:pPr>
        <w:numPr>
          <w:ilvl w:val="0"/>
          <w:numId w:val="1"/>
        </w:numPr>
        <w:spacing w:after="160" w:line="480" w:lineRule="auto"/>
        <w:contextualSpacing/>
        <w:jc w:val="both"/>
        <w:rPr>
          <w:rFonts w:ascii="David" w:eastAsia="Calibri" w:hAnsi="David"/>
          <w:u w:val="single"/>
          <w:rtl/>
        </w:rPr>
      </w:pPr>
      <w:r w:rsidRPr="00554421">
        <w:rPr>
          <w:rFonts w:ascii="David" w:eastAsia="Calibri" w:hAnsi="David"/>
          <w:rtl/>
        </w:rPr>
        <w:t>בכלל הנסיבות שאינן קשורות לביצוע העבירה, שקלתי את הודאת הנאשם, נטילת אחריות וחיסכון בזמן שיפוטי. התחשבתי אף במצבו הרפואי ובכך שבסופו של דבר מצבו זה הביא לכך שלנאשם הונפק רישיון לצריכת סם מסוג קנאביס. כך גם בעובדה שלא נפתחו נגדו תיקים נוספים. מנגד, שקלתי את העובדה שלנאשם הרשעה קודמת.</w:t>
      </w:r>
    </w:p>
    <w:p w14:paraId="16AA05DC" w14:textId="77777777" w:rsidR="00AD47CA" w:rsidRPr="00554421" w:rsidRDefault="00AD47CA" w:rsidP="00AD47CA">
      <w:pPr>
        <w:numPr>
          <w:ilvl w:val="0"/>
          <w:numId w:val="1"/>
        </w:numPr>
        <w:spacing w:after="160" w:line="480" w:lineRule="auto"/>
        <w:contextualSpacing/>
        <w:jc w:val="both"/>
        <w:rPr>
          <w:rFonts w:ascii="David" w:eastAsia="Calibri" w:hAnsi="David"/>
        </w:rPr>
      </w:pPr>
      <w:r w:rsidRPr="00554421">
        <w:rPr>
          <w:rFonts w:ascii="David" w:eastAsia="Calibri" w:hAnsi="David"/>
          <w:rtl/>
        </w:rPr>
        <w:t>בעניינו של הנאשם התקבל תסקיר ממנו עולה כי שירות המבחן סבור כי קיים סיכון להישנות מעורבותו של הנאשם בעבירות דומות בעתיד וכי ישנם צרכים טיפוליים, אולם הנאשם שלל צורך זה ולכן שירות המבחן לא בא בהמלצה טיפולית- שיקומית בעניינו.</w:t>
      </w:r>
    </w:p>
    <w:p w14:paraId="13AF8C96" w14:textId="77777777" w:rsidR="00AD47CA" w:rsidRPr="00554421" w:rsidRDefault="00AD47CA" w:rsidP="00AD47CA">
      <w:pPr>
        <w:numPr>
          <w:ilvl w:val="0"/>
          <w:numId w:val="1"/>
        </w:numPr>
        <w:spacing w:after="160" w:line="480" w:lineRule="auto"/>
        <w:contextualSpacing/>
        <w:jc w:val="both"/>
        <w:rPr>
          <w:rFonts w:ascii="David" w:eastAsia="Calibri" w:hAnsi="David"/>
        </w:rPr>
      </w:pPr>
      <w:r w:rsidRPr="00554421">
        <w:rPr>
          <w:rFonts w:ascii="David" w:eastAsia="Calibri" w:hAnsi="David"/>
          <w:rtl/>
        </w:rPr>
        <w:t>עוד ניתן ללמוד מהתסקיר כי הנאשם לא הפיק לקח מההליך הפלילי וגם בעת עריכת התסקיר דיווח על צריכת סמים מסוג קנאביס, למרות שרישיונו לשימוש בסמים אלו, פג.</w:t>
      </w:r>
    </w:p>
    <w:p w14:paraId="50B10ACB" w14:textId="77777777" w:rsidR="00AD47CA" w:rsidRPr="00554421" w:rsidRDefault="00AD47CA" w:rsidP="00AD47CA">
      <w:pPr>
        <w:numPr>
          <w:ilvl w:val="0"/>
          <w:numId w:val="1"/>
        </w:numPr>
        <w:spacing w:after="160" w:line="480" w:lineRule="auto"/>
        <w:contextualSpacing/>
        <w:jc w:val="both"/>
        <w:rPr>
          <w:rFonts w:ascii="David" w:eastAsia="Calibri" w:hAnsi="David"/>
        </w:rPr>
      </w:pPr>
      <w:r w:rsidRPr="00554421">
        <w:rPr>
          <w:rFonts w:ascii="David" w:eastAsia="Calibri" w:hAnsi="David"/>
          <w:rtl/>
        </w:rPr>
        <w:t xml:space="preserve">מצב דברים זה אינו מאפשר סטייה ממתחם הענישה. </w:t>
      </w:r>
    </w:p>
    <w:p w14:paraId="32F7DF58" w14:textId="77777777" w:rsidR="00AD47CA" w:rsidRPr="00554421" w:rsidRDefault="00AD47CA" w:rsidP="00AD47CA">
      <w:pPr>
        <w:numPr>
          <w:ilvl w:val="0"/>
          <w:numId w:val="1"/>
        </w:numPr>
        <w:spacing w:after="160" w:line="480" w:lineRule="auto"/>
        <w:contextualSpacing/>
        <w:jc w:val="both"/>
        <w:rPr>
          <w:rFonts w:ascii="David" w:eastAsia="Calibri" w:hAnsi="David"/>
        </w:rPr>
      </w:pPr>
      <w:r w:rsidRPr="00554421">
        <w:rPr>
          <w:rFonts w:ascii="David" w:eastAsia="Calibri" w:hAnsi="David"/>
          <w:rtl/>
        </w:rPr>
        <w:t>לנוכח הנזק הכספי שייגרם לנאשם כתוצאה מעונש המאסר בעבודות שירות, לא אגזור עליו בנוסף קנס.</w:t>
      </w:r>
    </w:p>
    <w:p w14:paraId="6A400563" w14:textId="77777777" w:rsidR="00AD47CA" w:rsidRPr="00554421" w:rsidRDefault="00AD47CA" w:rsidP="00AD47CA">
      <w:pPr>
        <w:numPr>
          <w:ilvl w:val="0"/>
          <w:numId w:val="1"/>
        </w:numPr>
        <w:spacing w:after="160" w:line="480" w:lineRule="auto"/>
        <w:contextualSpacing/>
        <w:jc w:val="both"/>
        <w:rPr>
          <w:rFonts w:ascii="David" w:eastAsia="Calibri" w:hAnsi="David"/>
        </w:rPr>
      </w:pPr>
      <w:r w:rsidRPr="00554421">
        <w:rPr>
          <w:rFonts w:ascii="David" w:eastAsia="Calibri" w:hAnsi="David"/>
          <w:b/>
          <w:bCs/>
          <w:rtl/>
        </w:rPr>
        <w:t>אשר על כן, אני גוזר על הנאשם את העונשים הבאים:</w:t>
      </w:r>
    </w:p>
    <w:p w14:paraId="351B9FAD" w14:textId="77777777" w:rsidR="00AD47CA" w:rsidRPr="00554421" w:rsidRDefault="00AD47CA" w:rsidP="00AD47CA">
      <w:pPr>
        <w:numPr>
          <w:ilvl w:val="0"/>
          <w:numId w:val="2"/>
        </w:numPr>
        <w:spacing w:after="160" w:line="480" w:lineRule="auto"/>
        <w:contextualSpacing/>
        <w:jc w:val="both"/>
        <w:rPr>
          <w:rFonts w:ascii="David" w:eastAsia="Calibri" w:hAnsi="David"/>
          <w:b/>
          <w:bCs/>
        </w:rPr>
      </w:pPr>
      <w:r w:rsidRPr="00554421">
        <w:rPr>
          <w:rFonts w:ascii="David" w:eastAsia="Calibri" w:hAnsi="David"/>
          <w:b/>
          <w:bCs/>
          <w:rtl/>
        </w:rPr>
        <w:t>שלושה חודשי מאסר בפועל, שירוצו בדרך של עבודות שירות.</w:t>
      </w:r>
    </w:p>
    <w:p w14:paraId="7FC97B39" w14:textId="77777777" w:rsidR="00AD47CA" w:rsidRPr="00554421" w:rsidRDefault="00AD47CA" w:rsidP="00AD47CA">
      <w:pPr>
        <w:numPr>
          <w:ilvl w:val="0"/>
          <w:numId w:val="2"/>
        </w:numPr>
        <w:spacing w:after="160" w:line="480" w:lineRule="auto"/>
        <w:contextualSpacing/>
        <w:jc w:val="both"/>
        <w:rPr>
          <w:rFonts w:ascii="David" w:eastAsia="Calibri" w:hAnsi="David"/>
          <w:b/>
          <w:bCs/>
        </w:rPr>
      </w:pPr>
      <w:r w:rsidRPr="00554421">
        <w:rPr>
          <w:rFonts w:ascii="David" w:eastAsia="Calibri" w:hAnsi="David"/>
          <w:b/>
          <w:bCs/>
          <w:rtl/>
        </w:rPr>
        <w:t xml:space="preserve">שלושה חודשי מאסר על תנאי למשך שנתיים. התנאי יופעל במידה והנאשם יעבור עבירה על פי פקודת הסמים או על פי </w:t>
      </w:r>
      <w:hyperlink r:id="rId18" w:history="1">
        <w:r w:rsidR="00AF5BEB" w:rsidRPr="00AF5BEB">
          <w:rPr>
            <w:rStyle w:val="Hyperlink"/>
            <w:rFonts w:ascii="David" w:eastAsia="Calibri" w:hAnsi="David"/>
            <w:b/>
            <w:bCs/>
            <w:rtl/>
          </w:rPr>
          <w:t>סעיף 144</w:t>
        </w:r>
      </w:hyperlink>
      <w:r w:rsidRPr="00554421">
        <w:rPr>
          <w:rFonts w:ascii="David" w:eastAsia="Calibri" w:hAnsi="David"/>
          <w:b/>
          <w:bCs/>
          <w:rtl/>
        </w:rPr>
        <w:t xml:space="preserve"> ל</w:t>
      </w:r>
      <w:hyperlink r:id="rId19" w:history="1">
        <w:r w:rsidR="003833F1" w:rsidRPr="003833F1">
          <w:rPr>
            <w:rFonts w:ascii="David" w:eastAsia="Calibri" w:hAnsi="David"/>
            <w:b/>
            <w:bCs/>
            <w:color w:val="0000FF"/>
            <w:u w:val="single"/>
            <w:rtl/>
          </w:rPr>
          <w:t>חוק העונשין</w:t>
        </w:r>
      </w:hyperlink>
      <w:r w:rsidRPr="00554421">
        <w:rPr>
          <w:rFonts w:ascii="David" w:eastAsia="Calibri" w:hAnsi="David"/>
          <w:b/>
          <w:bCs/>
          <w:rtl/>
        </w:rPr>
        <w:t>.</w:t>
      </w:r>
    </w:p>
    <w:p w14:paraId="6F892F91" w14:textId="77777777" w:rsidR="00AD47CA" w:rsidRPr="00554421" w:rsidRDefault="00AD47CA" w:rsidP="00AD47CA">
      <w:pPr>
        <w:numPr>
          <w:ilvl w:val="0"/>
          <w:numId w:val="2"/>
        </w:numPr>
        <w:spacing w:after="160" w:line="480" w:lineRule="auto"/>
        <w:contextualSpacing/>
        <w:jc w:val="both"/>
        <w:rPr>
          <w:rFonts w:ascii="David" w:eastAsia="Calibri" w:hAnsi="David"/>
          <w:b/>
          <w:bCs/>
        </w:rPr>
      </w:pPr>
      <w:r w:rsidRPr="00554421">
        <w:rPr>
          <w:rFonts w:ascii="David" w:eastAsia="Calibri" w:hAnsi="David"/>
          <w:b/>
          <w:bCs/>
          <w:rtl/>
        </w:rPr>
        <w:t xml:space="preserve">התחייבות כספית על סך 1,000 ₪ למשך שנתיים. ההתחייבות תופעל במידה והנאשם יעבור עבירה על פי פקודת הסמים או על פי </w:t>
      </w:r>
      <w:hyperlink r:id="rId20" w:history="1">
        <w:r w:rsidR="00AF5BEB" w:rsidRPr="00AF5BEB">
          <w:rPr>
            <w:rStyle w:val="Hyperlink"/>
            <w:rFonts w:ascii="David" w:eastAsia="Calibri" w:hAnsi="David"/>
            <w:b/>
            <w:bCs/>
            <w:rtl/>
          </w:rPr>
          <w:t>סעיף 144</w:t>
        </w:r>
      </w:hyperlink>
      <w:r w:rsidRPr="00554421">
        <w:rPr>
          <w:rFonts w:ascii="David" w:eastAsia="Calibri" w:hAnsi="David"/>
          <w:b/>
          <w:bCs/>
          <w:rtl/>
        </w:rPr>
        <w:t xml:space="preserve"> ל</w:t>
      </w:r>
      <w:hyperlink r:id="rId21" w:history="1">
        <w:r w:rsidR="003833F1" w:rsidRPr="003833F1">
          <w:rPr>
            <w:rFonts w:ascii="David" w:eastAsia="Calibri" w:hAnsi="David"/>
            <w:b/>
            <w:bCs/>
            <w:color w:val="0000FF"/>
            <w:u w:val="single"/>
            <w:rtl/>
          </w:rPr>
          <w:t>חוק העונשין</w:t>
        </w:r>
      </w:hyperlink>
      <w:r w:rsidRPr="00554421">
        <w:rPr>
          <w:rFonts w:ascii="David" w:eastAsia="Calibri" w:hAnsi="David"/>
          <w:b/>
          <w:bCs/>
          <w:rtl/>
        </w:rPr>
        <w:t>.</w:t>
      </w:r>
    </w:p>
    <w:p w14:paraId="7CF2C33C" w14:textId="77777777" w:rsidR="00AD47CA" w:rsidRDefault="00AD47CA" w:rsidP="00AD47CA">
      <w:pPr>
        <w:spacing w:after="160" w:line="480" w:lineRule="auto"/>
        <w:ind w:left="720"/>
        <w:jc w:val="both"/>
        <w:rPr>
          <w:rFonts w:ascii="David" w:eastAsia="Calibri" w:hAnsi="David"/>
          <w:u w:val="single"/>
          <w:rtl/>
        </w:rPr>
      </w:pPr>
      <w:r w:rsidRPr="00554421">
        <w:rPr>
          <w:rFonts w:ascii="David" w:eastAsia="Calibri" w:hAnsi="David"/>
          <w:u w:val="single"/>
          <w:rtl/>
        </w:rPr>
        <w:t>צו כללי למוצגים ולהשמדת הסמים.</w:t>
      </w:r>
    </w:p>
    <w:p w14:paraId="0838D4DA" w14:textId="77777777" w:rsidR="00AD47CA" w:rsidRPr="00222318" w:rsidRDefault="00AD47CA" w:rsidP="00AD47CA">
      <w:pPr>
        <w:spacing w:after="160" w:line="480" w:lineRule="auto"/>
        <w:ind w:left="720"/>
        <w:jc w:val="both"/>
        <w:rPr>
          <w:rFonts w:ascii="David" w:eastAsia="Calibri" w:hAnsi="David"/>
        </w:rPr>
      </w:pPr>
      <w:r w:rsidRPr="00222318">
        <w:rPr>
          <w:rFonts w:ascii="David" w:eastAsia="Calibri" w:hAnsi="David" w:hint="cs"/>
          <w:rtl/>
        </w:rPr>
        <w:t>טלפון שנתפס מידיו של הנאשם, יושב לו.</w:t>
      </w:r>
    </w:p>
    <w:p w14:paraId="074A7302" w14:textId="77777777" w:rsidR="00AD47CA" w:rsidRPr="00554421" w:rsidRDefault="00AD47CA" w:rsidP="00AD47CA">
      <w:pPr>
        <w:spacing w:after="160" w:line="480" w:lineRule="auto"/>
        <w:jc w:val="both"/>
        <w:rPr>
          <w:rFonts w:ascii="David" w:eastAsia="Calibri" w:hAnsi="David"/>
          <w:b/>
          <w:bCs/>
          <w:rtl/>
        </w:rPr>
      </w:pPr>
      <w:r w:rsidRPr="00554421">
        <w:rPr>
          <w:rFonts w:ascii="David" w:eastAsia="Calibri" w:hAnsi="David"/>
          <w:b/>
          <w:bCs/>
          <w:rtl/>
        </w:rPr>
        <w:t>הנאשם יתייצב לריצוי עונש עבודות השירות בתאריך 11.5.23 בשעה 8:00 ביחידת עבודות השירות מחוז מרכז.</w:t>
      </w:r>
    </w:p>
    <w:p w14:paraId="4E2AD5F6" w14:textId="77777777" w:rsidR="00AD47CA" w:rsidRPr="00554421" w:rsidRDefault="00AD47CA" w:rsidP="00AD47CA">
      <w:pPr>
        <w:spacing w:after="160" w:line="480" w:lineRule="auto"/>
        <w:jc w:val="both"/>
        <w:rPr>
          <w:rFonts w:ascii="David" w:eastAsia="Calibri" w:hAnsi="David"/>
          <w:b/>
          <w:bCs/>
          <w:rtl/>
        </w:rPr>
      </w:pPr>
      <w:r w:rsidRPr="00554421">
        <w:rPr>
          <w:rFonts w:ascii="David" w:eastAsia="Calibri" w:hAnsi="David"/>
          <w:b/>
          <w:bCs/>
          <w:rtl/>
        </w:rPr>
        <w:t>מובהר לנאשם כי באם לא יעמוד בתנאי וכללי הממונה על עבודות השירות, ניתן יהיה להפסיק את ריצוי העונש בדרך זו והמרתו בעונש מאסר מאחורי סורג ובריח.</w:t>
      </w:r>
    </w:p>
    <w:p w14:paraId="5C5F2E15" w14:textId="77777777" w:rsidR="00AD47CA" w:rsidRPr="00554421" w:rsidRDefault="00AD47CA" w:rsidP="00AD47CA">
      <w:pPr>
        <w:spacing w:after="160" w:line="480" w:lineRule="auto"/>
        <w:ind w:left="720"/>
        <w:jc w:val="both"/>
        <w:rPr>
          <w:rFonts w:ascii="David" w:eastAsia="Calibri" w:hAnsi="David"/>
          <w:u w:val="single"/>
          <w:rtl/>
        </w:rPr>
      </w:pPr>
    </w:p>
    <w:p w14:paraId="4A77D52A" w14:textId="77777777" w:rsidR="00AD47CA" w:rsidRPr="00554421" w:rsidRDefault="00AD47CA" w:rsidP="00AD47CA">
      <w:pPr>
        <w:spacing w:after="160" w:line="480" w:lineRule="auto"/>
        <w:ind w:left="720"/>
        <w:jc w:val="center"/>
        <w:rPr>
          <w:rFonts w:ascii="David" w:eastAsia="Calibri" w:hAnsi="David"/>
          <w:u w:val="single"/>
          <w:rtl/>
        </w:rPr>
      </w:pPr>
      <w:r w:rsidRPr="00554421">
        <w:rPr>
          <w:rFonts w:ascii="David" w:eastAsia="Calibri" w:hAnsi="David"/>
          <w:u w:val="single"/>
          <w:rtl/>
        </w:rPr>
        <w:t>זכות ערעור לבית המשפט המחוזי בתוך 45 ימים</w:t>
      </w:r>
    </w:p>
    <w:p w14:paraId="7239778F" w14:textId="77777777" w:rsidR="00AD47CA" w:rsidRPr="000F2247" w:rsidRDefault="00AD47CA" w:rsidP="00AD47CA">
      <w:pPr>
        <w:rPr>
          <w:rFonts w:ascii="Arial" w:hAnsi="Arial"/>
          <w:b/>
          <w:bCs/>
          <w:sz w:val="26"/>
          <w:szCs w:val="26"/>
          <w:rtl/>
        </w:rPr>
      </w:pPr>
    </w:p>
    <w:p w14:paraId="21AC97D8" w14:textId="77777777" w:rsidR="00AD47CA" w:rsidRPr="000F2247" w:rsidRDefault="00AD47CA" w:rsidP="00AD47CA">
      <w:pPr>
        <w:rPr>
          <w:rFonts w:ascii="Arial" w:hAnsi="Arial"/>
          <w:b/>
          <w:bCs/>
          <w:sz w:val="26"/>
          <w:szCs w:val="26"/>
          <w:rtl/>
        </w:rPr>
      </w:pPr>
    </w:p>
    <w:p w14:paraId="754A0CB6" w14:textId="77777777" w:rsidR="00AD47CA" w:rsidRPr="003833F1" w:rsidRDefault="003833F1" w:rsidP="00AD47CA">
      <w:pPr>
        <w:rPr>
          <w:rFonts w:ascii="Arial" w:hAnsi="Arial"/>
          <w:b/>
          <w:bCs/>
          <w:color w:val="FFFFFF"/>
          <w:sz w:val="2"/>
          <w:szCs w:val="2"/>
          <w:rtl/>
        </w:rPr>
      </w:pPr>
      <w:r w:rsidRPr="003833F1">
        <w:rPr>
          <w:rFonts w:ascii="Arial" w:hAnsi="Arial"/>
          <w:b/>
          <w:bCs/>
          <w:color w:val="FFFFFF"/>
          <w:sz w:val="2"/>
          <w:szCs w:val="2"/>
          <w:rtl/>
        </w:rPr>
        <w:t>5129371</w:t>
      </w:r>
    </w:p>
    <w:p w14:paraId="34D69AC1" w14:textId="77777777" w:rsidR="00AD47CA" w:rsidRPr="003833F1" w:rsidRDefault="003833F1" w:rsidP="00AD47CA">
      <w:pPr>
        <w:rPr>
          <w:rFonts w:ascii="Arial" w:hAnsi="Arial"/>
          <w:b/>
          <w:bCs/>
          <w:color w:val="FFFFFF"/>
          <w:sz w:val="2"/>
          <w:szCs w:val="2"/>
          <w:rtl/>
        </w:rPr>
      </w:pPr>
      <w:r w:rsidRPr="003833F1">
        <w:rPr>
          <w:rFonts w:ascii="Arial" w:hAnsi="Arial"/>
          <w:b/>
          <w:bCs/>
          <w:color w:val="FFFFFF"/>
          <w:sz w:val="2"/>
          <w:szCs w:val="2"/>
          <w:rtl/>
        </w:rPr>
        <w:t>54678313</w:t>
      </w:r>
    </w:p>
    <w:p w14:paraId="27FBA2AD" w14:textId="77777777" w:rsidR="00AD47CA" w:rsidRDefault="003833F1" w:rsidP="00AD47CA">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י"ב אדר תשפ"ג, 05 מרץ 2023, בנוכחות ב"כ המאשימה עו"ד אשרת קראוזר </w:t>
      </w:r>
      <w:bookmarkEnd w:id="8"/>
      <w:r w:rsidR="00AD47CA">
        <w:rPr>
          <w:rFonts w:ascii="Arial" w:hAnsi="Arial" w:hint="cs"/>
          <w:b/>
          <w:bCs/>
          <w:sz w:val="26"/>
          <w:szCs w:val="26"/>
          <w:rtl/>
        </w:rPr>
        <w:t>ועו"ד לילך קוטנר, הנאשם וב"כ עו"ד אמיר ברכה</w:t>
      </w:r>
      <w:r w:rsidR="00AD47CA" w:rsidRPr="000F2247">
        <w:rPr>
          <w:rFonts w:ascii="Arial" w:hAnsi="Arial"/>
          <w:b/>
          <w:bCs/>
          <w:sz w:val="26"/>
          <w:szCs w:val="26"/>
          <w:rtl/>
        </w:rPr>
        <w:t>.</w:t>
      </w:r>
    </w:p>
    <w:p w14:paraId="7B9C820A" w14:textId="77777777" w:rsidR="00AD47CA" w:rsidRPr="000F2247" w:rsidRDefault="00AD47CA" w:rsidP="00AD47CA">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3E35A681" w14:textId="77777777" w:rsidR="003833F1" w:rsidRDefault="003833F1" w:rsidP="003833F1">
      <w:pPr>
        <w:rPr>
          <w:rtl/>
        </w:rPr>
      </w:pPr>
    </w:p>
    <w:p w14:paraId="2B4179DB" w14:textId="77777777" w:rsidR="003833F1" w:rsidRDefault="003833F1" w:rsidP="003833F1">
      <w:pPr>
        <w:jc w:val="center"/>
        <w:rPr>
          <w:color w:val="0000FF"/>
          <w:u w:val="single"/>
        </w:rPr>
      </w:pPr>
      <w:hyperlink r:id="rId22" w:history="1">
        <w:r>
          <w:rPr>
            <w:color w:val="0000FF"/>
            <w:u w:val="single"/>
            <w:rtl/>
          </w:rPr>
          <w:t>בעניין עריכה ושינויים במסמכי פסיקה, חקיקה ועוד באתר נבו – הקש כאן</w:t>
        </w:r>
      </w:hyperlink>
    </w:p>
    <w:p w14:paraId="09EC9BFB" w14:textId="77777777" w:rsidR="00AF5BEB" w:rsidRPr="00AF5BEB" w:rsidRDefault="00AF5BEB" w:rsidP="00AF5BEB">
      <w:pPr>
        <w:keepNext/>
        <w:rPr>
          <w:rFonts w:ascii="David" w:hAnsi="David"/>
          <w:color w:val="000000"/>
          <w:sz w:val="22"/>
          <w:szCs w:val="22"/>
          <w:rtl/>
        </w:rPr>
      </w:pPr>
    </w:p>
    <w:p w14:paraId="5528A25B" w14:textId="77777777" w:rsidR="00AF5BEB" w:rsidRPr="00AF5BEB" w:rsidRDefault="00AF5BEB" w:rsidP="00AF5BEB">
      <w:pPr>
        <w:keepNext/>
        <w:rPr>
          <w:rFonts w:ascii="David" w:hAnsi="David"/>
          <w:color w:val="000000"/>
          <w:sz w:val="22"/>
          <w:szCs w:val="22"/>
          <w:rtl/>
        </w:rPr>
      </w:pPr>
      <w:r w:rsidRPr="00AF5BEB">
        <w:rPr>
          <w:rFonts w:ascii="David" w:hAnsi="David"/>
          <w:color w:val="000000"/>
          <w:sz w:val="22"/>
          <w:szCs w:val="22"/>
          <w:rtl/>
        </w:rPr>
        <w:t>דרור קלייטמן 54678313-/</w:t>
      </w:r>
    </w:p>
    <w:p w14:paraId="12E9636A" w14:textId="77777777" w:rsidR="003833F1" w:rsidRPr="003833F1" w:rsidRDefault="00AF5BEB" w:rsidP="00AF5BEB">
      <w:pPr>
        <w:rPr>
          <w:color w:val="0000FF"/>
          <w:u w:val="single"/>
        </w:rPr>
      </w:pPr>
      <w:r w:rsidRPr="00AF5BEB">
        <w:rPr>
          <w:color w:val="000000"/>
          <w:u w:val="single"/>
          <w:rtl/>
        </w:rPr>
        <w:t>נוסח מסמך זה כפוף לשינויי ניסוח ועריכה</w:t>
      </w:r>
    </w:p>
    <w:sectPr w:rsidR="003833F1" w:rsidRPr="003833F1" w:rsidSect="00AF5BEB">
      <w:headerReference w:type="even" r:id="rId23"/>
      <w:headerReference w:type="default" r:id="rId24"/>
      <w:footerReference w:type="even" r:id="rId25"/>
      <w:footerReference w:type="default" r:id="rId2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3EBE80" w14:textId="77777777" w:rsidR="0082417D" w:rsidRDefault="0082417D" w:rsidP="00701BBA">
      <w:r>
        <w:separator/>
      </w:r>
    </w:p>
  </w:endnote>
  <w:endnote w:type="continuationSeparator" w:id="0">
    <w:p w14:paraId="28AC6350" w14:textId="77777777" w:rsidR="0082417D" w:rsidRDefault="0082417D" w:rsidP="00701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6273E" w14:textId="77777777" w:rsidR="00AF5BEB" w:rsidRDefault="00AF5BEB" w:rsidP="00AF5BE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B1C234E" w14:textId="77777777" w:rsidR="0023099A" w:rsidRPr="00AF5BEB" w:rsidRDefault="00AF5BEB" w:rsidP="00AF5BEB">
    <w:pPr>
      <w:pStyle w:val="a5"/>
      <w:pBdr>
        <w:top w:val="single" w:sz="4" w:space="1" w:color="auto"/>
        <w:between w:val="single" w:sz="4" w:space="0" w:color="auto"/>
      </w:pBdr>
      <w:spacing w:after="60"/>
      <w:jc w:val="center"/>
      <w:rPr>
        <w:rFonts w:ascii="FrankRuehl" w:hAnsi="FrankRuehl" w:cs="FrankRuehl"/>
        <w:color w:val="000000"/>
      </w:rPr>
    </w:pPr>
    <w:r w:rsidRPr="00AF5BE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E4E2E" w14:textId="77777777" w:rsidR="00AF5BEB" w:rsidRDefault="00AF5BEB" w:rsidP="00AF5BEB">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D1667">
      <w:rPr>
        <w:rFonts w:ascii="FrankRuehl" w:hAnsi="FrankRuehl" w:cs="FrankRuehl"/>
        <w:noProof/>
        <w:rtl/>
      </w:rPr>
      <w:t>1</w:t>
    </w:r>
    <w:r>
      <w:rPr>
        <w:rFonts w:ascii="FrankRuehl" w:hAnsi="FrankRuehl" w:cs="FrankRuehl"/>
        <w:rtl/>
      </w:rPr>
      <w:fldChar w:fldCharType="end"/>
    </w:r>
  </w:p>
  <w:p w14:paraId="1E1A3931" w14:textId="77777777" w:rsidR="0023099A" w:rsidRPr="00AF5BEB" w:rsidRDefault="00AF5BEB" w:rsidP="00AF5BEB">
    <w:pPr>
      <w:pStyle w:val="a5"/>
      <w:pBdr>
        <w:top w:val="single" w:sz="4" w:space="1" w:color="auto"/>
        <w:between w:val="single" w:sz="4" w:space="0" w:color="auto"/>
      </w:pBdr>
      <w:spacing w:after="60"/>
      <w:jc w:val="center"/>
      <w:rPr>
        <w:rFonts w:ascii="FrankRuehl" w:hAnsi="FrankRuehl" w:cs="FrankRuehl"/>
        <w:color w:val="000000"/>
      </w:rPr>
    </w:pPr>
    <w:r w:rsidRPr="00AF5BEB">
      <w:rPr>
        <w:rFonts w:ascii="FrankRuehl" w:hAnsi="FrankRuehl" w:cs="FrankRuehl"/>
        <w:color w:val="000000"/>
      </w:rPr>
      <w:pict w14:anchorId="25B9FD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BAA934" w14:textId="77777777" w:rsidR="0082417D" w:rsidRDefault="0082417D" w:rsidP="00701BBA">
      <w:r>
        <w:separator/>
      </w:r>
    </w:p>
  </w:footnote>
  <w:footnote w:type="continuationSeparator" w:id="0">
    <w:p w14:paraId="25774918" w14:textId="77777777" w:rsidR="0082417D" w:rsidRDefault="0082417D" w:rsidP="00701B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E35133" w14:textId="77777777" w:rsidR="003833F1" w:rsidRPr="00AF5BEB" w:rsidRDefault="00AF5BEB" w:rsidP="00AF5BE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37282-10-20</w:t>
    </w:r>
    <w:r>
      <w:rPr>
        <w:rFonts w:ascii="David" w:hAnsi="David"/>
        <w:color w:val="000000"/>
        <w:sz w:val="22"/>
        <w:szCs w:val="22"/>
        <w:rtl/>
      </w:rPr>
      <w:tab/>
      <w:t xml:space="preserve"> מדינת ישראל נ' מתן עוזירי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A5972" w14:textId="77777777" w:rsidR="003833F1" w:rsidRPr="00AF5BEB" w:rsidRDefault="00AF5BEB" w:rsidP="00AF5BE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(פ"ת) 37282-10-20</w:t>
    </w:r>
    <w:r>
      <w:rPr>
        <w:rFonts w:ascii="David" w:hAnsi="David"/>
        <w:color w:val="000000"/>
        <w:sz w:val="22"/>
        <w:szCs w:val="22"/>
        <w:rtl/>
      </w:rPr>
      <w:tab/>
      <w:t xml:space="preserve"> מדינת ישראל נ' מתן עוזירי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5B7489"/>
    <w:multiLevelType w:val="hybridMultilevel"/>
    <w:tmpl w:val="FDEA9860"/>
    <w:lvl w:ilvl="0" w:tplc="2DAA1D84">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2B74E6F"/>
    <w:multiLevelType w:val="hybridMultilevel"/>
    <w:tmpl w:val="32881162"/>
    <w:lvl w:ilvl="0" w:tplc="3FA061F2">
      <w:start w:val="1"/>
      <w:numFmt w:val="hebrew1"/>
      <w:lvlText w:val="%1."/>
      <w:lvlJc w:val="left"/>
      <w:pPr>
        <w:ind w:left="1080" w:hanging="360"/>
      </w:pPr>
      <w:rPr>
        <w:b w:val="0"/>
        <w:b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7798795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76293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D47CA"/>
    <w:rsid w:val="001716F0"/>
    <w:rsid w:val="001B5A3B"/>
    <w:rsid w:val="0023099A"/>
    <w:rsid w:val="003833F1"/>
    <w:rsid w:val="00554B26"/>
    <w:rsid w:val="005D1F31"/>
    <w:rsid w:val="00701BBA"/>
    <w:rsid w:val="0082417D"/>
    <w:rsid w:val="008E7534"/>
    <w:rsid w:val="00A46465"/>
    <w:rsid w:val="00AD47CA"/>
    <w:rsid w:val="00AF5BEB"/>
    <w:rsid w:val="00C54FF1"/>
    <w:rsid w:val="00C96A9D"/>
    <w:rsid w:val="00CC41DB"/>
    <w:rsid w:val="00DD16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F540871"/>
  <w15:chartTrackingRefBased/>
  <w15:docId w15:val="{D383F801-D335-4900-AE84-6A2CDD9D7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D47CA"/>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D47CA"/>
    <w:pPr>
      <w:tabs>
        <w:tab w:val="center" w:pos="4153"/>
        <w:tab w:val="right" w:pos="8306"/>
      </w:tabs>
    </w:pPr>
  </w:style>
  <w:style w:type="character" w:customStyle="1" w:styleId="a4">
    <w:name w:val="כותרת עליונה תו"/>
    <w:link w:val="a3"/>
    <w:rsid w:val="00AD47CA"/>
    <w:rPr>
      <w:rFonts w:ascii="Times New Roman" w:eastAsia="Times New Roman" w:hAnsi="Times New Roman" w:cs="David"/>
      <w:sz w:val="24"/>
      <w:szCs w:val="24"/>
    </w:rPr>
  </w:style>
  <w:style w:type="paragraph" w:styleId="a5">
    <w:name w:val="footer"/>
    <w:basedOn w:val="a"/>
    <w:link w:val="a6"/>
    <w:rsid w:val="00AD47CA"/>
    <w:pPr>
      <w:tabs>
        <w:tab w:val="center" w:pos="4153"/>
        <w:tab w:val="right" w:pos="8306"/>
      </w:tabs>
    </w:pPr>
  </w:style>
  <w:style w:type="character" w:customStyle="1" w:styleId="a6">
    <w:name w:val="כותרת תחתונה תו"/>
    <w:link w:val="a5"/>
    <w:rsid w:val="00AD47CA"/>
    <w:rPr>
      <w:rFonts w:ascii="Times New Roman" w:eastAsia="Times New Roman" w:hAnsi="Times New Roman" w:cs="David"/>
      <w:sz w:val="24"/>
      <w:szCs w:val="24"/>
    </w:rPr>
  </w:style>
  <w:style w:type="table" w:styleId="a7">
    <w:name w:val="Table Grid"/>
    <w:basedOn w:val="a1"/>
    <w:rsid w:val="00AD47CA"/>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D47CA"/>
  </w:style>
  <w:style w:type="character" w:styleId="Hyperlink">
    <w:name w:val="Hyperlink"/>
    <w:rsid w:val="003833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27084141" TargetMode="External"/><Relationship Id="rId18" Type="http://schemas.openxmlformats.org/officeDocument/2006/relationships/hyperlink" Target="http://www.nevo.co.il/law/70301/144"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law/70301"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144.a" TargetMode="External"/><Relationship Id="rId20" Type="http://schemas.openxmlformats.org/officeDocument/2006/relationships/hyperlink" Target="http://www.nevo.co.il/law/70301/14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144"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advertisements/nevo-100.doc"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1276</Words>
  <Characters>6381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7642</CharactersWithSpaces>
  <SharedDoc>false</SharedDoc>
  <HLinks>
    <vt:vector size="96" baseType="variant">
      <vt:variant>
        <vt:i4>393283</vt:i4>
      </vt:variant>
      <vt:variant>
        <vt:i4>45</vt:i4>
      </vt:variant>
      <vt:variant>
        <vt:i4>0</vt:i4>
      </vt:variant>
      <vt:variant>
        <vt:i4>5</vt:i4>
      </vt:variant>
      <vt:variant>
        <vt:lpwstr>http://www.nevo.co.il/advertisements/nevo-100.doc</vt:lpwstr>
      </vt:variant>
      <vt:variant>
        <vt:lpwstr/>
      </vt:variant>
      <vt:variant>
        <vt:i4>7995492</vt:i4>
      </vt:variant>
      <vt:variant>
        <vt:i4>42</vt:i4>
      </vt:variant>
      <vt:variant>
        <vt:i4>0</vt:i4>
      </vt:variant>
      <vt:variant>
        <vt:i4>5</vt:i4>
      </vt:variant>
      <vt:variant>
        <vt:lpwstr>http://www.nevo.co.il/law/70301</vt:lpwstr>
      </vt:variant>
      <vt:variant>
        <vt:lpwstr/>
      </vt:variant>
      <vt:variant>
        <vt:i4>6357092</vt:i4>
      </vt:variant>
      <vt:variant>
        <vt:i4>39</vt:i4>
      </vt:variant>
      <vt:variant>
        <vt:i4>0</vt:i4>
      </vt:variant>
      <vt:variant>
        <vt:i4>5</vt:i4>
      </vt:variant>
      <vt:variant>
        <vt:lpwstr>http://www.nevo.co.il/law/70301/144</vt:lpwstr>
      </vt:variant>
      <vt:variant>
        <vt:lpwstr/>
      </vt:variant>
      <vt:variant>
        <vt:i4>7995492</vt:i4>
      </vt:variant>
      <vt:variant>
        <vt:i4>36</vt:i4>
      </vt:variant>
      <vt:variant>
        <vt:i4>0</vt:i4>
      </vt:variant>
      <vt:variant>
        <vt:i4>5</vt:i4>
      </vt:variant>
      <vt:variant>
        <vt:lpwstr>http://www.nevo.co.il/law/70301</vt:lpwstr>
      </vt:variant>
      <vt:variant>
        <vt:lpwstr/>
      </vt:variant>
      <vt:variant>
        <vt:i4>6357092</vt:i4>
      </vt:variant>
      <vt:variant>
        <vt:i4>33</vt:i4>
      </vt:variant>
      <vt:variant>
        <vt:i4>0</vt:i4>
      </vt:variant>
      <vt:variant>
        <vt:i4>5</vt:i4>
      </vt:variant>
      <vt:variant>
        <vt:lpwstr>http://www.nevo.co.il/law/70301/144</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http://www.nevo.co.il/law/70301/144.a</vt:lpwstr>
      </vt:variant>
      <vt:variant>
        <vt:lpwstr/>
      </vt:variant>
      <vt:variant>
        <vt:i4>8257637</vt:i4>
      </vt:variant>
      <vt:variant>
        <vt:i4>24</vt:i4>
      </vt:variant>
      <vt:variant>
        <vt:i4>0</vt:i4>
      </vt:variant>
      <vt:variant>
        <vt:i4>5</vt:i4>
      </vt:variant>
      <vt:variant>
        <vt:lpwstr>http://www.nevo.co.il/law/4216</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3276922</vt:i4>
      </vt:variant>
      <vt:variant>
        <vt:i4>18</vt:i4>
      </vt:variant>
      <vt:variant>
        <vt:i4>0</vt:i4>
      </vt:variant>
      <vt:variant>
        <vt:i4>5</vt:i4>
      </vt:variant>
      <vt:variant>
        <vt:lpwstr>http://www.nevo.co.il/case/27084141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6357092</vt:i4>
      </vt:variant>
      <vt:variant>
        <vt:i4>12</vt:i4>
      </vt:variant>
      <vt:variant>
        <vt:i4>0</vt:i4>
      </vt:variant>
      <vt:variant>
        <vt:i4>5</vt:i4>
      </vt:variant>
      <vt:variant>
        <vt:lpwstr>http://www.nevo.co.il/law/70301/144</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2025-04-23T00:46:00Z</dcterms:created>
  <dcterms:modified xsi:type="dcterms:W3CDTF">2025-04-23T00:46:00Z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37282</vt:lpwstr>
  </property>
  <property fmtid="{D5CDD505-2E9C-101B-9397-08002B2CF9AE}" pid="6" name="NEWPARTB">
    <vt:lpwstr>10</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מתן עוזירי</vt:lpwstr>
  </property>
  <property fmtid="{D5CDD505-2E9C-101B-9397-08002B2CF9AE}" pid="10" name="LAWYER">
    <vt:lpwstr>קרין שטרית;אמיר ברכה</vt:lpwstr>
  </property>
  <property fmtid="{D5CDD505-2E9C-101B-9397-08002B2CF9AE}" pid="11" name="JUDGE">
    <vt:lpwstr>דרור קלייטמן</vt:lpwstr>
  </property>
  <property fmtid="{D5CDD505-2E9C-101B-9397-08002B2CF9AE}" pid="12" name="CITY">
    <vt:lpwstr>פ"ת</vt:lpwstr>
  </property>
  <property fmtid="{D5CDD505-2E9C-101B-9397-08002B2CF9AE}" pid="13" name="DATE">
    <vt:lpwstr>20230305</vt:lpwstr>
  </property>
  <property fmtid="{D5CDD505-2E9C-101B-9397-08002B2CF9AE}" pid="14" name="TYPE_N_DATE">
    <vt:lpwstr>38020230305</vt:lpwstr>
  </property>
  <property fmtid="{D5CDD505-2E9C-101B-9397-08002B2CF9AE}" pid="15" name="WORDNUMPAGES">
    <vt:lpwstr>5</vt:lpwstr>
  </property>
  <property fmtid="{D5CDD505-2E9C-101B-9397-08002B2CF9AE}" pid="16" name="TYPE_ABS_DATE">
    <vt:lpwstr>380020230305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27084141</vt:lpwstr>
  </property>
  <property fmtid="{D5CDD505-2E9C-101B-9397-08002B2CF9AE}" pid="36" name="LAWLISTTMP1">
    <vt:lpwstr>4216/007.a;007.c</vt:lpwstr>
  </property>
  <property fmtid="{D5CDD505-2E9C-101B-9397-08002B2CF9AE}" pid="37" name="LAWLISTTMP2">
    <vt:lpwstr>70301/144.a;144:2</vt:lpwstr>
  </property>
</Properties>
</file>