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A14996" w:rsidRPr="00212D62" w14:paraId="1B1BFCC6" w14:textId="77777777" w:rsidTr="0044499C">
        <w:trPr>
          <w:gridAfter w:val="1"/>
          <w:wAfter w:w="99" w:type="dxa"/>
          <w:trHeight w:hRule="exact" w:val="418"/>
          <w:jc w:val="center"/>
        </w:trPr>
        <w:tc>
          <w:tcPr>
            <w:tcW w:w="8721" w:type="dxa"/>
            <w:gridSpan w:val="4"/>
          </w:tcPr>
          <w:p w14:paraId="4CBA1DF4" w14:textId="77777777" w:rsidR="00A14996" w:rsidRPr="00212D62" w:rsidRDefault="00A14996" w:rsidP="008E5997">
            <w:pPr>
              <w:pStyle w:val="a3"/>
              <w:jc w:val="center"/>
              <w:rPr>
                <w:rFonts w:ascii="Tahoma" w:hAnsi="Tahoma" w:cs="Tahoma"/>
                <w:color w:val="000080"/>
                <w:rtl/>
              </w:rPr>
            </w:pPr>
            <w:bookmarkStart w:id="0" w:name="LastJudge"/>
            <w:r w:rsidRPr="00212D62">
              <w:rPr>
                <w:rFonts w:ascii="Tahoma" w:hAnsi="Tahoma" w:cs="Tahoma"/>
                <w:b/>
                <w:bCs/>
                <w:color w:val="000080"/>
                <w:rtl/>
              </w:rPr>
              <w:t>בית משפט השלום בירושלים</w:t>
            </w:r>
          </w:p>
        </w:tc>
      </w:tr>
      <w:tr w:rsidR="00A14996" w:rsidRPr="00212D62" w14:paraId="472D1A46" w14:textId="77777777" w:rsidTr="0044499C">
        <w:trPr>
          <w:gridAfter w:val="1"/>
          <w:wAfter w:w="99" w:type="dxa"/>
          <w:trHeight w:val="337"/>
          <w:jc w:val="center"/>
        </w:trPr>
        <w:tc>
          <w:tcPr>
            <w:tcW w:w="5055" w:type="dxa"/>
            <w:gridSpan w:val="3"/>
          </w:tcPr>
          <w:p w14:paraId="1BBCF752" w14:textId="77777777" w:rsidR="00A14996" w:rsidRPr="00212D62" w:rsidRDefault="00A14996" w:rsidP="008E5997">
            <w:pPr>
              <w:rPr>
                <w:rFonts w:ascii="David" w:hAnsi="David"/>
                <w:b/>
                <w:bCs/>
                <w:sz w:val="28"/>
                <w:szCs w:val="28"/>
                <w:rtl/>
              </w:rPr>
            </w:pPr>
            <w:r w:rsidRPr="00212D62">
              <w:rPr>
                <w:rFonts w:ascii="David" w:hAnsi="David"/>
                <w:b/>
                <w:bCs/>
                <w:sz w:val="28"/>
                <w:szCs w:val="28"/>
                <w:rtl/>
              </w:rPr>
              <w:t>ת"פ 37305-11-20 מדינת ישראל נ' קראעין</w:t>
            </w:r>
          </w:p>
          <w:p w14:paraId="3B68D1E4" w14:textId="77777777" w:rsidR="00A14996" w:rsidRPr="00212D62" w:rsidRDefault="00A14996" w:rsidP="008E5997">
            <w:pPr>
              <w:rPr>
                <w:rFonts w:ascii="David" w:hAnsi="David"/>
                <w:b/>
                <w:bCs/>
                <w:sz w:val="28"/>
                <w:szCs w:val="28"/>
                <w:rtl/>
              </w:rPr>
            </w:pPr>
            <w:r w:rsidRPr="00212D62">
              <w:rPr>
                <w:rFonts w:ascii="David" w:hAnsi="David"/>
                <w:b/>
                <w:bCs/>
                <w:sz w:val="28"/>
                <w:szCs w:val="28"/>
                <w:rtl/>
              </w:rPr>
              <w:t>ת"פ 49355-11-19 מדינת ישראל נ' קראעין</w:t>
            </w:r>
          </w:p>
          <w:p w14:paraId="3F48EE25" w14:textId="77777777" w:rsidR="00A14996" w:rsidRPr="00212D62" w:rsidRDefault="00A14996" w:rsidP="008E5997">
            <w:pPr>
              <w:pStyle w:val="a3"/>
              <w:rPr>
                <w:rFonts w:cs="FrankRuehl"/>
                <w:sz w:val="28"/>
                <w:szCs w:val="28"/>
                <w:rtl/>
              </w:rPr>
            </w:pPr>
          </w:p>
        </w:tc>
        <w:tc>
          <w:tcPr>
            <w:tcW w:w="3666" w:type="dxa"/>
          </w:tcPr>
          <w:p w14:paraId="6BE4E4DE" w14:textId="77777777" w:rsidR="00A14996" w:rsidRPr="00212D62" w:rsidRDefault="00A14996" w:rsidP="008E5997">
            <w:pPr>
              <w:pStyle w:val="a3"/>
              <w:jc w:val="right"/>
              <w:rPr>
                <w:rFonts w:cs="FrankRuehl"/>
                <w:sz w:val="28"/>
                <w:szCs w:val="28"/>
                <w:rtl/>
              </w:rPr>
            </w:pPr>
          </w:p>
        </w:tc>
      </w:tr>
      <w:tr w:rsidR="00A14996" w:rsidRPr="00212D62" w14:paraId="0B6394A9" w14:textId="77777777" w:rsidTr="004449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855D290" w14:textId="77777777" w:rsidR="00A14996" w:rsidRPr="00212D62" w:rsidRDefault="00A14996" w:rsidP="00A14996">
            <w:pPr>
              <w:jc w:val="both"/>
              <w:rPr>
                <w:rFonts w:ascii="David" w:hAnsi="David"/>
                <w:b/>
                <w:bCs/>
                <w:sz w:val="26"/>
                <w:szCs w:val="26"/>
              </w:rPr>
            </w:pPr>
            <w:r w:rsidRPr="00212D62">
              <w:rPr>
                <w:rFonts w:hint="cs"/>
                <w:rtl/>
              </w:rPr>
              <w:t xml:space="preserve"> </w:t>
            </w:r>
            <w:r w:rsidRPr="00212D62">
              <w:rPr>
                <w:rFonts w:ascii="David" w:hAnsi="David" w:hint="cs"/>
                <w:b/>
                <w:bCs/>
                <w:sz w:val="26"/>
                <w:szCs w:val="26"/>
                <w:rtl/>
              </w:rPr>
              <w:t>ל</w:t>
            </w:r>
            <w:r w:rsidRPr="00212D62">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7F7B9DB3" w14:textId="77777777" w:rsidR="00A14996" w:rsidRPr="00212D62" w:rsidRDefault="00A14996" w:rsidP="008E5997">
            <w:pPr>
              <w:rPr>
                <w:rFonts w:ascii="David" w:hAnsi="David"/>
                <w:b/>
                <w:bCs/>
                <w:sz w:val="26"/>
                <w:szCs w:val="26"/>
                <w:rtl/>
              </w:rPr>
            </w:pPr>
            <w:r w:rsidRPr="00212D62">
              <w:rPr>
                <w:rFonts w:ascii="David" w:hAnsi="David"/>
                <w:b/>
                <w:bCs/>
                <w:sz w:val="26"/>
                <w:szCs w:val="26"/>
                <w:rtl/>
              </w:rPr>
              <w:t>כבוד השופט  דוד שאול גבאי ריכטר</w:t>
            </w:r>
          </w:p>
          <w:p w14:paraId="445DCF7E" w14:textId="77777777" w:rsidR="00A14996" w:rsidRPr="00212D62" w:rsidRDefault="00A14996" w:rsidP="008E5997">
            <w:pPr>
              <w:rPr>
                <w:rFonts w:ascii="David" w:hAnsi="David"/>
                <w:b/>
                <w:bCs/>
                <w:sz w:val="26"/>
                <w:szCs w:val="26"/>
                <w:rtl/>
              </w:rPr>
            </w:pPr>
          </w:p>
          <w:p w14:paraId="5DEDEB2A" w14:textId="77777777" w:rsidR="00A14996" w:rsidRPr="00212D62" w:rsidRDefault="00A14996" w:rsidP="00A14996">
            <w:pPr>
              <w:jc w:val="both"/>
              <w:rPr>
                <w:rFonts w:ascii="David" w:hAnsi="David"/>
                <w:b/>
                <w:bCs/>
                <w:sz w:val="26"/>
                <w:szCs w:val="26"/>
              </w:rPr>
            </w:pPr>
          </w:p>
        </w:tc>
      </w:tr>
      <w:tr w:rsidR="00A14996" w:rsidRPr="00212D62" w14:paraId="119A28D7" w14:textId="77777777" w:rsidTr="004449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4AC82D" w14:textId="77777777" w:rsidR="00A14996" w:rsidRPr="00212D62" w:rsidRDefault="00A14996" w:rsidP="00A14996">
            <w:pPr>
              <w:jc w:val="both"/>
              <w:rPr>
                <w:rFonts w:ascii="David" w:hAnsi="David"/>
                <w:b/>
                <w:bCs/>
                <w:sz w:val="26"/>
                <w:szCs w:val="26"/>
              </w:rPr>
            </w:pPr>
            <w:bookmarkStart w:id="1" w:name="FirstAppellant"/>
            <w:bookmarkStart w:id="2" w:name="FirstLawyer"/>
            <w:r w:rsidRPr="00212D62">
              <w:rPr>
                <w:rFonts w:ascii="David" w:hAnsi="David"/>
                <w:b/>
                <w:bCs/>
                <w:sz w:val="26"/>
                <w:szCs w:val="26"/>
                <w:rtl/>
              </w:rPr>
              <w:t>בעניין:</w:t>
            </w:r>
          </w:p>
        </w:tc>
        <w:tc>
          <w:tcPr>
            <w:tcW w:w="3219" w:type="dxa"/>
            <w:tcBorders>
              <w:top w:val="nil"/>
              <w:left w:val="nil"/>
              <w:bottom w:val="nil"/>
              <w:right w:val="nil"/>
            </w:tcBorders>
            <w:shd w:val="clear" w:color="auto" w:fill="auto"/>
          </w:tcPr>
          <w:p w14:paraId="7DEE2356" w14:textId="77777777" w:rsidR="00A14996" w:rsidRPr="00212D62" w:rsidRDefault="00A14996" w:rsidP="00A14996">
            <w:pPr>
              <w:suppressLineNumbers/>
              <w:rPr>
                <w:b/>
                <w:bCs/>
                <w:sz w:val="26"/>
                <w:szCs w:val="26"/>
              </w:rPr>
            </w:pPr>
            <w:r w:rsidRPr="00212D62">
              <w:rPr>
                <w:rFonts w:ascii="Arial" w:hAnsi="Arial" w:hint="cs"/>
                <w:b/>
                <w:bCs/>
                <w:sz w:val="26"/>
                <w:szCs w:val="26"/>
                <w:rtl/>
              </w:rPr>
              <w:t>ה</w:t>
            </w:r>
            <w:r w:rsidRPr="00212D62">
              <w:rPr>
                <w:rFonts w:ascii="Arial" w:hAnsi="Arial"/>
                <w:b/>
                <w:bCs/>
                <w:sz w:val="26"/>
                <w:szCs w:val="26"/>
                <w:rtl/>
              </w:rPr>
              <w:t>מאשימה</w:t>
            </w:r>
          </w:p>
          <w:p w14:paraId="33CE94E7" w14:textId="77777777" w:rsidR="00A14996" w:rsidRPr="00212D62" w:rsidRDefault="00A14996" w:rsidP="008E5997">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173322BC" w14:textId="77777777" w:rsidR="00A14996" w:rsidRPr="00212D62" w:rsidRDefault="00A14996" w:rsidP="00A14996">
            <w:pPr>
              <w:suppressLineNumbers/>
              <w:rPr>
                <w:rFonts w:ascii="Arial" w:hAnsi="Arial"/>
                <w:b/>
                <w:bCs/>
                <w:sz w:val="26"/>
                <w:szCs w:val="26"/>
                <w:rtl/>
              </w:rPr>
            </w:pPr>
            <w:r w:rsidRPr="00212D62">
              <w:rPr>
                <w:rFonts w:ascii="Arial" w:hAnsi="Arial"/>
                <w:b/>
                <w:bCs/>
                <w:sz w:val="26"/>
                <w:szCs w:val="26"/>
                <w:rtl/>
              </w:rPr>
              <w:t>מדינת ישראל</w:t>
            </w:r>
            <w:r w:rsidRPr="00212D62">
              <w:rPr>
                <w:rFonts w:ascii="Arial" w:hAnsi="Arial" w:hint="cs"/>
                <w:b/>
                <w:bCs/>
                <w:sz w:val="26"/>
                <w:szCs w:val="26"/>
                <w:rtl/>
              </w:rPr>
              <w:t xml:space="preserve"> </w:t>
            </w:r>
          </w:p>
          <w:p w14:paraId="1FC83E58" w14:textId="77777777" w:rsidR="00A14996" w:rsidRPr="00212D62" w:rsidRDefault="00A14996" w:rsidP="00A14996">
            <w:pPr>
              <w:suppressLineNumbers/>
              <w:rPr>
                <w:rFonts w:ascii="Arial" w:hAnsi="Arial"/>
                <w:b/>
                <w:bCs/>
                <w:sz w:val="26"/>
                <w:szCs w:val="26"/>
                <w:rtl/>
              </w:rPr>
            </w:pPr>
            <w:r w:rsidRPr="00212D62">
              <w:rPr>
                <w:rFonts w:ascii="Arial" w:hAnsi="Arial"/>
                <w:b/>
                <w:bCs/>
                <w:sz w:val="26"/>
                <w:szCs w:val="26"/>
                <w:rtl/>
              </w:rPr>
              <w:t>ע"י ב"כ עוה"ד</w:t>
            </w:r>
            <w:r w:rsidRPr="00212D62">
              <w:rPr>
                <w:rFonts w:ascii="Arial" w:hAnsi="Arial" w:hint="cs"/>
                <w:b/>
                <w:bCs/>
                <w:sz w:val="26"/>
                <w:szCs w:val="26"/>
                <w:rtl/>
              </w:rPr>
              <w:t xml:space="preserve"> שירה מלול דבש</w:t>
            </w:r>
          </w:p>
          <w:p w14:paraId="600C8AB6" w14:textId="77777777" w:rsidR="00A14996" w:rsidRPr="00212D62" w:rsidRDefault="00A14996" w:rsidP="00A14996">
            <w:pPr>
              <w:suppressLineNumbers/>
              <w:rPr>
                <w:b/>
                <w:bCs/>
                <w:sz w:val="26"/>
                <w:szCs w:val="26"/>
              </w:rPr>
            </w:pPr>
            <w:r w:rsidRPr="00212D62">
              <w:rPr>
                <w:rFonts w:ascii="Arial" w:hAnsi="Arial" w:hint="cs"/>
                <w:b/>
                <w:bCs/>
                <w:sz w:val="26"/>
                <w:szCs w:val="26"/>
                <w:rtl/>
              </w:rPr>
              <w:t>מתביעות ירושלים</w:t>
            </w:r>
          </w:p>
          <w:p w14:paraId="5C3252AA" w14:textId="77777777" w:rsidR="00A14996" w:rsidRPr="00212D62" w:rsidRDefault="00A14996" w:rsidP="008E5997">
            <w:pPr>
              <w:rPr>
                <w:rFonts w:ascii="David" w:hAnsi="David"/>
                <w:b/>
                <w:bCs/>
                <w:sz w:val="26"/>
                <w:szCs w:val="26"/>
              </w:rPr>
            </w:pPr>
          </w:p>
        </w:tc>
      </w:tr>
      <w:bookmarkEnd w:id="1"/>
      <w:bookmarkEnd w:id="2"/>
      <w:tr w:rsidR="00A14996" w:rsidRPr="00212D62" w14:paraId="39AEEB9E" w14:textId="77777777" w:rsidTr="004449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1D74DA" w14:textId="77777777" w:rsidR="00A14996" w:rsidRPr="00212D62" w:rsidRDefault="00A14996" w:rsidP="00A14996">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F18CA9B" w14:textId="77777777" w:rsidR="00A14996" w:rsidRPr="00212D62" w:rsidRDefault="00A14996" w:rsidP="00A14996">
            <w:pPr>
              <w:jc w:val="center"/>
              <w:rPr>
                <w:rFonts w:ascii="David" w:hAnsi="David"/>
                <w:b/>
                <w:bCs/>
                <w:sz w:val="26"/>
                <w:szCs w:val="26"/>
                <w:rtl/>
              </w:rPr>
            </w:pPr>
          </w:p>
          <w:p w14:paraId="15215602" w14:textId="77777777" w:rsidR="00A14996" w:rsidRPr="00212D62" w:rsidRDefault="00A14996" w:rsidP="00A14996">
            <w:pPr>
              <w:jc w:val="center"/>
              <w:rPr>
                <w:rFonts w:ascii="David" w:hAnsi="David"/>
                <w:b/>
                <w:bCs/>
                <w:sz w:val="26"/>
                <w:szCs w:val="26"/>
                <w:rtl/>
              </w:rPr>
            </w:pPr>
            <w:r w:rsidRPr="00212D62">
              <w:rPr>
                <w:rFonts w:ascii="David" w:hAnsi="David"/>
                <w:b/>
                <w:bCs/>
                <w:sz w:val="26"/>
                <w:szCs w:val="26"/>
                <w:rtl/>
              </w:rPr>
              <w:t>נגד</w:t>
            </w:r>
          </w:p>
          <w:p w14:paraId="3AED38F5" w14:textId="77777777" w:rsidR="00A14996" w:rsidRPr="00212D62" w:rsidRDefault="00A14996" w:rsidP="00A14996">
            <w:pPr>
              <w:jc w:val="both"/>
              <w:rPr>
                <w:rFonts w:ascii="David" w:hAnsi="David"/>
                <w:b/>
                <w:bCs/>
                <w:sz w:val="26"/>
                <w:szCs w:val="26"/>
              </w:rPr>
            </w:pPr>
          </w:p>
        </w:tc>
      </w:tr>
      <w:tr w:rsidR="00A14996" w:rsidRPr="00212D62" w14:paraId="6C67ED47" w14:textId="77777777" w:rsidTr="004449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91D35C" w14:textId="77777777" w:rsidR="00A14996" w:rsidRPr="00212D62" w:rsidRDefault="00A14996" w:rsidP="008E5997">
            <w:pPr>
              <w:rPr>
                <w:rFonts w:ascii="David" w:hAnsi="David"/>
                <w:b/>
                <w:bCs/>
                <w:sz w:val="26"/>
                <w:szCs w:val="26"/>
                <w:rtl/>
              </w:rPr>
            </w:pPr>
          </w:p>
        </w:tc>
        <w:tc>
          <w:tcPr>
            <w:tcW w:w="3219" w:type="dxa"/>
            <w:tcBorders>
              <w:top w:val="nil"/>
              <w:left w:val="nil"/>
              <w:bottom w:val="nil"/>
              <w:right w:val="nil"/>
            </w:tcBorders>
            <w:shd w:val="clear" w:color="auto" w:fill="auto"/>
          </w:tcPr>
          <w:p w14:paraId="2366246D" w14:textId="77777777" w:rsidR="00A14996" w:rsidRPr="00212D62" w:rsidRDefault="00A14996" w:rsidP="008E5997">
            <w:pPr>
              <w:rPr>
                <w:rFonts w:ascii="Arial" w:hAnsi="Arial"/>
                <w:b/>
                <w:bCs/>
                <w:sz w:val="26"/>
                <w:szCs w:val="26"/>
                <w:rtl/>
              </w:rPr>
            </w:pPr>
            <w:r w:rsidRPr="00212D62">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0901F53" w14:textId="77777777" w:rsidR="00A14996" w:rsidRPr="00212D62" w:rsidRDefault="00A14996" w:rsidP="00A14996">
            <w:pPr>
              <w:suppressLineNumbers/>
              <w:rPr>
                <w:rFonts w:ascii="Arial" w:hAnsi="Arial"/>
                <w:b/>
                <w:bCs/>
                <w:sz w:val="26"/>
                <w:szCs w:val="26"/>
                <w:rtl/>
              </w:rPr>
            </w:pPr>
            <w:r w:rsidRPr="00212D62">
              <w:rPr>
                <w:rFonts w:ascii="Arial" w:hAnsi="Arial"/>
                <w:b/>
                <w:bCs/>
                <w:sz w:val="26"/>
                <w:szCs w:val="26"/>
                <w:rtl/>
              </w:rPr>
              <w:t>יחיא קראעין</w:t>
            </w:r>
            <w:r w:rsidRPr="00212D62">
              <w:rPr>
                <w:rFonts w:ascii="Arial" w:hAnsi="Arial" w:hint="cs"/>
                <w:b/>
                <w:bCs/>
                <w:sz w:val="26"/>
                <w:szCs w:val="26"/>
                <w:rtl/>
              </w:rPr>
              <w:t xml:space="preserve"> </w:t>
            </w:r>
          </w:p>
          <w:p w14:paraId="540E6FB2" w14:textId="77777777" w:rsidR="00A14996" w:rsidRPr="00212D62" w:rsidRDefault="00A14996" w:rsidP="00A14996">
            <w:pPr>
              <w:suppressLineNumbers/>
              <w:rPr>
                <w:rFonts w:ascii="Arial" w:hAnsi="Arial"/>
                <w:b/>
                <w:bCs/>
                <w:sz w:val="26"/>
                <w:szCs w:val="26"/>
                <w:rtl/>
              </w:rPr>
            </w:pPr>
            <w:r w:rsidRPr="00212D62">
              <w:rPr>
                <w:rFonts w:ascii="Arial" w:hAnsi="Arial"/>
                <w:b/>
                <w:bCs/>
                <w:sz w:val="26"/>
                <w:szCs w:val="26"/>
                <w:rtl/>
              </w:rPr>
              <w:t>ע"י ב"כ עוה"ד</w:t>
            </w:r>
            <w:r w:rsidRPr="00212D62">
              <w:rPr>
                <w:rFonts w:ascii="Arial" w:hAnsi="Arial" w:hint="cs"/>
                <w:b/>
                <w:bCs/>
                <w:sz w:val="26"/>
                <w:szCs w:val="26"/>
                <w:rtl/>
              </w:rPr>
              <w:t xml:space="preserve"> עבד דראושה</w:t>
            </w:r>
          </w:p>
          <w:p w14:paraId="48DFD083" w14:textId="77777777" w:rsidR="00A14996" w:rsidRPr="00212D62" w:rsidRDefault="00A14996" w:rsidP="00A14996">
            <w:pPr>
              <w:suppressLineNumbers/>
              <w:rPr>
                <w:b/>
                <w:bCs/>
                <w:sz w:val="26"/>
                <w:szCs w:val="26"/>
              </w:rPr>
            </w:pPr>
            <w:r w:rsidRPr="00212D62">
              <w:rPr>
                <w:rFonts w:hint="cs"/>
                <w:b/>
                <w:bCs/>
                <w:sz w:val="26"/>
                <w:szCs w:val="26"/>
                <w:rtl/>
              </w:rPr>
              <w:t>מטעם הסניגוריה הציבורית</w:t>
            </w:r>
          </w:p>
          <w:p w14:paraId="4D4F0B0E" w14:textId="77777777" w:rsidR="00A14996" w:rsidRPr="00212D62" w:rsidRDefault="00A14996" w:rsidP="008E5997">
            <w:pPr>
              <w:rPr>
                <w:rFonts w:ascii="David" w:hAnsi="David"/>
                <w:b/>
                <w:bCs/>
                <w:sz w:val="26"/>
                <w:szCs w:val="26"/>
              </w:rPr>
            </w:pPr>
          </w:p>
        </w:tc>
      </w:tr>
    </w:tbl>
    <w:p w14:paraId="6A06AAC9" w14:textId="77777777" w:rsidR="00212D62" w:rsidRPr="00212D62" w:rsidRDefault="00212D62" w:rsidP="00212D62">
      <w:pPr>
        <w:spacing w:before="120" w:after="120" w:line="240" w:lineRule="exact"/>
        <w:ind w:left="283" w:hanging="283"/>
        <w:jc w:val="both"/>
        <w:rPr>
          <w:rFonts w:ascii="FrankRuehl" w:hAnsi="FrankRuehl" w:cs="FrankRuehl"/>
          <w:rtl/>
        </w:rPr>
      </w:pPr>
    </w:p>
    <w:p w14:paraId="1CD2D3BD" w14:textId="77777777" w:rsidR="00212D62" w:rsidRPr="00212D62" w:rsidRDefault="00212D62" w:rsidP="00212D62">
      <w:pPr>
        <w:rPr>
          <w:sz w:val="26"/>
          <w:szCs w:val="26"/>
          <w:rtl/>
        </w:rPr>
      </w:pPr>
    </w:p>
    <w:p w14:paraId="5F11B0A8" w14:textId="77777777" w:rsidR="0044499C" w:rsidRPr="0044499C" w:rsidRDefault="0044499C" w:rsidP="0044499C">
      <w:pPr>
        <w:spacing w:before="120" w:after="120" w:line="240" w:lineRule="exact"/>
        <w:ind w:left="283" w:hanging="283"/>
        <w:jc w:val="both"/>
        <w:rPr>
          <w:rFonts w:ascii="FrankRuehl" w:hAnsi="FrankRuehl" w:cs="FrankRuehl"/>
          <w:rtl/>
        </w:rPr>
      </w:pPr>
    </w:p>
    <w:p w14:paraId="44B3034F" w14:textId="77777777" w:rsidR="007A64ED" w:rsidRPr="007A64ED" w:rsidRDefault="007A64ED" w:rsidP="007A64ED">
      <w:pPr>
        <w:spacing w:before="120" w:after="120" w:line="240" w:lineRule="exact"/>
        <w:ind w:left="283" w:hanging="283"/>
        <w:jc w:val="both"/>
        <w:rPr>
          <w:rFonts w:ascii="FrankRuehl" w:hAnsi="FrankRuehl" w:cs="FrankRuehl"/>
          <w:rtl/>
        </w:rPr>
      </w:pPr>
    </w:p>
    <w:p w14:paraId="2292C538" w14:textId="77777777" w:rsidR="00052EAA" w:rsidRDefault="00052EAA" w:rsidP="00052EAA">
      <w:pPr>
        <w:rPr>
          <w:sz w:val="26"/>
          <w:szCs w:val="26"/>
          <w:rtl/>
        </w:rPr>
      </w:pPr>
      <w:bookmarkStart w:id="3" w:name="LawTable"/>
      <w:bookmarkEnd w:id="3"/>
    </w:p>
    <w:p w14:paraId="73A4AED0" w14:textId="77777777" w:rsidR="00052EAA" w:rsidRPr="00052EAA" w:rsidRDefault="00052EAA" w:rsidP="00052EAA">
      <w:pPr>
        <w:spacing w:before="120" w:after="120" w:line="240" w:lineRule="exact"/>
        <w:ind w:left="283" w:hanging="283"/>
        <w:jc w:val="both"/>
        <w:rPr>
          <w:rFonts w:ascii="FrankRuehl" w:hAnsi="FrankRuehl" w:cs="FrankRuehl"/>
          <w:rtl/>
        </w:rPr>
      </w:pPr>
    </w:p>
    <w:p w14:paraId="0FD3479E" w14:textId="77777777" w:rsidR="00052EAA" w:rsidRPr="00052EAA" w:rsidRDefault="00052EAA" w:rsidP="00052EAA">
      <w:pPr>
        <w:spacing w:before="120" w:after="120" w:line="240" w:lineRule="exact"/>
        <w:ind w:left="283" w:hanging="283"/>
        <w:jc w:val="both"/>
        <w:rPr>
          <w:rFonts w:ascii="FrankRuehl" w:hAnsi="FrankRuehl" w:cs="FrankRuehl"/>
          <w:rtl/>
        </w:rPr>
      </w:pPr>
    </w:p>
    <w:p w14:paraId="376F3B29" w14:textId="77777777" w:rsidR="00052EAA" w:rsidRPr="00052EAA" w:rsidRDefault="00052EAA" w:rsidP="00052EAA">
      <w:pPr>
        <w:spacing w:before="120" w:after="120" w:line="240" w:lineRule="exact"/>
        <w:ind w:left="283" w:hanging="283"/>
        <w:jc w:val="both"/>
        <w:rPr>
          <w:rFonts w:ascii="FrankRuehl" w:hAnsi="FrankRuehl" w:cs="FrankRuehl"/>
          <w:rtl/>
        </w:rPr>
      </w:pPr>
      <w:r w:rsidRPr="00052EAA">
        <w:rPr>
          <w:rFonts w:ascii="FrankRuehl" w:hAnsi="FrankRuehl" w:cs="FrankRuehl"/>
          <w:rtl/>
        </w:rPr>
        <w:t xml:space="preserve">חקיקה שאוזכרה: </w:t>
      </w:r>
    </w:p>
    <w:p w14:paraId="413D67AA" w14:textId="77777777" w:rsidR="00052EAA" w:rsidRPr="00052EAA" w:rsidRDefault="00052EAA" w:rsidP="00052EAA">
      <w:pPr>
        <w:spacing w:before="120" w:after="120" w:line="240" w:lineRule="exact"/>
        <w:ind w:left="283" w:hanging="283"/>
        <w:jc w:val="both"/>
        <w:rPr>
          <w:rFonts w:ascii="FrankRuehl" w:hAnsi="FrankRuehl" w:cs="FrankRuehl"/>
          <w:rtl/>
        </w:rPr>
      </w:pPr>
      <w:hyperlink r:id="rId7" w:history="1">
        <w:r w:rsidRPr="00052EAA">
          <w:rPr>
            <w:rFonts w:ascii="FrankRuehl" w:hAnsi="FrankRuehl" w:cs="FrankRuehl"/>
            <w:color w:val="0000FF"/>
            <w:rtl/>
          </w:rPr>
          <w:t>חוק העונשין, תשל"ז-1977</w:t>
        </w:r>
      </w:hyperlink>
      <w:r w:rsidRPr="00052EAA">
        <w:rPr>
          <w:rFonts w:ascii="FrankRuehl" w:hAnsi="FrankRuehl" w:cs="FrankRuehl"/>
          <w:rtl/>
        </w:rPr>
        <w:t xml:space="preserve">: סע'  </w:t>
      </w:r>
      <w:hyperlink r:id="rId8" w:history="1">
        <w:r w:rsidRPr="00052EAA">
          <w:rPr>
            <w:rFonts w:ascii="FrankRuehl" w:hAnsi="FrankRuehl" w:cs="FrankRuehl"/>
            <w:color w:val="0000FF"/>
            <w:rtl/>
          </w:rPr>
          <w:t>25</w:t>
        </w:r>
      </w:hyperlink>
      <w:r w:rsidRPr="00052EAA">
        <w:rPr>
          <w:rFonts w:ascii="FrankRuehl" w:hAnsi="FrankRuehl" w:cs="FrankRuehl"/>
          <w:rtl/>
        </w:rPr>
        <w:t xml:space="preserve">, </w:t>
      </w:r>
      <w:hyperlink r:id="rId9" w:history="1">
        <w:r w:rsidRPr="00052EAA">
          <w:rPr>
            <w:rFonts w:ascii="FrankRuehl" w:hAnsi="FrankRuehl" w:cs="FrankRuehl"/>
            <w:color w:val="0000FF"/>
            <w:rtl/>
          </w:rPr>
          <w:t>56</w:t>
        </w:r>
      </w:hyperlink>
      <w:r w:rsidRPr="00052EAA">
        <w:rPr>
          <w:rFonts w:ascii="FrankRuehl" w:hAnsi="FrankRuehl" w:cs="FrankRuehl"/>
          <w:rtl/>
        </w:rPr>
        <w:t xml:space="preserve">, </w:t>
      </w:r>
      <w:hyperlink r:id="rId10" w:history="1">
        <w:r w:rsidRPr="00052EAA">
          <w:rPr>
            <w:rFonts w:ascii="FrankRuehl" w:hAnsi="FrankRuehl" w:cs="FrankRuehl"/>
            <w:color w:val="0000FF"/>
            <w:rtl/>
          </w:rPr>
          <w:t>56(ב)</w:t>
        </w:r>
      </w:hyperlink>
      <w:r w:rsidRPr="00052EAA">
        <w:rPr>
          <w:rFonts w:ascii="FrankRuehl" w:hAnsi="FrankRuehl" w:cs="FrankRuehl"/>
          <w:rtl/>
        </w:rPr>
        <w:t xml:space="preserve">, </w:t>
      </w:r>
      <w:hyperlink r:id="rId11" w:history="1">
        <w:r w:rsidRPr="00052EAA">
          <w:rPr>
            <w:rFonts w:ascii="FrankRuehl" w:hAnsi="FrankRuehl" w:cs="FrankRuehl"/>
            <w:color w:val="0000FF"/>
            <w:rtl/>
          </w:rPr>
          <w:t>85</w:t>
        </w:r>
      </w:hyperlink>
      <w:r w:rsidRPr="00052EAA">
        <w:rPr>
          <w:rFonts w:ascii="FrankRuehl" w:hAnsi="FrankRuehl" w:cs="FrankRuehl"/>
          <w:rtl/>
        </w:rPr>
        <w:t xml:space="preserve">, </w:t>
      </w:r>
      <w:hyperlink r:id="rId12" w:history="1">
        <w:r w:rsidRPr="00052EAA">
          <w:rPr>
            <w:rFonts w:ascii="FrankRuehl" w:hAnsi="FrankRuehl" w:cs="FrankRuehl"/>
            <w:color w:val="0000FF"/>
            <w:rtl/>
          </w:rPr>
          <w:t>85(א)</w:t>
        </w:r>
      </w:hyperlink>
      <w:r w:rsidRPr="00052EAA">
        <w:rPr>
          <w:rFonts w:ascii="FrankRuehl" w:hAnsi="FrankRuehl" w:cs="FrankRuehl"/>
          <w:rtl/>
        </w:rPr>
        <w:t xml:space="preserve">, </w:t>
      </w:r>
      <w:hyperlink r:id="rId13" w:history="1">
        <w:r w:rsidRPr="00052EAA">
          <w:rPr>
            <w:rFonts w:ascii="FrankRuehl" w:hAnsi="FrankRuehl" w:cs="FrankRuehl"/>
            <w:color w:val="0000FF"/>
            <w:rtl/>
          </w:rPr>
          <w:t>384</w:t>
        </w:r>
      </w:hyperlink>
    </w:p>
    <w:p w14:paraId="6BBEC171" w14:textId="77777777" w:rsidR="00052EAA" w:rsidRPr="00052EAA" w:rsidRDefault="00052EAA" w:rsidP="00052EAA">
      <w:pPr>
        <w:spacing w:before="120" w:after="120" w:line="240" w:lineRule="exact"/>
        <w:ind w:left="283" w:hanging="283"/>
        <w:jc w:val="both"/>
        <w:rPr>
          <w:rFonts w:ascii="FrankRuehl" w:hAnsi="FrankRuehl" w:cs="FrankRuehl"/>
          <w:rtl/>
        </w:rPr>
      </w:pPr>
      <w:hyperlink r:id="rId14" w:history="1">
        <w:r w:rsidRPr="00052EAA">
          <w:rPr>
            <w:rFonts w:ascii="FrankRuehl" w:hAnsi="FrankRuehl" w:cs="FrankRuehl"/>
            <w:color w:val="0000FF"/>
            <w:rtl/>
          </w:rPr>
          <w:t>פקודת הסמים המסוכנים [נוסח חדש], תשל"ג-1973</w:t>
        </w:r>
      </w:hyperlink>
      <w:r w:rsidRPr="00052EAA">
        <w:rPr>
          <w:rFonts w:ascii="FrankRuehl" w:hAnsi="FrankRuehl" w:cs="FrankRuehl"/>
          <w:rtl/>
        </w:rPr>
        <w:t xml:space="preserve">: סע'  </w:t>
      </w:r>
      <w:hyperlink r:id="rId15" w:history="1">
        <w:r w:rsidRPr="00052EAA">
          <w:rPr>
            <w:rFonts w:ascii="FrankRuehl" w:hAnsi="FrankRuehl" w:cs="FrankRuehl"/>
            <w:color w:val="0000FF"/>
            <w:rtl/>
          </w:rPr>
          <w:t>7(א)(ג)</w:t>
        </w:r>
      </w:hyperlink>
    </w:p>
    <w:p w14:paraId="10100058" w14:textId="77777777" w:rsidR="00052EAA" w:rsidRPr="00052EAA" w:rsidRDefault="00052EAA" w:rsidP="00052EAA">
      <w:pPr>
        <w:rPr>
          <w:sz w:val="26"/>
          <w:szCs w:val="26"/>
          <w:rtl/>
        </w:rPr>
      </w:pPr>
      <w:bookmarkStart w:id="4" w:name="LawTable_End"/>
      <w:bookmarkEnd w:id="4"/>
    </w:p>
    <w:p w14:paraId="50E9DFD9" w14:textId="77777777" w:rsidR="0044499C" w:rsidRPr="007A64ED" w:rsidRDefault="0044499C" w:rsidP="007A64E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4996" w14:paraId="5516B318" w14:textId="77777777" w:rsidTr="00A14996">
        <w:trPr>
          <w:trHeight w:val="355"/>
          <w:jc w:val="center"/>
        </w:trPr>
        <w:tc>
          <w:tcPr>
            <w:tcW w:w="8820" w:type="dxa"/>
            <w:tcBorders>
              <w:top w:val="nil"/>
              <w:left w:val="nil"/>
              <w:bottom w:val="nil"/>
              <w:right w:val="nil"/>
            </w:tcBorders>
            <w:shd w:val="clear" w:color="auto" w:fill="auto"/>
          </w:tcPr>
          <w:p w14:paraId="373D644B" w14:textId="77777777" w:rsidR="00212D62" w:rsidRPr="00212D62" w:rsidRDefault="00212D62" w:rsidP="00212D62">
            <w:pPr>
              <w:jc w:val="center"/>
              <w:rPr>
                <w:rFonts w:ascii="David" w:hAnsi="David"/>
                <w:b/>
                <w:bCs/>
                <w:sz w:val="32"/>
                <w:szCs w:val="32"/>
                <w:u w:val="single"/>
                <w:rtl/>
              </w:rPr>
            </w:pPr>
            <w:bookmarkStart w:id="5" w:name="PsakDin" w:colFirst="0" w:colLast="0"/>
            <w:bookmarkEnd w:id="0"/>
            <w:r w:rsidRPr="00212D62">
              <w:rPr>
                <w:rFonts w:ascii="David" w:hAnsi="David"/>
                <w:b/>
                <w:bCs/>
                <w:sz w:val="32"/>
                <w:szCs w:val="32"/>
                <w:u w:val="single"/>
                <w:rtl/>
              </w:rPr>
              <w:t>גזר דין</w:t>
            </w:r>
          </w:p>
          <w:p w14:paraId="493D70A1" w14:textId="77777777" w:rsidR="00A14996" w:rsidRPr="00212D62" w:rsidRDefault="00A14996" w:rsidP="00212D62">
            <w:pPr>
              <w:jc w:val="center"/>
              <w:rPr>
                <w:rFonts w:ascii="David" w:hAnsi="David"/>
                <w:bCs/>
                <w:sz w:val="32"/>
                <w:szCs w:val="32"/>
                <w:u w:val="single"/>
                <w:rtl/>
              </w:rPr>
            </w:pPr>
          </w:p>
        </w:tc>
      </w:tr>
      <w:bookmarkEnd w:id="5"/>
    </w:tbl>
    <w:p w14:paraId="62E17B0E" w14:textId="77777777" w:rsidR="00A14996" w:rsidRPr="000F2247" w:rsidRDefault="00A14996" w:rsidP="00A14996">
      <w:pPr>
        <w:rPr>
          <w:rFonts w:ascii="Arial" w:hAnsi="Arial"/>
          <w:b/>
          <w:bCs/>
          <w:sz w:val="26"/>
          <w:szCs w:val="26"/>
          <w:rtl/>
        </w:rPr>
      </w:pPr>
    </w:p>
    <w:p w14:paraId="7F3AB208" w14:textId="77777777" w:rsidR="00A14996" w:rsidRDefault="00A14996" w:rsidP="00A14996">
      <w:pPr>
        <w:spacing w:after="160" w:line="252" w:lineRule="auto"/>
        <w:rPr>
          <w:rFonts w:ascii="David" w:hAnsi="David"/>
          <w:b/>
          <w:bCs/>
          <w:sz w:val="26"/>
          <w:szCs w:val="26"/>
          <w:u w:val="single"/>
        </w:rPr>
      </w:pPr>
      <w:r>
        <w:rPr>
          <w:rFonts w:ascii="David" w:hAnsi="David"/>
          <w:b/>
          <w:bCs/>
          <w:sz w:val="26"/>
          <w:szCs w:val="26"/>
          <w:u w:val="single"/>
          <w:rtl/>
        </w:rPr>
        <w:t>כתב</w:t>
      </w:r>
      <w:r>
        <w:rPr>
          <w:rFonts w:ascii="David" w:hAnsi="David" w:hint="cs"/>
          <w:b/>
          <w:bCs/>
          <w:sz w:val="26"/>
          <w:szCs w:val="26"/>
          <w:u w:val="single"/>
          <w:rtl/>
        </w:rPr>
        <w:t>י</w:t>
      </w:r>
      <w:r>
        <w:rPr>
          <w:rFonts w:ascii="David" w:hAnsi="David"/>
          <w:b/>
          <w:bCs/>
          <w:sz w:val="26"/>
          <w:szCs w:val="26"/>
          <w:u w:val="single"/>
          <w:rtl/>
        </w:rPr>
        <w:t xml:space="preserve"> האישום</w:t>
      </w:r>
      <w:r>
        <w:rPr>
          <w:rFonts w:ascii="David" w:hAnsi="David" w:hint="cs"/>
          <w:b/>
          <w:bCs/>
          <w:sz w:val="26"/>
          <w:szCs w:val="26"/>
          <w:u w:val="single"/>
          <w:rtl/>
        </w:rPr>
        <w:t xml:space="preserve"> בהם הודה הנאשם</w:t>
      </w:r>
    </w:p>
    <w:p w14:paraId="09CCD6F8" w14:textId="77777777" w:rsidR="00A14996" w:rsidRDefault="00A14996" w:rsidP="00A14996">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שני כתבי אישום כמפורט להלן:</w:t>
      </w:r>
    </w:p>
    <w:p w14:paraId="125F9787" w14:textId="77777777" w:rsidR="00A14996" w:rsidRDefault="00212D62" w:rsidP="00A14996">
      <w:pPr>
        <w:pStyle w:val="a9"/>
        <w:numPr>
          <w:ilvl w:val="0"/>
          <w:numId w:val="4"/>
        </w:numPr>
        <w:spacing w:after="160" w:line="360" w:lineRule="auto"/>
        <w:jc w:val="both"/>
        <w:rPr>
          <w:rFonts w:ascii="David" w:hAnsi="David"/>
          <w:sz w:val="26"/>
          <w:szCs w:val="26"/>
        </w:rPr>
      </w:pPr>
      <w:hyperlink r:id="rId16" w:history="1">
        <w:r w:rsidRPr="00212D62">
          <w:rPr>
            <w:rFonts w:ascii="David" w:hAnsi="David"/>
            <w:b/>
            <w:bCs/>
            <w:color w:val="0000FF"/>
            <w:sz w:val="26"/>
            <w:szCs w:val="26"/>
            <w:u w:val="single"/>
            <w:rtl/>
          </w:rPr>
          <w:t>ת"פ 37305-11-20</w:t>
        </w:r>
      </w:hyperlink>
      <w:r w:rsidR="00A14996" w:rsidRPr="008056F1">
        <w:rPr>
          <w:rFonts w:ascii="David" w:hAnsi="David" w:hint="cs"/>
          <w:b/>
          <w:bCs/>
          <w:sz w:val="26"/>
          <w:szCs w:val="26"/>
          <w:rtl/>
        </w:rPr>
        <w:t xml:space="preserve"> (התיק העיקרי)</w:t>
      </w:r>
      <w:r w:rsidR="00A14996">
        <w:rPr>
          <w:rFonts w:ascii="David" w:hAnsi="David" w:hint="cs"/>
          <w:sz w:val="26"/>
          <w:szCs w:val="26"/>
          <w:rtl/>
        </w:rPr>
        <w:t xml:space="preserve"> </w:t>
      </w:r>
      <w:r w:rsidR="00A14996">
        <w:rPr>
          <w:rFonts w:ascii="David" w:hAnsi="David"/>
          <w:sz w:val="26"/>
          <w:szCs w:val="26"/>
          <w:rtl/>
        </w:rPr>
        <w:t>–</w:t>
      </w:r>
      <w:r w:rsidR="00A14996">
        <w:rPr>
          <w:rFonts w:ascii="David" w:hAnsi="David" w:hint="cs"/>
          <w:sz w:val="26"/>
          <w:szCs w:val="26"/>
          <w:rtl/>
        </w:rPr>
        <w:t xml:space="preserve"> בתיק זה הודה הנאשם בכתב האישום המקורי בעבירות של </w:t>
      </w:r>
      <w:r w:rsidR="00A14996" w:rsidRPr="001B2192">
        <w:rPr>
          <w:rFonts w:ascii="David" w:hAnsi="David" w:hint="cs"/>
          <w:b/>
          <w:bCs/>
          <w:sz w:val="26"/>
          <w:szCs w:val="26"/>
          <w:rtl/>
        </w:rPr>
        <w:t>גניבה</w:t>
      </w:r>
      <w:r w:rsidR="00A14996">
        <w:rPr>
          <w:rFonts w:ascii="David" w:hAnsi="David" w:hint="cs"/>
          <w:sz w:val="26"/>
          <w:szCs w:val="26"/>
          <w:rtl/>
        </w:rPr>
        <w:t xml:space="preserve"> לפי </w:t>
      </w:r>
      <w:hyperlink r:id="rId17" w:history="1">
        <w:r w:rsidR="0044499C" w:rsidRPr="0044499C">
          <w:rPr>
            <w:rStyle w:val="Hyperlink"/>
            <w:rFonts w:ascii="David" w:hAnsi="David" w:hint="eastAsia"/>
            <w:sz w:val="26"/>
            <w:szCs w:val="26"/>
            <w:rtl/>
          </w:rPr>
          <w:t>סעיף</w:t>
        </w:r>
        <w:r w:rsidR="0044499C" w:rsidRPr="0044499C">
          <w:rPr>
            <w:rStyle w:val="Hyperlink"/>
            <w:rFonts w:ascii="David" w:hAnsi="David"/>
            <w:sz w:val="26"/>
            <w:szCs w:val="26"/>
            <w:rtl/>
          </w:rPr>
          <w:t xml:space="preserve"> 384</w:t>
        </w:r>
      </w:hyperlink>
      <w:r w:rsidR="00A14996">
        <w:rPr>
          <w:rFonts w:ascii="David" w:hAnsi="David" w:hint="cs"/>
          <w:sz w:val="26"/>
          <w:szCs w:val="26"/>
          <w:rtl/>
        </w:rPr>
        <w:t xml:space="preserve"> ל</w:t>
      </w:r>
      <w:hyperlink r:id="rId18" w:history="1">
        <w:r w:rsidRPr="00212D62">
          <w:rPr>
            <w:rFonts w:ascii="David" w:hAnsi="David"/>
            <w:color w:val="0000FF"/>
            <w:sz w:val="26"/>
            <w:szCs w:val="26"/>
            <w:u w:val="single"/>
            <w:rtl/>
          </w:rPr>
          <w:t>חוק העונשין</w:t>
        </w:r>
      </w:hyperlink>
      <w:r w:rsidR="00A14996">
        <w:rPr>
          <w:rFonts w:ascii="David" w:hAnsi="David" w:hint="cs"/>
          <w:sz w:val="26"/>
          <w:szCs w:val="26"/>
          <w:rtl/>
        </w:rPr>
        <w:t xml:space="preserve">, התשל"ז-1977 </w:t>
      </w:r>
      <w:r w:rsidR="00A14996" w:rsidRPr="001B2192">
        <w:rPr>
          <w:rFonts w:ascii="David" w:hAnsi="David" w:hint="cs"/>
          <w:b/>
          <w:bCs/>
          <w:sz w:val="26"/>
          <w:szCs w:val="26"/>
          <w:rtl/>
        </w:rPr>
        <w:t xml:space="preserve">והחזקת סם לצריכה עצמית </w:t>
      </w:r>
      <w:r w:rsidR="00A14996">
        <w:rPr>
          <w:rFonts w:ascii="David" w:hAnsi="David" w:hint="cs"/>
          <w:sz w:val="26"/>
          <w:szCs w:val="26"/>
          <w:rtl/>
        </w:rPr>
        <w:t xml:space="preserve">לפי </w:t>
      </w:r>
      <w:hyperlink r:id="rId19" w:history="1">
        <w:r w:rsidR="0044499C" w:rsidRPr="0044499C">
          <w:rPr>
            <w:rStyle w:val="Hyperlink"/>
            <w:rFonts w:ascii="David" w:hAnsi="David" w:hint="eastAsia"/>
            <w:sz w:val="26"/>
            <w:szCs w:val="26"/>
            <w:rtl/>
          </w:rPr>
          <w:t>סעיפים</w:t>
        </w:r>
        <w:r w:rsidR="0044499C" w:rsidRPr="0044499C">
          <w:rPr>
            <w:rStyle w:val="Hyperlink"/>
            <w:rFonts w:ascii="David" w:hAnsi="David"/>
            <w:sz w:val="26"/>
            <w:szCs w:val="26"/>
            <w:rtl/>
          </w:rPr>
          <w:t xml:space="preserve"> 7(א)(ג)</w:t>
        </w:r>
      </w:hyperlink>
      <w:r w:rsidR="00A14996">
        <w:rPr>
          <w:rFonts w:ascii="David" w:hAnsi="David" w:hint="cs"/>
          <w:sz w:val="26"/>
          <w:szCs w:val="26"/>
          <w:rtl/>
        </w:rPr>
        <w:t xml:space="preserve"> סיפא לפקודת הסמים, בכך שביום 24.11.2019 גנב את אופניו החשמליים של ד"א. זה הבחין בנעשה ורדף אחר הנאשם עד שתפס </w:t>
      </w:r>
      <w:r w:rsidR="00A14996">
        <w:rPr>
          <w:rFonts w:ascii="David" w:hAnsi="David" w:hint="cs"/>
          <w:sz w:val="26"/>
          <w:szCs w:val="26"/>
          <w:rtl/>
        </w:rPr>
        <w:lastRenderedPageBreak/>
        <w:t>אותו ולקח ממנו את האופניים. ביום 13.1.2020 בסמוך למרכז מתדון ירושלים, נתפס הנאשם עם סם מסוג "נייס גאי" במשקל כ-6.96 גרם.</w:t>
      </w:r>
    </w:p>
    <w:bookmarkStart w:id="7" w:name="ABSTRACT_END"/>
    <w:bookmarkEnd w:id="7"/>
    <w:p w14:paraId="7844C8B1" w14:textId="77777777" w:rsidR="00A14996" w:rsidRPr="001B2192" w:rsidRDefault="00212D62" w:rsidP="00A14996">
      <w:pPr>
        <w:pStyle w:val="a9"/>
        <w:numPr>
          <w:ilvl w:val="0"/>
          <w:numId w:val="4"/>
        </w:numPr>
        <w:spacing w:after="160" w:line="360" w:lineRule="auto"/>
        <w:jc w:val="both"/>
        <w:rPr>
          <w:rFonts w:ascii="David" w:hAnsi="David"/>
          <w:sz w:val="26"/>
          <w:szCs w:val="26"/>
        </w:rPr>
      </w:pPr>
      <w:r w:rsidRPr="00212D62">
        <w:rPr>
          <w:rFonts w:ascii="David" w:hAnsi="David"/>
          <w:b/>
          <w:bCs/>
          <w:color w:val="0000FF"/>
          <w:sz w:val="26"/>
          <w:szCs w:val="26"/>
          <w:u w:val="single"/>
          <w:rtl/>
        </w:rPr>
        <w:fldChar w:fldCharType="begin"/>
      </w:r>
      <w:r w:rsidRPr="00212D62">
        <w:rPr>
          <w:rFonts w:ascii="David" w:hAnsi="David"/>
          <w:b/>
          <w:bCs/>
          <w:color w:val="0000FF"/>
          <w:sz w:val="26"/>
          <w:szCs w:val="26"/>
          <w:u w:val="single"/>
          <w:rtl/>
        </w:rPr>
        <w:instrText xml:space="preserve"> </w:instrText>
      </w:r>
      <w:r w:rsidRPr="00212D62">
        <w:rPr>
          <w:rFonts w:ascii="David" w:hAnsi="David"/>
          <w:b/>
          <w:bCs/>
          <w:color w:val="0000FF"/>
          <w:sz w:val="26"/>
          <w:szCs w:val="26"/>
          <w:u w:val="single"/>
        </w:rPr>
        <w:instrText xml:space="preserve">HYPERLINK </w:instrText>
      </w:r>
      <w:r w:rsidRPr="00212D62">
        <w:rPr>
          <w:rFonts w:ascii="David" w:hAnsi="David"/>
          <w:b/>
          <w:bCs/>
          <w:color w:val="0000FF"/>
          <w:sz w:val="26"/>
          <w:szCs w:val="26"/>
          <w:u w:val="single"/>
          <w:rtl/>
        </w:rPr>
        <w:instrText>"</w:instrText>
      </w:r>
      <w:r w:rsidRPr="00212D62">
        <w:rPr>
          <w:rFonts w:ascii="David" w:hAnsi="David"/>
          <w:b/>
          <w:bCs/>
          <w:color w:val="0000FF"/>
          <w:sz w:val="26"/>
          <w:szCs w:val="26"/>
          <w:u w:val="single"/>
        </w:rPr>
        <w:instrText>http://www.nevo.co.il/case/26206087"</w:instrText>
      </w:r>
      <w:r w:rsidRPr="00212D62">
        <w:rPr>
          <w:rFonts w:ascii="David" w:hAnsi="David"/>
          <w:b/>
          <w:bCs/>
          <w:color w:val="0000FF"/>
          <w:sz w:val="26"/>
          <w:szCs w:val="26"/>
          <w:u w:val="single"/>
          <w:rtl/>
        </w:rPr>
        <w:instrText xml:space="preserve"> </w:instrText>
      </w:r>
      <w:r w:rsidRPr="00212D62">
        <w:rPr>
          <w:rFonts w:ascii="David" w:hAnsi="David"/>
          <w:b/>
          <w:bCs/>
          <w:color w:val="0000FF"/>
          <w:sz w:val="26"/>
          <w:szCs w:val="26"/>
          <w:u w:val="single"/>
          <w:rtl/>
        </w:rPr>
      </w:r>
      <w:r w:rsidRPr="00212D62">
        <w:rPr>
          <w:rFonts w:ascii="David" w:hAnsi="David"/>
          <w:b/>
          <w:bCs/>
          <w:color w:val="0000FF"/>
          <w:sz w:val="26"/>
          <w:szCs w:val="26"/>
          <w:u w:val="single"/>
          <w:rtl/>
        </w:rPr>
        <w:fldChar w:fldCharType="separate"/>
      </w:r>
      <w:r w:rsidRPr="00212D62">
        <w:rPr>
          <w:rFonts w:ascii="David" w:hAnsi="David"/>
          <w:b/>
          <w:bCs/>
          <w:color w:val="0000FF"/>
          <w:sz w:val="26"/>
          <w:szCs w:val="26"/>
          <w:u w:val="single"/>
          <w:rtl/>
        </w:rPr>
        <w:t>ת"פ 49355-11-19</w:t>
      </w:r>
      <w:r w:rsidRPr="00212D62">
        <w:rPr>
          <w:rFonts w:ascii="David" w:hAnsi="David"/>
          <w:b/>
          <w:bCs/>
          <w:color w:val="0000FF"/>
          <w:sz w:val="26"/>
          <w:szCs w:val="26"/>
          <w:u w:val="single"/>
          <w:rtl/>
        </w:rPr>
        <w:fldChar w:fldCharType="end"/>
      </w:r>
      <w:r w:rsidR="00A14996" w:rsidRPr="008056F1">
        <w:rPr>
          <w:rFonts w:ascii="David" w:hAnsi="David" w:hint="cs"/>
          <w:b/>
          <w:bCs/>
          <w:sz w:val="26"/>
          <w:szCs w:val="26"/>
          <w:rtl/>
        </w:rPr>
        <w:t xml:space="preserve"> (התיק המצורף)</w:t>
      </w:r>
      <w:r w:rsidR="00A14996">
        <w:rPr>
          <w:rFonts w:ascii="David" w:hAnsi="David" w:hint="cs"/>
          <w:sz w:val="26"/>
          <w:szCs w:val="26"/>
          <w:rtl/>
        </w:rPr>
        <w:t xml:space="preserve"> </w:t>
      </w:r>
      <w:r w:rsidR="00A14996">
        <w:rPr>
          <w:rFonts w:ascii="David" w:hAnsi="David"/>
          <w:sz w:val="26"/>
          <w:szCs w:val="26"/>
          <w:rtl/>
        </w:rPr>
        <w:t>–</w:t>
      </w:r>
      <w:r w:rsidR="00A14996">
        <w:rPr>
          <w:rFonts w:ascii="David" w:hAnsi="David" w:hint="cs"/>
          <w:sz w:val="26"/>
          <w:szCs w:val="26"/>
          <w:rtl/>
        </w:rPr>
        <w:t xml:space="preserve"> בתיק זה הודה הנאשם בכתב אישום מתוקן בעבירה של </w:t>
      </w:r>
      <w:r w:rsidR="00A14996" w:rsidRPr="001B2192">
        <w:rPr>
          <w:rFonts w:ascii="David" w:hAnsi="David" w:hint="cs"/>
          <w:b/>
          <w:bCs/>
          <w:sz w:val="26"/>
          <w:szCs w:val="26"/>
          <w:rtl/>
        </w:rPr>
        <w:t>ניסיון גניבה</w:t>
      </w:r>
      <w:r w:rsidR="00A14996" w:rsidRPr="001B2192">
        <w:rPr>
          <w:rFonts w:ascii="David" w:hAnsi="David" w:hint="cs"/>
          <w:sz w:val="26"/>
          <w:szCs w:val="26"/>
          <w:rtl/>
        </w:rPr>
        <w:t xml:space="preserve"> </w:t>
      </w:r>
      <w:r w:rsidR="00A14996">
        <w:rPr>
          <w:rFonts w:ascii="David" w:hAnsi="David" w:hint="cs"/>
          <w:sz w:val="26"/>
          <w:szCs w:val="26"/>
          <w:rtl/>
        </w:rPr>
        <w:t xml:space="preserve">לפי </w:t>
      </w:r>
      <w:hyperlink r:id="rId20" w:history="1">
        <w:r w:rsidR="0044499C" w:rsidRPr="0044499C">
          <w:rPr>
            <w:rStyle w:val="Hyperlink"/>
            <w:rFonts w:ascii="David" w:hAnsi="David" w:hint="eastAsia"/>
            <w:sz w:val="26"/>
            <w:szCs w:val="26"/>
            <w:rtl/>
          </w:rPr>
          <w:t>סעיפים</w:t>
        </w:r>
        <w:r w:rsidR="0044499C" w:rsidRPr="0044499C">
          <w:rPr>
            <w:rStyle w:val="Hyperlink"/>
            <w:rFonts w:ascii="David" w:hAnsi="David"/>
            <w:sz w:val="26"/>
            <w:szCs w:val="26"/>
            <w:rtl/>
          </w:rPr>
          <w:t xml:space="preserve"> 384</w:t>
        </w:r>
      </w:hyperlink>
      <w:r w:rsidR="00A14996">
        <w:rPr>
          <w:rFonts w:ascii="David" w:hAnsi="David" w:hint="cs"/>
          <w:sz w:val="26"/>
          <w:szCs w:val="26"/>
          <w:rtl/>
        </w:rPr>
        <w:t xml:space="preserve"> ו-</w:t>
      </w:r>
      <w:hyperlink r:id="rId21" w:history="1">
        <w:r w:rsidR="0044499C" w:rsidRPr="0044499C">
          <w:rPr>
            <w:rStyle w:val="Hyperlink"/>
            <w:rFonts w:ascii="David" w:hAnsi="David"/>
            <w:sz w:val="26"/>
            <w:szCs w:val="26"/>
            <w:rtl/>
          </w:rPr>
          <w:t>25</w:t>
        </w:r>
      </w:hyperlink>
      <w:r w:rsidR="00A14996">
        <w:rPr>
          <w:rFonts w:ascii="David" w:hAnsi="David" w:hint="cs"/>
          <w:sz w:val="26"/>
          <w:szCs w:val="26"/>
          <w:rtl/>
        </w:rPr>
        <w:t xml:space="preserve"> ל</w:t>
      </w:r>
      <w:hyperlink r:id="rId22" w:history="1">
        <w:r w:rsidRPr="00212D62">
          <w:rPr>
            <w:rFonts w:ascii="David" w:hAnsi="David"/>
            <w:color w:val="0000FF"/>
            <w:sz w:val="26"/>
            <w:szCs w:val="26"/>
            <w:u w:val="single"/>
            <w:rtl/>
          </w:rPr>
          <w:t>חוק העונשין</w:t>
        </w:r>
      </w:hyperlink>
      <w:r w:rsidR="00A14996">
        <w:rPr>
          <w:rFonts w:ascii="David" w:hAnsi="David" w:hint="cs"/>
          <w:sz w:val="26"/>
          <w:szCs w:val="26"/>
          <w:rtl/>
        </w:rPr>
        <w:t>.</w:t>
      </w:r>
      <w:r w:rsidR="00A14996" w:rsidRPr="001B2192">
        <w:rPr>
          <w:rFonts w:ascii="David" w:hAnsi="David" w:hint="cs"/>
          <w:sz w:val="26"/>
          <w:szCs w:val="26"/>
          <w:rtl/>
        </w:rPr>
        <w:t xml:space="preserve"> מכתב האישום עולה כי ביום 22.7.2019 הגיע הנאשם למרכז שירות של חברת סלולר וניסה לגנוב טלפון מסוג אייפון </w:t>
      </w:r>
      <w:r w:rsidR="00A14996" w:rsidRPr="001B2192">
        <w:rPr>
          <w:rFonts w:ascii="David" w:hAnsi="David"/>
          <w:sz w:val="26"/>
          <w:szCs w:val="26"/>
        </w:rPr>
        <w:t>XR</w:t>
      </w:r>
      <w:r w:rsidR="00A14996" w:rsidRPr="001B2192">
        <w:rPr>
          <w:rFonts w:ascii="David" w:hAnsi="David" w:hint="cs"/>
          <w:sz w:val="26"/>
          <w:szCs w:val="26"/>
          <w:rtl/>
          <w:lang w:bidi="ar-JO"/>
        </w:rPr>
        <w:t xml:space="preserve"> </w:t>
      </w:r>
      <w:r w:rsidR="00A14996" w:rsidRPr="001B2192">
        <w:rPr>
          <w:rFonts w:ascii="David" w:hAnsi="David" w:hint="cs"/>
          <w:sz w:val="26"/>
          <w:szCs w:val="26"/>
          <w:rtl/>
        </w:rPr>
        <w:t>מהתצוגה, אך נתפס בכף.</w:t>
      </w:r>
    </w:p>
    <w:p w14:paraId="01D4266A" w14:textId="77777777" w:rsidR="00A14996" w:rsidRDefault="00A14996" w:rsidP="00A14996">
      <w:pPr>
        <w:spacing w:after="160" w:line="360" w:lineRule="auto"/>
        <w:jc w:val="both"/>
        <w:rPr>
          <w:rFonts w:ascii="David" w:hAnsi="David"/>
          <w:b/>
          <w:bCs/>
          <w:sz w:val="26"/>
          <w:szCs w:val="26"/>
          <w:u w:val="single"/>
          <w:rtl/>
        </w:rPr>
      </w:pPr>
    </w:p>
    <w:p w14:paraId="42D26A94" w14:textId="77777777" w:rsidR="00A14996" w:rsidRDefault="00A14996" w:rsidP="00A14996">
      <w:pPr>
        <w:spacing w:after="160" w:line="360" w:lineRule="auto"/>
        <w:jc w:val="both"/>
        <w:rPr>
          <w:rFonts w:ascii="David" w:hAnsi="David"/>
          <w:b/>
          <w:bCs/>
          <w:sz w:val="26"/>
          <w:szCs w:val="26"/>
          <w:u w:val="single"/>
          <w:rtl/>
        </w:rPr>
      </w:pPr>
    </w:p>
    <w:p w14:paraId="1D4F80D8" w14:textId="77777777" w:rsidR="00A14996" w:rsidRDefault="00A14996" w:rsidP="00A14996">
      <w:pPr>
        <w:spacing w:after="160" w:line="360" w:lineRule="auto"/>
        <w:jc w:val="both"/>
        <w:rPr>
          <w:rFonts w:ascii="David" w:hAnsi="David"/>
          <w:b/>
          <w:bCs/>
          <w:sz w:val="26"/>
          <w:szCs w:val="26"/>
          <w:u w:val="single"/>
          <w:rtl/>
        </w:rPr>
      </w:pPr>
    </w:p>
    <w:p w14:paraId="0E0E971E" w14:textId="77777777" w:rsidR="00A14996" w:rsidRDefault="00A14996" w:rsidP="00A14996">
      <w:pPr>
        <w:spacing w:after="160" w:line="360" w:lineRule="auto"/>
        <w:jc w:val="both"/>
        <w:rPr>
          <w:rFonts w:ascii="David" w:hAnsi="David"/>
          <w:b/>
          <w:bCs/>
          <w:sz w:val="26"/>
          <w:szCs w:val="26"/>
          <w:u w:val="single"/>
          <w:rtl/>
        </w:rPr>
      </w:pPr>
    </w:p>
    <w:p w14:paraId="60C819A9" w14:textId="77777777" w:rsidR="00A14996" w:rsidRDefault="00A14996" w:rsidP="00A14996">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78D5856" w14:textId="77777777" w:rsidR="00A14996" w:rsidRDefault="00A14996" w:rsidP="00A14996">
      <w:pPr>
        <w:pStyle w:val="a9"/>
        <w:numPr>
          <w:ilvl w:val="0"/>
          <w:numId w:val="2"/>
        </w:numPr>
        <w:spacing w:after="160" w:line="360" w:lineRule="auto"/>
        <w:jc w:val="both"/>
        <w:rPr>
          <w:rFonts w:ascii="David" w:hAnsi="David"/>
          <w:sz w:val="26"/>
          <w:szCs w:val="26"/>
        </w:rPr>
      </w:pPr>
      <w:r>
        <w:rPr>
          <w:rFonts w:ascii="David" w:hAnsi="David" w:hint="cs"/>
          <w:sz w:val="26"/>
          <w:szCs w:val="26"/>
          <w:rtl/>
        </w:rPr>
        <w:t>במסגרת התיק הראשון היה הנאשם עצור יום לצרכי חקירה ושוחרר בבית המשפט. הנאשם הודה לפניי בשני התיקים ללא הסכמה עונשית, תוך שהוסכם על שליחתו לשירות המבחן לקבלת תסקיר.</w:t>
      </w:r>
    </w:p>
    <w:p w14:paraId="0482C352" w14:textId="77777777" w:rsidR="00A14996" w:rsidRDefault="00A14996" w:rsidP="00A14996">
      <w:pPr>
        <w:spacing w:after="160" w:line="360" w:lineRule="auto"/>
        <w:jc w:val="both"/>
        <w:rPr>
          <w:rFonts w:ascii="David" w:hAnsi="David"/>
          <w:b/>
          <w:bCs/>
          <w:sz w:val="26"/>
          <w:szCs w:val="26"/>
          <w:u w:val="single"/>
          <w:rtl/>
        </w:rPr>
      </w:pPr>
    </w:p>
    <w:p w14:paraId="278BDFCE" w14:textId="77777777" w:rsidR="00A14996" w:rsidRDefault="00A14996" w:rsidP="00A14996">
      <w:pPr>
        <w:spacing w:after="160" w:line="360" w:lineRule="auto"/>
        <w:jc w:val="both"/>
        <w:rPr>
          <w:rFonts w:ascii="David" w:hAnsi="David"/>
          <w:b/>
          <w:bCs/>
          <w:sz w:val="26"/>
          <w:szCs w:val="26"/>
          <w:u w:val="single"/>
          <w:rtl/>
        </w:rPr>
      </w:pPr>
      <w:r>
        <w:rPr>
          <w:rFonts w:ascii="David" w:hAnsi="David" w:hint="cs"/>
          <w:b/>
          <w:bCs/>
          <w:sz w:val="26"/>
          <w:szCs w:val="26"/>
          <w:u w:val="single"/>
          <w:rtl/>
        </w:rPr>
        <w:t>רישום פלילי ומאסר מותנה חב-הפעלה</w:t>
      </w:r>
    </w:p>
    <w:p w14:paraId="3C15B276" w14:textId="77777777" w:rsidR="00A14996" w:rsidRDefault="00A14996" w:rsidP="00A14996">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לחובת הנאשם 15 הרשעות קודמות בעיקר בעבירות סמים ורכוש, והוא ריצה מספר תקופות מאסר. העבירה האחרונה משנת 2019, עניינה שימוש עצמי בסמים. בנוסף, תלוי ועומד נגד הנאשם מאסר על-תנאי חב-הפעלה בן 3 חודשים בגין עבירת גניבה שהוטל במסגרת </w:t>
      </w:r>
      <w:hyperlink r:id="rId23" w:history="1">
        <w:r w:rsidR="00212D62" w:rsidRPr="00212D62">
          <w:rPr>
            <w:rFonts w:ascii="David" w:hAnsi="David"/>
            <w:color w:val="0000FF"/>
            <w:sz w:val="26"/>
            <w:szCs w:val="26"/>
            <w:u w:val="single"/>
            <w:rtl/>
          </w:rPr>
          <w:t>ת"פ 27681-06-18</w:t>
        </w:r>
      </w:hyperlink>
      <w:r>
        <w:rPr>
          <w:rFonts w:ascii="David" w:hAnsi="David" w:hint="cs"/>
          <w:sz w:val="26"/>
          <w:szCs w:val="26"/>
          <w:rtl/>
        </w:rPr>
        <w:t xml:space="preserve"> מיום 30.4.2019 (</w:t>
      </w:r>
      <w:r w:rsidRPr="008F4F2A">
        <w:rPr>
          <w:rFonts w:ascii="David" w:hAnsi="David" w:hint="cs"/>
          <w:b/>
          <w:bCs/>
          <w:sz w:val="26"/>
          <w:szCs w:val="26"/>
          <w:rtl/>
        </w:rPr>
        <w:t>המאסר המותנה</w:t>
      </w:r>
      <w:r>
        <w:rPr>
          <w:rFonts w:ascii="David" w:hAnsi="David" w:hint="cs"/>
          <w:b/>
          <w:bCs/>
          <w:sz w:val="26"/>
          <w:szCs w:val="26"/>
          <w:rtl/>
        </w:rPr>
        <w:t xml:space="preserve"> הראשון</w:t>
      </w:r>
      <w:r w:rsidRPr="008F4F2A">
        <w:rPr>
          <w:rFonts w:ascii="David" w:hAnsi="David" w:hint="cs"/>
          <w:b/>
          <w:bCs/>
          <w:sz w:val="26"/>
          <w:szCs w:val="26"/>
          <w:rtl/>
        </w:rPr>
        <w:t>, תיק התנאי</w:t>
      </w:r>
      <w:r>
        <w:rPr>
          <w:rFonts w:ascii="David" w:hAnsi="David" w:hint="cs"/>
          <w:b/>
          <w:bCs/>
          <w:sz w:val="26"/>
          <w:szCs w:val="26"/>
          <w:rtl/>
        </w:rPr>
        <w:t xml:space="preserve"> הראשון</w:t>
      </w:r>
      <w:r>
        <w:rPr>
          <w:rFonts w:ascii="David" w:hAnsi="David" w:hint="cs"/>
          <w:sz w:val="26"/>
          <w:szCs w:val="26"/>
          <w:rtl/>
        </w:rPr>
        <w:t>). כמו כן תלוי ועומד נגד הנאשם מאסר מותנה בר-הפעלה בגין עבירת עוון לפי פקודת הסמים שהטלתי עליו ב</w:t>
      </w:r>
      <w:hyperlink r:id="rId24" w:history="1">
        <w:r w:rsidR="00212D62" w:rsidRPr="00212D62">
          <w:rPr>
            <w:rFonts w:ascii="David" w:hAnsi="David"/>
            <w:color w:val="0000FF"/>
            <w:sz w:val="26"/>
            <w:szCs w:val="26"/>
            <w:u w:val="single"/>
            <w:rtl/>
          </w:rPr>
          <w:t>ת"פ 1206-09-19</w:t>
        </w:r>
      </w:hyperlink>
      <w:r>
        <w:rPr>
          <w:rFonts w:ascii="David" w:hAnsi="David" w:hint="cs"/>
          <w:sz w:val="26"/>
          <w:szCs w:val="26"/>
          <w:rtl/>
        </w:rPr>
        <w:t xml:space="preserve"> ביום 11.4.2021 (</w:t>
      </w:r>
      <w:r w:rsidRPr="008F4F2A">
        <w:rPr>
          <w:rFonts w:ascii="David" w:hAnsi="David" w:hint="cs"/>
          <w:b/>
          <w:bCs/>
          <w:sz w:val="26"/>
          <w:szCs w:val="26"/>
          <w:rtl/>
        </w:rPr>
        <w:t>המאסר המותנה השני, תיק התנאי השני</w:t>
      </w:r>
      <w:r>
        <w:rPr>
          <w:rFonts w:ascii="David" w:hAnsi="David" w:hint="cs"/>
          <w:sz w:val="26"/>
          <w:szCs w:val="26"/>
          <w:rtl/>
        </w:rPr>
        <w:t>).</w:t>
      </w:r>
    </w:p>
    <w:p w14:paraId="276C1D6E" w14:textId="77777777" w:rsidR="00A14996" w:rsidRPr="000A4B59" w:rsidRDefault="00A14996" w:rsidP="00A14996">
      <w:pPr>
        <w:pStyle w:val="a9"/>
        <w:spacing w:after="160" w:line="360" w:lineRule="auto"/>
        <w:ind w:left="360"/>
        <w:jc w:val="both"/>
        <w:rPr>
          <w:rFonts w:ascii="David" w:hAnsi="David"/>
          <w:sz w:val="26"/>
          <w:szCs w:val="26"/>
        </w:rPr>
      </w:pPr>
    </w:p>
    <w:p w14:paraId="79B1C027" w14:textId="77777777" w:rsidR="00A14996" w:rsidRDefault="00A14996" w:rsidP="00A14996">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3325850A" w14:textId="77777777" w:rsidR="00A14996" w:rsidRDefault="00A14996" w:rsidP="00A14996">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הוגשו שלושה תסקירים במהלך השנה האחרונה. מהתסקירים עולה כי מדובר באדם באמצע שנות החמישים לחייו, גרוש ואב לארבעה ילדים בגילים 11 </w:t>
      </w:r>
      <w:r>
        <w:rPr>
          <w:rFonts w:ascii="David" w:hAnsi="David"/>
          <w:sz w:val="26"/>
          <w:szCs w:val="26"/>
          <w:rtl/>
        </w:rPr>
        <w:t>–</w:t>
      </w:r>
      <w:r>
        <w:rPr>
          <w:rFonts w:ascii="David" w:hAnsi="David" w:hint="cs"/>
          <w:sz w:val="26"/>
          <w:szCs w:val="26"/>
          <w:rtl/>
        </w:rPr>
        <w:t xml:space="preserve"> 21. כיום הוא עובד באופן חלקי. בעברו סיים 12 שנות לימוד עם בגרות, וכן בעל תעודה </w:t>
      </w:r>
      <w:r>
        <w:rPr>
          <w:rFonts w:ascii="David" w:hAnsi="David" w:hint="cs"/>
          <w:sz w:val="26"/>
          <w:szCs w:val="26"/>
          <w:rtl/>
        </w:rPr>
        <w:lastRenderedPageBreak/>
        <w:t xml:space="preserve">מקצועית בתחום האלומיניום, תחום שבו עבד בעסק פרטי משלו לאורך מספר שנים. אלא שמאז גיל 19 נחשף הנאשם לסביבה עבריינית וצורכת סמים, דבר שדרדרו להתמכרות קשה לסמים וכן לביצוע עבירות לאורך שנים רבות על-רקע זה. בשל כך, גם התגרש הנאשם אך כיום מצוי בקשר קרוב עם ילדיו. הנאשם עבר טיפולי גמילה ושיקום שונים לאורך השנים במידת הצלחה משתנה. לאורך השנים הביע רצון עז לחדול מהשימוש בסמים, אך למרבה הצער כוחו לא עמד לו, ולצד תקופות ניקיון וכן תקופות של שימוש מבוקר בתחליפי סם במסגרת טיפול מקצועי, שב והשתמש בסמים שונים, כולל במהלך תקופת משפטו. יחד עם זאת, שירות המבחן עמד על מגמת ההתייצבות הכללית במצבו של הנאשם, על אף העליות והירידות שידע התהליך הטיפולי במסגרת משפט זה. שירות המבחן ציין לחיוב את העובדה שהנאשם התמיד במפגשי הטיפול בקבוצות ובטיפול פרטני, הגיע למתן בדיקות שתן באופן סדיר, כשמרביתן לאורך כל התקופה היו נקיות, למעט מעידות, כאמור לעיל. עם זאת, בשל המלחמה וגיוס חלק מהצוות הטיפולי, הדבר גרם לנסיגה מסוימת במצבו התפקודי של הנאשם. הנאשם קיבל אחריות מלאה למעשים בסופו של דבר, כשבתחילה התקשה להודות בהם בפני מטפליו בשל תחושת הבושה בגללם. במכלול הנסיבות המליץ שירות המבחן על הטלת מאסר קצר בעבודות שירות או על הטלת של"ץ תוך הארכת המאסר המותנה, כביטוי ליציבות היחסית ולשיפור במצבו של הנאשם. </w:t>
      </w:r>
    </w:p>
    <w:p w14:paraId="416DA7A0" w14:textId="77777777" w:rsidR="00A14996" w:rsidRDefault="00A14996" w:rsidP="00A14996">
      <w:pPr>
        <w:spacing w:after="160" w:line="360" w:lineRule="auto"/>
        <w:jc w:val="both"/>
        <w:rPr>
          <w:rFonts w:ascii="David" w:hAnsi="David"/>
          <w:b/>
          <w:bCs/>
          <w:sz w:val="26"/>
          <w:szCs w:val="26"/>
          <w:u w:val="single"/>
          <w:rtl/>
        </w:rPr>
      </w:pPr>
    </w:p>
    <w:p w14:paraId="26C47A8C" w14:textId="77777777" w:rsidR="00A14996" w:rsidRDefault="00A14996" w:rsidP="00A14996">
      <w:pPr>
        <w:spacing w:after="160" w:line="360" w:lineRule="auto"/>
        <w:jc w:val="both"/>
        <w:rPr>
          <w:rFonts w:ascii="David" w:hAnsi="David"/>
          <w:b/>
          <w:bCs/>
          <w:sz w:val="26"/>
          <w:szCs w:val="26"/>
          <w:u w:val="single"/>
          <w:rtl/>
        </w:rPr>
      </w:pPr>
      <w:r>
        <w:rPr>
          <w:rFonts w:ascii="David" w:hAnsi="David" w:hint="cs"/>
          <w:b/>
          <w:bCs/>
          <w:sz w:val="26"/>
          <w:szCs w:val="26"/>
          <w:u w:val="single"/>
          <w:rtl/>
        </w:rPr>
        <w:t>מכתב ממנהלת מרכז מתדון ירושלים (ממ"י)</w:t>
      </w:r>
    </w:p>
    <w:p w14:paraId="5A9E0308" w14:textId="77777777" w:rsidR="00A14996" w:rsidRPr="003737C9" w:rsidRDefault="00A14996" w:rsidP="00A14996">
      <w:pPr>
        <w:pStyle w:val="a9"/>
        <w:numPr>
          <w:ilvl w:val="0"/>
          <w:numId w:val="2"/>
        </w:numPr>
        <w:spacing w:after="160" w:line="360" w:lineRule="auto"/>
        <w:jc w:val="both"/>
        <w:rPr>
          <w:rFonts w:ascii="David" w:hAnsi="David"/>
          <w:sz w:val="26"/>
          <w:szCs w:val="26"/>
          <w:rtl/>
        </w:rPr>
      </w:pPr>
      <w:r w:rsidRPr="003737C9">
        <w:rPr>
          <w:rFonts w:ascii="David" w:hAnsi="David" w:hint="cs"/>
          <w:sz w:val="26"/>
          <w:szCs w:val="26"/>
          <w:rtl/>
        </w:rPr>
        <w:t xml:space="preserve">במסגרת הראיות לעונש הוגש מכתבה של מנהלת ממ"י, עו"ס אלמוג אבן חיים. במכתבה מציינת גב' אבן חיים כי הנאשם מתמיד בטיפול לאורך תקופה ארוכה, מסתייע בתוכניות השיקום של המרכז ועומד בכל כללי המרכז. כל מטפליו מרוצים ממנו ומעריכים </w:t>
      </w:r>
      <w:r>
        <w:rPr>
          <w:rFonts w:ascii="David" w:hAnsi="David" w:hint="cs"/>
          <w:sz w:val="26"/>
          <w:szCs w:val="26"/>
          <w:rtl/>
        </w:rPr>
        <w:t xml:space="preserve">כי </w:t>
      </w:r>
      <w:r w:rsidRPr="003737C9">
        <w:rPr>
          <w:rFonts w:ascii="David" w:hAnsi="David" w:hint="cs"/>
          <w:sz w:val="26"/>
          <w:szCs w:val="26"/>
          <w:rtl/>
        </w:rPr>
        <w:t>יש לו מוטיבציה גבוהה להשתקם ולצאת ממעגל הסמים, תוך שהוא דואג לפרנסת ילדיו ותומך בבנותיו הלומדות באוניברסיטה, ונמנע משימוש בסמי רחוב. גב' אבן חיים המליצה על הטלת של"ץ באופן שיאפשר לנאשם את המשך השיקום והעבודה.</w:t>
      </w:r>
    </w:p>
    <w:p w14:paraId="7AE73041" w14:textId="77777777" w:rsidR="00A14996" w:rsidRDefault="00A14996" w:rsidP="00A14996">
      <w:pPr>
        <w:spacing w:after="160" w:line="360" w:lineRule="auto"/>
        <w:jc w:val="both"/>
        <w:rPr>
          <w:rFonts w:ascii="David" w:hAnsi="David"/>
          <w:b/>
          <w:bCs/>
          <w:sz w:val="26"/>
          <w:szCs w:val="26"/>
          <w:u w:val="single"/>
          <w:rtl/>
        </w:rPr>
      </w:pPr>
    </w:p>
    <w:p w14:paraId="12333277" w14:textId="77777777" w:rsidR="00A14996" w:rsidRDefault="00A14996" w:rsidP="00A14996">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5123B4A7" w14:textId="77777777" w:rsidR="00A14996" w:rsidRDefault="00A14996" w:rsidP="00A14996">
      <w:pPr>
        <w:pStyle w:val="a9"/>
        <w:numPr>
          <w:ilvl w:val="0"/>
          <w:numId w:val="2"/>
        </w:numPr>
        <w:spacing w:after="160" w:line="360" w:lineRule="auto"/>
        <w:jc w:val="both"/>
        <w:rPr>
          <w:rFonts w:ascii="David" w:hAnsi="David"/>
          <w:sz w:val="26"/>
          <w:szCs w:val="26"/>
          <w:rtl/>
        </w:rPr>
      </w:pPr>
      <w:r w:rsidRPr="009E1EB0">
        <w:rPr>
          <w:rFonts w:ascii="David" w:hAnsi="David"/>
          <w:sz w:val="26"/>
          <w:szCs w:val="26"/>
          <w:rtl/>
        </w:rPr>
        <w:t>הצדדים לא הגיעו להסכמה עונשית. מחד</w:t>
      </w:r>
      <w:r>
        <w:rPr>
          <w:rFonts w:ascii="David" w:hAnsi="David" w:hint="cs"/>
          <w:sz w:val="26"/>
          <w:szCs w:val="26"/>
          <w:rtl/>
        </w:rPr>
        <w:t xml:space="preserve"> גיסא</w:t>
      </w:r>
      <w:r w:rsidRPr="009E1EB0">
        <w:rPr>
          <w:rFonts w:ascii="David" w:hAnsi="David"/>
          <w:sz w:val="26"/>
          <w:szCs w:val="26"/>
          <w:rtl/>
        </w:rPr>
        <w:t xml:space="preserve">, </w:t>
      </w:r>
      <w:r>
        <w:rPr>
          <w:rFonts w:ascii="David" w:hAnsi="David" w:hint="cs"/>
          <w:sz w:val="26"/>
          <w:szCs w:val="26"/>
          <w:rtl/>
        </w:rPr>
        <w:t xml:space="preserve">ב"כ </w:t>
      </w:r>
      <w:r w:rsidRPr="009E1EB0">
        <w:rPr>
          <w:rFonts w:ascii="David" w:hAnsi="David"/>
          <w:sz w:val="26"/>
          <w:szCs w:val="26"/>
          <w:rtl/>
        </w:rPr>
        <w:t xml:space="preserve">המאשימה </w:t>
      </w:r>
      <w:r>
        <w:rPr>
          <w:rFonts w:ascii="David" w:hAnsi="David" w:hint="cs"/>
          <w:sz w:val="26"/>
          <w:szCs w:val="26"/>
          <w:rtl/>
        </w:rPr>
        <w:t xml:space="preserve">עמדה על נסיבות העבירות ועברו הפלילי של הנאשם וסברה כי לא ניתן להתרשם משיקום ממשי שעבר הנאשם, ולכן התנגדה להארכת המאסרים המותנים. היא עתרה להטלת עונש של שנת מאסר בפועל, תקופה הכוללת בתוכה את הפעלת המאסרים המותנים, וענישה נלווית. </w:t>
      </w:r>
      <w:r>
        <w:rPr>
          <w:rFonts w:ascii="David" w:hAnsi="David"/>
          <w:sz w:val="26"/>
          <w:szCs w:val="26"/>
          <w:rtl/>
        </w:rPr>
        <w:t>מאידך</w:t>
      </w:r>
      <w:r>
        <w:rPr>
          <w:rFonts w:ascii="David" w:hAnsi="David" w:hint="cs"/>
          <w:sz w:val="26"/>
          <w:szCs w:val="26"/>
          <w:rtl/>
        </w:rPr>
        <w:t xml:space="preserve"> גיסא</w:t>
      </w:r>
      <w:r>
        <w:rPr>
          <w:rFonts w:ascii="David" w:hAnsi="David"/>
          <w:sz w:val="26"/>
          <w:szCs w:val="26"/>
          <w:rtl/>
        </w:rPr>
        <w:t xml:space="preserve">, הסניגור טוען כי ניתן להסתפק בעונש </w:t>
      </w:r>
      <w:r>
        <w:rPr>
          <w:rFonts w:ascii="David" w:hAnsi="David" w:hint="cs"/>
          <w:sz w:val="26"/>
          <w:szCs w:val="26"/>
          <w:rtl/>
        </w:rPr>
        <w:t xml:space="preserve">בהארכת המאסרים נוכח המאמצים של הנאשם לשמור על יציבות ולשמר את תהליך השיקום. </w:t>
      </w:r>
    </w:p>
    <w:p w14:paraId="61D65810" w14:textId="77777777" w:rsidR="00A14996" w:rsidRDefault="00A14996" w:rsidP="00A14996">
      <w:pPr>
        <w:spacing w:after="160" w:line="360" w:lineRule="auto"/>
        <w:jc w:val="both"/>
        <w:rPr>
          <w:rFonts w:ascii="David" w:hAnsi="David"/>
          <w:b/>
          <w:bCs/>
          <w:sz w:val="26"/>
          <w:szCs w:val="26"/>
          <w:u w:val="single"/>
          <w:rtl/>
        </w:rPr>
      </w:pPr>
    </w:p>
    <w:p w14:paraId="76FD3F24" w14:textId="77777777" w:rsidR="00A14996" w:rsidRDefault="00A14996" w:rsidP="00A14996">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6C6C4668" w14:textId="77777777" w:rsidR="00A14996" w:rsidRDefault="00A14996" w:rsidP="00A14996">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10D5E737" w14:textId="77777777" w:rsidR="00A14996" w:rsidRDefault="00A14996" w:rsidP="00A14996">
      <w:pPr>
        <w:spacing w:after="160" w:line="360" w:lineRule="auto"/>
        <w:jc w:val="both"/>
        <w:rPr>
          <w:rFonts w:ascii="David" w:hAnsi="David"/>
          <w:b/>
          <w:bCs/>
          <w:sz w:val="26"/>
          <w:szCs w:val="26"/>
          <w:u w:val="single"/>
          <w:rtl/>
        </w:rPr>
      </w:pPr>
    </w:p>
    <w:p w14:paraId="7913DDF4" w14:textId="77777777" w:rsidR="00A14996" w:rsidRDefault="00A14996" w:rsidP="00A14996">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קניינו של הציבור ותחושת הביטחון האישי שלו, כמו גם בבריאות הציבור, כל זאת במידה נמוכה.</w:t>
      </w:r>
    </w:p>
    <w:p w14:paraId="0A36C398" w14:textId="77777777" w:rsidR="00A14996" w:rsidRDefault="00A14996" w:rsidP="00A14996">
      <w:pPr>
        <w:pStyle w:val="a9"/>
        <w:rPr>
          <w:rFonts w:ascii="David" w:hAnsi="David"/>
          <w:sz w:val="26"/>
          <w:szCs w:val="26"/>
          <w:rtl/>
        </w:rPr>
      </w:pPr>
    </w:p>
    <w:p w14:paraId="71FA4BB3" w14:textId="77777777" w:rsidR="00A14996" w:rsidRDefault="00A14996" w:rsidP="00A14996">
      <w:pPr>
        <w:spacing w:after="160" w:line="360" w:lineRule="auto"/>
        <w:jc w:val="both"/>
        <w:rPr>
          <w:rFonts w:ascii="David" w:hAnsi="David"/>
          <w:sz w:val="26"/>
          <w:szCs w:val="26"/>
        </w:rPr>
      </w:pPr>
    </w:p>
    <w:p w14:paraId="2A36F5AF" w14:textId="77777777" w:rsidR="00A14996" w:rsidRDefault="00A14996" w:rsidP="00A14996">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בשני המקרים מדובר בעבירות של ניצול הזדמנות, כשהמניע לביצוע העבירות הוא ההתמכרות לסמים והצורך הבלתי נשלט לממן את רכישת הסמים בכל דרך שהיא, לרבות ביצוע עבירות. הנאשם אחראי באופן מלא למעשיו, ואילולא נתפס בכף בכל אחד מהמקרים, הנזק שהיה נגרם לרכוש ועוגמת הנפש לבעליו, היה משמעותי.</w:t>
      </w:r>
    </w:p>
    <w:p w14:paraId="197C0488" w14:textId="77777777" w:rsidR="00A14996" w:rsidRDefault="00A14996" w:rsidP="00A14996">
      <w:pPr>
        <w:spacing w:after="160" w:line="360" w:lineRule="auto"/>
        <w:jc w:val="both"/>
        <w:rPr>
          <w:rFonts w:ascii="David" w:hAnsi="David"/>
          <w:b/>
          <w:bCs/>
          <w:sz w:val="26"/>
          <w:szCs w:val="26"/>
          <w:u w:val="single"/>
          <w:rtl/>
        </w:rPr>
      </w:pPr>
    </w:p>
    <w:p w14:paraId="45C69399" w14:textId="77777777" w:rsidR="00A14996" w:rsidRPr="00C1579F" w:rsidRDefault="00A14996" w:rsidP="00A14996">
      <w:pPr>
        <w:pStyle w:val="a9"/>
        <w:numPr>
          <w:ilvl w:val="0"/>
          <w:numId w:val="2"/>
        </w:numPr>
        <w:spacing w:after="160" w:line="360" w:lineRule="auto"/>
        <w:jc w:val="both"/>
        <w:rPr>
          <w:rFonts w:ascii="David" w:hAnsi="David"/>
          <w:sz w:val="26"/>
          <w:szCs w:val="26"/>
          <w:u w:val="single"/>
        </w:rPr>
      </w:pPr>
      <w:r w:rsidRPr="00C1579F">
        <w:rPr>
          <w:rFonts w:ascii="David" w:hAnsi="David"/>
          <w:b/>
          <w:bCs/>
          <w:sz w:val="26"/>
          <w:szCs w:val="26"/>
          <w:rtl/>
        </w:rPr>
        <w:t xml:space="preserve">אשר למדיניות הענישה הנוהגת, </w:t>
      </w:r>
      <w:r w:rsidRPr="00C1579F">
        <w:rPr>
          <w:rFonts w:ascii="David" w:hAnsi="David" w:hint="cs"/>
          <w:sz w:val="26"/>
          <w:szCs w:val="26"/>
          <w:rtl/>
        </w:rPr>
        <w:t xml:space="preserve">עבירות רכוש שאינן ברף חומרה גבוה מניבות ענישה מתונה שבין מאסר מותנה ועד לחודשי מאסר בודדים, לרבות לריצוי בעבודות שירות. </w:t>
      </w:r>
    </w:p>
    <w:p w14:paraId="6E192547" w14:textId="77777777" w:rsidR="00A14996" w:rsidRPr="00C1579F" w:rsidRDefault="00A14996" w:rsidP="00A14996">
      <w:pPr>
        <w:pStyle w:val="a9"/>
        <w:rPr>
          <w:rFonts w:ascii="David" w:hAnsi="David"/>
          <w:sz w:val="26"/>
          <w:szCs w:val="26"/>
          <w:u w:val="single"/>
          <w:rtl/>
        </w:rPr>
      </w:pPr>
    </w:p>
    <w:p w14:paraId="55B806AF" w14:textId="77777777" w:rsidR="00A14996" w:rsidRPr="00771DE9" w:rsidRDefault="00212D62" w:rsidP="00A14996">
      <w:pPr>
        <w:pStyle w:val="a9"/>
        <w:numPr>
          <w:ilvl w:val="0"/>
          <w:numId w:val="5"/>
        </w:numPr>
        <w:spacing w:after="160" w:line="360" w:lineRule="auto"/>
        <w:jc w:val="both"/>
        <w:rPr>
          <w:rFonts w:ascii="David" w:hAnsi="David"/>
          <w:sz w:val="26"/>
          <w:szCs w:val="26"/>
          <w:rtl/>
        </w:rPr>
      </w:pPr>
      <w:hyperlink r:id="rId25" w:history="1">
        <w:r w:rsidRPr="00212D62">
          <w:rPr>
            <w:rFonts w:ascii="David" w:hAnsi="David"/>
            <w:color w:val="0000FF"/>
            <w:sz w:val="26"/>
            <w:szCs w:val="26"/>
            <w:u w:val="single"/>
            <w:rtl/>
          </w:rPr>
          <w:t>רע"פ 8016/22</w:t>
        </w:r>
      </w:hyperlink>
      <w:r w:rsidR="00A14996" w:rsidRPr="00771DE9">
        <w:rPr>
          <w:rFonts w:ascii="David" w:hAnsi="David" w:hint="cs"/>
          <w:sz w:val="26"/>
          <w:szCs w:val="26"/>
          <w:rtl/>
        </w:rPr>
        <w:t xml:space="preserve"> </w:t>
      </w:r>
      <w:r w:rsidR="00A14996" w:rsidRPr="00771DE9">
        <w:rPr>
          <w:rFonts w:ascii="David" w:hAnsi="David" w:hint="cs"/>
          <w:b/>
          <w:bCs/>
          <w:sz w:val="26"/>
          <w:szCs w:val="26"/>
          <w:rtl/>
        </w:rPr>
        <w:t>אלגאוז נ' מ"י</w:t>
      </w:r>
      <w:r w:rsidR="00A14996" w:rsidRPr="00771DE9">
        <w:rPr>
          <w:rFonts w:ascii="David" w:hAnsi="David" w:hint="cs"/>
          <w:sz w:val="26"/>
          <w:szCs w:val="26"/>
          <w:rtl/>
        </w:rPr>
        <w:t xml:space="preserve"> (מיום 24.11.2022) </w:t>
      </w:r>
      <w:r w:rsidR="00A14996" w:rsidRPr="00771DE9">
        <w:rPr>
          <w:rFonts w:ascii="David" w:hAnsi="David"/>
          <w:sz w:val="26"/>
          <w:szCs w:val="26"/>
          <w:rtl/>
        </w:rPr>
        <w:t>–</w:t>
      </w:r>
      <w:r w:rsidR="00A14996" w:rsidRPr="00771DE9">
        <w:rPr>
          <w:rFonts w:ascii="David" w:hAnsi="David" w:hint="cs"/>
          <w:sz w:val="26"/>
          <w:szCs w:val="26"/>
          <w:rtl/>
        </w:rPr>
        <w:t xml:space="preserve"> הנאשם גנב טלפון מדלפק בבית חולים. אושר מתחם שבין 4 ל-12 חודשי מאסר ועונש של 4 חודשי עבודות שירות וענישה נלווית. שם דובר בנאשם בעל עבר פלילי. </w:t>
      </w:r>
    </w:p>
    <w:p w14:paraId="0FE54503" w14:textId="77777777" w:rsidR="00A14996" w:rsidRPr="00771DE9" w:rsidRDefault="00212D62" w:rsidP="00A14996">
      <w:pPr>
        <w:pStyle w:val="a9"/>
        <w:numPr>
          <w:ilvl w:val="0"/>
          <w:numId w:val="5"/>
        </w:numPr>
        <w:spacing w:after="160" w:line="360" w:lineRule="auto"/>
        <w:jc w:val="both"/>
        <w:rPr>
          <w:rFonts w:ascii="David" w:hAnsi="David"/>
          <w:sz w:val="26"/>
          <w:szCs w:val="26"/>
          <w:rtl/>
        </w:rPr>
      </w:pPr>
      <w:hyperlink r:id="rId26" w:history="1">
        <w:r w:rsidRPr="00212D62">
          <w:rPr>
            <w:rFonts w:ascii="David" w:hAnsi="David"/>
            <w:color w:val="0000FF"/>
            <w:sz w:val="26"/>
            <w:szCs w:val="26"/>
            <w:u w:val="single"/>
            <w:rtl/>
          </w:rPr>
          <w:t>רע"פ 6365/13</w:t>
        </w:r>
      </w:hyperlink>
      <w:r w:rsidR="00A14996" w:rsidRPr="00771DE9">
        <w:rPr>
          <w:rFonts w:ascii="David" w:hAnsi="David" w:hint="cs"/>
          <w:sz w:val="26"/>
          <w:szCs w:val="26"/>
          <w:rtl/>
        </w:rPr>
        <w:t xml:space="preserve"> </w:t>
      </w:r>
      <w:r w:rsidR="00A14996" w:rsidRPr="00771DE9">
        <w:rPr>
          <w:rFonts w:ascii="David" w:hAnsi="David" w:hint="cs"/>
          <w:b/>
          <w:bCs/>
          <w:sz w:val="26"/>
          <w:szCs w:val="26"/>
          <w:rtl/>
        </w:rPr>
        <w:t>קליינר נ' מ"י</w:t>
      </w:r>
      <w:r w:rsidR="00A14996" w:rsidRPr="00771DE9">
        <w:rPr>
          <w:rFonts w:ascii="David" w:hAnsi="David" w:hint="cs"/>
          <w:sz w:val="26"/>
          <w:szCs w:val="26"/>
          <w:rtl/>
        </w:rPr>
        <w:t xml:space="preserve"> (מיום 23.9.2013) </w:t>
      </w:r>
      <w:r w:rsidR="00A14996" w:rsidRPr="00771DE9">
        <w:rPr>
          <w:rFonts w:ascii="David" w:hAnsi="David"/>
          <w:sz w:val="26"/>
          <w:szCs w:val="26"/>
          <w:rtl/>
        </w:rPr>
        <w:t>–</w:t>
      </w:r>
      <w:r w:rsidR="00A14996" w:rsidRPr="00771DE9">
        <w:rPr>
          <w:rFonts w:ascii="David" w:hAnsi="David" w:hint="cs"/>
          <w:sz w:val="26"/>
          <w:szCs w:val="26"/>
          <w:rtl/>
        </w:rPr>
        <w:t xml:space="preserve"> הנאשם גנב טלפון נייד. אושר מתחם שבין 2 ל-8 חודשי מאסר ועונש של 4 חודשי מאסר בפועל. שם עמד בית המשפט על המשמעות הייחודית של גניבת טלפון נייד.</w:t>
      </w:r>
    </w:p>
    <w:p w14:paraId="69954AF8" w14:textId="77777777" w:rsidR="00A14996" w:rsidRDefault="00A14996" w:rsidP="00A14996">
      <w:pPr>
        <w:pStyle w:val="a9"/>
        <w:numPr>
          <w:ilvl w:val="0"/>
          <w:numId w:val="5"/>
        </w:numPr>
        <w:spacing w:after="160" w:line="360" w:lineRule="auto"/>
        <w:jc w:val="both"/>
        <w:rPr>
          <w:rFonts w:ascii="David" w:hAnsi="David"/>
          <w:sz w:val="26"/>
          <w:szCs w:val="26"/>
        </w:rPr>
      </w:pPr>
      <w:r w:rsidRPr="00771DE9">
        <w:rPr>
          <w:rFonts w:ascii="David" w:hAnsi="David" w:hint="cs"/>
          <w:sz w:val="26"/>
          <w:szCs w:val="26"/>
          <w:rtl/>
        </w:rPr>
        <w:t>ביחס לעבירה של החזקת "נייס גאי" לצריכה עצמית, הענישה מינורית. ניתן לגזור לקולא מ</w:t>
      </w:r>
      <w:hyperlink r:id="rId27" w:history="1">
        <w:r w:rsidR="00212D62" w:rsidRPr="00212D62">
          <w:rPr>
            <w:rFonts w:ascii="David" w:hAnsi="David"/>
            <w:color w:val="0000FF"/>
            <w:sz w:val="26"/>
            <w:szCs w:val="26"/>
            <w:u w:val="single"/>
            <w:rtl/>
          </w:rPr>
          <w:t>ע"פ 6161/16</w:t>
        </w:r>
      </w:hyperlink>
      <w:r w:rsidRPr="00771DE9">
        <w:rPr>
          <w:rFonts w:ascii="David" w:hAnsi="David" w:hint="cs"/>
          <w:sz w:val="26"/>
          <w:szCs w:val="26"/>
          <w:rtl/>
        </w:rPr>
        <w:t xml:space="preserve"> </w:t>
      </w:r>
      <w:r w:rsidRPr="00771DE9">
        <w:rPr>
          <w:rFonts w:ascii="David" w:hAnsi="David" w:hint="cs"/>
          <w:b/>
          <w:bCs/>
          <w:sz w:val="26"/>
          <w:szCs w:val="26"/>
          <w:rtl/>
        </w:rPr>
        <w:t>יזרעאלוב נ' מ"י</w:t>
      </w:r>
      <w:r w:rsidRPr="00771DE9">
        <w:rPr>
          <w:rFonts w:ascii="David" w:hAnsi="David" w:hint="cs"/>
          <w:sz w:val="26"/>
          <w:szCs w:val="26"/>
          <w:rtl/>
        </w:rPr>
        <w:t xml:space="preserve"> (מיום 20.2.2017) שם נדון מקרה חמור בהרבה ממקרנו של סחר ב"נייס גאי" בריבוי הזדמנויות. אושר מתחם שבין 8 ל-20 חודשי מאסר ועונש של 6 חודשי עבודות שירות כחריגה לקולה מטעמי שיקום. </w:t>
      </w:r>
    </w:p>
    <w:p w14:paraId="1F6A05DB" w14:textId="77777777" w:rsidR="00A14996" w:rsidRPr="00771DE9" w:rsidRDefault="00A14996" w:rsidP="00A14996">
      <w:pPr>
        <w:pStyle w:val="a9"/>
        <w:spacing w:after="160" w:line="360" w:lineRule="auto"/>
        <w:jc w:val="both"/>
        <w:rPr>
          <w:rFonts w:ascii="David" w:hAnsi="David"/>
          <w:sz w:val="26"/>
          <w:szCs w:val="26"/>
          <w:rtl/>
        </w:rPr>
      </w:pPr>
    </w:p>
    <w:p w14:paraId="416F5C67" w14:textId="77777777" w:rsidR="00A14996" w:rsidRDefault="00A14996" w:rsidP="00A14996">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w:t>
      </w:r>
      <w:r>
        <w:rPr>
          <w:rFonts w:ascii="David" w:hAnsi="David" w:hint="cs"/>
          <w:sz w:val="26"/>
          <w:szCs w:val="26"/>
          <w:rtl/>
        </w:rPr>
        <w:t>בתיק העיקרי צריך לעמוד של"ץ נרחב או מאסר קצר ועד 8 חודשי מאסר, ובתיק המצורף יעמוד המתחם שבין של"ץ נרחב או ימי מאסר ל-6 חודשי מאסר.</w:t>
      </w:r>
    </w:p>
    <w:p w14:paraId="6838BDF2" w14:textId="77777777" w:rsidR="00A14996" w:rsidRDefault="00A14996" w:rsidP="00A14996">
      <w:pPr>
        <w:spacing w:after="160" w:line="360" w:lineRule="auto"/>
        <w:jc w:val="both"/>
        <w:rPr>
          <w:rFonts w:ascii="David" w:hAnsi="David"/>
          <w:b/>
          <w:bCs/>
          <w:sz w:val="26"/>
          <w:szCs w:val="26"/>
          <w:u w:val="single"/>
          <w:rtl/>
        </w:rPr>
      </w:pPr>
    </w:p>
    <w:p w14:paraId="63DBE7A5" w14:textId="77777777" w:rsidR="00A14996" w:rsidRDefault="00A14996" w:rsidP="00A14996">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06529304" w14:textId="77777777" w:rsidR="00A14996" w:rsidRDefault="00A14996" w:rsidP="00A14996">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לזכות הנאשם הודאתו וקבלת האחריות בשני תיקים, ניסיונותיו להשתקם ולשמור על ניקיון מסמים, והעובדה שלא פתח תיקים חדשים מאז העבירה האחרונה בגינה הורשע לפניי (תקופה של 3 שנים) . לצד זאת, עברו הפלילי של הנאשם מכביד, ולחובתו מאסרים מותנים, אחד מהם חב-הפעלה והאחר בר-הפעלה.</w:t>
      </w:r>
    </w:p>
    <w:p w14:paraId="28DEAD69" w14:textId="77777777" w:rsidR="00A14996" w:rsidRDefault="00A14996" w:rsidP="00A14996">
      <w:pPr>
        <w:spacing w:after="160" w:line="360" w:lineRule="auto"/>
        <w:jc w:val="both"/>
        <w:rPr>
          <w:rFonts w:ascii="David" w:hAnsi="David"/>
          <w:sz w:val="26"/>
          <w:szCs w:val="26"/>
          <w:rtl/>
        </w:rPr>
      </w:pPr>
    </w:p>
    <w:p w14:paraId="01AF6E63" w14:textId="77777777" w:rsidR="00A14996" w:rsidRDefault="00A14996" w:rsidP="00A14996">
      <w:pPr>
        <w:spacing w:after="160" w:line="360" w:lineRule="auto"/>
        <w:jc w:val="both"/>
        <w:rPr>
          <w:rFonts w:ascii="David" w:hAnsi="David"/>
          <w:b/>
          <w:bCs/>
          <w:sz w:val="26"/>
          <w:szCs w:val="26"/>
          <w:u w:val="single"/>
          <w:rtl/>
        </w:rPr>
      </w:pPr>
      <w:r w:rsidRPr="003737C9">
        <w:rPr>
          <w:rFonts w:ascii="David" w:hAnsi="David" w:hint="cs"/>
          <w:b/>
          <w:bCs/>
          <w:sz w:val="26"/>
          <w:szCs w:val="26"/>
          <w:u w:val="single"/>
          <w:rtl/>
        </w:rPr>
        <w:t>הארכת המאסרים המותנים</w:t>
      </w:r>
    </w:p>
    <w:p w14:paraId="422A8C41" w14:textId="77777777" w:rsidR="00A14996" w:rsidRDefault="00A14996" w:rsidP="00A14996">
      <w:pPr>
        <w:pStyle w:val="a9"/>
        <w:numPr>
          <w:ilvl w:val="0"/>
          <w:numId w:val="2"/>
        </w:numPr>
        <w:spacing w:after="160" w:line="360" w:lineRule="auto"/>
        <w:jc w:val="both"/>
        <w:rPr>
          <w:rFonts w:ascii="David" w:hAnsi="David"/>
          <w:sz w:val="26"/>
          <w:szCs w:val="26"/>
        </w:rPr>
      </w:pPr>
      <w:r w:rsidRPr="002956BF">
        <w:rPr>
          <w:rFonts w:ascii="David" w:hAnsi="David" w:hint="cs"/>
          <w:sz w:val="26"/>
          <w:szCs w:val="26"/>
          <w:rtl/>
        </w:rPr>
        <w:t>בידוע, כי בשעה שבוצעו בתקופת התנאי שתי עבירות המפעילות אותו, יהפוך התנאי ל"חב הפעלה"</w:t>
      </w:r>
      <w:r>
        <w:rPr>
          <w:rFonts w:ascii="David" w:hAnsi="David" w:hint="cs"/>
          <w:sz w:val="26"/>
          <w:szCs w:val="26"/>
          <w:rtl/>
        </w:rPr>
        <w:t xml:space="preserve"> [</w:t>
      </w:r>
      <w:hyperlink r:id="rId28" w:history="1">
        <w:r w:rsidR="0044499C" w:rsidRPr="0044499C">
          <w:rPr>
            <w:rStyle w:val="Hyperlink"/>
            <w:rFonts w:ascii="David" w:hAnsi="David" w:hint="eastAsia"/>
            <w:sz w:val="26"/>
            <w:szCs w:val="26"/>
            <w:rtl/>
          </w:rPr>
          <w:t>סעיף</w:t>
        </w:r>
        <w:r w:rsidR="0044499C" w:rsidRPr="0044499C">
          <w:rPr>
            <w:rStyle w:val="Hyperlink"/>
            <w:rFonts w:ascii="David" w:hAnsi="David"/>
            <w:sz w:val="26"/>
            <w:szCs w:val="26"/>
            <w:rtl/>
          </w:rPr>
          <w:t xml:space="preserve"> 56(ב)</w:t>
        </w:r>
      </w:hyperlink>
      <w:r>
        <w:rPr>
          <w:rFonts w:ascii="David" w:hAnsi="David" w:hint="cs"/>
          <w:sz w:val="26"/>
          <w:szCs w:val="26"/>
          <w:rtl/>
        </w:rPr>
        <w:t xml:space="preserve"> ל</w:t>
      </w:r>
      <w:hyperlink r:id="rId29" w:history="1">
        <w:r w:rsidR="00212D62" w:rsidRPr="00212D62">
          <w:rPr>
            <w:rFonts w:ascii="David" w:hAnsi="David"/>
            <w:color w:val="0000FF"/>
            <w:sz w:val="26"/>
            <w:szCs w:val="26"/>
            <w:u w:val="single"/>
            <w:rtl/>
          </w:rPr>
          <w:t>חוק העונשין</w:t>
        </w:r>
      </w:hyperlink>
      <w:r>
        <w:rPr>
          <w:rFonts w:ascii="David" w:hAnsi="David" w:hint="cs"/>
          <w:sz w:val="26"/>
          <w:szCs w:val="26"/>
          <w:rtl/>
        </w:rPr>
        <w:t xml:space="preserve">], ולבית המשפט לא יהיה מנוס מהפעלת התנאי. אלא </w:t>
      </w:r>
      <w:hyperlink r:id="rId30" w:history="1">
        <w:r w:rsidR="0044499C" w:rsidRPr="0044499C">
          <w:rPr>
            <w:rStyle w:val="Hyperlink"/>
            <w:rFonts w:ascii="David" w:hAnsi="David" w:hint="eastAsia"/>
            <w:sz w:val="26"/>
            <w:szCs w:val="26"/>
            <w:rtl/>
          </w:rPr>
          <w:t>שסעיף</w:t>
        </w:r>
        <w:r w:rsidR="0044499C" w:rsidRPr="0044499C">
          <w:rPr>
            <w:rStyle w:val="Hyperlink"/>
            <w:rFonts w:ascii="David" w:hAnsi="David"/>
            <w:sz w:val="26"/>
            <w:szCs w:val="26"/>
            <w:rtl/>
          </w:rPr>
          <w:t xml:space="preserve"> 85(א)</w:t>
        </w:r>
      </w:hyperlink>
      <w:r>
        <w:rPr>
          <w:rFonts w:ascii="David" w:hAnsi="David" w:hint="cs"/>
          <w:sz w:val="26"/>
          <w:szCs w:val="26"/>
          <w:rtl/>
        </w:rPr>
        <w:t xml:space="preserve"> ל</w:t>
      </w:r>
      <w:hyperlink r:id="rId31" w:history="1">
        <w:r w:rsidR="00212D62" w:rsidRPr="00212D62">
          <w:rPr>
            <w:rFonts w:ascii="David" w:hAnsi="David"/>
            <w:color w:val="0000FF"/>
            <w:sz w:val="26"/>
            <w:szCs w:val="26"/>
            <w:u w:val="single"/>
            <w:rtl/>
          </w:rPr>
          <w:t>חוק העונשין</w:t>
        </w:r>
      </w:hyperlink>
      <w:r>
        <w:rPr>
          <w:rFonts w:ascii="David" w:hAnsi="David" w:hint="cs"/>
          <w:sz w:val="26"/>
          <w:szCs w:val="26"/>
          <w:rtl/>
        </w:rPr>
        <w:t xml:space="preserve"> קובע כי "על אף הוראות </w:t>
      </w:r>
      <w:hyperlink r:id="rId32" w:history="1">
        <w:r w:rsidR="0044499C" w:rsidRPr="0044499C">
          <w:rPr>
            <w:rStyle w:val="Hyperlink"/>
            <w:rFonts w:ascii="David" w:hAnsi="David" w:hint="eastAsia"/>
            <w:sz w:val="26"/>
            <w:szCs w:val="26"/>
            <w:rtl/>
          </w:rPr>
          <w:t>סעיף</w:t>
        </w:r>
        <w:r w:rsidR="0044499C" w:rsidRPr="0044499C">
          <w:rPr>
            <w:rStyle w:val="Hyperlink"/>
            <w:rFonts w:ascii="David" w:hAnsi="David"/>
            <w:sz w:val="26"/>
            <w:szCs w:val="26"/>
            <w:rtl/>
          </w:rPr>
          <w:t xml:space="preserve"> 56(ב)</w:t>
        </w:r>
      </w:hyperlink>
      <w:r>
        <w:rPr>
          <w:rFonts w:ascii="David" w:hAnsi="David" w:hint="cs"/>
          <w:sz w:val="26"/>
          <w:szCs w:val="26"/>
          <w:rtl/>
        </w:rPr>
        <w:t xml:space="preserve">, רשאי בית המשפט שהרשיע אדם העובר טיפול למשתמשים בסמים, או שסיים טיפול כאמור, להשתמש בסמכותו לפי </w:t>
      </w:r>
      <w:hyperlink r:id="rId33" w:history="1">
        <w:r w:rsidR="0044499C" w:rsidRPr="0044499C">
          <w:rPr>
            <w:rStyle w:val="Hyperlink"/>
            <w:rFonts w:ascii="David" w:hAnsi="David" w:hint="eastAsia"/>
            <w:sz w:val="26"/>
            <w:szCs w:val="26"/>
            <w:rtl/>
          </w:rPr>
          <w:t>סעיף</w:t>
        </w:r>
        <w:r w:rsidR="0044499C" w:rsidRPr="0044499C">
          <w:rPr>
            <w:rStyle w:val="Hyperlink"/>
            <w:rFonts w:ascii="David" w:hAnsi="David"/>
            <w:sz w:val="26"/>
            <w:szCs w:val="26"/>
            <w:rtl/>
          </w:rPr>
          <w:t xml:space="preserve"> 56</w:t>
        </w:r>
      </w:hyperlink>
      <w:r>
        <w:rPr>
          <w:rFonts w:ascii="David" w:hAnsi="David" w:hint="cs"/>
          <w:sz w:val="26"/>
          <w:szCs w:val="26"/>
          <w:rtl/>
        </w:rPr>
        <w:t xml:space="preserve"> יותר מפעם אחת, </w:t>
      </w:r>
      <w:r>
        <w:rPr>
          <w:rFonts w:ascii="David" w:hAnsi="David" w:hint="cs"/>
          <w:b/>
          <w:bCs/>
          <w:sz w:val="26"/>
          <w:szCs w:val="26"/>
          <w:rtl/>
        </w:rPr>
        <w:t>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r>
        <w:rPr>
          <w:rFonts w:ascii="David" w:hAnsi="David" w:hint="cs"/>
          <w:sz w:val="26"/>
          <w:szCs w:val="26"/>
          <w:rtl/>
        </w:rPr>
        <w:t xml:space="preserve"> (ההדגשה הוספה). בהתאם לסעיפים קטנים (ב) ו-(ג) הדבר צריך להתבסס על תסקיר של שירות המבחן ועל הוספת צו מבחן. </w:t>
      </w:r>
    </w:p>
    <w:p w14:paraId="75536D9B" w14:textId="77777777" w:rsidR="00A14996" w:rsidRDefault="00A14996" w:rsidP="00A14996">
      <w:pPr>
        <w:pStyle w:val="a9"/>
        <w:spacing w:after="160" w:line="360" w:lineRule="auto"/>
        <w:ind w:left="360"/>
        <w:jc w:val="both"/>
        <w:rPr>
          <w:rFonts w:ascii="David" w:hAnsi="David"/>
          <w:sz w:val="26"/>
          <w:szCs w:val="26"/>
        </w:rPr>
      </w:pPr>
    </w:p>
    <w:p w14:paraId="1CA0DBE8" w14:textId="77777777" w:rsidR="00A14996" w:rsidRDefault="00A14996" w:rsidP="00A14996">
      <w:pPr>
        <w:pStyle w:val="a9"/>
        <w:numPr>
          <w:ilvl w:val="0"/>
          <w:numId w:val="2"/>
        </w:numPr>
        <w:spacing w:after="160" w:line="360" w:lineRule="auto"/>
        <w:jc w:val="both"/>
        <w:rPr>
          <w:rFonts w:ascii="David" w:hAnsi="David"/>
          <w:sz w:val="26"/>
          <w:szCs w:val="26"/>
        </w:rPr>
      </w:pPr>
      <w:r>
        <w:rPr>
          <w:rFonts w:ascii="David" w:hAnsi="David" w:hint="cs"/>
          <w:sz w:val="26"/>
          <w:szCs w:val="26"/>
          <w:rtl/>
        </w:rPr>
        <w:t>בהקשר זה יצוין, כי כבר נאמר ש"שיקול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 [</w:t>
      </w:r>
      <w:hyperlink r:id="rId34" w:history="1">
        <w:r w:rsidR="00212D62" w:rsidRPr="00212D62">
          <w:rPr>
            <w:rFonts w:ascii="David" w:hAnsi="David"/>
            <w:color w:val="0000FF"/>
            <w:sz w:val="26"/>
            <w:szCs w:val="26"/>
            <w:u w:val="single"/>
            <w:rtl/>
          </w:rPr>
          <w:t>רע"פ 1864/22</w:t>
        </w:r>
      </w:hyperlink>
      <w:r>
        <w:rPr>
          <w:rFonts w:ascii="David" w:hAnsi="David" w:hint="cs"/>
          <w:sz w:val="26"/>
          <w:szCs w:val="26"/>
          <w:rtl/>
        </w:rPr>
        <w:t xml:space="preserve"> </w:t>
      </w:r>
      <w:r w:rsidRPr="00DE6579">
        <w:rPr>
          <w:rFonts w:ascii="David" w:hAnsi="David" w:hint="cs"/>
          <w:b/>
          <w:bCs/>
          <w:sz w:val="26"/>
          <w:szCs w:val="26"/>
          <w:rtl/>
        </w:rPr>
        <w:t>עדוי נ' מ"י</w:t>
      </w:r>
      <w:r>
        <w:rPr>
          <w:rFonts w:ascii="David" w:hAnsi="David" w:hint="cs"/>
          <w:sz w:val="26"/>
          <w:szCs w:val="26"/>
          <w:rtl/>
        </w:rPr>
        <w:t xml:space="preserve"> (מיום 6.4.2022) בפסקה 9 (</w:t>
      </w:r>
      <w:r w:rsidRPr="00DE6579">
        <w:rPr>
          <w:rFonts w:ascii="David" w:hAnsi="David" w:hint="cs"/>
          <w:b/>
          <w:bCs/>
          <w:sz w:val="26"/>
          <w:szCs w:val="26"/>
          <w:rtl/>
        </w:rPr>
        <w:t>עניין עדוי</w:t>
      </w:r>
      <w:r>
        <w:rPr>
          <w:rFonts w:ascii="David" w:hAnsi="David" w:hint="cs"/>
          <w:sz w:val="26"/>
          <w:szCs w:val="26"/>
          <w:rtl/>
        </w:rPr>
        <w:t xml:space="preserve">)]. אמנם, בעניין עדוי התייחס בית המשפט </w:t>
      </w:r>
      <w:hyperlink r:id="rId35" w:history="1">
        <w:r w:rsidR="0044499C" w:rsidRPr="0044499C">
          <w:rPr>
            <w:rStyle w:val="Hyperlink"/>
            <w:rFonts w:ascii="David" w:hAnsi="David" w:hint="eastAsia"/>
            <w:sz w:val="26"/>
            <w:szCs w:val="26"/>
            <w:rtl/>
          </w:rPr>
          <w:t>לסעיף</w:t>
        </w:r>
        <w:r w:rsidR="0044499C" w:rsidRPr="0044499C">
          <w:rPr>
            <w:rStyle w:val="Hyperlink"/>
            <w:rFonts w:ascii="David" w:hAnsi="David"/>
            <w:sz w:val="26"/>
            <w:szCs w:val="26"/>
            <w:rtl/>
          </w:rPr>
          <w:t xml:space="preserve"> 56</w:t>
        </w:r>
      </w:hyperlink>
      <w:r>
        <w:rPr>
          <w:rFonts w:ascii="David" w:hAnsi="David" w:hint="cs"/>
          <w:sz w:val="26"/>
          <w:szCs w:val="26"/>
          <w:rtl/>
        </w:rPr>
        <w:t>, אך כפי שנקבע ב</w:t>
      </w:r>
      <w:hyperlink r:id="rId36" w:history="1">
        <w:r w:rsidR="00212D62" w:rsidRPr="00212D62">
          <w:rPr>
            <w:rFonts w:ascii="David" w:hAnsi="David"/>
            <w:color w:val="0000FF"/>
            <w:sz w:val="26"/>
            <w:szCs w:val="26"/>
            <w:u w:val="single"/>
            <w:rtl/>
          </w:rPr>
          <w:t>רע"פ 10853/06</w:t>
        </w:r>
      </w:hyperlink>
      <w:r>
        <w:rPr>
          <w:rFonts w:ascii="David" w:hAnsi="David" w:hint="cs"/>
          <w:sz w:val="26"/>
          <w:szCs w:val="26"/>
          <w:rtl/>
        </w:rPr>
        <w:t xml:space="preserve"> </w:t>
      </w:r>
      <w:r w:rsidRPr="00DE6579">
        <w:rPr>
          <w:rFonts w:ascii="David" w:hAnsi="David" w:hint="cs"/>
          <w:b/>
          <w:bCs/>
          <w:sz w:val="26"/>
          <w:szCs w:val="26"/>
          <w:rtl/>
        </w:rPr>
        <w:t>מ"י נ' גנאים</w:t>
      </w:r>
      <w:r>
        <w:rPr>
          <w:rFonts w:ascii="David" w:hAnsi="David" w:hint="cs"/>
          <w:sz w:val="26"/>
          <w:szCs w:val="26"/>
          <w:rtl/>
        </w:rPr>
        <w:t xml:space="preserve"> (מיום 5.2.2007), הואיל וסעיף </w:t>
      </w:r>
      <w:hyperlink r:id="rId37" w:history="1">
        <w:r w:rsidR="0044499C" w:rsidRPr="0044499C">
          <w:rPr>
            <w:rStyle w:val="Hyperlink"/>
            <w:rFonts w:ascii="David" w:hAnsi="David"/>
            <w:sz w:val="26"/>
            <w:szCs w:val="26"/>
            <w:rtl/>
          </w:rPr>
          <w:t>85</w:t>
        </w:r>
      </w:hyperlink>
      <w:r>
        <w:rPr>
          <w:rFonts w:ascii="David" w:hAnsi="David" w:hint="cs"/>
          <w:sz w:val="26"/>
          <w:szCs w:val="26"/>
          <w:rtl/>
        </w:rPr>
        <w:t xml:space="preserve"> מפנה לסעיף </w:t>
      </w:r>
      <w:hyperlink r:id="rId38" w:history="1">
        <w:r w:rsidR="0044499C" w:rsidRPr="0044499C">
          <w:rPr>
            <w:rStyle w:val="Hyperlink"/>
            <w:rFonts w:ascii="David" w:hAnsi="David"/>
            <w:sz w:val="26"/>
            <w:szCs w:val="26"/>
            <w:rtl/>
          </w:rPr>
          <w:t>56</w:t>
        </w:r>
      </w:hyperlink>
      <w:r>
        <w:rPr>
          <w:rFonts w:ascii="David" w:hAnsi="David" w:hint="cs"/>
          <w:sz w:val="26"/>
          <w:szCs w:val="26"/>
          <w:rtl/>
        </w:rPr>
        <w:t>, יש לקרוא אותם כמקשה אחת בשינויים המחויבים (</w:t>
      </w:r>
      <w:r w:rsidRPr="00DE6579">
        <w:rPr>
          <w:rFonts w:ascii="David" w:hAnsi="David" w:hint="cs"/>
          <w:b/>
          <w:bCs/>
          <w:sz w:val="26"/>
          <w:szCs w:val="26"/>
          <w:rtl/>
        </w:rPr>
        <w:t>שם</w:t>
      </w:r>
      <w:r>
        <w:rPr>
          <w:rFonts w:ascii="David" w:hAnsi="David" w:hint="cs"/>
          <w:sz w:val="26"/>
          <w:szCs w:val="26"/>
          <w:rtl/>
        </w:rPr>
        <w:t>, פסקה ה(11) לפסק דינו של כב' השופט רובינשטיין).</w:t>
      </w:r>
    </w:p>
    <w:p w14:paraId="62210BDA" w14:textId="77777777" w:rsidR="00A14996" w:rsidRPr="00DE6579" w:rsidRDefault="00A14996" w:rsidP="00A14996">
      <w:pPr>
        <w:pStyle w:val="a9"/>
        <w:rPr>
          <w:rFonts w:ascii="David" w:hAnsi="David"/>
          <w:sz w:val="26"/>
          <w:szCs w:val="26"/>
          <w:rtl/>
        </w:rPr>
      </w:pPr>
    </w:p>
    <w:p w14:paraId="28D0895B" w14:textId="77777777" w:rsidR="00A14996" w:rsidRDefault="00A14996" w:rsidP="00A14996">
      <w:pPr>
        <w:pStyle w:val="a9"/>
        <w:numPr>
          <w:ilvl w:val="0"/>
          <w:numId w:val="2"/>
        </w:numPr>
        <w:spacing w:after="160" w:line="360" w:lineRule="auto"/>
        <w:jc w:val="both"/>
        <w:rPr>
          <w:rFonts w:ascii="David" w:hAnsi="David"/>
          <w:sz w:val="26"/>
          <w:szCs w:val="26"/>
        </w:rPr>
      </w:pPr>
      <w:r>
        <w:rPr>
          <w:rFonts w:ascii="David" w:hAnsi="David" w:hint="cs"/>
          <w:sz w:val="26"/>
          <w:szCs w:val="26"/>
          <w:rtl/>
        </w:rPr>
        <w:t>יישום המבחנים שנקבעו בחוק ובפסיקה בהקשר לאפשרות הארכת המאסר המותנה על נסיבות מקרנו מוביל למסקנה, כי יש להאריך את המאסרים המותנים.</w:t>
      </w:r>
    </w:p>
    <w:p w14:paraId="633235C2" w14:textId="77777777" w:rsidR="00A14996" w:rsidRPr="006B1BAA" w:rsidRDefault="00A14996" w:rsidP="00A14996">
      <w:pPr>
        <w:pStyle w:val="a9"/>
        <w:rPr>
          <w:rFonts w:ascii="David" w:hAnsi="David"/>
          <w:sz w:val="26"/>
          <w:szCs w:val="26"/>
          <w:rtl/>
        </w:rPr>
      </w:pPr>
    </w:p>
    <w:p w14:paraId="18453B2E" w14:textId="77777777" w:rsidR="00A14996" w:rsidRDefault="00A14996" w:rsidP="00A14996">
      <w:pPr>
        <w:pStyle w:val="a9"/>
        <w:spacing w:after="160" w:line="360" w:lineRule="auto"/>
        <w:ind w:left="360"/>
        <w:jc w:val="both"/>
        <w:rPr>
          <w:rFonts w:ascii="David" w:hAnsi="David"/>
          <w:sz w:val="26"/>
          <w:szCs w:val="26"/>
          <w:rtl/>
        </w:rPr>
      </w:pPr>
      <w:r w:rsidRPr="00C943CF">
        <w:rPr>
          <w:rFonts w:ascii="David" w:hAnsi="David" w:hint="cs"/>
          <w:b/>
          <w:bCs/>
          <w:sz w:val="26"/>
          <w:szCs w:val="26"/>
          <w:rtl/>
        </w:rPr>
        <w:t>ראשית</w:t>
      </w:r>
      <w:r>
        <w:rPr>
          <w:rFonts w:ascii="David" w:hAnsi="David" w:hint="cs"/>
          <w:sz w:val="26"/>
          <w:szCs w:val="26"/>
          <w:rtl/>
        </w:rPr>
        <w:t>, קיים פרק זמן ארוך של כ-3 שנים שבו הנאשם לא ביצע עבירות כלל, והדבר תומך במסקנה כי חלה התייצבות במצבו.</w:t>
      </w:r>
    </w:p>
    <w:p w14:paraId="32FC162C" w14:textId="77777777" w:rsidR="00A14996" w:rsidRDefault="00A14996" w:rsidP="00A14996">
      <w:pPr>
        <w:pStyle w:val="a9"/>
        <w:spacing w:after="160" w:line="360" w:lineRule="auto"/>
        <w:ind w:left="360"/>
        <w:jc w:val="both"/>
        <w:rPr>
          <w:rFonts w:ascii="David" w:hAnsi="David"/>
          <w:b/>
          <w:bCs/>
          <w:sz w:val="26"/>
          <w:szCs w:val="26"/>
          <w:rtl/>
        </w:rPr>
      </w:pPr>
    </w:p>
    <w:p w14:paraId="0BEB743F" w14:textId="77777777" w:rsidR="00A14996" w:rsidRDefault="00A14996" w:rsidP="00A14996">
      <w:pPr>
        <w:pStyle w:val="a9"/>
        <w:spacing w:after="160" w:line="360" w:lineRule="auto"/>
        <w:ind w:left="360"/>
        <w:jc w:val="both"/>
        <w:rPr>
          <w:rFonts w:ascii="David" w:hAnsi="David"/>
          <w:sz w:val="26"/>
          <w:szCs w:val="26"/>
          <w:rtl/>
        </w:rPr>
      </w:pPr>
      <w:r w:rsidRPr="00C943CF">
        <w:rPr>
          <w:rFonts w:ascii="David" w:hAnsi="David" w:hint="cs"/>
          <w:b/>
          <w:bCs/>
          <w:sz w:val="26"/>
          <w:szCs w:val="26"/>
          <w:rtl/>
        </w:rPr>
        <w:t>שנית</w:t>
      </w:r>
      <w:r>
        <w:rPr>
          <w:rFonts w:ascii="David" w:hAnsi="David" w:hint="cs"/>
          <w:sz w:val="26"/>
          <w:szCs w:val="26"/>
          <w:rtl/>
        </w:rPr>
        <w:t xml:space="preserve">, הנאשם נמצא לאורך תקופה ארוכה הן במעקב והן בטיפול בשירות המבחן ובממ"י, והגם שידע עליות ומורדות, שני הגורמים סבורים כי הוא נמצא במגמת התייצבות חיובית, תוך שברובה של תקופת המשפט שמר על ניקיון מסמי רחוב, כשהוא מטופל בתחליף סם. שני הגורמים ממליצים על הארכת המאסרים המותנים. </w:t>
      </w:r>
    </w:p>
    <w:p w14:paraId="62D75BB1" w14:textId="77777777" w:rsidR="00A14996" w:rsidRDefault="00A14996" w:rsidP="00A14996">
      <w:pPr>
        <w:pStyle w:val="a9"/>
        <w:spacing w:after="160" w:line="360" w:lineRule="auto"/>
        <w:ind w:left="360"/>
        <w:jc w:val="both"/>
        <w:rPr>
          <w:rFonts w:ascii="David" w:hAnsi="David"/>
          <w:b/>
          <w:bCs/>
          <w:sz w:val="26"/>
          <w:szCs w:val="26"/>
          <w:rtl/>
        </w:rPr>
      </w:pPr>
    </w:p>
    <w:p w14:paraId="7AE58816" w14:textId="77777777" w:rsidR="00A14996" w:rsidRDefault="00A14996" w:rsidP="00A14996">
      <w:pPr>
        <w:pStyle w:val="a9"/>
        <w:spacing w:after="160" w:line="360" w:lineRule="auto"/>
        <w:ind w:left="360"/>
        <w:jc w:val="both"/>
        <w:rPr>
          <w:rFonts w:ascii="David" w:hAnsi="David"/>
          <w:sz w:val="26"/>
          <w:szCs w:val="26"/>
          <w:rtl/>
        </w:rPr>
      </w:pPr>
      <w:r w:rsidRPr="00C943CF">
        <w:rPr>
          <w:rFonts w:ascii="David" w:hAnsi="David" w:hint="cs"/>
          <w:b/>
          <w:bCs/>
          <w:sz w:val="26"/>
          <w:szCs w:val="26"/>
          <w:rtl/>
        </w:rPr>
        <w:t>שלישית</w:t>
      </w:r>
      <w:r>
        <w:rPr>
          <w:rFonts w:ascii="David" w:hAnsi="David" w:hint="cs"/>
          <w:sz w:val="26"/>
          <w:szCs w:val="26"/>
          <w:rtl/>
        </w:rPr>
        <w:t>, הנאשם עובד, ויש לו מוטיבציה מיוחדת לסייע לילדיו ובמיוחד לבנותיו הסטודנטיות בהן הוא גאה מאוד, כפי שעלה הן מדבריו לפניי והן ממסמכי האבחון. בנסיבות שכאלה, יהא זה בלתי צודק ושגוי מבחינת האינטרס הפרטי של הנאשם, והאינטרס של החברה, לגדוע את התהליך שבו הוא נמצא, בין בדרך של מאסר ממש, ואף בעבודות שירות, שכן גם עונש שכזה לא יאפשר לו להתמיד במכלול הטיפולים בהם הוא נמצא ובעבודתו.</w:t>
      </w:r>
    </w:p>
    <w:p w14:paraId="52A2BEAF" w14:textId="77777777" w:rsidR="00A14996" w:rsidRDefault="00A14996" w:rsidP="00A14996">
      <w:pPr>
        <w:pStyle w:val="a9"/>
        <w:spacing w:after="160" w:line="360" w:lineRule="auto"/>
        <w:ind w:left="360"/>
        <w:jc w:val="both"/>
        <w:rPr>
          <w:rFonts w:ascii="David" w:hAnsi="David"/>
          <w:b/>
          <w:bCs/>
          <w:sz w:val="26"/>
          <w:szCs w:val="26"/>
          <w:rtl/>
        </w:rPr>
      </w:pPr>
    </w:p>
    <w:p w14:paraId="487A21CE" w14:textId="77777777" w:rsidR="00A14996" w:rsidRPr="002956BF" w:rsidRDefault="00A14996" w:rsidP="00A14996">
      <w:pPr>
        <w:pStyle w:val="a9"/>
        <w:spacing w:after="160" w:line="360" w:lineRule="auto"/>
        <w:ind w:left="360"/>
        <w:jc w:val="both"/>
        <w:rPr>
          <w:rFonts w:ascii="David" w:hAnsi="David"/>
          <w:sz w:val="26"/>
          <w:szCs w:val="26"/>
          <w:rtl/>
        </w:rPr>
      </w:pPr>
      <w:r w:rsidRPr="00C943CF">
        <w:rPr>
          <w:rFonts w:ascii="David" w:hAnsi="David" w:hint="cs"/>
          <w:b/>
          <w:bCs/>
          <w:sz w:val="26"/>
          <w:szCs w:val="26"/>
          <w:rtl/>
        </w:rPr>
        <w:t>רביעית</w:t>
      </w:r>
      <w:r>
        <w:rPr>
          <w:rFonts w:ascii="David" w:hAnsi="David" w:hint="cs"/>
          <w:sz w:val="26"/>
          <w:szCs w:val="26"/>
          <w:rtl/>
        </w:rPr>
        <w:t>, ניקיונו הכמעט מוחלט של הנאשם מסמי רחוב, יחד עם היעדר פתיחת תיקים חדשים במשך שלוש השנים האחרונות, יחד עם המשך הטיפול וחרבו של צו המבחן הכפוף להפקעה, מובילים למסקנה כי הארכת המאסרים המותנים לא תסכן את הציבור, משום שהנאשם ימשיך להיות תחת פיקוח שירות המבחן ובית המשפט.</w:t>
      </w:r>
    </w:p>
    <w:p w14:paraId="106FBAB3" w14:textId="77777777" w:rsidR="00A14996" w:rsidRDefault="00A14996" w:rsidP="00A14996">
      <w:pPr>
        <w:spacing w:after="160" w:line="360" w:lineRule="auto"/>
        <w:jc w:val="both"/>
        <w:rPr>
          <w:rFonts w:ascii="David" w:hAnsi="David"/>
          <w:sz w:val="26"/>
          <w:szCs w:val="26"/>
          <w:rtl/>
        </w:rPr>
      </w:pPr>
    </w:p>
    <w:p w14:paraId="295A16DB" w14:textId="77777777" w:rsidR="00A14996" w:rsidRDefault="00A14996" w:rsidP="00A14996">
      <w:pPr>
        <w:pStyle w:val="a9"/>
        <w:numPr>
          <w:ilvl w:val="0"/>
          <w:numId w:val="2"/>
        </w:numPr>
        <w:spacing w:after="160" w:line="360" w:lineRule="auto"/>
        <w:jc w:val="both"/>
        <w:rPr>
          <w:rFonts w:ascii="David" w:hAnsi="David"/>
          <w:sz w:val="26"/>
          <w:szCs w:val="26"/>
          <w:rtl/>
        </w:rPr>
      </w:pPr>
      <w:r>
        <w:rPr>
          <w:rFonts w:ascii="David" w:hAnsi="David" w:hint="cs"/>
          <w:sz w:val="26"/>
          <w:szCs w:val="26"/>
          <w:rtl/>
        </w:rPr>
        <w:t>נוכח האמור, סברתי שיש להאריך את המאסרים המותנים התלויים ועומדים נגד הנאשם וזאת משיקולי שיקום וצדק.</w:t>
      </w:r>
    </w:p>
    <w:p w14:paraId="002BA162" w14:textId="77777777" w:rsidR="00A14996" w:rsidRDefault="00A14996" w:rsidP="00A14996">
      <w:pPr>
        <w:spacing w:after="160" w:line="360" w:lineRule="auto"/>
        <w:jc w:val="both"/>
        <w:rPr>
          <w:rFonts w:ascii="David" w:hAnsi="David"/>
          <w:b/>
          <w:bCs/>
          <w:sz w:val="26"/>
          <w:szCs w:val="26"/>
          <w:u w:val="single"/>
          <w:rtl/>
        </w:rPr>
      </w:pPr>
    </w:p>
    <w:p w14:paraId="24DAED91" w14:textId="77777777" w:rsidR="00A14996" w:rsidRDefault="00A14996" w:rsidP="00A14996">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DD899A8" w14:textId="77777777" w:rsidR="00A14996" w:rsidRDefault="00A14996" w:rsidP="00A14996">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798BC348" w14:textId="77777777" w:rsidR="00A14996" w:rsidRDefault="00A14996" w:rsidP="00A14996">
      <w:pPr>
        <w:numPr>
          <w:ilvl w:val="0"/>
          <w:numId w:val="1"/>
        </w:numPr>
        <w:spacing w:after="160" w:line="360" w:lineRule="auto"/>
        <w:contextualSpacing/>
        <w:jc w:val="both"/>
        <w:rPr>
          <w:rFonts w:ascii="David" w:hAnsi="David"/>
          <w:sz w:val="26"/>
          <w:szCs w:val="26"/>
        </w:rPr>
      </w:pPr>
      <w:r>
        <w:rPr>
          <w:rFonts w:ascii="David" w:hAnsi="David" w:hint="cs"/>
          <w:sz w:val="26"/>
          <w:szCs w:val="26"/>
          <w:rtl/>
        </w:rPr>
        <w:t>מחדש את עונש המאסר המותנה הראשון של 3 חודשים מתיק התנאי הראשון (עבירות גניבה והחזקת סכין או אגרופן) כך שיחול במשך 18 חודשים מהיום;</w:t>
      </w:r>
    </w:p>
    <w:p w14:paraId="01CF87BD" w14:textId="77777777" w:rsidR="00A14996" w:rsidRDefault="00A14996" w:rsidP="00A14996">
      <w:pPr>
        <w:numPr>
          <w:ilvl w:val="0"/>
          <w:numId w:val="1"/>
        </w:numPr>
        <w:spacing w:after="160" w:line="360" w:lineRule="auto"/>
        <w:contextualSpacing/>
        <w:jc w:val="both"/>
        <w:rPr>
          <w:rFonts w:ascii="David" w:hAnsi="David"/>
          <w:sz w:val="26"/>
          <w:szCs w:val="26"/>
        </w:rPr>
      </w:pPr>
      <w:r>
        <w:rPr>
          <w:rFonts w:ascii="David" w:hAnsi="David" w:hint="cs"/>
          <w:sz w:val="26"/>
          <w:szCs w:val="26"/>
          <w:rtl/>
        </w:rPr>
        <w:t>מחדש את עונש המאסר המותנה השני של חודש מתיק התנאי השני (עבירות עוון לפי פקודת הסמים) כך שיחול במשך 18 חודשים מהיום;</w:t>
      </w:r>
    </w:p>
    <w:p w14:paraId="11970467" w14:textId="77777777" w:rsidR="00A14996" w:rsidRDefault="00A14996" w:rsidP="00A14996">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200 </w:t>
      </w:r>
      <w:r>
        <w:rPr>
          <w:rFonts w:ascii="David" w:hAnsi="David"/>
          <w:sz w:val="26"/>
          <w:szCs w:val="26"/>
          <w:rtl/>
        </w:rPr>
        <w:t xml:space="preserve">שעות שירות לתועלת הציבור (של"ץ), אשר ירוצו החל מיום </w:t>
      </w:r>
      <w:r>
        <w:rPr>
          <w:rFonts w:ascii="David" w:hAnsi="David" w:hint="cs"/>
          <w:sz w:val="26"/>
          <w:szCs w:val="26"/>
          <w:rtl/>
        </w:rPr>
        <w:t xml:space="preserve">1.5.2024 </w:t>
      </w:r>
      <w:r>
        <w:rPr>
          <w:rFonts w:ascii="David" w:hAnsi="David"/>
          <w:sz w:val="26"/>
          <w:szCs w:val="26"/>
          <w:rtl/>
        </w:rPr>
        <w:t>על-פי תוכנית שיכין שירות המבחן ויגיש לבית המשפט בתוך 30 יום מהיום;</w:t>
      </w:r>
    </w:p>
    <w:p w14:paraId="6990935F" w14:textId="77777777" w:rsidR="00A14996" w:rsidRDefault="00A14996" w:rsidP="00A14996">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18 </w:t>
      </w:r>
      <w:r>
        <w:rPr>
          <w:rFonts w:ascii="David" w:hAnsi="David"/>
          <w:sz w:val="26"/>
          <w:szCs w:val="26"/>
          <w:rtl/>
        </w:rPr>
        <w:t>חודשים</w:t>
      </w:r>
      <w:r>
        <w:rPr>
          <w:rFonts w:ascii="David" w:hAnsi="David" w:hint="cs"/>
          <w:sz w:val="26"/>
          <w:szCs w:val="26"/>
          <w:rtl/>
        </w:rPr>
        <w:t xml:space="preserve"> מהיום</w:t>
      </w:r>
      <w:r>
        <w:rPr>
          <w:rFonts w:ascii="David" w:hAnsi="David"/>
          <w:sz w:val="26"/>
          <w:szCs w:val="26"/>
          <w:rtl/>
        </w:rPr>
        <w:t>;</w:t>
      </w:r>
    </w:p>
    <w:p w14:paraId="6A729DF1" w14:textId="77777777" w:rsidR="00A14996" w:rsidRDefault="00A14996" w:rsidP="00A14996">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גניבה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4A221F1C" w14:textId="77777777" w:rsidR="00A14996" w:rsidRDefault="00A14996" w:rsidP="00A14996">
      <w:pPr>
        <w:spacing w:after="160" w:line="360" w:lineRule="auto"/>
        <w:rPr>
          <w:rFonts w:ascii="David" w:hAnsi="David"/>
          <w:sz w:val="26"/>
          <w:szCs w:val="26"/>
          <w:rtl/>
        </w:rPr>
      </w:pPr>
    </w:p>
    <w:p w14:paraId="1A1058FB" w14:textId="77777777" w:rsidR="00A14996" w:rsidRDefault="00A14996" w:rsidP="00A14996">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00324691" w14:textId="77777777" w:rsidR="00A14996" w:rsidRDefault="00A14996" w:rsidP="00A14996">
      <w:pPr>
        <w:spacing w:line="360" w:lineRule="auto"/>
        <w:jc w:val="both"/>
        <w:rPr>
          <w:rFonts w:ascii="David" w:hAnsi="David"/>
          <w:b/>
          <w:bCs/>
          <w:sz w:val="26"/>
          <w:szCs w:val="26"/>
          <w:rtl/>
        </w:rPr>
      </w:pPr>
    </w:p>
    <w:p w14:paraId="23C9D0B1" w14:textId="77777777" w:rsidR="00A14996" w:rsidRDefault="00A14996" w:rsidP="00A14996">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057C9A2" w14:textId="77777777" w:rsidR="00A14996" w:rsidRDefault="00A14996" w:rsidP="00A14996">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2DEF79D" w14:textId="77777777" w:rsidR="00A14996" w:rsidRDefault="00A14996" w:rsidP="00A14996">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0ECDF883" w14:textId="77777777" w:rsidR="00A14996" w:rsidRDefault="00A14996" w:rsidP="00A14996">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0EC36F18" w14:textId="77777777" w:rsidR="00A14996" w:rsidRDefault="00A14996" w:rsidP="00A14996">
      <w:pPr>
        <w:spacing w:line="360" w:lineRule="auto"/>
        <w:jc w:val="both"/>
        <w:rPr>
          <w:rFonts w:ascii="David" w:hAnsi="David"/>
          <w:b/>
          <w:bCs/>
          <w:sz w:val="26"/>
          <w:szCs w:val="26"/>
        </w:rPr>
      </w:pPr>
      <w:r>
        <w:rPr>
          <w:rFonts w:ascii="David" w:hAnsi="David"/>
          <w:b/>
          <w:bCs/>
          <w:sz w:val="26"/>
          <w:szCs w:val="26"/>
          <w:rtl/>
        </w:rPr>
        <w:t>לא יונפקו שוברי תשלום.</w:t>
      </w:r>
    </w:p>
    <w:p w14:paraId="7A89935A" w14:textId="77777777" w:rsidR="00A14996" w:rsidRDefault="00A14996" w:rsidP="00A14996">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0AE6E746" w14:textId="77777777" w:rsidR="00A14996" w:rsidRDefault="00A14996" w:rsidP="00A14996"/>
    <w:p w14:paraId="57431A68" w14:textId="77777777" w:rsidR="00A14996" w:rsidRPr="00B62CE4" w:rsidRDefault="00A14996" w:rsidP="00A14996">
      <w:pPr>
        <w:spacing w:after="160" w:line="360" w:lineRule="auto"/>
        <w:rPr>
          <w:rFonts w:ascii="David" w:hAnsi="David"/>
          <w:b/>
          <w:bCs/>
          <w:sz w:val="26"/>
          <w:szCs w:val="26"/>
        </w:rPr>
      </w:pPr>
      <w:r w:rsidRPr="00B62CE4">
        <w:rPr>
          <w:rFonts w:ascii="David" w:hAnsi="David"/>
          <w:b/>
          <w:bCs/>
          <w:sz w:val="26"/>
          <w:szCs w:val="26"/>
          <w:rtl/>
        </w:rPr>
        <w:t>יש לשלוח לשירות המבחן.</w:t>
      </w:r>
    </w:p>
    <w:p w14:paraId="4458E78A" w14:textId="77777777" w:rsidR="00A14996" w:rsidRPr="00212D62" w:rsidRDefault="00212D62" w:rsidP="00A14996">
      <w:pPr>
        <w:spacing w:after="160" w:line="252" w:lineRule="auto"/>
        <w:rPr>
          <w:rFonts w:ascii="David" w:hAnsi="David"/>
          <w:color w:val="FFFFFF"/>
          <w:sz w:val="2"/>
          <w:szCs w:val="2"/>
        </w:rPr>
      </w:pPr>
      <w:r w:rsidRPr="00212D62">
        <w:rPr>
          <w:rFonts w:ascii="David" w:hAnsi="David"/>
          <w:color w:val="FFFFFF"/>
          <w:sz w:val="2"/>
          <w:szCs w:val="2"/>
          <w:rtl/>
        </w:rPr>
        <w:t>5129371</w:t>
      </w:r>
    </w:p>
    <w:p w14:paraId="21B77838" w14:textId="77777777" w:rsidR="00A14996" w:rsidRPr="009E1EB0" w:rsidRDefault="00212D62" w:rsidP="00A14996">
      <w:pPr>
        <w:spacing w:after="160" w:line="252" w:lineRule="auto"/>
        <w:rPr>
          <w:rFonts w:ascii="David" w:hAnsi="David"/>
          <w:b/>
          <w:bCs/>
          <w:sz w:val="26"/>
          <w:szCs w:val="26"/>
          <w:rtl/>
        </w:rPr>
      </w:pPr>
      <w:r w:rsidRPr="00212D62">
        <w:rPr>
          <w:rFonts w:ascii="David" w:hAnsi="David"/>
          <w:b/>
          <w:bCs/>
          <w:color w:val="FFFFFF"/>
          <w:sz w:val="2"/>
          <w:szCs w:val="2"/>
          <w:rtl/>
        </w:rPr>
        <w:t>54678313</w:t>
      </w:r>
      <w:r w:rsidR="00A14996" w:rsidRPr="009E1EB0">
        <w:rPr>
          <w:rFonts w:ascii="David" w:hAnsi="David"/>
          <w:b/>
          <w:bCs/>
          <w:sz w:val="26"/>
          <w:szCs w:val="26"/>
          <w:rtl/>
        </w:rPr>
        <w:t>זכות ערעור כחוק לבית המשפט המחוזי בירושלים בתוך 45 יום מהיום.</w:t>
      </w:r>
    </w:p>
    <w:p w14:paraId="168BC314" w14:textId="77777777" w:rsidR="00A14996" w:rsidRPr="000F2247" w:rsidRDefault="00A14996" w:rsidP="00A14996">
      <w:pPr>
        <w:rPr>
          <w:rFonts w:ascii="Arial" w:hAnsi="Arial"/>
          <w:b/>
          <w:bCs/>
          <w:sz w:val="26"/>
          <w:szCs w:val="26"/>
          <w:rtl/>
        </w:rPr>
      </w:pPr>
    </w:p>
    <w:p w14:paraId="0AC79BBA" w14:textId="77777777" w:rsidR="00A14996" w:rsidRPr="000F2247" w:rsidRDefault="00212D62" w:rsidP="00A1499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א' תשפ"ד, 19 פברואר 2024, במעמד הצדדים. </w:t>
      </w:r>
      <w:bookmarkEnd w:id="8"/>
      <w:r w:rsidR="00A14996">
        <w:rPr>
          <w:rFonts w:ascii="Arial" w:hAnsi="Arial"/>
          <w:b/>
          <w:bCs/>
          <w:sz w:val="26"/>
          <w:szCs w:val="26"/>
          <w:rtl/>
        </w:rPr>
        <w:tab/>
      </w:r>
      <w:r w:rsidR="00A14996">
        <w:rPr>
          <w:rFonts w:ascii="Arial" w:hAnsi="Arial"/>
          <w:b/>
          <w:bCs/>
          <w:sz w:val="26"/>
          <w:szCs w:val="26"/>
          <w:rtl/>
        </w:rPr>
        <w:tab/>
      </w:r>
      <w:r w:rsidR="00A14996">
        <w:rPr>
          <w:rFonts w:ascii="Arial" w:hAnsi="Arial"/>
          <w:b/>
          <w:bCs/>
          <w:sz w:val="26"/>
          <w:szCs w:val="26"/>
          <w:rtl/>
        </w:rPr>
        <w:tab/>
      </w:r>
      <w:r w:rsidR="00A14996">
        <w:rPr>
          <w:rFonts w:ascii="Arial" w:hAnsi="Arial"/>
          <w:b/>
          <w:bCs/>
          <w:sz w:val="26"/>
          <w:szCs w:val="26"/>
          <w:rtl/>
        </w:rPr>
        <w:tab/>
      </w:r>
      <w:r w:rsidR="00A14996">
        <w:rPr>
          <w:rFonts w:ascii="Arial" w:hAnsi="Arial"/>
          <w:b/>
          <w:bCs/>
          <w:sz w:val="26"/>
          <w:szCs w:val="26"/>
          <w:rtl/>
        </w:rPr>
        <w:tab/>
      </w:r>
      <w:r w:rsidR="00A14996">
        <w:rPr>
          <w:rFonts w:ascii="Arial" w:hAnsi="Arial"/>
          <w:b/>
          <w:bCs/>
          <w:sz w:val="26"/>
          <w:szCs w:val="26"/>
          <w:rtl/>
        </w:rPr>
        <w:tab/>
      </w:r>
      <w:r w:rsidR="00A14996">
        <w:rPr>
          <w:rFonts w:ascii="Arial" w:hAnsi="Arial"/>
          <w:b/>
          <w:bCs/>
          <w:sz w:val="26"/>
          <w:szCs w:val="26"/>
          <w:rtl/>
        </w:rPr>
        <w:tab/>
      </w:r>
      <w:r w:rsidR="00A14996">
        <w:rPr>
          <w:rFonts w:ascii="Arial" w:hAnsi="Arial" w:hint="cs"/>
          <w:b/>
          <w:bCs/>
          <w:sz w:val="26"/>
          <w:szCs w:val="26"/>
          <w:rtl/>
        </w:rPr>
        <w:t xml:space="preserve">         </w:t>
      </w:r>
    </w:p>
    <w:p w14:paraId="26ADF0A9" w14:textId="77777777" w:rsidR="00212D62" w:rsidRDefault="00212D62" w:rsidP="00212D62">
      <w:pPr>
        <w:rPr>
          <w:rtl/>
        </w:rPr>
      </w:pPr>
    </w:p>
    <w:p w14:paraId="79F63ECF" w14:textId="77777777" w:rsidR="00212D62" w:rsidRDefault="00212D62" w:rsidP="00212D6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6D48CF9" w14:textId="77777777" w:rsidR="0044499C" w:rsidRPr="0044499C" w:rsidRDefault="0044499C" w:rsidP="0044499C">
      <w:pPr>
        <w:keepNext/>
        <w:rPr>
          <w:rFonts w:ascii="David" w:hAnsi="David"/>
          <w:color w:val="000000"/>
          <w:sz w:val="22"/>
          <w:szCs w:val="22"/>
          <w:rtl/>
        </w:rPr>
      </w:pPr>
    </w:p>
    <w:p w14:paraId="53311D60" w14:textId="77777777" w:rsidR="0044499C" w:rsidRPr="0044499C" w:rsidRDefault="0044499C" w:rsidP="0044499C">
      <w:pPr>
        <w:keepNext/>
        <w:rPr>
          <w:rFonts w:ascii="David" w:hAnsi="David"/>
          <w:color w:val="000000"/>
          <w:sz w:val="22"/>
          <w:szCs w:val="22"/>
          <w:rtl/>
        </w:rPr>
      </w:pPr>
      <w:r w:rsidRPr="0044499C">
        <w:rPr>
          <w:rFonts w:ascii="David" w:hAnsi="David"/>
          <w:color w:val="000000"/>
          <w:sz w:val="22"/>
          <w:szCs w:val="22"/>
          <w:rtl/>
        </w:rPr>
        <w:t>דוד שאול גבאי ריכטר 54678313-/</w:t>
      </w:r>
    </w:p>
    <w:p w14:paraId="1E40BB87" w14:textId="77777777" w:rsidR="00212D62" w:rsidRPr="00212D62" w:rsidRDefault="0044499C" w:rsidP="0044499C">
      <w:pPr>
        <w:rPr>
          <w:color w:val="0000FF"/>
          <w:u w:val="single"/>
        </w:rPr>
      </w:pPr>
      <w:r w:rsidRPr="0044499C">
        <w:rPr>
          <w:color w:val="000000"/>
          <w:u w:val="single"/>
          <w:rtl/>
        </w:rPr>
        <w:t>נוסח מסמך זה כפוף לשינויי ניסוח ועריכה</w:t>
      </w:r>
    </w:p>
    <w:sectPr w:rsidR="00212D62" w:rsidRPr="00212D62" w:rsidSect="0044499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7F21C" w14:textId="77777777" w:rsidR="00F42B1E" w:rsidRDefault="00F42B1E" w:rsidP="00C916B1">
      <w:r>
        <w:separator/>
      </w:r>
    </w:p>
  </w:endnote>
  <w:endnote w:type="continuationSeparator" w:id="0">
    <w:p w14:paraId="0FDE7003" w14:textId="77777777" w:rsidR="00F42B1E" w:rsidRDefault="00F42B1E" w:rsidP="00C9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B3A81" w14:textId="77777777" w:rsidR="0044499C" w:rsidRDefault="0044499C" w:rsidP="004449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B02CFE" w14:textId="77777777" w:rsidR="008E5997" w:rsidRPr="0044499C" w:rsidRDefault="0044499C" w:rsidP="0044499C">
    <w:pPr>
      <w:pStyle w:val="a5"/>
      <w:pBdr>
        <w:top w:val="single" w:sz="4" w:space="1" w:color="auto"/>
        <w:between w:val="single" w:sz="4" w:space="0" w:color="auto"/>
      </w:pBdr>
      <w:spacing w:after="60"/>
      <w:jc w:val="center"/>
      <w:rPr>
        <w:rFonts w:ascii="FrankRuehl" w:hAnsi="FrankRuehl" w:cs="FrankRuehl"/>
        <w:color w:val="000000"/>
      </w:rPr>
    </w:pPr>
    <w:r w:rsidRPr="004449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17509" w14:textId="77777777" w:rsidR="0044499C" w:rsidRDefault="0044499C" w:rsidP="004449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7BF8">
      <w:rPr>
        <w:rFonts w:ascii="FrankRuehl" w:hAnsi="FrankRuehl" w:cs="FrankRuehl"/>
        <w:noProof/>
        <w:rtl/>
      </w:rPr>
      <w:t>1</w:t>
    </w:r>
    <w:r>
      <w:rPr>
        <w:rFonts w:ascii="FrankRuehl" w:hAnsi="FrankRuehl" w:cs="FrankRuehl"/>
        <w:rtl/>
      </w:rPr>
      <w:fldChar w:fldCharType="end"/>
    </w:r>
  </w:p>
  <w:p w14:paraId="452399A9" w14:textId="77777777" w:rsidR="008E5997" w:rsidRPr="0044499C" w:rsidRDefault="0044499C" w:rsidP="0044499C">
    <w:pPr>
      <w:pStyle w:val="a5"/>
      <w:pBdr>
        <w:top w:val="single" w:sz="4" w:space="1" w:color="auto"/>
        <w:between w:val="single" w:sz="4" w:space="0" w:color="auto"/>
      </w:pBdr>
      <w:spacing w:after="60"/>
      <w:jc w:val="center"/>
      <w:rPr>
        <w:rFonts w:ascii="FrankRuehl" w:hAnsi="FrankRuehl" w:cs="FrankRuehl"/>
        <w:color w:val="000000"/>
      </w:rPr>
    </w:pPr>
    <w:r w:rsidRPr="0044499C">
      <w:rPr>
        <w:rFonts w:ascii="FrankRuehl" w:hAnsi="FrankRuehl" w:cs="FrankRuehl"/>
        <w:color w:val="000000"/>
      </w:rPr>
      <w:pict w14:anchorId="4B6F0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8A36D" w14:textId="77777777" w:rsidR="00F42B1E" w:rsidRDefault="00F42B1E" w:rsidP="00C916B1">
      <w:r>
        <w:separator/>
      </w:r>
    </w:p>
  </w:footnote>
  <w:footnote w:type="continuationSeparator" w:id="0">
    <w:p w14:paraId="17AFEFEB" w14:textId="77777777" w:rsidR="00F42B1E" w:rsidRDefault="00F42B1E" w:rsidP="00C91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1CF10" w14:textId="77777777" w:rsidR="00212D62" w:rsidRPr="0044499C" w:rsidRDefault="0044499C" w:rsidP="004449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37305-11-20</w:t>
    </w:r>
    <w:r>
      <w:rPr>
        <w:rFonts w:ascii="David" w:hAnsi="David"/>
        <w:color w:val="000000"/>
        <w:sz w:val="22"/>
        <w:szCs w:val="22"/>
        <w:rtl/>
      </w:rPr>
      <w:tab/>
      <w:t xml:space="preserve"> מדינת ישראל נ' יחיא קראעין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2CF37" w14:textId="77777777" w:rsidR="00212D62" w:rsidRPr="0044499C" w:rsidRDefault="0044499C" w:rsidP="004449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37305-11-20</w:t>
    </w:r>
    <w:r>
      <w:rPr>
        <w:rFonts w:ascii="David" w:hAnsi="David"/>
        <w:color w:val="000000"/>
        <w:sz w:val="22"/>
        <w:szCs w:val="22"/>
        <w:rtl/>
      </w:rPr>
      <w:tab/>
      <w:t xml:space="preserve"> מדינת ישראל נ' יחיא קראעין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AA5CF4"/>
    <w:multiLevelType w:val="hybridMultilevel"/>
    <w:tmpl w:val="5204E6E6"/>
    <w:lvl w:ilvl="0" w:tplc="98846978">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61C0DBD"/>
    <w:multiLevelType w:val="hybridMultilevel"/>
    <w:tmpl w:val="24564DAE"/>
    <w:lvl w:ilvl="0" w:tplc="6E5886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79053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2074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0402944">
    <w:abstractNumId w:val="0"/>
  </w:num>
  <w:num w:numId="4" w16cid:durableId="1509372120">
    <w:abstractNumId w:val="1"/>
  </w:num>
  <w:num w:numId="5" w16cid:durableId="10180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4996"/>
    <w:rsid w:val="00052EAA"/>
    <w:rsid w:val="0018597E"/>
    <w:rsid w:val="001A3582"/>
    <w:rsid w:val="001B5A3B"/>
    <w:rsid w:val="00204D45"/>
    <w:rsid w:val="00212D62"/>
    <w:rsid w:val="003030C6"/>
    <w:rsid w:val="0044499C"/>
    <w:rsid w:val="007A64ED"/>
    <w:rsid w:val="00857BF8"/>
    <w:rsid w:val="008E5997"/>
    <w:rsid w:val="00993482"/>
    <w:rsid w:val="00A14996"/>
    <w:rsid w:val="00C916B1"/>
    <w:rsid w:val="00F42B1E"/>
    <w:rsid w:val="00FF0B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267940"/>
  <w15:chartTrackingRefBased/>
  <w15:docId w15:val="{4578C4CD-6E92-496B-90F9-979B4728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499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4996"/>
    <w:pPr>
      <w:tabs>
        <w:tab w:val="center" w:pos="4153"/>
        <w:tab w:val="right" w:pos="8306"/>
      </w:tabs>
    </w:pPr>
  </w:style>
  <w:style w:type="character" w:customStyle="1" w:styleId="a4">
    <w:name w:val="כותרת עליונה תו"/>
    <w:link w:val="a3"/>
    <w:rsid w:val="00A14996"/>
    <w:rPr>
      <w:rFonts w:ascii="Times New Roman" w:eastAsia="Times New Roman" w:hAnsi="Times New Roman" w:cs="David"/>
      <w:sz w:val="24"/>
      <w:szCs w:val="24"/>
    </w:rPr>
  </w:style>
  <w:style w:type="paragraph" w:styleId="a5">
    <w:name w:val="footer"/>
    <w:basedOn w:val="a"/>
    <w:link w:val="a6"/>
    <w:rsid w:val="00A14996"/>
    <w:pPr>
      <w:tabs>
        <w:tab w:val="center" w:pos="4153"/>
        <w:tab w:val="right" w:pos="8306"/>
      </w:tabs>
    </w:pPr>
  </w:style>
  <w:style w:type="character" w:customStyle="1" w:styleId="a6">
    <w:name w:val="כותרת תחתונה תו"/>
    <w:link w:val="a5"/>
    <w:rsid w:val="00A14996"/>
    <w:rPr>
      <w:rFonts w:ascii="Times New Roman" w:eastAsia="Times New Roman" w:hAnsi="Times New Roman" w:cs="David"/>
      <w:sz w:val="24"/>
      <w:szCs w:val="24"/>
    </w:rPr>
  </w:style>
  <w:style w:type="table" w:styleId="a7">
    <w:name w:val="Table Grid"/>
    <w:basedOn w:val="a1"/>
    <w:rsid w:val="00A149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4996"/>
  </w:style>
  <w:style w:type="character" w:styleId="Hyperlink">
    <w:name w:val="Hyperlink"/>
    <w:rsid w:val="00A14996"/>
    <w:rPr>
      <w:noProof w:val="0"/>
      <w:color w:val="0000FF"/>
      <w:u w:val="single"/>
    </w:rPr>
  </w:style>
  <w:style w:type="paragraph" w:styleId="a9">
    <w:name w:val="List Paragraph"/>
    <w:basedOn w:val="a"/>
    <w:qFormat/>
    <w:rsid w:val="00A1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8245018" TargetMode="External"/><Relationship Id="rId39" Type="http://schemas.openxmlformats.org/officeDocument/2006/relationships/hyperlink" Target="http://www.eca.gov.il" TargetMode="External"/><Relationship Id="rId21" Type="http://schemas.openxmlformats.org/officeDocument/2006/relationships/hyperlink" Target="http://www.nevo.co.il/law/70301/25" TargetMode="External"/><Relationship Id="rId34" Type="http://schemas.openxmlformats.org/officeDocument/2006/relationships/hyperlink" Target="http://www.nevo.co.il/case/28403515"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15981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85" TargetMode="External"/><Relationship Id="rId24" Type="http://schemas.openxmlformats.org/officeDocument/2006/relationships/hyperlink" Target="http://www.nevo.co.il/case/26000209" TargetMode="External"/><Relationship Id="rId32" Type="http://schemas.openxmlformats.org/officeDocument/2006/relationships/hyperlink" Target="http://www.nevo.co.il/law/70301/56.b" TargetMode="External"/><Relationship Id="rId37" Type="http://schemas.openxmlformats.org/officeDocument/2006/relationships/hyperlink" Target="http://www.nevo.co.il/law/70301/85"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c" TargetMode="External"/><Relationship Id="rId23" Type="http://schemas.openxmlformats.org/officeDocument/2006/relationships/hyperlink" Target="http://www.nevo.co.il/case/24296771" TargetMode="External"/><Relationship Id="rId28" Type="http://schemas.openxmlformats.org/officeDocument/2006/relationships/hyperlink" Target="http://www.nevo.co.il/law/70301/56.b" TargetMode="External"/><Relationship Id="rId36" Type="http://schemas.openxmlformats.org/officeDocument/2006/relationships/hyperlink" Target="http://www.nevo.co.il/case/6175684" TargetMode="External"/><Relationship Id="rId10" Type="http://schemas.openxmlformats.org/officeDocument/2006/relationships/hyperlink" Target="http://www.nevo.co.il/law/70301/56.b" TargetMode="External"/><Relationship Id="rId19" Type="http://schemas.openxmlformats.org/officeDocument/2006/relationships/hyperlink" Target="http://www.nevo.co.il/law/4216/7.a.c" TargetMode="External"/><Relationship Id="rId31" Type="http://schemas.openxmlformats.org/officeDocument/2006/relationships/hyperlink" Target="http://www.nevo.co.il/law/7030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56"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477656" TargetMode="External"/><Relationship Id="rId30" Type="http://schemas.openxmlformats.org/officeDocument/2006/relationships/hyperlink" Target="http://www.nevo.co.il/law/70301/85.a" TargetMode="External"/><Relationship Id="rId35" Type="http://schemas.openxmlformats.org/officeDocument/2006/relationships/hyperlink" Target="http://www.nevo.co.il/law/70301/56" TargetMode="External"/><Relationship Id="rId43" Type="http://schemas.openxmlformats.org/officeDocument/2006/relationships/footer" Target="footer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85.a" TargetMode="External"/><Relationship Id="rId17" Type="http://schemas.openxmlformats.org/officeDocument/2006/relationships/hyperlink" Target="http://www.nevo.co.il/law/70301/384" TargetMode="External"/><Relationship Id="rId25" Type="http://schemas.openxmlformats.org/officeDocument/2006/relationships/hyperlink" Target="http://www.nevo.co.il/case/29165597" TargetMode="External"/><Relationship Id="rId33" Type="http://schemas.openxmlformats.org/officeDocument/2006/relationships/hyperlink" Target="http://www.nevo.co.il/law/70301/56" TargetMode="External"/><Relationship Id="rId38" Type="http://schemas.openxmlformats.org/officeDocument/2006/relationships/hyperlink" Target="http://www.nevo.co.il/law/70301/56" TargetMode="External"/><Relationship Id="rId46" Type="http://schemas.openxmlformats.org/officeDocument/2006/relationships/theme" Target="theme/theme1.xml"/><Relationship Id="rId20" Type="http://schemas.openxmlformats.org/officeDocument/2006/relationships/hyperlink" Target="http://www.nevo.co.il/law/70301/38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1980</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11862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6488160</vt:i4>
      </vt:variant>
      <vt:variant>
        <vt:i4>96</vt:i4>
      </vt:variant>
      <vt:variant>
        <vt:i4>0</vt:i4>
      </vt:variant>
      <vt:variant>
        <vt:i4>5</vt:i4>
      </vt:variant>
      <vt:variant>
        <vt:lpwstr>http://www.nevo.co.il/law/70301/56</vt:lpwstr>
      </vt:variant>
      <vt:variant>
        <vt:lpwstr/>
      </vt:variant>
      <vt:variant>
        <vt:i4>6291565</vt:i4>
      </vt:variant>
      <vt:variant>
        <vt:i4>93</vt:i4>
      </vt:variant>
      <vt:variant>
        <vt:i4>0</vt:i4>
      </vt:variant>
      <vt:variant>
        <vt:i4>5</vt:i4>
      </vt:variant>
      <vt:variant>
        <vt:lpwstr>http://www.nevo.co.il/law/70301/85</vt:lpwstr>
      </vt:variant>
      <vt:variant>
        <vt:lpwstr/>
      </vt:variant>
      <vt:variant>
        <vt:i4>3342456</vt:i4>
      </vt:variant>
      <vt:variant>
        <vt:i4>90</vt:i4>
      </vt:variant>
      <vt:variant>
        <vt:i4>0</vt:i4>
      </vt:variant>
      <vt:variant>
        <vt:i4>5</vt:i4>
      </vt:variant>
      <vt:variant>
        <vt:lpwstr>http://www.nevo.co.il/case/6175684</vt:lpwstr>
      </vt:variant>
      <vt:variant>
        <vt:lpwstr/>
      </vt:variant>
      <vt:variant>
        <vt:i4>6488160</vt:i4>
      </vt:variant>
      <vt:variant>
        <vt:i4>87</vt:i4>
      </vt:variant>
      <vt:variant>
        <vt:i4>0</vt:i4>
      </vt:variant>
      <vt:variant>
        <vt:i4>5</vt:i4>
      </vt:variant>
      <vt:variant>
        <vt:lpwstr>http://www.nevo.co.il/law/70301/56</vt:lpwstr>
      </vt:variant>
      <vt:variant>
        <vt:lpwstr/>
      </vt:variant>
      <vt:variant>
        <vt:i4>3407993</vt:i4>
      </vt:variant>
      <vt:variant>
        <vt:i4>84</vt:i4>
      </vt:variant>
      <vt:variant>
        <vt:i4>0</vt:i4>
      </vt:variant>
      <vt:variant>
        <vt:i4>5</vt:i4>
      </vt:variant>
      <vt:variant>
        <vt:lpwstr>http://www.nevo.co.il/case/28403515</vt:lpwstr>
      </vt:variant>
      <vt:variant>
        <vt:lpwstr/>
      </vt:variant>
      <vt:variant>
        <vt:i4>6488160</vt:i4>
      </vt:variant>
      <vt:variant>
        <vt:i4>81</vt:i4>
      </vt:variant>
      <vt:variant>
        <vt:i4>0</vt:i4>
      </vt:variant>
      <vt:variant>
        <vt:i4>5</vt:i4>
      </vt:variant>
      <vt:variant>
        <vt:lpwstr>http://www.nevo.co.il/law/70301/56</vt:lpwstr>
      </vt:variant>
      <vt:variant>
        <vt:lpwstr/>
      </vt:variant>
      <vt:variant>
        <vt:i4>65614</vt:i4>
      </vt:variant>
      <vt:variant>
        <vt:i4>78</vt:i4>
      </vt:variant>
      <vt:variant>
        <vt:i4>0</vt:i4>
      </vt:variant>
      <vt:variant>
        <vt:i4>5</vt:i4>
      </vt:variant>
      <vt:variant>
        <vt:lpwstr>http://www.nevo.co.il/law/70301/56.b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65603</vt:i4>
      </vt:variant>
      <vt:variant>
        <vt:i4>72</vt:i4>
      </vt:variant>
      <vt:variant>
        <vt:i4>0</vt:i4>
      </vt:variant>
      <vt:variant>
        <vt:i4>5</vt:i4>
      </vt:variant>
      <vt:variant>
        <vt:lpwstr>http://www.nevo.co.il/law/70301/85.a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65614</vt:i4>
      </vt:variant>
      <vt:variant>
        <vt:i4>66</vt:i4>
      </vt:variant>
      <vt:variant>
        <vt:i4>0</vt:i4>
      </vt:variant>
      <vt:variant>
        <vt:i4>5</vt:i4>
      </vt:variant>
      <vt:variant>
        <vt:lpwstr>http://www.nevo.co.il/law/70301/56.b</vt:lpwstr>
      </vt:variant>
      <vt:variant>
        <vt:lpwstr/>
      </vt:variant>
      <vt:variant>
        <vt:i4>3407988</vt:i4>
      </vt:variant>
      <vt:variant>
        <vt:i4>63</vt:i4>
      </vt:variant>
      <vt:variant>
        <vt:i4>0</vt:i4>
      </vt:variant>
      <vt:variant>
        <vt:i4>5</vt:i4>
      </vt:variant>
      <vt:variant>
        <vt:lpwstr>http://www.nevo.co.il/case/21477656</vt:lpwstr>
      </vt:variant>
      <vt:variant>
        <vt:lpwstr/>
      </vt:variant>
      <vt:variant>
        <vt:i4>3407986</vt:i4>
      </vt:variant>
      <vt:variant>
        <vt:i4>60</vt:i4>
      </vt:variant>
      <vt:variant>
        <vt:i4>0</vt:i4>
      </vt:variant>
      <vt:variant>
        <vt:i4>5</vt:i4>
      </vt:variant>
      <vt:variant>
        <vt:lpwstr>http://www.nevo.co.il/case/8245018</vt:lpwstr>
      </vt:variant>
      <vt:variant>
        <vt:lpwstr/>
      </vt:variant>
      <vt:variant>
        <vt:i4>4128894</vt:i4>
      </vt:variant>
      <vt:variant>
        <vt:i4>57</vt:i4>
      </vt:variant>
      <vt:variant>
        <vt:i4>0</vt:i4>
      </vt:variant>
      <vt:variant>
        <vt:i4>5</vt:i4>
      </vt:variant>
      <vt:variant>
        <vt:lpwstr>http://www.nevo.co.il/case/29165597</vt:lpwstr>
      </vt:variant>
      <vt:variant>
        <vt:lpwstr/>
      </vt:variant>
      <vt:variant>
        <vt:i4>3276912</vt:i4>
      </vt:variant>
      <vt:variant>
        <vt:i4>54</vt:i4>
      </vt:variant>
      <vt:variant>
        <vt:i4>0</vt:i4>
      </vt:variant>
      <vt:variant>
        <vt:i4>5</vt:i4>
      </vt:variant>
      <vt:variant>
        <vt:lpwstr>http://www.nevo.co.il/case/26000209</vt:lpwstr>
      </vt:variant>
      <vt:variant>
        <vt:lpwstr/>
      </vt:variant>
      <vt:variant>
        <vt:i4>3211390</vt:i4>
      </vt:variant>
      <vt:variant>
        <vt:i4>51</vt:i4>
      </vt:variant>
      <vt:variant>
        <vt:i4>0</vt:i4>
      </vt:variant>
      <vt:variant>
        <vt:i4>5</vt:i4>
      </vt:variant>
      <vt:variant>
        <vt:lpwstr>http://www.nevo.co.il/case/24296771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4063346</vt:i4>
      </vt:variant>
      <vt:variant>
        <vt:i4>39</vt:i4>
      </vt:variant>
      <vt:variant>
        <vt:i4>0</vt:i4>
      </vt:variant>
      <vt:variant>
        <vt:i4>5</vt:i4>
      </vt:variant>
      <vt:variant>
        <vt:lpwstr>http://www.nevo.co.il/case/26206087</vt:lpwstr>
      </vt:variant>
      <vt:variant>
        <vt:lpwstr/>
      </vt:variant>
      <vt:variant>
        <vt:i4>4915274</vt:i4>
      </vt:variant>
      <vt:variant>
        <vt:i4>36</vt:i4>
      </vt:variant>
      <vt:variant>
        <vt:i4>0</vt:i4>
      </vt:variant>
      <vt:variant>
        <vt:i4>5</vt:i4>
      </vt:variant>
      <vt:variant>
        <vt:lpwstr>http://www.nevo.co.il/law/4216/7.a.c</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3866750</vt:i4>
      </vt:variant>
      <vt:variant>
        <vt:i4>27</vt:i4>
      </vt:variant>
      <vt:variant>
        <vt:i4>0</vt:i4>
      </vt:variant>
      <vt:variant>
        <vt:i4>5</vt:i4>
      </vt:variant>
      <vt:variant>
        <vt:lpwstr>http://www.nevo.co.il/case/27159815</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8257637</vt:i4>
      </vt:variant>
      <vt:variant>
        <vt:i4>21</vt:i4>
      </vt:variant>
      <vt:variant>
        <vt:i4>0</vt:i4>
      </vt:variant>
      <vt:variant>
        <vt:i4>5</vt:i4>
      </vt:variant>
      <vt:variant>
        <vt:lpwstr>http://www.nevo.co.il/law/4216</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65603</vt:i4>
      </vt:variant>
      <vt:variant>
        <vt:i4>15</vt:i4>
      </vt:variant>
      <vt:variant>
        <vt:i4>0</vt:i4>
      </vt:variant>
      <vt:variant>
        <vt:i4>5</vt:i4>
      </vt:variant>
      <vt:variant>
        <vt:lpwstr>http://www.nevo.co.il/law/70301/85.a</vt:lpwstr>
      </vt:variant>
      <vt:variant>
        <vt:lpwstr/>
      </vt:variant>
      <vt:variant>
        <vt:i4>6291565</vt:i4>
      </vt:variant>
      <vt:variant>
        <vt:i4>12</vt:i4>
      </vt:variant>
      <vt:variant>
        <vt:i4>0</vt:i4>
      </vt:variant>
      <vt:variant>
        <vt:i4>5</vt:i4>
      </vt:variant>
      <vt:variant>
        <vt:lpwstr>http://www.nevo.co.il/law/70301/85</vt:lpwstr>
      </vt:variant>
      <vt:variant>
        <vt:lpwstr/>
      </vt:variant>
      <vt:variant>
        <vt:i4>65614</vt:i4>
      </vt:variant>
      <vt:variant>
        <vt:i4>9</vt:i4>
      </vt:variant>
      <vt:variant>
        <vt:i4>0</vt:i4>
      </vt:variant>
      <vt:variant>
        <vt:i4>5</vt:i4>
      </vt:variant>
      <vt:variant>
        <vt:lpwstr>http://www.nevo.co.il/law/70301/56.b</vt:lpwstr>
      </vt:variant>
      <vt:variant>
        <vt:lpwstr/>
      </vt:variant>
      <vt:variant>
        <vt:i4>6488160</vt:i4>
      </vt:variant>
      <vt:variant>
        <vt:i4>6</vt:i4>
      </vt:variant>
      <vt:variant>
        <vt:i4>0</vt:i4>
      </vt:variant>
      <vt:variant>
        <vt:i4>5</vt:i4>
      </vt:variant>
      <vt:variant>
        <vt:lpwstr>http://www.nevo.co.il/law/70301/56</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2025-04-23T00:48:00Z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37305;49355</vt:lpwstr>
  </property>
  <property fmtid="{D5CDD505-2E9C-101B-9397-08002B2CF9AE}" pid="6" name="NEWPARTB">
    <vt:lpwstr>11;11</vt:lpwstr>
  </property>
  <property fmtid="{D5CDD505-2E9C-101B-9397-08002B2CF9AE}" pid="7" name="NEWPARTC">
    <vt:lpwstr>20;19</vt:lpwstr>
  </property>
  <property fmtid="{D5CDD505-2E9C-101B-9397-08002B2CF9AE}" pid="8" name="APPELLANT">
    <vt:lpwstr>מדינת ישראל</vt:lpwstr>
  </property>
  <property fmtid="{D5CDD505-2E9C-101B-9397-08002B2CF9AE}" pid="9" name="APPELLEE">
    <vt:lpwstr>יחיא קראעין</vt:lpwstr>
  </property>
  <property fmtid="{D5CDD505-2E9C-101B-9397-08002B2CF9AE}" pid="10" name="LAWYER">
    <vt:lpwstr>שירה מלול דבש;עבד דראושה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20240219</vt:lpwstr>
  </property>
  <property fmtid="{D5CDD505-2E9C-101B-9397-08002B2CF9AE}" pid="14" name="TYPE_N_DATE">
    <vt:lpwstr>38020240219</vt:lpwstr>
  </property>
  <property fmtid="{D5CDD505-2E9C-101B-9397-08002B2CF9AE}" pid="15" name="WORDNUMPAGES">
    <vt:lpwstr>7</vt:lpwstr>
  </property>
  <property fmtid="{D5CDD505-2E9C-101B-9397-08002B2CF9AE}" pid="16" name="TYPE_ABS_DATE">
    <vt:lpwstr>380020240219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27159815;26206087;24296771;26000209;29165597;8245018;21477656;28403515;6175684</vt:lpwstr>
  </property>
  <property fmtid="{D5CDD505-2E9C-101B-9397-08002B2CF9AE}" pid="36" name="LAWLISTTMP1">
    <vt:lpwstr>70301/384:2;025;056.b:2;085.a;056:3;085</vt:lpwstr>
  </property>
  <property fmtid="{D5CDD505-2E9C-101B-9397-08002B2CF9AE}" pid="37" name="LAWLISTTMP2">
    <vt:lpwstr>4216/007.a.c</vt:lpwstr>
  </property>
</Properties>
</file>