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873D9C" w:rsidRPr="00424F1A" w14:paraId="1CCDFC9D" w14:textId="77777777" w:rsidTr="00CF37BB">
        <w:trPr>
          <w:trHeight w:hRule="exact" w:val="418"/>
          <w:jc w:val="center"/>
        </w:trPr>
        <w:tc>
          <w:tcPr>
            <w:tcW w:w="8721" w:type="dxa"/>
            <w:gridSpan w:val="2"/>
          </w:tcPr>
          <w:p w14:paraId="76CFCBE5" w14:textId="77777777" w:rsidR="00873D9C" w:rsidRPr="00424F1A" w:rsidRDefault="00873D9C" w:rsidP="001B2F53">
            <w:pPr>
              <w:pStyle w:val="a3"/>
              <w:jc w:val="center"/>
              <w:rPr>
                <w:rFonts w:ascii="David" w:hAnsi="David"/>
                <w:color w:val="000080"/>
                <w:sz w:val="26"/>
                <w:szCs w:val="26"/>
                <w:rtl/>
              </w:rPr>
            </w:pPr>
            <w:bookmarkStart w:id="0" w:name="LastJudge"/>
            <w:r w:rsidRPr="00424F1A">
              <w:rPr>
                <w:rFonts w:ascii="David" w:hAnsi="David"/>
                <w:b/>
                <w:bCs/>
                <w:color w:val="000080"/>
                <w:sz w:val="26"/>
                <w:szCs w:val="26"/>
                <w:rtl/>
              </w:rPr>
              <w:t>בית משפט השלום בירושלים</w:t>
            </w:r>
          </w:p>
        </w:tc>
      </w:tr>
      <w:tr w:rsidR="00873D9C" w:rsidRPr="00424F1A" w14:paraId="02FD2695" w14:textId="77777777" w:rsidTr="00CF37BB">
        <w:trPr>
          <w:trHeight w:val="337"/>
          <w:jc w:val="center"/>
        </w:trPr>
        <w:tc>
          <w:tcPr>
            <w:tcW w:w="5054" w:type="dxa"/>
          </w:tcPr>
          <w:p w14:paraId="2560E695" w14:textId="77777777" w:rsidR="00873D9C" w:rsidRPr="00424F1A" w:rsidRDefault="00873D9C" w:rsidP="001B2F53">
            <w:pPr>
              <w:rPr>
                <w:rFonts w:ascii="David" w:hAnsi="David"/>
                <w:sz w:val="26"/>
                <w:szCs w:val="26"/>
                <w:rtl/>
              </w:rPr>
            </w:pPr>
            <w:r w:rsidRPr="00424F1A">
              <w:rPr>
                <w:rFonts w:ascii="David" w:hAnsi="David"/>
                <w:sz w:val="26"/>
                <w:szCs w:val="26"/>
                <w:rtl/>
              </w:rPr>
              <w:t>ת"פ 49467-11-20 מדינת ישראל נ' חן</w:t>
            </w:r>
          </w:p>
          <w:p w14:paraId="117AA9EA" w14:textId="77777777" w:rsidR="00873D9C" w:rsidRPr="00424F1A" w:rsidRDefault="00873D9C" w:rsidP="001B2F53">
            <w:pPr>
              <w:rPr>
                <w:rFonts w:ascii="David" w:hAnsi="David"/>
                <w:sz w:val="26"/>
                <w:szCs w:val="26"/>
                <w:rtl/>
              </w:rPr>
            </w:pPr>
            <w:r w:rsidRPr="00424F1A">
              <w:rPr>
                <w:rFonts w:ascii="David" w:hAnsi="David"/>
                <w:sz w:val="26"/>
                <w:szCs w:val="26"/>
                <w:rtl/>
              </w:rPr>
              <w:t>ת"פ 56700-10-21 מדינת ישראל נ' חן</w:t>
            </w:r>
          </w:p>
          <w:p w14:paraId="29D529EF" w14:textId="77777777" w:rsidR="00873D9C" w:rsidRPr="00424F1A" w:rsidRDefault="00873D9C" w:rsidP="001B2F53">
            <w:pPr>
              <w:pStyle w:val="a3"/>
              <w:rPr>
                <w:rFonts w:ascii="David" w:hAnsi="David"/>
                <w:sz w:val="26"/>
                <w:szCs w:val="26"/>
                <w:rtl/>
              </w:rPr>
            </w:pPr>
          </w:p>
        </w:tc>
        <w:tc>
          <w:tcPr>
            <w:tcW w:w="3667" w:type="dxa"/>
          </w:tcPr>
          <w:p w14:paraId="71B68AF1" w14:textId="77777777" w:rsidR="00873D9C" w:rsidRPr="00424F1A" w:rsidRDefault="00873D9C" w:rsidP="001B2F53">
            <w:pPr>
              <w:pStyle w:val="a3"/>
              <w:jc w:val="right"/>
              <w:rPr>
                <w:rFonts w:cs="FrankRuehl"/>
                <w:sz w:val="28"/>
                <w:szCs w:val="28"/>
                <w:rtl/>
              </w:rPr>
            </w:pPr>
          </w:p>
        </w:tc>
      </w:tr>
    </w:tbl>
    <w:p w14:paraId="44BDCC50" w14:textId="77777777" w:rsidR="00873D9C" w:rsidRPr="00424F1A" w:rsidRDefault="00873D9C" w:rsidP="00873D9C">
      <w:pPr>
        <w:pStyle w:val="a3"/>
        <w:rPr>
          <w:rtl/>
        </w:rPr>
      </w:pPr>
      <w:r w:rsidRPr="00424F1A">
        <w:rPr>
          <w:rFonts w:hint="cs"/>
          <w:rtl/>
        </w:rPr>
        <w:t xml:space="preserve"> </w:t>
      </w:r>
    </w:p>
    <w:p w14:paraId="4053FD05" w14:textId="77777777" w:rsidR="00873D9C" w:rsidRPr="00424F1A" w:rsidRDefault="00873D9C" w:rsidP="00873D9C">
      <w:pPr>
        <w:rPr>
          <w:rtl/>
        </w:rPr>
      </w:pPr>
    </w:p>
    <w:p w14:paraId="711E7F22" w14:textId="77777777" w:rsidR="00873D9C" w:rsidRPr="00424F1A" w:rsidRDefault="00873D9C" w:rsidP="00873D9C">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873D9C" w:rsidRPr="00424F1A" w14:paraId="2D445223" w14:textId="77777777" w:rsidTr="00873D9C">
        <w:trPr>
          <w:trHeight w:val="295"/>
          <w:jc w:val="center"/>
        </w:trPr>
        <w:tc>
          <w:tcPr>
            <w:tcW w:w="923" w:type="dxa"/>
            <w:tcBorders>
              <w:top w:val="nil"/>
              <w:left w:val="nil"/>
              <w:bottom w:val="nil"/>
              <w:right w:val="nil"/>
            </w:tcBorders>
            <w:shd w:val="clear" w:color="auto" w:fill="auto"/>
          </w:tcPr>
          <w:p w14:paraId="3A001EC8" w14:textId="77777777" w:rsidR="00873D9C" w:rsidRPr="00424F1A" w:rsidRDefault="00873D9C" w:rsidP="00873D9C">
            <w:pPr>
              <w:jc w:val="both"/>
              <w:rPr>
                <w:rFonts w:ascii="David" w:hAnsi="David"/>
                <w:sz w:val="26"/>
                <w:szCs w:val="26"/>
              </w:rPr>
            </w:pPr>
            <w:r w:rsidRPr="00424F1A">
              <w:rPr>
                <w:rFonts w:ascii="David" w:hAnsi="David"/>
                <w:sz w:val="26"/>
                <w:szCs w:val="26"/>
                <w:rtl/>
              </w:rPr>
              <w:t xml:space="preserve">בפני </w:t>
            </w:r>
          </w:p>
        </w:tc>
        <w:tc>
          <w:tcPr>
            <w:tcW w:w="7897" w:type="dxa"/>
            <w:gridSpan w:val="2"/>
            <w:tcBorders>
              <w:top w:val="nil"/>
              <w:left w:val="nil"/>
              <w:bottom w:val="nil"/>
              <w:right w:val="nil"/>
            </w:tcBorders>
            <w:shd w:val="clear" w:color="auto" w:fill="auto"/>
          </w:tcPr>
          <w:p w14:paraId="31A9B9FF" w14:textId="77777777" w:rsidR="00873D9C" w:rsidRPr="00424F1A" w:rsidRDefault="00873D9C" w:rsidP="001B2F53">
            <w:pPr>
              <w:rPr>
                <w:rFonts w:ascii="David" w:hAnsi="David"/>
                <w:b/>
                <w:bCs/>
                <w:sz w:val="26"/>
                <w:szCs w:val="26"/>
                <w:rtl/>
              </w:rPr>
            </w:pPr>
            <w:r w:rsidRPr="00424F1A">
              <w:rPr>
                <w:rFonts w:ascii="David" w:hAnsi="David"/>
                <w:b/>
                <w:bCs/>
                <w:sz w:val="26"/>
                <w:szCs w:val="26"/>
                <w:rtl/>
              </w:rPr>
              <w:t>כבוד השופט  דוד שאול גבאי ריכטר</w:t>
            </w:r>
          </w:p>
          <w:p w14:paraId="57512F39" w14:textId="77777777" w:rsidR="00873D9C" w:rsidRPr="00424F1A" w:rsidRDefault="00873D9C" w:rsidP="001B2F53">
            <w:pPr>
              <w:rPr>
                <w:rFonts w:ascii="David" w:hAnsi="David"/>
                <w:sz w:val="26"/>
                <w:szCs w:val="26"/>
                <w:rtl/>
              </w:rPr>
            </w:pPr>
          </w:p>
          <w:p w14:paraId="608D7166" w14:textId="77777777" w:rsidR="00873D9C" w:rsidRPr="00424F1A" w:rsidRDefault="00873D9C" w:rsidP="00873D9C">
            <w:pPr>
              <w:jc w:val="both"/>
              <w:rPr>
                <w:rFonts w:ascii="David" w:hAnsi="David"/>
                <w:sz w:val="26"/>
                <w:szCs w:val="26"/>
              </w:rPr>
            </w:pPr>
          </w:p>
        </w:tc>
      </w:tr>
      <w:tr w:rsidR="00873D9C" w:rsidRPr="00424F1A" w14:paraId="1469CC33" w14:textId="77777777" w:rsidTr="00873D9C">
        <w:trPr>
          <w:trHeight w:val="355"/>
          <w:jc w:val="center"/>
        </w:trPr>
        <w:tc>
          <w:tcPr>
            <w:tcW w:w="923" w:type="dxa"/>
            <w:tcBorders>
              <w:top w:val="nil"/>
              <w:left w:val="nil"/>
              <w:bottom w:val="nil"/>
              <w:right w:val="nil"/>
            </w:tcBorders>
            <w:shd w:val="clear" w:color="auto" w:fill="auto"/>
          </w:tcPr>
          <w:p w14:paraId="310FDAC3" w14:textId="77777777" w:rsidR="00873D9C" w:rsidRPr="00424F1A" w:rsidRDefault="00873D9C" w:rsidP="00873D9C">
            <w:pPr>
              <w:jc w:val="both"/>
              <w:rPr>
                <w:rFonts w:ascii="David" w:hAnsi="David"/>
                <w:sz w:val="26"/>
                <w:szCs w:val="26"/>
              </w:rPr>
            </w:pPr>
            <w:bookmarkStart w:id="1" w:name="FirstAppellant"/>
            <w:r w:rsidRPr="00424F1A">
              <w:rPr>
                <w:rFonts w:ascii="David" w:hAnsi="David"/>
                <w:sz w:val="26"/>
                <w:szCs w:val="26"/>
                <w:rtl/>
              </w:rPr>
              <w:t>בעניין:</w:t>
            </w:r>
          </w:p>
        </w:tc>
        <w:tc>
          <w:tcPr>
            <w:tcW w:w="3219" w:type="dxa"/>
            <w:tcBorders>
              <w:top w:val="nil"/>
              <w:left w:val="nil"/>
              <w:bottom w:val="nil"/>
              <w:right w:val="nil"/>
            </w:tcBorders>
            <w:shd w:val="clear" w:color="auto" w:fill="auto"/>
          </w:tcPr>
          <w:p w14:paraId="484840B5" w14:textId="77777777" w:rsidR="00873D9C" w:rsidRPr="00424F1A" w:rsidRDefault="00873D9C" w:rsidP="00873D9C">
            <w:pPr>
              <w:suppressLineNumbers/>
            </w:pPr>
            <w:r w:rsidRPr="00424F1A">
              <w:rPr>
                <w:rFonts w:ascii="Arial" w:hAnsi="Arial" w:hint="cs"/>
                <w:b/>
                <w:bCs/>
                <w:sz w:val="26"/>
                <w:szCs w:val="26"/>
                <w:rtl/>
              </w:rPr>
              <w:t>ה</w:t>
            </w:r>
            <w:r w:rsidRPr="00424F1A">
              <w:rPr>
                <w:rFonts w:ascii="Arial" w:hAnsi="Arial"/>
                <w:b/>
                <w:bCs/>
                <w:sz w:val="26"/>
                <w:szCs w:val="26"/>
                <w:rtl/>
              </w:rPr>
              <w:t>מאשימה</w:t>
            </w:r>
          </w:p>
          <w:p w14:paraId="16E73FBD" w14:textId="77777777" w:rsidR="00873D9C" w:rsidRPr="00424F1A" w:rsidRDefault="00873D9C" w:rsidP="001B2F53">
            <w:pPr>
              <w:rPr>
                <w:rFonts w:ascii="David" w:hAnsi="David"/>
                <w:sz w:val="26"/>
                <w:szCs w:val="26"/>
              </w:rPr>
            </w:pPr>
          </w:p>
        </w:tc>
        <w:tc>
          <w:tcPr>
            <w:tcW w:w="4678" w:type="dxa"/>
            <w:tcBorders>
              <w:top w:val="nil"/>
              <w:left w:val="nil"/>
              <w:bottom w:val="nil"/>
              <w:right w:val="nil"/>
            </w:tcBorders>
            <w:shd w:val="clear" w:color="auto" w:fill="auto"/>
            <w:vAlign w:val="center"/>
          </w:tcPr>
          <w:p w14:paraId="40850349" w14:textId="77777777" w:rsidR="00873D9C" w:rsidRPr="00424F1A" w:rsidRDefault="00873D9C" w:rsidP="00873D9C">
            <w:pPr>
              <w:suppressLineNumbers/>
            </w:pPr>
            <w:r w:rsidRPr="00424F1A">
              <w:rPr>
                <w:rFonts w:ascii="Arial" w:hAnsi="Arial"/>
                <w:b/>
                <w:bCs/>
                <w:sz w:val="26"/>
                <w:szCs w:val="26"/>
                <w:rtl/>
              </w:rPr>
              <w:t>מדינת ישראל</w:t>
            </w:r>
          </w:p>
          <w:p w14:paraId="49DBE840" w14:textId="77777777" w:rsidR="00873D9C" w:rsidRPr="00424F1A" w:rsidRDefault="00873D9C" w:rsidP="001B2F53">
            <w:pPr>
              <w:rPr>
                <w:rFonts w:ascii="David" w:hAnsi="David"/>
                <w:sz w:val="26"/>
                <w:szCs w:val="26"/>
              </w:rPr>
            </w:pPr>
            <w:r w:rsidRPr="00424F1A">
              <w:rPr>
                <w:rFonts w:ascii="David" w:hAnsi="David" w:hint="cs"/>
                <w:sz w:val="26"/>
                <w:szCs w:val="26"/>
                <w:rtl/>
              </w:rPr>
              <w:t>ע"י עו"ד כרמית כהן מתביעות ירושלים</w:t>
            </w:r>
          </w:p>
        </w:tc>
      </w:tr>
      <w:bookmarkEnd w:id="1"/>
      <w:tr w:rsidR="00873D9C" w:rsidRPr="00424F1A" w14:paraId="29A7D871" w14:textId="77777777" w:rsidTr="00873D9C">
        <w:trPr>
          <w:trHeight w:val="355"/>
          <w:jc w:val="center"/>
        </w:trPr>
        <w:tc>
          <w:tcPr>
            <w:tcW w:w="923" w:type="dxa"/>
            <w:tcBorders>
              <w:top w:val="nil"/>
              <w:left w:val="nil"/>
              <w:bottom w:val="nil"/>
              <w:right w:val="nil"/>
            </w:tcBorders>
            <w:shd w:val="clear" w:color="auto" w:fill="auto"/>
          </w:tcPr>
          <w:p w14:paraId="39CB780D" w14:textId="77777777" w:rsidR="00873D9C" w:rsidRPr="00424F1A" w:rsidRDefault="00873D9C" w:rsidP="00873D9C">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4DC9550D" w14:textId="77777777" w:rsidR="00873D9C" w:rsidRPr="00424F1A" w:rsidRDefault="00873D9C" w:rsidP="00873D9C">
            <w:pPr>
              <w:jc w:val="center"/>
              <w:rPr>
                <w:rFonts w:ascii="David" w:hAnsi="David"/>
                <w:b/>
                <w:bCs/>
                <w:sz w:val="26"/>
                <w:szCs w:val="26"/>
                <w:rtl/>
              </w:rPr>
            </w:pPr>
          </w:p>
          <w:p w14:paraId="3FD0B4C1" w14:textId="77777777" w:rsidR="00873D9C" w:rsidRPr="00424F1A" w:rsidRDefault="00873D9C" w:rsidP="00873D9C">
            <w:pPr>
              <w:jc w:val="center"/>
              <w:rPr>
                <w:rFonts w:ascii="David" w:hAnsi="David"/>
                <w:b/>
                <w:bCs/>
                <w:sz w:val="26"/>
                <w:szCs w:val="26"/>
                <w:rtl/>
              </w:rPr>
            </w:pPr>
            <w:r w:rsidRPr="00424F1A">
              <w:rPr>
                <w:rFonts w:ascii="David" w:hAnsi="David"/>
                <w:b/>
                <w:bCs/>
                <w:sz w:val="26"/>
                <w:szCs w:val="26"/>
                <w:rtl/>
              </w:rPr>
              <w:t>נגד</w:t>
            </w:r>
          </w:p>
          <w:p w14:paraId="44B33292" w14:textId="77777777" w:rsidR="00873D9C" w:rsidRPr="00424F1A" w:rsidRDefault="00873D9C" w:rsidP="00873D9C">
            <w:pPr>
              <w:jc w:val="both"/>
              <w:rPr>
                <w:rFonts w:ascii="David" w:hAnsi="David"/>
                <w:sz w:val="26"/>
                <w:szCs w:val="26"/>
              </w:rPr>
            </w:pPr>
          </w:p>
        </w:tc>
      </w:tr>
      <w:tr w:rsidR="00873D9C" w:rsidRPr="00424F1A" w14:paraId="797EB2D5" w14:textId="77777777" w:rsidTr="00873D9C">
        <w:trPr>
          <w:trHeight w:val="355"/>
          <w:jc w:val="center"/>
        </w:trPr>
        <w:tc>
          <w:tcPr>
            <w:tcW w:w="923" w:type="dxa"/>
            <w:tcBorders>
              <w:top w:val="nil"/>
              <w:left w:val="nil"/>
              <w:bottom w:val="nil"/>
              <w:right w:val="nil"/>
            </w:tcBorders>
            <w:shd w:val="clear" w:color="auto" w:fill="auto"/>
          </w:tcPr>
          <w:p w14:paraId="272732E1" w14:textId="77777777" w:rsidR="00873D9C" w:rsidRPr="00424F1A" w:rsidRDefault="00873D9C" w:rsidP="001B2F53">
            <w:pPr>
              <w:rPr>
                <w:rFonts w:ascii="David" w:hAnsi="David"/>
                <w:sz w:val="26"/>
                <w:szCs w:val="26"/>
                <w:rtl/>
              </w:rPr>
            </w:pPr>
            <w:bookmarkStart w:id="2" w:name="FirstLawyer"/>
          </w:p>
        </w:tc>
        <w:tc>
          <w:tcPr>
            <w:tcW w:w="3219" w:type="dxa"/>
            <w:tcBorders>
              <w:top w:val="nil"/>
              <w:left w:val="nil"/>
              <w:bottom w:val="nil"/>
              <w:right w:val="nil"/>
            </w:tcBorders>
            <w:shd w:val="clear" w:color="auto" w:fill="auto"/>
          </w:tcPr>
          <w:p w14:paraId="25D7B4B0" w14:textId="77777777" w:rsidR="00873D9C" w:rsidRPr="00424F1A" w:rsidRDefault="00873D9C" w:rsidP="001B2F53">
            <w:pPr>
              <w:rPr>
                <w:rFonts w:ascii="Arial" w:hAnsi="Arial"/>
                <w:b/>
                <w:bCs/>
                <w:sz w:val="26"/>
                <w:szCs w:val="26"/>
                <w:rtl/>
              </w:rPr>
            </w:pPr>
            <w:r w:rsidRPr="00424F1A">
              <w:rPr>
                <w:rFonts w:ascii="Arial" w:hAnsi="Arial"/>
                <w:b/>
                <w:bCs/>
                <w:sz w:val="26"/>
                <w:szCs w:val="26"/>
                <w:rtl/>
              </w:rPr>
              <w:t>הנאשם</w:t>
            </w:r>
          </w:p>
        </w:tc>
        <w:tc>
          <w:tcPr>
            <w:tcW w:w="4678" w:type="dxa"/>
            <w:tcBorders>
              <w:top w:val="nil"/>
              <w:left w:val="nil"/>
              <w:bottom w:val="nil"/>
              <w:right w:val="nil"/>
            </w:tcBorders>
            <w:shd w:val="clear" w:color="auto" w:fill="auto"/>
            <w:vAlign w:val="center"/>
          </w:tcPr>
          <w:p w14:paraId="5F3B7A55" w14:textId="77777777" w:rsidR="00873D9C" w:rsidRPr="00424F1A" w:rsidRDefault="00873D9C" w:rsidP="00873D9C">
            <w:pPr>
              <w:suppressLineNumbers/>
            </w:pPr>
            <w:r w:rsidRPr="00424F1A">
              <w:rPr>
                <w:rFonts w:ascii="Arial" w:hAnsi="Arial"/>
                <w:b/>
                <w:bCs/>
                <w:sz w:val="26"/>
                <w:szCs w:val="26"/>
                <w:rtl/>
              </w:rPr>
              <w:t xml:space="preserve">תום חן </w:t>
            </w:r>
          </w:p>
          <w:p w14:paraId="07D10A24" w14:textId="77777777" w:rsidR="00873D9C" w:rsidRPr="00424F1A" w:rsidRDefault="00873D9C" w:rsidP="001B2F53">
            <w:pPr>
              <w:rPr>
                <w:rFonts w:ascii="David" w:hAnsi="David"/>
                <w:sz w:val="26"/>
                <w:szCs w:val="26"/>
              </w:rPr>
            </w:pPr>
            <w:r w:rsidRPr="00424F1A">
              <w:rPr>
                <w:rFonts w:ascii="David" w:hAnsi="David" w:hint="cs"/>
                <w:sz w:val="26"/>
                <w:szCs w:val="26"/>
                <w:rtl/>
              </w:rPr>
              <w:t>ע"י ב"כ עו"ד חן הולנדר מטעם הסניגוריה הציבורית</w:t>
            </w:r>
          </w:p>
        </w:tc>
      </w:tr>
      <w:bookmarkEnd w:id="2"/>
    </w:tbl>
    <w:p w14:paraId="0C9F9895" w14:textId="77777777" w:rsidR="00424F1A" w:rsidRPr="00424F1A" w:rsidRDefault="00424F1A" w:rsidP="00424F1A">
      <w:pPr>
        <w:rPr>
          <w:sz w:val="26"/>
          <w:szCs w:val="26"/>
          <w:rtl/>
        </w:rPr>
      </w:pPr>
    </w:p>
    <w:p w14:paraId="61AD41B3" w14:textId="77777777" w:rsidR="00CF37BB" w:rsidRPr="00CF37BB" w:rsidRDefault="00CF37BB" w:rsidP="00CF37BB">
      <w:pPr>
        <w:spacing w:before="120" w:after="120" w:line="240" w:lineRule="exact"/>
        <w:ind w:left="283" w:hanging="283"/>
        <w:jc w:val="both"/>
        <w:rPr>
          <w:rFonts w:ascii="FrankRuehl" w:hAnsi="FrankRuehl" w:cs="FrankRuehl"/>
          <w:rtl/>
        </w:rPr>
      </w:pPr>
    </w:p>
    <w:p w14:paraId="4EBE6B5C" w14:textId="77777777" w:rsidR="00BC7248" w:rsidRPr="00BC7248" w:rsidRDefault="00BC7248" w:rsidP="00BC7248">
      <w:pPr>
        <w:spacing w:before="120" w:after="120" w:line="240" w:lineRule="exact"/>
        <w:ind w:left="283" w:hanging="283"/>
        <w:jc w:val="both"/>
        <w:rPr>
          <w:rFonts w:ascii="FrankRuehl" w:hAnsi="FrankRuehl" w:cs="FrankRuehl"/>
          <w:rtl/>
        </w:rPr>
      </w:pPr>
    </w:p>
    <w:p w14:paraId="7A298182" w14:textId="77777777" w:rsidR="00C464D4" w:rsidRDefault="00C464D4" w:rsidP="00C464D4">
      <w:pPr>
        <w:rPr>
          <w:sz w:val="26"/>
          <w:szCs w:val="26"/>
          <w:rtl/>
        </w:rPr>
      </w:pPr>
      <w:bookmarkStart w:id="3" w:name="LawTable"/>
      <w:bookmarkEnd w:id="3"/>
    </w:p>
    <w:p w14:paraId="255A574F" w14:textId="77777777" w:rsidR="00C464D4" w:rsidRPr="00C464D4" w:rsidRDefault="00C464D4" w:rsidP="00C464D4">
      <w:pPr>
        <w:spacing w:before="120" w:after="120" w:line="240" w:lineRule="exact"/>
        <w:ind w:left="283" w:hanging="283"/>
        <w:jc w:val="both"/>
        <w:rPr>
          <w:rFonts w:ascii="FrankRuehl" w:hAnsi="FrankRuehl" w:cs="FrankRuehl"/>
          <w:rtl/>
        </w:rPr>
      </w:pPr>
    </w:p>
    <w:p w14:paraId="15D42793" w14:textId="77777777" w:rsidR="00C464D4" w:rsidRPr="00C464D4" w:rsidRDefault="00C464D4" w:rsidP="00C464D4">
      <w:pPr>
        <w:spacing w:before="120" w:after="120" w:line="240" w:lineRule="exact"/>
        <w:ind w:left="283" w:hanging="283"/>
        <w:jc w:val="both"/>
        <w:rPr>
          <w:rFonts w:ascii="FrankRuehl" w:hAnsi="FrankRuehl" w:cs="FrankRuehl"/>
          <w:rtl/>
        </w:rPr>
      </w:pPr>
    </w:p>
    <w:p w14:paraId="06FEFCE3" w14:textId="77777777" w:rsidR="00C464D4" w:rsidRPr="00C464D4" w:rsidRDefault="00C464D4" w:rsidP="00C464D4">
      <w:pPr>
        <w:spacing w:before="120" w:after="120" w:line="240" w:lineRule="exact"/>
        <w:ind w:left="283" w:hanging="283"/>
        <w:jc w:val="both"/>
        <w:rPr>
          <w:rFonts w:ascii="FrankRuehl" w:hAnsi="FrankRuehl" w:cs="FrankRuehl"/>
          <w:rtl/>
        </w:rPr>
      </w:pPr>
      <w:r w:rsidRPr="00C464D4">
        <w:rPr>
          <w:rFonts w:ascii="FrankRuehl" w:hAnsi="FrankRuehl" w:cs="FrankRuehl"/>
          <w:rtl/>
        </w:rPr>
        <w:t xml:space="preserve">חקיקה שאוזכרה: </w:t>
      </w:r>
    </w:p>
    <w:p w14:paraId="7F3832B4" w14:textId="77777777" w:rsidR="00C464D4" w:rsidRPr="00C464D4" w:rsidRDefault="00C464D4" w:rsidP="00C464D4">
      <w:pPr>
        <w:spacing w:before="120" w:after="120" w:line="240" w:lineRule="exact"/>
        <w:ind w:left="283" w:hanging="283"/>
        <w:jc w:val="both"/>
        <w:rPr>
          <w:rFonts w:ascii="FrankRuehl" w:hAnsi="FrankRuehl" w:cs="FrankRuehl"/>
          <w:rtl/>
        </w:rPr>
      </w:pPr>
      <w:hyperlink r:id="rId7" w:history="1">
        <w:r w:rsidRPr="00C464D4">
          <w:rPr>
            <w:rFonts w:ascii="FrankRuehl" w:hAnsi="FrankRuehl" w:cs="FrankRuehl"/>
            <w:color w:val="0000FF"/>
            <w:rtl/>
          </w:rPr>
          <w:t>פקודת הסמים המסוכנים [נוסח חדש], תשל"ג-1973</w:t>
        </w:r>
      </w:hyperlink>
      <w:r w:rsidRPr="00C464D4">
        <w:rPr>
          <w:rFonts w:ascii="FrankRuehl" w:hAnsi="FrankRuehl" w:cs="FrankRuehl"/>
          <w:rtl/>
        </w:rPr>
        <w:t xml:space="preserve">: סע'  </w:t>
      </w:r>
      <w:hyperlink r:id="rId8" w:history="1">
        <w:r w:rsidRPr="00C464D4">
          <w:rPr>
            <w:rFonts w:ascii="FrankRuehl" w:hAnsi="FrankRuehl" w:cs="FrankRuehl"/>
            <w:color w:val="0000FF"/>
            <w:rtl/>
          </w:rPr>
          <w:t>7(א)(ג)</w:t>
        </w:r>
      </w:hyperlink>
    </w:p>
    <w:p w14:paraId="29FE23F8" w14:textId="77777777" w:rsidR="00C464D4" w:rsidRPr="00C464D4" w:rsidRDefault="00C464D4" w:rsidP="00C464D4">
      <w:pPr>
        <w:spacing w:before="120" w:after="120" w:line="240" w:lineRule="exact"/>
        <w:ind w:left="283" w:hanging="283"/>
        <w:jc w:val="both"/>
        <w:rPr>
          <w:rFonts w:ascii="FrankRuehl" w:hAnsi="FrankRuehl" w:cs="FrankRuehl"/>
          <w:rtl/>
        </w:rPr>
      </w:pPr>
      <w:hyperlink r:id="rId9" w:history="1">
        <w:r w:rsidRPr="00C464D4">
          <w:rPr>
            <w:rFonts w:ascii="FrankRuehl" w:hAnsi="FrankRuehl" w:cs="FrankRuehl"/>
            <w:color w:val="0000FF"/>
            <w:rtl/>
          </w:rPr>
          <w:t>חוק העונשין, תשל"ז-1977</w:t>
        </w:r>
      </w:hyperlink>
      <w:r w:rsidRPr="00C464D4">
        <w:rPr>
          <w:rFonts w:ascii="FrankRuehl" w:hAnsi="FrankRuehl" w:cs="FrankRuehl"/>
          <w:rtl/>
        </w:rPr>
        <w:t xml:space="preserve">: סע'  </w:t>
      </w:r>
      <w:hyperlink r:id="rId10" w:history="1">
        <w:r w:rsidRPr="00C464D4">
          <w:rPr>
            <w:rFonts w:ascii="FrankRuehl" w:hAnsi="FrankRuehl" w:cs="FrankRuehl"/>
            <w:color w:val="0000FF"/>
            <w:rtl/>
          </w:rPr>
          <w:t>273</w:t>
        </w:r>
      </w:hyperlink>
      <w:r w:rsidRPr="00C464D4">
        <w:rPr>
          <w:rFonts w:ascii="FrankRuehl" w:hAnsi="FrankRuehl" w:cs="FrankRuehl"/>
          <w:rtl/>
        </w:rPr>
        <w:t xml:space="preserve">, </w:t>
      </w:r>
      <w:hyperlink r:id="rId11" w:history="1">
        <w:r w:rsidRPr="00C464D4">
          <w:rPr>
            <w:rFonts w:ascii="FrankRuehl" w:hAnsi="FrankRuehl" w:cs="FrankRuehl"/>
            <w:color w:val="0000FF"/>
            <w:rtl/>
          </w:rPr>
          <w:t>275</w:t>
        </w:r>
      </w:hyperlink>
      <w:r w:rsidRPr="00C464D4">
        <w:rPr>
          <w:rFonts w:ascii="FrankRuehl" w:hAnsi="FrankRuehl" w:cs="FrankRuehl"/>
          <w:rtl/>
        </w:rPr>
        <w:t xml:space="preserve">, </w:t>
      </w:r>
      <w:hyperlink r:id="rId12" w:history="1">
        <w:r w:rsidRPr="00C464D4">
          <w:rPr>
            <w:rFonts w:ascii="FrankRuehl" w:hAnsi="FrankRuehl" w:cs="FrankRuehl"/>
            <w:color w:val="0000FF"/>
            <w:rtl/>
          </w:rPr>
          <w:t>279</w:t>
        </w:r>
      </w:hyperlink>
    </w:p>
    <w:p w14:paraId="15B6AF3F" w14:textId="77777777" w:rsidR="00C464D4" w:rsidRPr="00C464D4" w:rsidRDefault="00C464D4" w:rsidP="00C464D4">
      <w:pPr>
        <w:spacing w:before="120" w:after="120" w:line="240" w:lineRule="exact"/>
        <w:ind w:left="283" w:hanging="283"/>
        <w:jc w:val="both"/>
        <w:rPr>
          <w:rFonts w:ascii="FrankRuehl" w:hAnsi="FrankRuehl" w:cs="FrankRuehl"/>
          <w:rtl/>
        </w:rPr>
      </w:pPr>
      <w:hyperlink r:id="rId13" w:history="1">
        <w:r w:rsidRPr="00C464D4">
          <w:rPr>
            <w:rFonts w:ascii="FrankRuehl" w:hAnsi="FrankRuehl" w:cs="FrankRuehl"/>
            <w:color w:val="0000FF"/>
            <w:rtl/>
          </w:rPr>
          <w:t>פקודת התעבורה [נוסח חדש]</w:t>
        </w:r>
      </w:hyperlink>
      <w:r w:rsidRPr="00C464D4">
        <w:rPr>
          <w:rFonts w:ascii="FrankRuehl" w:hAnsi="FrankRuehl" w:cs="FrankRuehl"/>
          <w:rtl/>
        </w:rPr>
        <w:t xml:space="preserve">: סע'  </w:t>
      </w:r>
      <w:hyperlink r:id="rId14" w:history="1">
        <w:r w:rsidRPr="00C464D4">
          <w:rPr>
            <w:rFonts w:ascii="FrankRuehl" w:hAnsi="FrankRuehl" w:cs="FrankRuehl"/>
            <w:color w:val="0000FF"/>
            <w:rtl/>
          </w:rPr>
          <w:t>10א</w:t>
        </w:r>
      </w:hyperlink>
    </w:p>
    <w:p w14:paraId="1C6DC8AC" w14:textId="77777777" w:rsidR="00C464D4" w:rsidRPr="00C464D4" w:rsidRDefault="00C464D4" w:rsidP="00C464D4">
      <w:pPr>
        <w:rPr>
          <w:sz w:val="26"/>
          <w:szCs w:val="26"/>
          <w:rtl/>
        </w:rPr>
      </w:pPr>
      <w:bookmarkStart w:id="4" w:name="LawTable_End"/>
      <w:bookmarkEnd w:id="4"/>
    </w:p>
    <w:p w14:paraId="3AB83E95" w14:textId="77777777" w:rsidR="00873D9C" w:rsidRPr="00BC7248" w:rsidRDefault="00873D9C" w:rsidP="00BC7248">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873D9C" w14:paraId="47EFC2DD" w14:textId="77777777" w:rsidTr="00873D9C">
        <w:trPr>
          <w:trHeight w:val="355"/>
          <w:jc w:val="center"/>
        </w:trPr>
        <w:tc>
          <w:tcPr>
            <w:tcW w:w="8820" w:type="dxa"/>
            <w:tcBorders>
              <w:top w:val="nil"/>
              <w:left w:val="nil"/>
              <w:bottom w:val="nil"/>
              <w:right w:val="nil"/>
            </w:tcBorders>
            <w:shd w:val="clear" w:color="auto" w:fill="auto"/>
          </w:tcPr>
          <w:p w14:paraId="4945BAA3" w14:textId="77777777" w:rsidR="00424F1A" w:rsidRPr="00424F1A" w:rsidRDefault="00424F1A" w:rsidP="00424F1A">
            <w:pPr>
              <w:jc w:val="center"/>
              <w:rPr>
                <w:rFonts w:ascii="David" w:hAnsi="David"/>
                <w:b/>
                <w:bCs/>
                <w:sz w:val="32"/>
                <w:szCs w:val="32"/>
                <w:u w:val="single"/>
                <w:rtl/>
              </w:rPr>
            </w:pPr>
            <w:bookmarkStart w:id="5" w:name="PsakDin" w:colFirst="0" w:colLast="0"/>
            <w:bookmarkEnd w:id="0"/>
            <w:r w:rsidRPr="00424F1A">
              <w:rPr>
                <w:rFonts w:ascii="David" w:hAnsi="David"/>
                <w:b/>
                <w:bCs/>
                <w:sz w:val="32"/>
                <w:szCs w:val="32"/>
                <w:u w:val="single"/>
                <w:rtl/>
              </w:rPr>
              <w:t>גזר דין</w:t>
            </w:r>
          </w:p>
          <w:p w14:paraId="1315D742" w14:textId="77777777" w:rsidR="00873D9C" w:rsidRPr="00424F1A" w:rsidRDefault="00873D9C" w:rsidP="00424F1A">
            <w:pPr>
              <w:jc w:val="center"/>
              <w:rPr>
                <w:rFonts w:ascii="David" w:hAnsi="David"/>
                <w:bCs/>
                <w:sz w:val="32"/>
                <w:szCs w:val="32"/>
                <w:u w:val="single"/>
                <w:rtl/>
              </w:rPr>
            </w:pPr>
          </w:p>
        </w:tc>
      </w:tr>
      <w:bookmarkEnd w:id="5"/>
    </w:tbl>
    <w:p w14:paraId="5413617D" w14:textId="77777777" w:rsidR="00873D9C" w:rsidRPr="000F2247" w:rsidRDefault="00873D9C" w:rsidP="00873D9C">
      <w:pPr>
        <w:rPr>
          <w:rFonts w:ascii="Arial" w:hAnsi="Arial"/>
          <w:b/>
          <w:bCs/>
          <w:sz w:val="26"/>
          <w:szCs w:val="26"/>
          <w:rtl/>
        </w:rPr>
      </w:pPr>
    </w:p>
    <w:p w14:paraId="068FE403" w14:textId="77777777" w:rsidR="00873D9C" w:rsidRDefault="00873D9C" w:rsidP="00873D9C">
      <w:pPr>
        <w:rPr>
          <w:rFonts w:ascii="Arial" w:hAnsi="Arial"/>
          <w:b/>
          <w:bCs/>
          <w:sz w:val="26"/>
          <w:szCs w:val="26"/>
          <w:rtl/>
        </w:rPr>
      </w:pPr>
    </w:p>
    <w:p w14:paraId="592AF445" w14:textId="77777777" w:rsidR="00873D9C" w:rsidRPr="00547A4F" w:rsidRDefault="00873D9C" w:rsidP="00873D9C">
      <w:pPr>
        <w:spacing w:line="360" w:lineRule="auto"/>
        <w:rPr>
          <w:rFonts w:ascii="Arial" w:hAnsi="Arial"/>
          <w:b/>
          <w:bCs/>
          <w:sz w:val="26"/>
          <w:szCs w:val="26"/>
          <w:u w:val="single"/>
          <w:rtl/>
        </w:rPr>
      </w:pPr>
      <w:r w:rsidRPr="00547A4F">
        <w:rPr>
          <w:rFonts w:ascii="Arial" w:hAnsi="Arial" w:hint="cs"/>
          <w:b/>
          <w:bCs/>
          <w:sz w:val="26"/>
          <w:szCs w:val="26"/>
          <w:u w:val="single"/>
          <w:rtl/>
        </w:rPr>
        <w:t>כתבי האישום בהם הודה הנאשם</w:t>
      </w:r>
    </w:p>
    <w:p w14:paraId="5FE9E936" w14:textId="77777777" w:rsidR="00873D9C" w:rsidRPr="000C1B15" w:rsidRDefault="00873D9C" w:rsidP="00873D9C">
      <w:pPr>
        <w:spacing w:line="360" w:lineRule="auto"/>
        <w:jc w:val="both"/>
        <w:rPr>
          <w:rFonts w:ascii="David" w:hAnsi="David"/>
          <w:sz w:val="26"/>
          <w:szCs w:val="26"/>
          <w:rtl/>
        </w:rPr>
      </w:pPr>
      <w:r w:rsidRPr="000C1B15">
        <w:rPr>
          <w:rFonts w:ascii="David" w:hAnsi="David"/>
          <w:sz w:val="26"/>
          <w:szCs w:val="26"/>
          <w:rtl/>
        </w:rPr>
        <w:t>הנאשם שלפניי הודה ללא הסדר עונשי בשני כתבי אישום כפי שיפורט להלן.</w:t>
      </w:r>
    </w:p>
    <w:p w14:paraId="2BA496E8" w14:textId="77777777" w:rsidR="00873D9C" w:rsidRPr="000C1B15" w:rsidRDefault="00873D9C" w:rsidP="00873D9C">
      <w:pPr>
        <w:spacing w:line="360" w:lineRule="auto"/>
        <w:jc w:val="both"/>
        <w:rPr>
          <w:rFonts w:ascii="David" w:hAnsi="David"/>
          <w:sz w:val="26"/>
          <w:szCs w:val="26"/>
          <w:rtl/>
        </w:rPr>
      </w:pPr>
    </w:p>
    <w:p w14:paraId="643E1766" w14:textId="77777777" w:rsidR="00873D9C" w:rsidRPr="000C1B15" w:rsidRDefault="00424F1A" w:rsidP="00873D9C">
      <w:pPr>
        <w:spacing w:line="360" w:lineRule="auto"/>
        <w:jc w:val="both"/>
        <w:rPr>
          <w:rFonts w:ascii="David" w:hAnsi="David"/>
          <w:sz w:val="26"/>
          <w:szCs w:val="26"/>
          <w:rtl/>
        </w:rPr>
      </w:pPr>
      <w:hyperlink r:id="rId15" w:history="1">
        <w:r w:rsidRPr="00424F1A">
          <w:rPr>
            <w:rFonts w:ascii="David" w:hAnsi="David"/>
            <w:b/>
            <w:bCs/>
            <w:color w:val="0000FF"/>
            <w:sz w:val="26"/>
            <w:szCs w:val="26"/>
            <w:u w:val="single"/>
            <w:rtl/>
          </w:rPr>
          <w:t>ת"פ 49467-11-20</w:t>
        </w:r>
      </w:hyperlink>
      <w:r w:rsidR="00873D9C" w:rsidRPr="000C1B15">
        <w:rPr>
          <w:rFonts w:ascii="David" w:hAnsi="David"/>
          <w:b/>
          <w:bCs/>
          <w:sz w:val="26"/>
          <w:szCs w:val="26"/>
          <w:u w:val="single"/>
          <w:rtl/>
        </w:rPr>
        <w:t xml:space="preserve"> (התיק הראשון) </w:t>
      </w:r>
      <w:r w:rsidR="00873D9C" w:rsidRPr="000C1B15">
        <w:rPr>
          <w:rFonts w:ascii="David" w:hAnsi="David"/>
          <w:sz w:val="26"/>
          <w:szCs w:val="26"/>
          <w:rtl/>
        </w:rPr>
        <w:t xml:space="preserve">– </w:t>
      </w:r>
      <w:bookmarkStart w:id="6" w:name="ABSTRACT_START"/>
      <w:bookmarkEnd w:id="6"/>
      <w:r w:rsidR="00873D9C" w:rsidRPr="000C1B15">
        <w:rPr>
          <w:rFonts w:ascii="David" w:hAnsi="David"/>
          <w:sz w:val="26"/>
          <w:szCs w:val="26"/>
          <w:rtl/>
        </w:rPr>
        <w:t xml:space="preserve">מעובדות כתב האישום המקורי עולה, כי ביום 7.5.2020 בשעת ערב, החזיק הנאשם בחזקתו </w:t>
      </w:r>
      <w:r w:rsidR="00873D9C">
        <w:rPr>
          <w:rFonts w:ascii="David" w:hAnsi="David" w:hint="cs"/>
          <w:sz w:val="26"/>
          <w:szCs w:val="26"/>
          <w:rtl/>
        </w:rPr>
        <w:t xml:space="preserve">סם מסוכן מסוג </w:t>
      </w:r>
      <w:r w:rsidR="00873D9C" w:rsidRPr="000C1B15">
        <w:rPr>
          <w:rFonts w:ascii="David" w:hAnsi="David"/>
          <w:sz w:val="26"/>
          <w:szCs w:val="26"/>
          <w:rtl/>
        </w:rPr>
        <w:t xml:space="preserve">קנביס במשקל 83.16 גרם </w:t>
      </w:r>
      <w:r w:rsidR="00873D9C" w:rsidRPr="000C1B15">
        <w:rPr>
          <w:rFonts w:ascii="David" w:hAnsi="David"/>
          <w:sz w:val="26"/>
          <w:szCs w:val="26"/>
          <w:rtl/>
        </w:rPr>
        <w:lastRenderedPageBreak/>
        <w:t xml:space="preserve">כשהוא מחולק ל-5 אריזות. </w:t>
      </w:r>
      <w:bookmarkStart w:id="7" w:name="ABSTRACT_END"/>
      <w:bookmarkEnd w:id="7"/>
      <w:r w:rsidR="00873D9C" w:rsidRPr="000C1B15">
        <w:rPr>
          <w:rFonts w:ascii="David" w:hAnsi="David"/>
          <w:sz w:val="26"/>
          <w:szCs w:val="26"/>
          <w:rtl/>
        </w:rPr>
        <w:t xml:space="preserve">בכך הודה והורשע </w:t>
      </w:r>
      <w:r w:rsidR="00873D9C" w:rsidRPr="000C1B15">
        <w:rPr>
          <w:rFonts w:ascii="David" w:hAnsi="David"/>
          <w:b/>
          <w:bCs/>
          <w:sz w:val="26"/>
          <w:szCs w:val="26"/>
          <w:rtl/>
        </w:rPr>
        <w:t>בהחזקת הסם שלא לצריכתו העצמית</w:t>
      </w:r>
      <w:r w:rsidR="00873D9C" w:rsidRPr="000C1B15">
        <w:rPr>
          <w:rFonts w:ascii="David" w:hAnsi="David"/>
          <w:sz w:val="26"/>
          <w:szCs w:val="26"/>
          <w:rtl/>
        </w:rPr>
        <w:t xml:space="preserve">, לפי </w:t>
      </w:r>
      <w:hyperlink r:id="rId16" w:history="1">
        <w:r w:rsidR="00CF37BB" w:rsidRPr="00CF37BB">
          <w:rPr>
            <w:rStyle w:val="Hyperlink"/>
            <w:rFonts w:ascii="David" w:hAnsi="David"/>
            <w:sz w:val="26"/>
            <w:szCs w:val="26"/>
            <w:rtl/>
          </w:rPr>
          <w:t>סעיפים 7(א)(ג)</w:t>
        </w:r>
      </w:hyperlink>
      <w:r w:rsidR="00873D9C" w:rsidRPr="000C1B15">
        <w:rPr>
          <w:rFonts w:ascii="David" w:hAnsi="David"/>
          <w:sz w:val="26"/>
          <w:szCs w:val="26"/>
          <w:rtl/>
        </w:rPr>
        <w:t xml:space="preserve"> רישא לפקודת הסמים.</w:t>
      </w:r>
    </w:p>
    <w:p w14:paraId="3D148B15" w14:textId="77777777" w:rsidR="00873D9C" w:rsidRPr="000C1B15" w:rsidRDefault="00873D9C" w:rsidP="00873D9C">
      <w:pPr>
        <w:spacing w:line="360" w:lineRule="auto"/>
        <w:jc w:val="both"/>
        <w:rPr>
          <w:rFonts w:ascii="David" w:hAnsi="David"/>
          <w:sz w:val="26"/>
          <w:szCs w:val="26"/>
          <w:rtl/>
        </w:rPr>
      </w:pPr>
    </w:p>
    <w:p w14:paraId="5828751A" w14:textId="77777777" w:rsidR="00873D9C" w:rsidRPr="000C1B15" w:rsidRDefault="00873D9C" w:rsidP="00873D9C">
      <w:pPr>
        <w:spacing w:line="360" w:lineRule="auto"/>
        <w:jc w:val="both"/>
        <w:rPr>
          <w:rFonts w:ascii="David" w:hAnsi="David"/>
          <w:sz w:val="26"/>
          <w:szCs w:val="26"/>
          <w:rtl/>
        </w:rPr>
      </w:pPr>
      <w:r w:rsidRPr="000C1B15">
        <w:rPr>
          <w:rFonts w:ascii="David" w:hAnsi="David"/>
          <w:b/>
          <w:bCs/>
          <w:sz w:val="26"/>
          <w:szCs w:val="26"/>
          <w:u w:val="single"/>
          <w:rtl/>
        </w:rPr>
        <w:t>ת"פ 58700-10-21 (התיק השני)</w:t>
      </w:r>
      <w:r w:rsidRPr="000C1B15">
        <w:rPr>
          <w:rFonts w:ascii="David" w:hAnsi="David"/>
          <w:sz w:val="26"/>
          <w:szCs w:val="26"/>
          <w:rtl/>
        </w:rPr>
        <w:t xml:space="preserve"> – מעובדות כתב האישום עולה, כי בתאריך 23.3.2019 לפנות בוקר, הגיעו הנאשם וחברו י"ו לתחנת דלק בשכונת גילה בירושלים, כאשר החבר רכש בקבוק שתיה. המתלונן, שעבד בחנות הנוחות בתחנה</w:t>
      </w:r>
      <w:r>
        <w:rPr>
          <w:rFonts w:ascii="David" w:hAnsi="David" w:hint="cs"/>
          <w:sz w:val="26"/>
          <w:szCs w:val="26"/>
          <w:rtl/>
        </w:rPr>
        <w:t>,</w:t>
      </w:r>
      <w:r w:rsidRPr="000C1B15">
        <w:rPr>
          <w:rFonts w:ascii="David" w:hAnsi="David"/>
          <w:sz w:val="26"/>
          <w:szCs w:val="26"/>
          <w:rtl/>
        </w:rPr>
        <w:t xml:space="preserve"> סבר שהנאשם נטל דבר מה מבלי לשלם עליו וביקש ממנו להשיבו. בתגובה תקף הנאשם את המתלונן בכך שזרק לכיוונו קופסאות מסטיקים רבות ופגע בפניו באזור העיניים, ואף ניסה להתקדם לעבר הקופה, אך המתלונן מנע זאת ממנו בכך שחסם את דרכו בכסא. בהמשך</w:t>
      </w:r>
      <w:r>
        <w:rPr>
          <w:rFonts w:ascii="David" w:hAnsi="David" w:hint="cs"/>
          <w:sz w:val="26"/>
          <w:szCs w:val="26"/>
          <w:rtl/>
        </w:rPr>
        <w:t>,</w:t>
      </w:r>
      <w:r w:rsidRPr="000C1B15">
        <w:rPr>
          <w:rFonts w:ascii="David" w:hAnsi="David"/>
          <w:sz w:val="26"/>
          <w:szCs w:val="26"/>
          <w:rtl/>
        </w:rPr>
        <w:t xml:space="preserve"> משיצאו הנאשם וחברו מן החנות, אמר הנאשם למתלונן "אני חוזר אליך יא בן זונ</w:t>
      </w:r>
      <w:r>
        <w:rPr>
          <w:rFonts w:ascii="David" w:hAnsi="David" w:hint="cs"/>
          <w:sz w:val="26"/>
          <w:szCs w:val="26"/>
          <w:rtl/>
        </w:rPr>
        <w:t>ה</w:t>
      </w:r>
      <w:r w:rsidRPr="000C1B15">
        <w:rPr>
          <w:rFonts w:ascii="David" w:hAnsi="David"/>
          <w:sz w:val="26"/>
          <w:szCs w:val="26"/>
          <w:rtl/>
        </w:rPr>
        <w:t>". מששמע המתלונן את הדברים, יצא מן החנות בנטלו גז פלפל ששמר ברכבו, וכן הזעיק שוטרים. הנאשם שב לעבר המתלונן ותקף אותו במכות אגרוף ובבעיטות, והמתלונן השתמש בגז הפלפל וכן הכה באגרוף ובבעיטות את הנאשם מתוך הגנה עצמית. בהמשך נסעו הנאשם וחברו מן המקום כשהנאשם נוהג ברכב ללא רישיון תקף. כשירד מהרכב, נעצר ע"י שוטר ונתבקש להיכנס לניידת החל לקלל את השוטרים ולהטיח בהם עלבונות. זאת גם כאשר פנתה אליו שוטרת ושאלה אם הוא זקוק לטיפול רפואי, אז השיב לה: "תסתמי את הפה שלך שוטרת יא מוצצת אני לא צריך כלום". בהמשך הטיח בה עלבונות נוספים. אז פנה לשוטר בשם אלירן ואמר לו שמכיר אותו ושישלם על זה, התפרע ודפק על חלון הניידת ושפשף את האזיקים בידיו. כשנשאל בשנית ע"י השוטרת אם הוא זקוק לעזרה השיבה לה: "את תשלמי על זה שוטרת, את תשלמי על הכל". בהמשך, כשהגיע לתחנת מוריה התנגד להיכנס לתחנה, התפרע ונשען על הניידת וסירב להיכנס לתחנה. השוטרים אחזו בו כדי להכניסו למעלית, אז טען כי השוטרת שורטת אותו בצ</w:t>
      </w:r>
      <w:r>
        <w:rPr>
          <w:rFonts w:ascii="David" w:hAnsi="David" w:hint="cs"/>
          <w:sz w:val="26"/>
          <w:szCs w:val="26"/>
          <w:rtl/>
        </w:rPr>
        <w:t>י</w:t>
      </w:r>
      <w:r w:rsidRPr="000C1B15">
        <w:rPr>
          <w:rFonts w:ascii="David" w:hAnsi="David"/>
          <w:sz w:val="26"/>
          <w:szCs w:val="26"/>
          <w:rtl/>
        </w:rPr>
        <w:t>פ</w:t>
      </w:r>
      <w:r>
        <w:rPr>
          <w:rFonts w:ascii="David" w:hAnsi="David" w:hint="cs"/>
          <w:sz w:val="26"/>
          <w:szCs w:val="26"/>
          <w:rtl/>
        </w:rPr>
        <w:t>ו</w:t>
      </w:r>
      <w:r w:rsidRPr="000C1B15">
        <w:rPr>
          <w:rFonts w:ascii="David" w:hAnsi="David"/>
          <w:sz w:val="26"/>
          <w:szCs w:val="26"/>
          <w:rtl/>
        </w:rPr>
        <w:t xml:space="preserve">רניה. אז גם ניסה לנגוח בראש השוטרת אך זו התחמקה ומנעה את הפגיעה. במקביל ניסה לבעוט בשוטרים. הנאשם המשיך להתפרע </w:t>
      </w:r>
      <w:r>
        <w:rPr>
          <w:rFonts w:ascii="David" w:hAnsi="David" w:hint="cs"/>
          <w:sz w:val="26"/>
          <w:szCs w:val="26"/>
          <w:rtl/>
        </w:rPr>
        <w:t>בעודו</w:t>
      </w:r>
      <w:r w:rsidRPr="000C1B15">
        <w:rPr>
          <w:rFonts w:ascii="David" w:hAnsi="David"/>
          <w:sz w:val="26"/>
          <w:szCs w:val="26"/>
          <w:rtl/>
        </w:rPr>
        <w:t xml:space="preserve"> ממתין להיכנס לתא המעצר תוך שהוא מקלל את השוטרים ואומרים שהם "על הזין שלי". כשנתבקש להוריד נעלים ושרוכים צעק והתפרע והשוטרים נזקקו לסיוע לצורך ביצוע המעצר. הנאשם המשיך להתנגד ולהתפרע בתא המעצר, ובמהלך האירוע ירק בפניו של השוטר אלירן ולעבר ידו של שוטר אחר, וכן שרט את השוטר בידו השמאלית וגידף שוטר אחר. בהמשך המשיך לגדף שוטרים אחרים.</w:t>
      </w:r>
      <w:r>
        <w:rPr>
          <w:rFonts w:ascii="David" w:hAnsi="David" w:hint="cs"/>
          <w:sz w:val="26"/>
          <w:szCs w:val="26"/>
          <w:rtl/>
        </w:rPr>
        <w:t xml:space="preserve"> </w:t>
      </w:r>
      <w:r w:rsidRPr="000C1B15">
        <w:rPr>
          <w:rFonts w:ascii="David" w:hAnsi="David"/>
          <w:sz w:val="26"/>
          <w:szCs w:val="26"/>
          <w:rtl/>
        </w:rPr>
        <w:t xml:space="preserve">בגין כל אלה, הודה הנאשם והורשע בביצוע עבירות של </w:t>
      </w:r>
      <w:r w:rsidRPr="000C1B15">
        <w:rPr>
          <w:rFonts w:ascii="David" w:hAnsi="David"/>
          <w:b/>
          <w:bCs/>
          <w:sz w:val="26"/>
          <w:szCs w:val="26"/>
          <w:rtl/>
        </w:rPr>
        <w:t>הפרעה לשוטר</w:t>
      </w:r>
      <w:r w:rsidRPr="000C1B15">
        <w:rPr>
          <w:rFonts w:ascii="David" w:hAnsi="David"/>
          <w:sz w:val="26"/>
          <w:szCs w:val="26"/>
          <w:rtl/>
        </w:rPr>
        <w:t xml:space="preserve">, לפי </w:t>
      </w:r>
      <w:hyperlink r:id="rId17" w:history="1">
        <w:r w:rsidR="00CF37BB" w:rsidRPr="00CF37BB">
          <w:rPr>
            <w:rStyle w:val="Hyperlink"/>
            <w:rFonts w:ascii="David" w:hAnsi="David"/>
            <w:sz w:val="26"/>
            <w:szCs w:val="26"/>
            <w:rtl/>
          </w:rPr>
          <w:t>סעיף 275</w:t>
        </w:r>
      </w:hyperlink>
      <w:r w:rsidRPr="000C1B15">
        <w:rPr>
          <w:rFonts w:ascii="David" w:hAnsi="David"/>
          <w:sz w:val="26"/>
          <w:szCs w:val="26"/>
          <w:rtl/>
        </w:rPr>
        <w:t xml:space="preserve"> ל</w:t>
      </w:r>
      <w:hyperlink r:id="rId18" w:history="1">
        <w:r w:rsidR="00424F1A" w:rsidRPr="00424F1A">
          <w:rPr>
            <w:rFonts w:ascii="David" w:hAnsi="David"/>
            <w:color w:val="0000FF"/>
            <w:sz w:val="26"/>
            <w:szCs w:val="26"/>
            <w:u w:val="single"/>
            <w:rtl/>
          </w:rPr>
          <w:t>חוק העונשין</w:t>
        </w:r>
      </w:hyperlink>
      <w:r w:rsidRPr="000C1B15">
        <w:rPr>
          <w:rFonts w:ascii="David" w:hAnsi="David"/>
          <w:sz w:val="26"/>
          <w:szCs w:val="26"/>
          <w:rtl/>
        </w:rPr>
        <w:t xml:space="preserve">, התשל"ז-1977, </w:t>
      </w:r>
      <w:r w:rsidRPr="000C1B15">
        <w:rPr>
          <w:rFonts w:ascii="David" w:hAnsi="David"/>
          <w:b/>
          <w:bCs/>
          <w:sz w:val="26"/>
          <w:szCs w:val="26"/>
          <w:rtl/>
        </w:rPr>
        <w:t>תקיפת שוטר</w:t>
      </w:r>
      <w:r w:rsidRPr="000C1B15">
        <w:rPr>
          <w:rFonts w:ascii="David" w:hAnsi="David"/>
          <w:sz w:val="26"/>
          <w:szCs w:val="26"/>
          <w:rtl/>
        </w:rPr>
        <w:t xml:space="preserve"> לפי </w:t>
      </w:r>
      <w:hyperlink r:id="rId19" w:history="1">
        <w:r w:rsidR="00CF37BB" w:rsidRPr="00CF37BB">
          <w:rPr>
            <w:rStyle w:val="Hyperlink"/>
            <w:rFonts w:ascii="David" w:hAnsi="David"/>
            <w:sz w:val="26"/>
            <w:szCs w:val="26"/>
            <w:rtl/>
          </w:rPr>
          <w:t>סעיף 273</w:t>
        </w:r>
      </w:hyperlink>
      <w:r w:rsidRPr="000C1B15">
        <w:rPr>
          <w:rFonts w:ascii="David" w:hAnsi="David"/>
          <w:sz w:val="26"/>
          <w:szCs w:val="26"/>
          <w:rtl/>
        </w:rPr>
        <w:t xml:space="preserve"> לחוק, </w:t>
      </w:r>
      <w:r w:rsidRPr="000C1B15">
        <w:rPr>
          <w:rFonts w:ascii="David" w:hAnsi="David"/>
          <w:b/>
          <w:bCs/>
          <w:sz w:val="26"/>
          <w:szCs w:val="26"/>
          <w:rtl/>
        </w:rPr>
        <w:t>נהיגה ברישיון נהיגה שפקע מעל שנה</w:t>
      </w:r>
      <w:r w:rsidRPr="000C1B15">
        <w:rPr>
          <w:rFonts w:ascii="David" w:hAnsi="David"/>
          <w:sz w:val="26"/>
          <w:szCs w:val="26"/>
          <w:rtl/>
        </w:rPr>
        <w:t xml:space="preserve">, לפי </w:t>
      </w:r>
      <w:hyperlink r:id="rId20" w:history="1">
        <w:r w:rsidR="00CF37BB" w:rsidRPr="00CF37BB">
          <w:rPr>
            <w:rStyle w:val="Hyperlink"/>
            <w:rFonts w:ascii="David" w:hAnsi="David"/>
            <w:sz w:val="26"/>
            <w:szCs w:val="26"/>
            <w:rtl/>
          </w:rPr>
          <w:t>סעיף 10א</w:t>
        </w:r>
      </w:hyperlink>
      <w:r w:rsidRPr="000C1B15">
        <w:rPr>
          <w:rFonts w:ascii="David" w:hAnsi="David"/>
          <w:sz w:val="26"/>
          <w:szCs w:val="26"/>
          <w:rtl/>
        </w:rPr>
        <w:t xml:space="preserve"> ל</w:t>
      </w:r>
      <w:hyperlink r:id="rId21" w:history="1">
        <w:r w:rsidR="00424F1A" w:rsidRPr="00424F1A">
          <w:rPr>
            <w:rFonts w:ascii="David" w:hAnsi="David"/>
            <w:color w:val="0000FF"/>
            <w:sz w:val="26"/>
            <w:szCs w:val="26"/>
            <w:u w:val="single"/>
            <w:rtl/>
          </w:rPr>
          <w:t>פקודת התעבורה</w:t>
        </w:r>
      </w:hyperlink>
      <w:r w:rsidRPr="000C1B15">
        <w:rPr>
          <w:rFonts w:ascii="David" w:hAnsi="David"/>
          <w:sz w:val="26"/>
          <w:szCs w:val="26"/>
          <w:rtl/>
        </w:rPr>
        <w:t xml:space="preserve">, ושתי עבירות של </w:t>
      </w:r>
      <w:r w:rsidRPr="000C1B15">
        <w:rPr>
          <w:rFonts w:ascii="David" w:hAnsi="David"/>
          <w:b/>
          <w:bCs/>
          <w:sz w:val="26"/>
          <w:szCs w:val="26"/>
          <w:rtl/>
        </w:rPr>
        <w:t>תקיפה סתם</w:t>
      </w:r>
      <w:r w:rsidRPr="000C1B15">
        <w:rPr>
          <w:rFonts w:ascii="David" w:hAnsi="David"/>
          <w:sz w:val="26"/>
          <w:szCs w:val="26"/>
          <w:rtl/>
        </w:rPr>
        <w:t xml:space="preserve">, לפי </w:t>
      </w:r>
      <w:hyperlink r:id="rId22" w:history="1">
        <w:r w:rsidR="00CF37BB" w:rsidRPr="00CF37BB">
          <w:rPr>
            <w:rStyle w:val="Hyperlink"/>
            <w:rFonts w:ascii="David" w:hAnsi="David"/>
            <w:sz w:val="26"/>
            <w:szCs w:val="26"/>
            <w:rtl/>
          </w:rPr>
          <w:t>סעיף 279</w:t>
        </w:r>
      </w:hyperlink>
      <w:r w:rsidRPr="000C1B15">
        <w:rPr>
          <w:rFonts w:ascii="David" w:hAnsi="David"/>
          <w:sz w:val="26"/>
          <w:szCs w:val="26"/>
          <w:rtl/>
        </w:rPr>
        <w:t xml:space="preserve"> לחוק.</w:t>
      </w:r>
    </w:p>
    <w:p w14:paraId="2321436F" w14:textId="77777777" w:rsidR="00873D9C" w:rsidRPr="000C1B15" w:rsidRDefault="00873D9C" w:rsidP="00873D9C">
      <w:pPr>
        <w:spacing w:line="360" w:lineRule="auto"/>
        <w:jc w:val="both"/>
        <w:rPr>
          <w:rFonts w:ascii="David" w:hAnsi="David"/>
          <w:sz w:val="26"/>
          <w:szCs w:val="26"/>
          <w:rtl/>
        </w:rPr>
      </w:pPr>
    </w:p>
    <w:p w14:paraId="4E24BCC2" w14:textId="77777777" w:rsidR="00873D9C" w:rsidRPr="00BD49AF" w:rsidRDefault="00873D9C" w:rsidP="00873D9C">
      <w:pPr>
        <w:spacing w:line="360" w:lineRule="auto"/>
        <w:jc w:val="both"/>
        <w:rPr>
          <w:rFonts w:ascii="David" w:hAnsi="David"/>
          <w:b/>
          <w:bCs/>
          <w:sz w:val="26"/>
          <w:szCs w:val="26"/>
          <w:u w:val="single"/>
          <w:rtl/>
        </w:rPr>
      </w:pPr>
      <w:r w:rsidRPr="00BD49AF">
        <w:rPr>
          <w:rFonts w:ascii="David" w:hAnsi="David"/>
          <w:b/>
          <w:bCs/>
          <w:sz w:val="26"/>
          <w:szCs w:val="26"/>
          <w:u w:val="single"/>
          <w:rtl/>
        </w:rPr>
        <w:t>מהלך הדיון</w:t>
      </w:r>
    </w:p>
    <w:p w14:paraId="726A4A98" w14:textId="77777777" w:rsidR="00873D9C" w:rsidRPr="000C1B15" w:rsidRDefault="00873D9C" w:rsidP="00873D9C">
      <w:pPr>
        <w:spacing w:line="360" w:lineRule="auto"/>
        <w:jc w:val="both"/>
        <w:rPr>
          <w:rFonts w:ascii="David" w:hAnsi="David"/>
          <w:sz w:val="26"/>
          <w:szCs w:val="26"/>
          <w:rtl/>
        </w:rPr>
      </w:pPr>
      <w:r w:rsidRPr="000C1B15">
        <w:rPr>
          <w:rFonts w:ascii="David" w:hAnsi="David"/>
          <w:sz w:val="26"/>
          <w:szCs w:val="26"/>
          <w:rtl/>
        </w:rPr>
        <w:lastRenderedPageBreak/>
        <w:t xml:space="preserve">הנאשם עצור בתיק אחר מזה תקופה ארוכה. </w:t>
      </w:r>
    </w:p>
    <w:p w14:paraId="72BCAD8A" w14:textId="77777777" w:rsidR="00873D9C" w:rsidRPr="000C1B15" w:rsidRDefault="00873D9C" w:rsidP="00873D9C">
      <w:pPr>
        <w:spacing w:line="360" w:lineRule="auto"/>
        <w:jc w:val="both"/>
        <w:rPr>
          <w:rFonts w:ascii="David" w:hAnsi="David"/>
          <w:sz w:val="26"/>
          <w:szCs w:val="26"/>
          <w:rtl/>
        </w:rPr>
      </w:pPr>
    </w:p>
    <w:p w14:paraId="4B5A7EF1" w14:textId="77777777" w:rsidR="00873D9C" w:rsidRPr="00BD49AF" w:rsidRDefault="00873D9C" w:rsidP="00873D9C">
      <w:pPr>
        <w:spacing w:line="360" w:lineRule="auto"/>
        <w:jc w:val="both"/>
        <w:rPr>
          <w:rFonts w:ascii="David" w:hAnsi="David"/>
          <w:b/>
          <w:bCs/>
          <w:sz w:val="26"/>
          <w:szCs w:val="26"/>
          <w:u w:val="single"/>
          <w:rtl/>
        </w:rPr>
      </w:pPr>
      <w:r w:rsidRPr="00BD49AF">
        <w:rPr>
          <w:rFonts w:ascii="David" w:hAnsi="David"/>
          <w:b/>
          <w:bCs/>
          <w:sz w:val="26"/>
          <w:szCs w:val="26"/>
          <w:u w:val="single"/>
          <w:rtl/>
        </w:rPr>
        <w:t>רישום פלילי</w:t>
      </w:r>
    </w:p>
    <w:p w14:paraId="69C4CE79" w14:textId="77777777" w:rsidR="00873D9C" w:rsidRPr="000C1B15" w:rsidRDefault="00873D9C" w:rsidP="00873D9C">
      <w:pPr>
        <w:spacing w:line="360" w:lineRule="auto"/>
        <w:jc w:val="both"/>
        <w:rPr>
          <w:rFonts w:ascii="David" w:hAnsi="David"/>
          <w:sz w:val="26"/>
          <w:szCs w:val="26"/>
          <w:rtl/>
        </w:rPr>
      </w:pPr>
      <w:r w:rsidRPr="000C1B15">
        <w:rPr>
          <w:rFonts w:ascii="David" w:hAnsi="David"/>
          <w:sz w:val="26"/>
          <w:szCs w:val="26"/>
          <w:rtl/>
        </w:rPr>
        <w:t>לחובת הנאשם</w:t>
      </w:r>
      <w:r>
        <w:rPr>
          <w:rFonts w:ascii="David" w:hAnsi="David" w:hint="cs"/>
          <w:sz w:val="26"/>
          <w:szCs w:val="26"/>
          <w:rtl/>
        </w:rPr>
        <w:t xml:space="preserve"> 5 הרשעות קודמות בעבירות רכוש, מרמה ואלימות, והוא אף ריצה מספר תקופות מאסר. לחובתו 5 הרשעות תעבורתיות שהסתיימו בענישה מינהלית או מינורית. </w:t>
      </w:r>
    </w:p>
    <w:p w14:paraId="3E31D984" w14:textId="77777777" w:rsidR="00873D9C" w:rsidRPr="000C1B15" w:rsidRDefault="00873D9C" w:rsidP="00873D9C">
      <w:pPr>
        <w:spacing w:line="360" w:lineRule="auto"/>
        <w:jc w:val="both"/>
        <w:rPr>
          <w:rFonts w:ascii="David" w:hAnsi="David"/>
          <w:sz w:val="26"/>
          <w:szCs w:val="26"/>
          <w:rtl/>
        </w:rPr>
      </w:pPr>
    </w:p>
    <w:p w14:paraId="19726377" w14:textId="77777777" w:rsidR="00873D9C" w:rsidRPr="00BD49AF" w:rsidRDefault="00873D9C" w:rsidP="00873D9C">
      <w:pPr>
        <w:spacing w:line="360" w:lineRule="auto"/>
        <w:jc w:val="both"/>
        <w:rPr>
          <w:rFonts w:ascii="David" w:hAnsi="David"/>
          <w:b/>
          <w:bCs/>
          <w:sz w:val="26"/>
          <w:szCs w:val="26"/>
          <w:u w:val="single"/>
          <w:rtl/>
        </w:rPr>
      </w:pPr>
      <w:r>
        <w:rPr>
          <w:rFonts w:ascii="David" w:hAnsi="David" w:hint="cs"/>
          <w:b/>
          <w:bCs/>
          <w:sz w:val="26"/>
          <w:szCs w:val="26"/>
          <w:u w:val="single"/>
          <w:rtl/>
        </w:rPr>
        <w:t>ט</w:t>
      </w:r>
      <w:r w:rsidRPr="00BD49AF">
        <w:rPr>
          <w:rFonts w:ascii="David" w:hAnsi="David"/>
          <w:b/>
          <w:bCs/>
          <w:sz w:val="26"/>
          <w:szCs w:val="26"/>
          <w:u w:val="single"/>
          <w:rtl/>
        </w:rPr>
        <w:t>יעוני הצדדים לעונש</w:t>
      </w:r>
    </w:p>
    <w:p w14:paraId="545E7CC8" w14:textId="77777777" w:rsidR="00873D9C" w:rsidRPr="000C1B15" w:rsidRDefault="00873D9C" w:rsidP="00873D9C">
      <w:pPr>
        <w:spacing w:line="360" w:lineRule="auto"/>
        <w:jc w:val="both"/>
        <w:rPr>
          <w:rFonts w:ascii="David" w:hAnsi="David"/>
          <w:sz w:val="26"/>
          <w:szCs w:val="26"/>
          <w:rtl/>
        </w:rPr>
      </w:pPr>
      <w:r>
        <w:rPr>
          <w:rFonts w:ascii="David" w:hAnsi="David" w:hint="cs"/>
          <w:sz w:val="26"/>
          <w:szCs w:val="26"/>
          <w:rtl/>
        </w:rPr>
        <w:t xml:space="preserve">ב"כ המאשימה עתרה להטיל על הנאשם עונש של 20 חודשי מאסר בפועל וענישה נלווית בהינתן נסיבות ביצוע העבירות ונסיבותיו של הנאשם. הסניגור ביקש להטיל על הנאשם תקופת מאסר מתונה בהפנותו לנסיבותיו של הנאשם. </w:t>
      </w:r>
    </w:p>
    <w:p w14:paraId="47E5F978" w14:textId="77777777" w:rsidR="00873D9C" w:rsidRDefault="00873D9C" w:rsidP="00873D9C">
      <w:pPr>
        <w:spacing w:line="360" w:lineRule="auto"/>
        <w:jc w:val="both"/>
        <w:rPr>
          <w:rFonts w:ascii="David" w:hAnsi="David"/>
          <w:sz w:val="26"/>
          <w:szCs w:val="26"/>
          <w:rtl/>
        </w:rPr>
      </w:pPr>
    </w:p>
    <w:p w14:paraId="5CA05140" w14:textId="77777777" w:rsidR="00873D9C" w:rsidRDefault="00873D9C" w:rsidP="00873D9C">
      <w:pPr>
        <w:spacing w:line="360" w:lineRule="auto"/>
        <w:jc w:val="both"/>
        <w:rPr>
          <w:rFonts w:ascii="David" w:hAnsi="David"/>
          <w:sz w:val="26"/>
          <w:szCs w:val="26"/>
          <w:rtl/>
        </w:rPr>
      </w:pPr>
    </w:p>
    <w:p w14:paraId="0D59EA3B" w14:textId="77777777" w:rsidR="00873D9C" w:rsidRPr="000C1B15" w:rsidRDefault="00873D9C" w:rsidP="00873D9C">
      <w:pPr>
        <w:spacing w:line="360" w:lineRule="auto"/>
        <w:jc w:val="both"/>
        <w:rPr>
          <w:rFonts w:ascii="David" w:hAnsi="David"/>
          <w:sz w:val="26"/>
          <w:szCs w:val="26"/>
          <w:rtl/>
        </w:rPr>
      </w:pPr>
    </w:p>
    <w:p w14:paraId="4D7B9513" w14:textId="77777777" w:rsidR="00873D9C" w:rsidRPr="00BD49AF" w:rsidRDefault="00873D9C" w:rsidP="00873D9C">
      <w:pPr>
        <w:spacing w:line="360" w:lineRule="auto"/>
        <w:jc w:val="both"/>
        <w:rPr>
          <w:rFonts w:ascii="David" w:hAnsi="David"/>
          <w:b/>
          <w:bCs/>
          <w:sz w:val="26"/>
          <w:szCs w:val="26"/>
          <w:u w:val="single"/>
          <w:rtl/>
        </w:rPr>
      </w:pPr>
      <w:r w:rsidRPr="00BD49AF">
        <w:rPr>
          <w:rFonts w:ascii="David" w:hAnsi="David"/>
          <w:b/>
          <w:bCs/>
          <w:sz w:val="26"/>
          <w:szCs w:val="26"/>
          <w:u w:val="single"/>
          <w:rtl/>
        </w:rPr>
        <w:t>קביעת מתחם העונש ההולם</w:t>
      </w:r>
    </w:p>
    <w:p w14:paraId="1912EA39" w14:textId="77777777" w:rsidR="00873D9C" w:rsidRPr="000C1B15" w:rsidRDefault="00873D9C" w:rsidP="00873D9C">
      <w:pPr>
        <w:spacing w:line="360" w:lineRule="auto"/>
        <w:jc w:val="both"/>
        <w:rPr>
          <w:rFonts w:ascii="David" w:hAnsi="David"/>
          <w:sz w:val="26"/>
          <w:szCs w:val="26"/>
          <w:rtl/>
        </w:rPr>
      </w:pPr>
      <w:r w:rsidRPr="000C1B15">
        <w:rPr>
          <w:rFonts w:ascii="David" w:hAnsi="David"/>
          <w:sz w:val="26"/>
          <w:szCs w:val="26"/>
          <w:rtl/>
        </w:rPr>
        <w:t>בית המשפט יגזור את הדין לאחר שיקבע את מתחם העונש ההולם, הנותן משקל בכורה לעקרון ההלימה, הנגזר מהערכים המוגנים, מידת הפגיעה בהם, נסיבות ביצוע העבירה ומידת אשמו של הנאשם, ומדיניות הענישה הנוהגת.</w:t>
      </w:r>
    </w:p>
    <w:p w14:paraId="05B04AE7" w14:textId="77777777" w:rsidR="00873D9C" w:rsidRPr="000C1B15" w:rsidRDefault="00873D9C" w:rsidP="00873D9C">
      <w:pPr>
        <w:spacing w:line="360" w:lineRule="auto"/>
        <w:jc w:val="both"/>
        <w:rPr>
          <w:rFonts w:ascii="David" w:hAnsi="David"/>
          <w:sz w:val="26"/>
          <w:szCs w:val="26"/>
          <w:rtl/>
        </w:rPr>
      </w:pPr>
    </w:p>
    <w:p w14:paraId="57362A40" w14:textId="77777777" w:rsidR="00873D9C" w:rsidRPr="000C1B15" w:rsidRDefault="00873D9C" w:rsidP="00873D9C">
      <w:pPr>
        <w:spacing w:line="360" w:lineRule="auto"/>
        <w:jc w:val="both"/>
        <w:rPr>
          <w:rFonts w:ascii="David" w:hAnsi="David"/>
          <w:sz w:val="26"/>
          <w:szCs w:val="26"/>
          <w:rtl/>
        </w:rPr>
      </w:pPr>
      <w:r w:rsidRPr="00BD49AF">
        <w:rPr>
          <w:rFonts w:ascii="David" w:hAnsi="David"/>
          <w:b/>
          <w:bCs/>
          <w:sz w:val="26"/>
          <w:szCs w:val="26"/>
          <w:rtl/>
        </w:rPr>
        <w:t>אשר לערכים המוגנים</w:t>
      </w:r>
      <w:r w:rsidRPr="000C1B15">
        <w:rPr>
          <w:rFonts w:ascii="David" w:hAnsi="David"/>
          <w:sz w:val="26"/>
          <w:szCs w:val="26"/>
          <w:rtl/>
        </w:rPr>
        <w:t xml:space="preserve"> – בעבירת הסמים, מדובר בערכים המוגנים של בריאות הציבור וביטחונו. הנזקים הנגרמים מתפוצה נרחבת של סמים לסוגיהם ידועים. בענייננו, נוכח טיב הסם וכמותו, מידת הפגיעה בערכים המוגנים בינונית נמוכה. אשר לעבירות האלימות והעבירות כלפי השוטרים – מדובר בעבירות הפוגעות בביטחון הציבור ובשלו</w:t>
      </w:r>
      <w:r>
        <w:rPr>
          <w:rFonts w:ascii="David" w:hAnsi="David" w:hint="cs"/>
          <w:sz w:val="26"/>
          <w:szCs w:val="26"/>
          <w:rtl/>
        </w:rPr>
        <w:t>מו</w:t>
      </w:r>
      <w:r w:rsidRPr="000C1B15">
        <w:rPr>
          <w:rFonts w:ascii="David" w:hAnsi="David"/>
          <w:sz w:val="26"/>
          <w:szCs w:val="26"/>
          <w:rtl/>
        </w:rPr>
        <w:t xml:space="preserve">, וכן בשלטון החוק ובשלוחיו. מידת הפגיעה בערכים המוגנים בינונית ומעלה. </w:t>
      </w:r>
    </w:p>
    <w:p w14:paraId="53FFCB24" w14:textId="77777777" w:rsidR="00873D9C" w:rsidRPr="000C1B15" w:rsidRDefault="00873D9C" w:rsidP="00873D9C">
      <w:pPr>
        <w:spacing w:line="360" w:lineRule="auto"/>
        <w:jc w:val="both"/>
        <w:rPr>
          <w:rFonts w:ascii="David" w:hAnsi="David"/>
          <w:sz w:val="26"/>
          <w:szCs w:val="26"/>
          <w:rtl/>
        </w:rPr>
      </w:pPr>
    </w:p>
    <w:p w14:paraId="17210184" w14:textId="77777777" w:rsidR="00873D9C" w:rsidRPr="000C1B15" w:rsidRDefault="00873D9C" w:rsidP="00873D9C">
      <w:pPr>
        <w:spacing w:line="360" w:lineRule="auto"/>
        <w:jc w:val="both"/>
        <w:rPr>
          <w:rFonts w:ascii="David" w:hAnsi="David"/>
          <w:sz w:val="26"/>
          <w:szCs w:val="26"/>
          <w:rtl/>
        </w:rPr>
      </w:pPr>
      <w:r w:rsidRPr="00BD49AF">
        <w:rPr>
          <w:rFonts w:ascii="David" w:hAnsi="David"/>
          <w:b/>
          <w:bCs/>
          <w:sz w:val="26"/>
          <w:szCs w:val="26"/>
          <w:rtl/>
        </w:rPr>
        <w:t>אשר לנסיבות ביצוע העבירות</w:t>
      </w:r>
      <w:r w:rsidRPr="000C1B15">
        <w:rPr>
          <w:rFonts w:ascii="David" w:hAnsi="David"/>
          <w:sz w:val="26"/>
          <w:szCs w:val="26"/>
          <w:rtl/>
        </w:rPr>
        <w:t xml:space="preserve"> – בעבירת הסמים, לחומרה מדובר בעבירה מתוכננת ובכמות לא קטנה של סם מסוג קנביס שחולק ל-5 מנות. לקולה סוג הסם. הנאשם אחראי באופן מלא למעשים, כאשר הנזק שנגרם בפועל מצומצם לעניינו של הנאשם. הנזק הפוטנציאלי עלול להיות גדול יותר, אם הנאשם היה מצליח להפיץ את הסם. בעבירות האלימות – מדובר בהתנהגות בריונית משוללת רסן, הן כלפי הזולת הן כלפי השוטרים. מדובר באירוע מתמשך שבו גילה הנאשם אלימות לא מבוטלת, אותה הפעיל כלפי אזרח וכלפי שוטרים כאחד, </w:t>
      </w:r>
      <w:r>
        <w:rPr>
          <w:rFonts w:ascii="David" w:hAnsi="David" w:hint="cs"/>
          <w:sz w:val="26"/>
          <w:szCs w:val="26"/>
          <w:rtl/>
        </w:rPr>
        <w:t>כ</w:t>
      </w:r>
      <w:r w:rsidRPr="000C1B15">
        <w:rPr>
          <w:rFonts w:ascii="David" w:hAnsi="David"/>
          <w:sz w:val="26"/>
          <w:szCs w:val="26"/>
          <w:rtl/>
        </w:rPr>
        <w:t xml:space="preserve">שלא היסס לתקוף את השוטרים ולעלוב בהם, למרות שהתעמת עם מספר רב יחסית של שוטרים לאורך זמן לא קצר. הדבר מלמד על חוסר שליטה בכעסים, על חוסר מורא מהחוק ומשלוחיו, ומכאן על מסוכנות. הנאשם אחראי באופן מלא למעשים. בפועל הוא גרם נזק פיזי למתלונן ולשוטרים. </w:t>
      </w:r>
    </w:p>
    <w:p w14:paraId="6843EBD5" w14:textId="77777777" w:rsidR="00873D9C" w:rsidRPr="000C1B15" w:rsidRDefault="00873D9C" w:rsidP="00873D9C">
      <w:pPr>
        <w:spacing w:line="360" w:lineRule="auto"/>
        <w:jc w:val="both"/>
        <w:rPr>
          <w:rFonts w:ascii="David" w:hAnsi="David"/>
          <w:sz w:val="26"/>
          <w:szCs w:val="26"/>
          <w:rtl/>
        </w:rPr>
      </w:pPr>
    </w:p>
    <w:p w14:paraId="10BB4424" w14:textId="77777777" w:rsidR="00873D9C" w:rsidRPr="000C1B15" w:rsidRDefault="00873D9C" w:rsidP="00873D9C">
      <w:pPr>
        <w:spacing w:line="360" w:lineRule="auto"/>
        <w:jc w:val="both"/>
        <w:rPr>
          <w:rFonts w:ascii="David" w:hAnsi="David"/>
          <w:sz w:val="26"/>
          <w:szCs w:val="26"/>
          <w:rtl/>
        </w:rPr>
      </w:pPr>
      <w:r w:rsidRPr="00BD49AF">
        <w:rPr>
          <w:rFonts w:ascii="David" w:hAnsi="David"/>
          <w:b/>
          <w:bCs/>
          <w:sz w:val="26"/>
          <w:szCs w:val="26"/>
          <w:rtl/>
        </w:rPr>
        <w:t>מדיניות הענישה הנוהגת</w:t>
      </w:r>
      <w:r w:rsidRPr="000C1B15">
        <w:rPr>
          <w:rFonts w:ascii="David" w:hAnsi="David"/>
          <w:sz w:val="26"/>
          <w:szCs w:val="26"/>
          <w:rtl/>
        </w:rPr>
        <w:t xml:space="preserve"> – ביחס לעבירת הסמים, מדיניות הענישה מגוונת. הגם שקנביס נחשב לסם "קל" הוא עדיין נכלל ברשימת הסמים המסוכנים בפקודה, כפי שעמד על כך בית המשפט העליון ב</w:t>
      </w:r>
      <w:hyperlink r:id="rId23" w:history="1">
        <w:r w:rsidR="00424F1A" w:rsidRPr="00424F1A">
          <w:rPr>
            <w:rFonts w:ascii="David" w:hAnsi="David"/>
            <w:color w:val="0000FF"/>
            <w:sz w:val="26"/>
            <w:szCs w:val="26"/>
            <w:u w:val="single"/>
            <w:rtl/>
          </w:rPr>
          <w:t>רע"פ 8759/21</w:t>
        </w:r>
      </w:hyperlink>
      <w:r w:rsidRPr="000C1B15">
        <w:rPr>
          <w:rFonts w:ascii="David" w:hAnsi="David"/>
          <w:sz w:val="26"/>
          <w:szCs w:val="26"/>
          <w:rtl/>
        </w:rPr>
        <w:t xml:space="preserve"> </w:t>
      </w:r>
      <w:r w:rsidRPr="00BD49AF">
        <w:rPr>
          <w:rFonts w:ascii="David" w:hAnsi="David"/>
          <w:b/>
          <w:bCs/>
          <w:sz w:val="26"/>
          <w:szCs w:val="26"/>
          <w:u w:val="single"/>
          <w:rtl/>
        </w:rPr>
        <w:t>קסלר</w:t>
      </w:r>
      <w:r w:rsidRPr="000C1B15">
        <w:rPr>
          <w:rFonts w:ascii="David" w:hAnsi="David"/>
          <w:sz w:val="26"/>
          <w:szCs w:val="26"/>
          <w:rtl/>
        </w:rPr>
        <w:t xml:space="preserve"> נ' </w:t>
      </w:r>
      <w:r w:rsidRPr="00BD49AF">
        <w:rPr>
          <w:rFonts w:ascii="David" w:hAnsi="David"/>
          <w:b/>
          <w:bCs/>
          <w:sz w:val="26"/>
          <w:szCs w:val="26"/>
          <w:u w:val="single"/>
          <w:rtl/>
        </w:rPr>
        <w:t>מ"י</w:t>
      </w:r>
      <w:r w:rsidRPr="000C1B15">
        <w:rPr>
          <w:rFonts w:ascii="David" w:hAnsi="David"/>
          <w:sz w:val="26"/>
          <w:szCs w:val="26"/>
          <w:rtl/>
        </w:rPr>
        <w:t xml:space="preserve"> (מיום 23.12.2021)</w:t>
      </w:r>
      <w:r>
        <w:rPr>
          <w:rFonts w:ascii="David" w:hAnsi="David" w:hint="cs"/>
          <w:sz w:val="26"/>
          <w:szCs w:val="26"/>
          <w:rtl/>
        </w:rPr>
        <w:t>,</w:t>
      </w:r>
      <w:r w:rsidRPr="000C1B15">
        <w:rPr>
          <w:rFonts w:ascii="David" w:hAnsi="David"/>
          <w:sz w:val="26"/>
          <w:szCs w:val="26"/>
          <w:rtl/>
        </w:rPr>
        <w:t xml:space="preserve"> שם גם אישר עונש של 30 ימי עבודות שירות בנסיבות של החזקת כ-300 גרם קנביס שלא לצריכה עצמית על בסיס מתחם שבין מאסר מותנה ל-8 חודשי מאסר. ב</w:t>
      </w:r>
      <w:hyperlink r:id="rId24" w:history="1">
        <w:r w:rsidR="00424F1A" w:rsidRPr="00424F1A">
          <w:rPr>
            <w:rFonts w:ascii="David" w:hAnsi="David"/>
            <w:color w:val="0000FF"/>
            <w:sz w:val="26"/>
            <w:szCs w:val="26"/>
            <w:u w:val="single"/>
            <w:rtl/>
          </w:rPr>
          <w:t>רע"פ 7810/20</w:t>
        </w:r>
      </w:hyperlink>
      <w:r w:rsidRPr="000C1B15">
        <w:rPr>
          <w:rFonts w:ascii="David" w:hAnsi="David"/>
          <w:sz w:val="26"/>
          <w:szCs w:val="26"/>
          <w:rtl/>
        </w:rPr>
        <w:t xml:space="preserve"> </w:t>
      </w:r>
      <w:r w:rsidRPr="00BD49AF">
        <w:rPr>
          <w:rFonts w:ascii="David" w:hAnsi="David"/>
          <w:b/>
          <w:bCs/>
          <w:sz w:val="26"/>
          <w:szCs w:val="26"/>
          <w:u w:val="single"/>
          <w:rtl/>
        </w:rPr>
        <w:t>אלדרוב</w:t>
      </w:r>
      <w:r w:rsidRPr="000C1B15">
        <w:rPr>
          <w:rFonts w:ascii="David" w:hAnsi="David"/>
          <w:sz w:val="26"/>
          <w:szCs w:val="26"/>
          <w:rtl/>
        </w:rPr>
        <w:t xml:space="preserve"> נ' </w:t>
      </w:r>
      <w:r w:rsidRPr="00BD49AF">
        <w:rPr>
          <w:rFonts w:ascii="David" w:hAnsi="David"/>
          <w:b/>
          <w:bCs/>
          <w:sz w:val="26"/>
          <w:szCs w:val="26"/>
          <w:u w:val="single"/>
          <w:rtl/>
        </w:rPr>
        <w:t>מ"י</w:t>
      </w:r>
      <w:r w:rsidRPr="000C1B15">
        <w:rPr>
          <w:rFonts w:ascii="David" w:hAnsi="David"/>
          <w:sz w:val="26"/>
          <w:szCs w:val="26"/>
          <w:rtl/>
        </w:rPr>
        <w:t xml:space="preserve"> (מיום 31.12.2020) אושר מתחם שבין 6 ל-24 חודשים בנסיבות של החזקה שלא לצריכה עצמית של כ-250 גרם קנביס, 580 גרם חשיש, 2.4 גרם </w:t>
      </w:r>
      <w:r w:rsidRPr="000C1B15">
        <w:rPr>
          <w:rFonts w:ascii="David" w:hAnsi="David"/>
          <w:sz w:val="26"/>
          <w:szCs w:val="26"/>
        </w:rPr>
        <w:t>LSD</w:t>
      </w:r>
      <w:r w:rsidRPr="000C1B15">
        <w:rPr>
          <w:rFonts w:ascii="David" w:hAnsi="David"/>
          <w:sz w:val="26"/>
          <w:szCs w:val="26"/>
          <w:rtl/>
        </w:rPr>
        <w:t xml:space="preserve"> ו</w:t>
      </w:r>
      <w:r w:rsidRPr="000C1B15">
        <w:rPr>
          <w:rFonts w:ascii="David" w:hAnsi="David"/>
          <w:sz w:val="26"/>
          <w:szCs w:val="26"/>
        </w:rPr>
        <w:t>MDMA</w:t>
      </w:r>
      <w:r w:rsidRPr="000C1B15">
        <w:rPr>
          <w:rFonts w:ascii="David" w:hAnsi="David"/>
          <w:sz w:val="26"/>
          <w:szCs w:val="26"/>
          <w:rtl/>
        </w:rPr>
        <w:t>. העונש שהוטל של 20 חודשי מאסר נגזר מעבירות נוספות וחמורות יותר.</w:t>
      </w:r>
    </w:p>
    <w:p w14:paraId="7B31D2EB" w14:textId="77777777" w:rsidR="00873D9C" w:rsidRPr="000C1B15" w:rsidRDefault="00873D9C" w:rsidP="00873D9C">
      <w:pPr>
        <w:spacing w:line="360" w:lineRule="auto"/>
        <w:jc w:val="both"/>
        <w:rPr>
          <w:rFonts w:ascii="David" w:hAnsi="David"/>
          <w:sz w:val="26"/>
          <w:szCs w:val="26"/>
          <w:rtl/>
        </w:rPr>
      </w:pPr>
    </w:p>
    <w:p w14:paraId="41758A44" w14:textId="77777777" w:rsidR="00873D9C" w:rsidRPr="000C1B15" w:rsidRDefault="00873D9C" w:rsidP="00873D9C">
      <w:pPr>
        <w:spacing w:line="360" w:lineRule="auto"/>
        <w:jc w:val="both"/>
        <w:rPr>
          <w:rFonts w:ascii="David" w:hAnsi="David"/>
          <w:sz w:val="26"/>
          <w:szCs w:val="26"/>
          <w:rtl/>
        </w:rPr>
      </w:pPr>
      <w:r w:rsidRPr="000C1B15">
        <w:rPr>
          <w:rFonts w:ascii="David" w:hAnsi="David"/>
          <w:sz w:val="26"/>
          <w:szCs w:val="26"/>
          <w:rtl/>
        </w:rPr>
        <w:t>ביחס לעבירות האלימות, ניתן לומר כי הענישה נוטה לאמץ מאסר בעבודות שירות ומאסר בפועל בנסיבות דומות או משיקות. ב</w:t>
      </w:r>
      <w:hyperlink r:id="rId25" w:history="1">
        <w:r w:rsidR="00424F1A" w:rsidRPr="00424F1A">
          <w:rPr>
            <w:rFonts w:ascii="David" w:hAnsi="David"/>
            <w:color w:val="0000FF"/>
            <w:sz w:val="26"/>
            <w:szCs w:val="26"/>
            <w:u w:val="single"/>
            <w:rtl/>
          </w:rPr>
          <w:t>רע"פ 9937/16</w:t>
        </w:r>
      </w:hyperlink>
      <w:r w:rsidRPr="000C1B15">
        <w:rPr>
          <w:rFonts w:ascii="David" w:hAnsi="David"/>
          <w:sz w:val="26"/>
          <w:szCs w:val="26"/>
          <w:rtl/>
        </w:rPr>
        <w:t xml:space="preserve"> </w:t>
      </w:r>
      <w:r w:rsidRPr="00BD49AF">
        <w:rPr>
          <w:rFonts w:ascii="David" w:hAnsi="David"/>
          <w:b/>
          <w:bCs/>
          <w:sz w:val="26"/>
          <w:szCs w:val="26"/>
          <w:u w:val="single"/>
          <w:rtl/>
        </w:rPr>
        <w:t>קווין</w:t>
      </w:r>
      <w:r w:rsidRPr="000C1B15">
        <w:rPr>
          <w:rFonts w:ascii="David" w:hAnsi="David"/>
          <w:sz w:val="26"/>
          <w:szCs w:val="26"/>
          <w:rtl/>
        </w:rPr>
        <w:t xml:space="preserve"> נ' </w:t>
      </w:r>
      <w:r w:rsidRPr="00BD49AF">
        <w:rPr>
          <w:rFonts w:ascii="David" w:hAnsi="David"/>
          <w:b/>
          <w:bCs/>
          <w:sz w:val="26"/>
          <w:szCs w:val="26"/>
          <w:u w:val="single"/>
          <w:rtl/>
        </w:rPr>
        <w:t>מ"י</w:t>
      </w:r>
      <w:r w:rsidRPr="000C1B15">
        <w:rPr>
          <w:rFonts w:ascii="David" w:hAnsi="David"/>
          <w:sz w:val="26"/>
          <w:szCs w:val="26"/>
          <w:rtl/>
        </w:rPr>
        <w:t xml:space="preserve"> (מיום 6.3.2016) אושר עונש של 3 חודשי מאסר בעבודות שירות על בסיס מתחם שבין מספר חודשי מאסר ועד 12 חודשים, בנסיבות של נהיגה פוחזת ודריסת שוטר. ב</w:t>
      </w:r>
      <w:hyperlink r:id="rId26" w:history="1">
        <w:r w:rsidR="00424F1A" w:rsidRPr="00424F1A">
          <w:rPr>
            <w:rFonts w:ascii="David" w:hAnsi="David"/>
            <w:color w:val="0000FF"/>
            <w:sz w:val="26"/>
            <w:szCs w:val="26"/>
            <w:u w:val="single"/>
            <w:rtl/>
          </w:rPr>
          <w:t>רע"פ 1860/07</w:t>
        </w:r>
      </w:hyperlink>
      <w:r w:rsidRPr="000C1B15">
        <w:rPr>
          <w:rFonts w:ascii="David" w:hAnsi="David"/>
          <w:sz w:val="26"/>
          <w:szCs w:val="26"/>
          <w:rtl/>
        </w:rPr>
        <w:t xml:space="preserve"> </w:t>
      </w:r>
      <w:r w:rsidRPr="00BD49AF">
        <w:rPr>
          <w:rFonts w:ascii="David" w:hAnsi="David"/>
          <w:b/>
          <w:bCs/>
          <w:sz w:val="26"/>
          <w:szCs w:val="26"/>
          <w:u w:val="single"/>
          <w:rtl/>
        </w:rPr>
        <w:t>נחמני</w:t>
      </w:r>
      <w:r w:rsidRPr="000C1B15">
        <w:rPr>
          <w:rFonts w:ascii="David" w:hAnsi="David"/>
          <w:sz w:val="26"/>
          <w:szCs w:val="26"/>
          <w:rtl/>
        </w:rPr>
        <w:t xml:space="preserve"> נ' </w:t>
      </w:r>
      <w:r w:rsidRPr="00BD49AF">
        <w:rPr>
          <w:rFonts w:ascii="David" w:hAnsi="David"/>
          <w:b/>
          <w:bCs/>
          <w:sz w:val="26"/>
          <w:szCs w:val="26"/>
          <w:u w:val="single"/>
          <w:rtl/>
        </w:rPr>
        <w:t>מ"י</w:t>
      </w:r>
      <w:r w:rsidRPr="000C1B15">
        <w:rPr>
          <w:rFonts w:ascii="David" w:hAnsi="David"/>
          <w:sz w:val="26"/>
          <w:szCs w:val="26"/>
          <w:rtl/>
        </w:rPr>
        <w:t xml:space="preserve"> (מיום 14.6.2007) אושר עונש של 7 חודשי מאסר בפועל בנסיבות של תקיפה והפרעה לשוטר, כאשר הנאשם סירב להוראת שוטרים להזיז רכב ותקף שני שוטרים, בעט ופגע בבטנו של אחד מהם, נשק שוטר וחבל בידו של שוטר שלישי. ב</w:t>
      </w:r>
      <w:hyperlink r:id="rId27" w:history="1">
        <w:r w:rsidR="00424F1A" w:rsidRPr="00424F1A">
          <w:rPr>
            <w:rFonts w:ascii="David" w:hAnsi="David"/>
            <w:color w:val="0000FF"/>
            <w:sz w:val="26"/>
            <w:szCs w:val="26"/>
            <w:u w:val="single"/>
            <w:rtl/>
          </w:rPr>
          <w:t>רע"פ 1913/20</w:t>
        </w:r>
      </w:hyperlink>
      <w:r w:rsidRPr="000C1B15">
        <w:rPr>
          <w:rFonts w:ascii="David" w:hAnsi="David"/>
          <w:sz w:val="26"/>
          <w:szCs w:val="26"/>
          <w:rtl/>
        </w:rPr>
        <w:t xml:space="preserve"> </w:t>
      </w:r>
      <w:r w:rsidRPr="00BD49AF">
        <w:rPr>
          <w:rFonts w:ascii="David" w:hAnsi="David"/>
          <w:b/>
          <w:bCs/>
          <w:sz w:val="26"/>
          <w:szCs w:val="26"/>
          <w:u w:val="single"/>
          <w:rtl/>
        </w:rPr>
        <w:t>אלמקייס</w:t>
      </w:r>
      <w:r w:rsidRPr="000C1B15">
        <w:rPr>
          <w:rFonts w:ascii="David" w:hAnsi="David"/>
          <w:sz w:val="26"/>
          <w:szCs w:val="26"/>
          <w:rtl/>
        </w:rPr>
        <w:t xml:space="preserve"> נ' </w:t>
      </w:r>
      <w:r w:rsidRPr="00BD49AF">
        <w:rPr>
          <w:rFonts w:ascii="David" w:hAnsi="David"/>
          <w:b/>
          <w:bCs/>
          <w:sz w:val="26"/>
          <w:szCs w:val="26"/>
          <w:u w:val="single"/>
          <w:rtl/>
        </w:rPr>
        <w:t>מ"י</w:t>
      </w:r>
      <w:r w:rsidRPr="000C1B15">
        <w:rPr>
          <w:rFonts w:ascii="David" w:hAnsi="David"/>
          <w:sz w:val="26"/>
          <w:szCs w:val="26"/>
          <w:rtl/>
        </w:rPr>
        <w:t xml:space="preserve"> (מיום 18.3.2020) אושר עונש של 6 חודשי מאסר בפועל, על בסיס מתחם שבין עבודות שירות ל-12 חודשי מאסר, בנסיבות שבהן תקף הנאשם שוטרים יחד עם אחיו, גם כשהיה שרוע על הקרקע. הנאשם שם לא נמצא כשיר לעבודות שירות. ב</w:t>
      </w:r>
      <w:hyperlink r:id="rId28" w:history="1">
        <w:r w:rsidR="00424F1A" w:rsidRPr="00424F1A">
          <w:rPr>
            <w:rFonts w:ascii="David" w:hAnsi="David"/>
            <w:color w:val="0000FF"/>
            <w:sz w:val="26"/>
            <w:szCs w:val="26"/>
            <w:u w:val="single"/>
            <w:rtl/>
          </w:rPr>
          <w:t>רע"פ 31/15</w:t>
        </w:r>
      </w:hyperlink>
      <w:r w:rsidRPr="000C1B15">
        <w:rPr>
          <w:rFonts w:ascii="David" w:hAnsi="David"/>
          <w:sz w:val="26"/>
          <w:szCs w:val="26"/>
          <w:rtl/>
        </w:rPr>
        <w:t xml:space="preserve"> </w:t>
      </w:r>
      <w:r w:rsidRPr="00BD49AF">
        <w:rPr>
          <w:rFonts w:ascii="David" w:hAnsi="David"/>
          <w:b/>
          <w:bCs/>
          <w:sz w:val="26"/>
          <w:szCs w:val="26"/>
          <w:u w:val="single"/>
          <w:rtl/>
        </w:rPr>
        <w:t>אפרסמון</w:t>
      </w:r>
      <w:r w:rsidRPr="000C1B15">
        <w:rPr>
          <w:rFonts w:ascii="David" w:hAnsi="David"/>
          <w:sz w:val="26"/>
          <w:szCs w:val="26"/>
          <w:rtl/>
        </w:rPr>
        <w:t xml:space="preserve"> נ' </w:t>
      </w:r>
      <w:r w:rsidRPr="00BD49AF">
        <w:rPr>
          <w:rFonts w:ascii="David" w:hAnsi="David"/>
          <w:b/>
          <w:bCs/>
          <w:sz w:val="26"/>
          <w:szCs w:val="26"/>
          <w:u w:val="single"/>
          <w:rtl/>
        </w:rPr>
        <w:t>מ"י</w:t>
      </w:r>
      <w:r w:rsidRPr="000C1B15">
        <w:rPr>
          <w:rFonts w:ascii="David" w:hAnsi="David"/>
          <w:sz w:val="26"/>
          <w:szCs w:val="26"/>
          <w:rtl/>
        </w:rPr>
        <w:t xml:space="preserve"> (מיום 20.1.2015) אושר מתחם שבין חודשי מאסר בודדים ועד 18 חודשי מאסר ועונש של 6 חודשי מאסר בעבודות שירות בנסיבות של התנגדות לפינוי מבנה בשומרון, התנגדות למעצר ודחיפת שוטרים וכן נשיכת אחד השוטרים. יצוין, כי ביחס לעבירה של נהיגה ברישיון שאינו בתוקף הענישה מחמירה. מפנה בהקשר זה ל</w:t>
      </w:r>
      <w:hyperlink r:id="rId29" w:history="1">
        <w:r w:rsidR="00424F1A" w:rsidRPr="00424F1A">
          <w:rPr>
            <w:rFonts w:ascii="David" w:hAnsi="David"/>
            <w:color w:val="0000FF"/>
            <w:sz w:val="26"/>
            <w:szCs w:val="26"/>
            <w:u w:val="single"/>
            <w:rtl/>
          </w:rPr>
          <w:t>רע"פ 8619/18</w:t>
        </w:r>
      </w:hyperlink>
      <w:r w:rsidRPr="000C1B15">
        <w:rPr>
          <w:rFonts w:ascii="David" w:hAnsi="David"/>
          <w:sz w:val="26"/>
          <w:szCs w:val="26"/>
          <w:rtl/>
        </w:rPr>
        <w:t xml:space="preserve"> </w:t>
      </w:r>
      <w:r w:rsidRPr="00BD49AF">
        <w:rPr>
          <w:rFonts w:ascii="David" w:hAnsi="David"/>
          <w:b/>
          <w:bCs/>
          <w:sz w:val="26"/>
          <w:szCs w:val="26"/>
          <w:u w:val="single"/>
          <w:rtl/>
        </w:rPr>
        <w:t>חסן</w:t>
      </w:r>
      <w:r w:rsidRPr="000C1B15">
        <w:rPr>
          <w:rFonts w:ascii="David" w:hAnsi="David"/>
          <w:sz w:val="26"/>
          <w:szCs w:val="26"/>
          <w:rtl/>
        </w:rPr>
        <w:t xml:space="preserve"> נ' </w:t>
      </w:r>
      <w:r w:rsidRPr="00BD49AF">
        <w:rPr>
          <w:rFonts w:ascii="David" w:hAnsi="David"/>
          <w:b/>
          <w:bCs/>
          <w:sz w:val="26"/>
          <w:szCs w:val="26"/>
          <w:u w:val="single"/>
          <w:rtl/>
        </w:rPr>
        <w:t>מ"י</w:t>
      </w:r>
      <w:r w:rsidRPr="000C1B15">
        <w:rPr>
          <w:rFonts w:ascii="David" w:hAnsi="David"/>
          <w:sz w:val="26"/>
          <w:szCs w:val="26"/>
          <w:rtl/>
        </w:rPr>
        <w:t xml:space="preserve"> (מיום 13.12.2018) שם אושר מתחם שבין 7 ל-12 חודשי מאסר ו-5 חודשי מאסר בפועל, בנסיבות של נהיגה בפסילה, נהיגה ללא רישיון, ללא ביטוח וללא רישיון רכב. שם מדובר בנסיבות תעבורתיות חמורות ממקרנו.</w:t>
      </w:r>
    </w:p>
    <w:p w14:paraId="55462725" w14:textId="77777777" w:rsidR="00873D9C" w:rsidRPr="000C1B15" w:rsidRDefault="00873D9C" w:rsidP="00873D9C">
      <w:pPr>
        <w:spacing w:line="360" w:lineRule="auto"/>
        <w:jc w:val="both"/>
        <w:rPr>
          <w:rFonts w:ascii="David" w:hAnsi="David"/>
          <w:sz w:val="26"/>
          <w:szCs w:val="26"/>
          <w:rtl/>
        </w:rPr>
      </w:pPr>
    </w:p>
    <w:p w14:paraId="7F58AB7A" w14:textId="77777777" w:rsidR="00873D9C" w:rsidRPr="000C1B15" w:rsidRDefault="00873D9C" w:rsidP="00873D9C">
      <w:pPr>
        <w:spacing w:line="360" w:lineRule="auto"/>
        <w:jc w:val="both"/>
        <w:rPr>
          <w:rFonts w:ascii="David" w:hAnsi="David"/>
          <w:sz w:val="26"/>
          <w:szCs w:val="26"/>
          <w:rtl/>
        </w:rPr>
      </w:pPr>
      <w:r w:rsidRPr="000C1B15">
        <w:rPr>
          <w:rFonts w:ascii="David" w:hAnsi="David"/>
          <w:sz w:val="26"/>
          <w:szCs w:val="26"/>
          <w:rtl/>
        </w:rPr>
        <w:t xml:space="preserve">לפיכך, </w:t>
      </w:r>
      <w:r w:rsidRPr="00BD49AF">
        <w:rPr>
          <w:rFonts w:ascii="David" w:hAnsi="David"/>
          <w:b/>
          <w:bCs/>
          <w:sz w:val="26"/>
          <w:szCs w:val="26"/>
          <w:rtl/>
        </w:rPr>
        <w:t>מתחם העונש ההולם</w:t>
      </w:r>
      <w:r w:rsidRPr="000C1B15">
        <w:rPr>
          <w:rFonts w:ascii="David" w:hAnsi="David"/>
          <w:sz w:val="26"/>
          <w:szCs w:val="26"/>
          <w:rtl/>
        </w:rPr>
        <w:t xml:space="preserve"> יעמוד על מאסר מותנה ו/או של"ץ נרחב ו/או שניהם ועד 6 חודשי מאסר בתיק הסמים, ובין 4 ל-14 חודשי מאסר בתיק האלימות. </w:t>
      </w:r>
    </w:p>
    <w:p w14:paraId="07B75CE3" w14:textId="77777777" w:rsidR="00873D9C" w:rsidRPr="000C1B15" w:rsidRDefault="00873D9C" w:rsidP="00873D9C">
      <w:pPr>
        <w:spacing w:line="360" w:lineRule="auto"/>
        <w:jc w:val="both"/>
        <w:rPr>
          <w:rFonts w:ascii="David" w:hAnsi="David"/>
          <w:sz w:val="26"/>
          <w:szCs w:val="26"/>
          <w:rtl/>
        </w:rPr>
      </w:pPr>
    </w:p>
    <w:p w14:paraId="207323CB" w14:textId="77777777" w:rsidR="00873D9C" w:rsidRPr="00BD49AF" w:rsidRDefault="00873D9C" w:rsidP="00873D9C">
      <w:pPr>
        <w:spacing w:line="360" w:lineRule="auto"/>
        <w:jc w:val="both"/>
        <w:rPr>
          <w:rFonts w:ascii="David" w:hAnsi="David"/>
          <w:b/>
          <w:bCs/>
          <w:sz w:val="26"/>
          <w:szCs w:val="26"/>
          <w:u w:val="single"/>
          <w:rtl/>
        </w:rPr>
      </w:pPr>
      <w:r w:rsidRPr="00BD49AF">
        <w:rPr>
          <w:rFonts w:ascii="David" w:hAnsi="David"/>
          <w:b/>
          <w:bCs/>
          <w:sz w:val="26"/>
          <w:szCs w:val="26"/>
          <w:u w:val="single"/>
          <w:rtl/>
        </w:rPr>
        <w:t>נסיבות שאינן קשורות בביצוע העבירה</w:t>
      </w:r>
    </w:p>
    <w:p w14:paraId="7C30E67A" w14:textId="77777777" w:rsidR="00873D9C" w:rsidRPr="000C1B15" w:rsidRDefault="00873D9C" w:rsidP="00873D9C">
      <w:pPr>
        <w:spacing w:line="360" w:lineRule="auto"/>
        <w:jc w:val="both"/>
        <w:rPr>
          <w:rFonts w:ascii="David" w:hAnsi="David"/>
          <w:sz w:val="26"/>
          <w:szCs w:val="26"/>
          <w:rtl/>
        </w:rPr>
      </w:pPr>
      <w:r w:rsidRPr="000C1B15">
        <w:rPr>
          <w:rFonts w:ascii="David" w:hAnsi="David"/>
          <w:sz w:val="26"/>
          <w:szCs w:val="26"/>
          <w:rtl/>
        </w:rPr>
        <w:t xml:space="preserve">מחד ולקולה, הנאשם הודה במיוחס לו בשני תיקים, ויש בכך ביטוי לחסכון בזמן שיפוטי. </w:t>
      </w:r>
      <w:r>
        <w:rPr>
          <w:rFonts w:ascii="David" w:hAnsi="David" w:hint="cs"/>
          <w:sz w:val="26"/>
          <w:szCs w:val="26"/>
          <w:rtl/>
        </w:rPr>
        <w:t xml:space="preserve">הוא צעיר כבן 29 שנים. </w:t>
      </w:r>
      <w:r w:rsidRPr="000C1B15">
        <w:rPr>
          <w:rFonts w:ascii="David" w:hAnsi="David"/>
          <w:sz w:val="26"/>
          <w:szCs w:val="26"/>
          <w:rtl/>
        </w:rPr>
        <w:t>מאידך ולחומרה, לחובת הנאשם עברו הפלילי המכביד</w:t>
      </w:r>
      <w:r>
        <w:rPr>
          <w:rFonts w:ascii="David" w:hAnsi="David" w:hint="cs"/>
          <w:sz w:val="26"/>
          <w:szCs w:val="26"/>
          <w:rtl/>
        </w:rPr>
        <w:t xml:space="preserve"> למרות גילו הצעיר</w:t>
      </w:r>
      <w:r w:rsidRPr="000C1B15">
        <w:rPr>
          <w:rFonts w:ascii="David" w:hAnsi="David"/>
          <w:sz w:val="26"/>
          <w:szCs w:val="26"/>
          <w:rtl/>
        </w:rPr>
        <w:t>.</w:t>
      </w:r>
    </w:p>
    <w:p w14:paraId="7B06DE50" w14:textId="77777777" w:rsidR="00873D9C" w:rsidRPr="000C1B15" w:rsidRDefault="00873D9C" w:rsidP="00873D9C">
      <w:pPr>
        <w:spacing w:line="360" w:lineRule="auto"/>
        <w:jc w:val="both"/>
        <w:rPr>
          <w:rFonts w:ascii="David" w:hAnsi="David"/>
          <w:sz w:val="26"/>
          <w:szCs w:val="26"/>
          <w:rtl/>
        </w:rPr>
      </w:pPr>
    </w:p>
    <w:p w14:paraId="518B96FA" w14:textId="77777777" w:rsidR="00873D9C" w:rsidRPr="00BD49AF" w:rsidRDefault="00873D9C" w:rsidP="00873D9C">
      <w:pPr>
        <w:spacing w:line="360" w:lineRule="auto"/>
        <w:jc w:val="both"/>
        <w:rPr>
          <w:rFonts w:ascii="David" w:hAnsi="David"/>
          <w:b/>
          <w:bCs/>
          <w:sz w:val="26"/>
          <w:szCs w:val="26"/>
          <w:u w:val="single"/>
          <w:rtl/>
        </w:rPr>
      </w:pPr>
      <w:r w:rsidRPr="00BD49AF">
        <w:rPr>
          <w:rFonts w:ascii="David" w:hAnsi="David"/>
          <w:b/>
          <w:bCs/>
          <w:sz w:val="26"/>
          <w:szCs w:val="26"/>
          <w:u w:val="single"/>
          <w:rtl/>
        </w:rPr>
        <w:t>המיקום במתחמים</w:t>
      </w:r>
    </w:p>
    <w:p w14:paraId="732BCEA8" w14:textId="77777777" w:rsidR="00873D9C" w:rsidRPr="000C1B15" w:rsidRDefault="00873D9C" w:rsidP="00873D9C">
      <w:pPr>
        <w:spacing w:line="360" w:lineRule="auto"/>
        <w:jc w:val="both"/>
        <w:rPr>
          <w:rFonts w:ascii="David" w:hAnsi="David"/>
          <w:sz w:val="26"/>
          <w:szCs w:val="26"/>
          <w:rtl/>
        </w:rPr>
      </w:pPr>
      <w:r w:rsidRPr="000C1B15">
        <w:rPr>
          <w:rFonts w:ascii="David" w:hAnsi="David"/>
          <w:sz w:val="26"/>
          <w:szCs w:val="26"/>
          <w:rtl/>
        </w:rPr>
        <w:t>יש למקם את הנאשם בשליש הראשון של המתחם בתיק הראשון, ועד לשליש האחרון בתיק השני.</w:t>
      </w:r>
    </w:p>
    <w:p w14:paraId="72A3FB10" w14:textId="77777777" w:rsidR="00873D9C" w:rsidRPr="000C1B15" w:rsidRDefault="00873D9C" w:rsidP="00873D9C">
      <w:pPr>
        <w:spacing w:line="360" w:lineRule="auto"/>
        <w:jc w:val="both"/>
        <w:rPr>
          <w:rFonts w:ascii="David" w:hAnsi="David"/>
          <w:sz w:val="26"/>
          <w:szCs w:val="26"/>
          <w:rtl/>
        </w:rPr>
      </w:pPr>
    </w:p>
    <w:p w14:paraId="17E394B8" w14:textId="77777777" w:rsidR="00873D9C" w:rsidRPr="00BD49AF" w:rsidRDefault="00873D9C" w:rsidP="00873D9C">
      <w:pPr>
        <w:spacing w:line="360" w:lineRule="auto"/>
        <w:jc w:val="both"/>
        <w:rPr>
          <w:rFonts w:ascii="David" w:hAnsi="David"/>
          <w:b/>
          <w:bCs/>
          <w:sz w:val="26"/>
          <w:szCs w:val="26"/>
          <w:u w:val="single"/>
          <w:rtl/>
        </w:rPr>
      </w:pPr>
      <w:r w:rsidRPr="00BD49AF">
        <w:rPr>
          <w:rFonts w:ascii="David" w:hAnsi="David"/>
          <w:b/>
          <w:bCs/>
          <w:sz w:val="26"/>
          <w:szCs w:val="26"/>
          <w:u w:val="single"/>
          <w:rtl/>
        </w:rPr>
        <w:t>גזירת הדין</w:t>
      </w:r>
    </w:p>
    <w:p w14:paraId="10CD0CB8" w14:textId="77777777" w:rsidR="00873D9C" w:rsidRPr="000C1B15" w:rsidRDefault="00873D9C" w:rsidP="00873D9C">
      <w:pPr>
        <w:spacing w:line="360" w:lineRule="auto"/>
        <w:jc w:val="both"/>
        <w:rPr>
          <w:rFonts w:ascii="David" w:hAnsi="David"/>
          <w:sz w:val="26"/>
          <w:szCs w:val="26"/>
          <w:rtl/>
        </w:rPr>
      </w:pPr>
      <w:r w:rsidRPr="000C1B15">
        <w:rPr>
          <w:rFonts w:ascii="David" w:hAnsi="David"/>
          <w:sz w:val="26"/>
          <w:szCs w:val="26"/>
          <w:rtl/>
        </w:rPr>
        <w:t>נוכח כל האמור, גוזר על הנאשם את העונשים הבאים:</w:t>
      </w:r>
    </w:p>
    <w:p w14:paraId="256DB953" w14:textId="77777777" w:rsidR="00873D9C" w:rsidRPr="000C1B15" w:rsidRDefault="00873D9C" w:rsidP="00873D9C">
      <w:pPr>
        <w:pStyle w:val="a9"/>
        <w:numPr>
          <w:ilvl w:val="0"/>
          <w:numId w:val="1"/>
        </w:numPr>
        <w:spacing w:line="360" w:lineRule="auto"/>
        <w:jc w:val="both"/>
        <w:rPr>
          <w:rFonts w:ascii="David" w:hAnsi="David"/>
          <w:sz w:val="26"/>
          <w:szCs w:val="26"/>
        </w:rPr>
      </w:pPr>
      <w:r w:rsidRPr="000C1B15">
        <w:rPr>
          <w:rFonts w:ascii="David" w:hAnsi="David"/>
          <w:sz w:val="26"/>
          <w:szCs w:val="26"/>
          <w:rtl/>
        </w:rPr>
        <w:t>חודש מאסר בפועל בגין התיק הראשון, ו-9 חודשי מאסר בתיק השני – בסה"כ ירצה הנאשם בשני התיקים שבכותרת 10 חודשי מאסר בפועל, בניכוי ימי מעצרו בתיקים אלה ע"פ חישוב</w:t>
      </w:r>
      <w:r>
        <w:rPr>
          <w:rFonts w:ascii="David" w:hAnsi="David"/>
          <w:sz w:val="26"/>
          <w:szCs w:val="26"/>
          <w:rtl/>
        </w:rPr>
        <w:t xml:space="preserve"> שב"ס שיכריע. תחילת המאסר מהיום</w:t>
      </w:r>
      <w:r>
        <w:rPr>
          <w:rFonts w:ascii="David" w:hAnsi="David" w:hint="cs"/>
          <w:sz w:val="26"/>
          <w:szCs w:val="26"/>
          <w:rtl/>
        </w:rPr>
        <w:t>;</w:t>
      </w:r>
    </w:p>
    <w:p w14:paraId="7D6B6DC1" w14:textId="77777777" w:rsidR="00873D9C" w:rsidRPr="000C1B15" w:rsidRDefault="00873D9C" w:rsidP="00873D9C">
      <w:pPr>
        <w:pStyle w:val="a9"/>
        <w:numPr>
          <w:ilvl w:val="0"/>
          <w:numId w:val="1"/>
        </w:numPr>
        <w:spacing w:line="360" w:lineRule="auto"/>
        <w:jc w:val="both"/>
        <w:rPr>
          <w:rFonts w:ascii="David" w:hAnsi="David"/>
          <w:sz w:val="26"/>
          <w:szCs w:val="26"/>
        </w:rPr>
      </w:pPr>
      <w:r w:rsidRPr="000C1B15">
        <w:rPr>
          <w:rFonts w:ascii="David" w:hAnsi="David"/>
          <w:sz w:val="26"/>
          <w:szCs w:val="26"/>
          <w:rtl/>
        </w:rPr>
        <w:t>6 חודשי מאסר על-תנאי, שלא יעבור הנאשם בתוך 3 שנים מעת שחרורו (בתיק זה או בכל תיק אחר בגינו עצור כעת)</w:t>
      </w:r>
      <w:r>
        <w:rPr>
          <w:rFonts w:ascii="David" w:hAnsi="David" w:hint="cs"/>
          <w:sz w:val="26"/>
          <w:szCs w:val="26"/>
          <w:rtl/>
        </w:rPr>
        <w:t xml:space="preserve"> ב</w:t>
      </w:r>
      <w:r w:rsidRPr="000C1B15">
        <w:rPr>
          <w:rFonts w:ascii="David" w:hAnsi="David"/>
          <w:sz w:val="26"/>
          <w:szCs w:val="26"/>
          <w:rtl/>
        </w:rPr>
        <w:t>כל עבירת אלימות מסוג פשע למעט היזק לרכוש וכן כל עבירת אלימות כלפי שוטרים למעט הפרעה לשוטר;</w:t>
      </w:r>
    </w:p>
    <w:p w14:paraId="1D5E85B1" w14:textId="77777777" w:rsidR="00873D9C" w:rsidRPr="000C1B15" w:rsidRDefault="00873D9C" w:rsidP="00873D9C">
      <w:pPr>
        <w:pStyle w:val="a9"/>
        <w:numPr>
          <w:ilvl w:val="0"/>
          <w:numId w:val="1"/>
        </w:numPr>
        <w:spacing w:line="360" w:lineRule="auto"/>
        <w:jc w:val="both"/>
        <w:rPr>
          <w:rFonts w:ascii="David" w:hAnsi="David"/>
          <w:sz w:val="26"/>
          <w:szCs w:val="26"/>
        </w:rPr>
      </w:pPr>
      <w:r w:rsidRPr="000C1B15">
        <w:rPr>
          <w:rFonts w:ascii="David" w:hAnsi="David"/>
          <w:sz w:val="26"/>
          <w:szCs w:val="26"/>
          <w:rtl/>
        </w:rPr>
        <w:t>3 חודשי מאסר על-תנאי, שלא יעבור הנאשם בתוך 3 שנים מעת שחרורו (בתיק זה או בכל תיק אחר בגינו עצור כעת)</w:t>
      </w:r>
      <w:r>
        <w:rPr>
          <w:rFonts w:ascii="David" w:hAnsi="David" w:hint="cs"/>
          <w:sz w:val="26"/>
          <w:szCs w:val="26"/>
          <w:rtl/>
        </w:rPr>
        <w:t xml:space="preserve"> ב</w:t>
      </w:r>
      <w:r w:rsidRPr="000C1B15">
        <w:rPr>
          <w:rFonts w:ascii="David" w:hAnsi="David"/>
          <w:sz w:val="26"/>
          <w:szCs w:val="26"/>
          <w:rtl/>
        </w:rPr>
        <w:t>כל עבירת אלימות מסוג עוון, לרבות איומים, וכן כל עבירה של הפרעה לשוטר, וכן עבירה של נהיגה ללא רישיון או נהיגה בפסילה וללא ביטוח;</w:t>
      </w:r>
    </w:p>
    <w:p w14:paraId="4E3BA573" w14:textId="77777777" w:rsidR="00873D9C" w:rsidRPr="000C1B15" w:rsidRDefault="00873D9C" w:rsidP="00873D9C">
      <w:pPr>
        <w:pStyle w:val="a9"/>
        <w:numPr>
          <w:ilvl w:val="0"/>
          <w:numId w:val="1"/>
        </w:numPr>
        <w:spacing w:line="360" w:lineRule="auto"/>
        <w:jc w:val="both"/>
        <w:rPr>
          <w:rFonts w:ascii="David" w:hAnsi="David"/>
          <w:sz w:val="26"/>
          <w:szCs w:val="26"/>
        </w:rPr>
      </w:pPr>
      <w:r w:rsidRPr="000C1B15">
        <w:rPr>
          <w:rFonts w:ascii="David" w:hAnsi="David"/>
          <w:sz w:val="26"/>
          <w:szCs w:val="26"/>
          <w:rtl/>
        </w:rPr>
        <w:t>6 חודשי פסילה בפועל מלקבל או מלהחזיק ברישיון נהיגה, החל מיום שחרורו ממאסר (בתיק זה או בכל תיק אחר בגינו עצור כעת). אין צורך בהפקדת רישיון בהיות הנאשם עצור;</w:t>
      </w:r>
    </w:p>
    <w:p w14:paraId="614717EC" w14:textId="77777777" w:rsidR="00873D9C" w:rsidRPr="000C1B15" w:rsidRDefault="00873D9C" w:rsidP="00873D9C">
      <w:pPr>
        <w:pStyle w:val="a9"/>
        <w:numPr>
          <w:ilvl w:val="0"/>
          <w:numId w:val="1"/>
        </w:numPr>
        <w:spacing w:line="360" w:lineRule="auto"/>
        <w:jc w:val="both"/>
        <w:rPr>
          <w:rFonts w:ascii="David" w:hAnsi="David"/>
          <w:sz w:val="26"/>
          <w:szCs w:val="26"/>
        </w:rPr>
      </w:pPr>
      <w:r w:rsidRPr="000C1B15">
        <w:rPr>
          <w:rFonts w:ascii="David" w:hAnsi="David"/>
          <w:sz w:val="26"/>
          <w:szCs w:val="26"/>
          <w:rtl/>
        </w:rPr>
        <w:t>12 חודשי פסילה וזאת על-תנאי למשך 3 שנים מיום שחרורו של הנאשם ממאסר (בתיק זה או בכל תיק אחר בגינו עצור כעת), שלא יעבור בתקופה זו כל עבירה של נהיגה בפסילה או ללא רישיון נהיגה או ללא ביטוח;</w:t>
      </w:r>
    </w:p>
    <w:p w14:paraId="7F6DAF31" w14:textId="77777777" w:rsidR="00873D9C" w:rsidRPr="000C1B15" w:rsidRDefault="00873D9C" w:rsidP="00873D9C">
      <w:pPr>
        <w:pStyle w:val="a9"/>
        <w:numPr>
          <w:ilvl w:val="0"/>
          <w:numId w:val="1"/>
        </w:numPr>
        <w:spacing w:line="360" w:lineRule="auto"/>
        <w:jc w:val="both"/>
        <w:rPr>
          <w:rFonts w:ascii="David" w:hAnsi="David"/>
          <w:sz w:val="26"/>
          <w:szCs w:val="26"/>
        </w:rPr>
      </w:pPr>
      <w:r w:rsidRPr="000C1B15">
        <w:rPr>
          <w:rFonts w:ascii="David" w:hAnsi="David"/>
          <w:sz w:val="26"/>
          <w:szCs w:val="26"/>
          <w:rtl/>
        </w:rPr>
        <w:t>פיצוי לע"ת 10 בתיק השני (מר דרויש) בסך 1,000 ₪. הפיצוי ישולם עד ליום 1.1.2024.</w:t>
      </w:r>
    </w:p>
    <w:p w14:paraId="2DE6F1AC" w14:textId="77777777" w:rsidR="00873D9C" w:rsidRDefault="00873D9C" w:rsidP="00873D9C">
      <w:pPr>
        <w:spacing w:line="360" w:lineRule="auto"/>
        <w:jc w:val="both"/>
        <w:rPr>
          <w:rFonts w:ascii="David" w:hAnsi="David"/>
          <w:sz w:val="26"/>
          <w:szCs w:val="26"/>
          <w:rtl/>
        </w:rPr>
      </w:pPr>
    </w:p>
    <w:p w14:paraId="0FD22B87" w14:textId="77777777" w:rsidR="00873D9C" w:rsidRDefault="00873D9C" w:rsidP="00873D9C">
      <w:pPr>
        <w:spacing w:line="360" w:lineRule="auto"/>
        <w:jc w:val="both"/>
        <w:rPr>
          <w:rFonts w:ascii="David" w:hAnsi="David"/>
          <w:b/>
          <w:bCs/>
          <w:sz w:val="26"/>
          <w:szCs w:val="26"/>
        </w:rPr>
      </w:pPr>
      <w:r>
        <w:rPr>
          <w:rFonts w:ascii="David" w:hAnsi="David"/>
          <w:b/>
          <w:bCs/>
          <w:sz w:val="26"/>
          <w:szCs w:val="26"/>
          <w:rtl/>
        </w:rPr>
        <w:t>קנסות ופיצויים ניתן לשלם כעבור 3 ימים מיום מתן גזר הדין בחשבון המרכז לגביית קנסות בדרכים הבאות:</w:t>
      </w:r>
    </w:p>
    <w:p w14:paraId="0CDC9DEE" w14:textId="77777777" w:rsidR="00873D9C" w:rsidRDefault="00873D9C" w:rsidP="00873D9C">
      <w:pPr>
        <w:pStyle w:val="a9"/>
        <w:numPr>
          <w:ilvl w:val="0"/>
          <w:numId w:val="2"/>
        </w:numPr>
        <w:spacing w:line="360" w:lineRule="auto"/>
        <w:jc w:val="both"/>
        <w:rPr>
          <w:rFonts w:ascii="David" w:hAnsi="David"/>
          <w:b/>
          <w:bCs/>
          <w:sz w:val="26"/>
          <w:szCs w:val="26"/>
          <w:lang w:bidi="ar-JO"/>
        </w:rPr>
      </w:pPr>
      <w:r>
        <w:rPr>
          <w:rFonts w:ascii="David" w:hAnsi="David"/>
          <w:b/>
          <w:bCs/>
          <w:sz w:val="26"/>
          <w:szCs w:val="26"/>
          <w:rtl/>
        </w:rPr>
        <w:t xml:space="preserve">בכרטיס אשראי באתר </w:t>
      </w:r>
      <w:hyperlink r:id="rId30" w:history="1">
        <w:r>
          <w:rPr>
            <w:rStyle w:val="Hyperlink"/>
            <w:rFonts w:ascii="David" w:hAnsi="David"/>
            <w:b/>
            <w:bCs/>
            <w:sz w:val="26"/>
            <w:szCs w:val="26"/>
            <w:lang w:bidi="ar-JO"/>
          </w:rPr>
          <w:t>www.eca.gov.il</w:t>
        </w:r>
      </w:hyperlink>
      <w:r>
        <w:rPr>
          <w:rFonts w:ascii="David" w:hAnsi="David"/>
          <w:b/>
          <w:bCs/>
          <w:sz w:val="26"/>
          <w:szCs w:val="26"/>
          <w:lang w:bidi="ar-JO"/>
        </w:rPr>
        <w:t xml:space="preserve"> </w:t>
      </w:r>
    </w:p>
    <w:p w14:paraId="06A37CAB" w14:textId="77777777" w:rsidR="00873D9C" w:rsidRDefault="00873D9C" w:rsidP="00873D9C">
      <w:pPr>
        <w:pStyle w:val="a9"/>
        <w:numPr>
          <w:ilvl w:val="0"/>
          <w:numId w:val="2"/>
        </w:numPr>
        <w:spacing w:line="360" w:lineRule="auto"/>
        <w:jc w:val="both"/>
        <w:rPr>
          <w:rFonts w:ascii="David" w:hAnsi="David"/>
          <w:b/>
          <w:bCs/>
          <w:sz w:val="26"/>
          <w:szCs w:val="26"/>
          <w:rtl/>
        </w:rPr>
      </w:pPr>
      <w:r>
        <w:rPr>
          <w:rFonts w:ascii="David" w:hAnsi="David"/>
          <w:b/>
          <w:bCs/>
          <w:sz w:val="26"/>
          <w:szCs w:val="26"/>
          <w:rtl/>
        </w:rPr>
        <w:t>בטלפון: 35592* או 073-2055000</w:t>
      </w:r>
    </w:p>
    <w:p w14:paraId="48F2715B" w14:textId="77777777" w:rsidR="00873D9C" w:rsidRDefault="00873D9C" w:rsidP="00873D9C">
      <w:pPr>
        <w:pStyle w:val="a9"/>
        <w:numPr>
          <w:ilvl w:val="0"/>
          <w:numId w:val="2"/>
        </w:numPr>
        <w:spacing w:line="360" w:lineRule="auto"/>
        <w:jc w:val="both"/>
        <w:rPr>
          <w:rFonts w:ascii="David" w:hAnsi="David"/>
          <w:b/>
          <w:bCs/>
          <w:sz w:val="26"/>
          <w:szCs w:val="26"/>
        </w:rPr>
      </w:pPr>
      <w:r>
        <w:rPr>
          <w:rFonts w:ascii="David" w:hAnsi="David"/>
          <w:b/>
          <w:bCs/>
          <w:sz w:val="26"/>
          <w:szCs w:val="26"/>
          <w:rtl/>
        </w:rPr>
        <w:t>במזומן בכל סניף של בנק הדואר בהצגת תעודת זהות בלבד</w:t>
      </w:r>
    </w:p>
    <w:p w14:paraId="17F3839B" w14:textId="77777777" w:rsidR="00873D9C" w:rsidRDefault="00873D9C" w:rsidP="00873D9C">
      <w:pPr>
        <w:spacing w:line="360" w:lineRule="auto"/>
        <w:jc w:val="both"/>
        <w:rPr>
          <w:rFonts w:ascii="David" w:hAnsi="David"/>
          <w:b/>
          <w:bCs/>
          <w:sz w:val="26"/>
          <w:szCs w:val="26"/>
          <w:rtl/>
        </w:rPr>
      </w:pPr>
      <w:r>
        <w:rPr>
          <w:rFonts w:ascii="David" w:hAnsi="David"/>
          <w:b/>
          <w:bCs/>
          <w:sz w:val="26"/>
          <w:szCs w:val="26"/>
          <w:rtl/>
        </w:rPr>
        <w:t>לא יונפקו שוברי תשלום.</w:t>
      </w:r>
    </w:p>
    <w:p w14:paraId="740C9916" w14:textId="77777777" w:rsidR="00873D9C" w:rsidRDefault="00873D9C" w:rsidP="00873D9C"/>
    <w:p w14:paraId="2259E1A5" w14:textId="77777777" w:rsidR="00873D9C" w:rsidRPr="000C1B15" w:rsidRDefault="00873D9C" w:rsidP="00873D9C">
      <w:pPr>
        <w:spacing w:line="360" w:lineRule="auto"/>
        <w:jc w:val="both"/>
        <w:rPr>
          <w:rFonts w:ascii="David" w:hAnsi="David"/>
          <w:sz w:val="26"/>
          <w:szCs w:val="26"/>
          <w:rtl/>
        </w:rPr>
      </w:pPr>
      <w:r w:rsidRPr="000C1B15">
        <w:rPr>
          <w:rFonts w:ascii="David" w:hAnsi="David"/>
          <w:sz w:val="26"/>
          <w:szCs w:val="26"/>
          <w:rtl/>
        </w:rPr>
        <w:t>זכת ערעור כחוק.</w:t>
      </w:r>
    </w:p>
    <w:p w14:paraId="6D324C22" w14:textId="77777777" w:rsidR="00873D9C" w:rsidRPr="000C1B15" w:rsidRDefault="00873D9C" w:rsidP="00873D9C">
      <w:pPr>
        <w:spacing w:line="360" w:lineRule="auto"/>
        <w:jc w:val="both"/>
        <w:rPr>
          <w:rFonts w:ascii="David" w:hAnsi="David"/>
          <w:sz w:val="26"/>
          <w:szCs w:val="26"/>
          <w:rtl/>
        </w:rPr>
      </w:pPr>
    </w:p>
    <w:p w14:paraId="3D9FA259" w14:textId="77777777" w:rsidR="00873D9C" w:rsidRPr="000C1B15" w:rsidRDefault="00424F1A" w:rsidP="00873D9C">
      <w:pPr>
        <w:spacing w:line="360" w:lineRule="auto"/>
        <w:jc w:val="both"/>
        <w:rPr>
          <w:rFonts w:ascii="David" w:hAnsi="David"/>
          <w:sz w:val="26"/>
          <w:szCs w:val="26"/>
          <w:rtl/>
        </w:rPr>
      </w:pPr>
      <w:r w:rsidRPr="00424F1A">
        <w:rPr>
          <w:rFonts w:ascii="David" w:hAnsi="David"/>
          <w:color w:val="FFFFFF"/>
          <w:sz w:val="2"/>
          <w:szCs w:val="2"/>
          <w:rtl/>
        </w:rPr>
        <w:t>5129371</w:t>
      </w:r>
      <w:r w:rsidR="00873D9C" w:rsidRPr="000C1B15">
        <w:rPr>
          <w:rFonts w:ascii="David" w:hAnsi="David"/>
          <w:sz w:val="26"/>
          <w:szCs w:val="26"/>
          <w:rtl/>
        </w:rPr>
        <w:t xml:space="preserve">מורה על השמדת הסמים ועל </w:t>
      </w:r>
      <w:r w:rsidR="00873D9C">
        <w:rPr>
          <w:rFonts w:ascii="David" w:hAnsi="David" w:hint="cs"/>
          <w:sz w:val="26"/>
          <w:szCs w:val="26"/>
          <w:rtl/>
        </w:rPr>
        <w:t>השבת המוצגים לבעליהם</w:t>
      </w:r>
      <w:r w:rsidR="00873D9C" w:rsidRPr="000C1B15">
        <w:rPr>
          <w:rFonts w:ascii="David" w:hAnsi="David"/>
          <w:sz w:val="26"/>
          <w:szCs w:val="26"/>
          <w:rtl/>
        </w:rPr>
        <w:t xml:space="preserve">. </w:t>
      </w:r>
      <w:r w:rsidR="00873D9C">
        <w:rPr>
          <w:rFonts w:ascii="David" w:hAnsi="David" w:hint="cs"/>
          <w:sz w:val="26"/>
          <w:szCs w:val="26"/>
          <w:rtl/>
        </w:rPr>
        <w:t>ככל שלא יאותרו בעלים, מורה על חילוט המוצגים.</w:t>
      </w:r>
    </w:p>
    <w:p w14:paraId="3023FCAF" w14:textId="77777777" w:rsidR="00873D9C" w:rsidRPr="00424F1A" w:rsidRDefault="00424F1A" w:rsidP="00873D9C">
      <w:pPr>
        <w:spacing w:line="360" w:lineRule="auto"/>
        <w:jc w:val="both"/>
        <w:rPr>
          <w:rFonts w:ascii="David" w:hAnsi="David"/>
          <w:color w:val="FFFFFF"/>
          <w:sz w:val="2"/>
          <w:szCs w:val="2"/>
          <w:rtl/>
        </w:rPr>
      </w:pPr>
      <w:r w:rsidRPr="00424F1A">
        <w:rPr>
          <w:rFonts w:ascii="David" w:hAnsi="David"/>
          <w:color w:val="FFFFFF"/>
          <w:sz w:val="2"/>
          <w:szCs w:val="2"/>
          <w:rtl/>
        </w:rPr>
        <w:t>54678313</w:t>
      </w:r>
    </w:p>
    <w:p w14:paraId="6FA1A2EF" w14:textId="77777777" w:rsidR="00873D9C" w:rsidRPr="000C1B15" w:rsidRDefault="00873D9C" w:rsidP="00873D9C">
      <w:pPr>
        <w:rPr>
          <w:rFonts w:ascii="Arial" w:hAnsi="Arial"/>
          <w:b/>
          <w:bCs/>
          <w:sz w:val="26"/>
          <w:szCs w:val="26"/>
          <w:rtl/>
        </w:rPr>
      </w:pPr>
    </w:p>
    <w:p w14:paraId="26F4911A" w14:textId="77777777" w:rsidR="00873D9C" w:rsidRPr="000F2247" w:rsidRDefault="00424F1A" w:rsidP="00873D9C">
      <w:pPr>
        <w:rPr>
          <w:rFonts w:ascii="Arial" w:hAnsi="Arial"/>
          <w:b/>
          <w:bCs/>
          <w:sz w:val="26"/>
          <w:szCs w:val="26"/>
          <w:rtl/>
        </w:rPr>
      </w:pPr>
      <w:bookmarkStart w:id="8" w:name="Nitan"/>
      <w:r>
        <w:rPr>
          <w:rFonts w:ascii="Arial" w:hAnsi="Arial"/>
          <w:b/>
          <w:bCs/>
          <w:sz w:val="26"/>
          <w:szCs w:val="26"/>
          <w:rtl/>
        </w:rPr>
        <w:t xml:space="preserve">ניתן היום,  ג' אב תשפ"ב, 31 יולי 2022, במעמד הצדדים. </w:t>
      </w:r>
      <w:bookmarkEnd w:id="8"/>
    </w:p>
    <w:p w14:paraId="0F6F6A0A" w14:textId="77777777" w:rsidR="00873D9C" w:rsidRPr="000F2247" w:rsidRDefault="00873D9C" w:rsidP="00424F1A">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4043C212" w14:textId="77777777" w:rsidR="00873D9C" w:rsidRPr="000F2247" w:rsidRDefault="00873D9C" w:rsidP="00873D9C">
      <w:pPr>
        <w:jc w:val="center"/>
        <w:rPr>
          <w:rFonts w:ascii="Arial" w:hAnsi="Arial"/>
          <w:b/>
          <w:bCs/>
          <w:sz w:val="26"/>
          <w:szCs w:val="26"/>
          <w:rtl/>
        </w:rPr>
      </w:pPr>
    </w:p>
    <w:p w14:paraId="02790E79" w14:textId="77777777" w:rsidR="00AD2D19" w:rsidRPr="00424F1A" w:rsidRDefault="00AD2D19" w:rsidP="00424F1A">
      <w:pPr>
        <w:keepNext/>
        <w:rPr>
          <w:rFonts w:ascii="David" w:hAnsi="David"/>
          <w:color w:val="000000"/>
          <w:sz w:val="22"/>
          <w:szCs w:val="22"/>
          <w:rtl/>
        </w:rPr>
      </w:pPr>
    </w:p>
    <w:p w14:paraId="792CFAF1" w14:textId="77777777" w:rsidR="00424F1A" w:rsidRPr="00424F1A" w:rsidRDefault="00424F1A" w:rsidP="00424F1A">
      <w:pPr>
        <w:keepNext/>
        <w:rPr>
          <w:rFonts w:ascii="David" w:hAnsi="David"/>
          <w:color w:val="000000"/>
          <w:sz w:val="22"/>
          <w:szCs w:val="22"/>
          <w:rtl/>
        </w:rPr>
      </w:pPr>
      <w:r w:rsidRPr="00424F1A">
        <w:rPr>
          <w:rFonts w:ascii="David" w:hAnsi="David"/>
          <w:color w:val="000000"/>
          <w:sz w:val="22"/>
          <w:szCs w:val="22"/>
          <w:rtl/>
        </w:rPr>
        <w:t>דוד שאול גבאי ריכטר 54678313</w:t>
      </w:r>
    </w:p>
    <w:p w14:paraId="4DA3D83A" w14:textId="77777777" w:rsidR="00424F1A" w:rsidRDefault="00424F1A" w:rsidP="00424F1A">
      <w:r w:rsidRPr="00424F1A">
        <w:rPr>
          <w:color w:val="000000"/>
          <w:rtl/>
        </w:rPr>
        <w:t>נוסח מסמך זה כפוף לשינויי ניסוח ועריכה</w:t>
      </w:r>
    </w:p>
    <w:p w14:paraId="21AB1066" w14:textId="77777777" w:rsidR="00424F1A" w:rsidRDefault="00424F1A" w:rsidP="00424F1A">
      <w:pPr>
        <w:rPr>
          <w:rtl/>
        </w:rPr>
      </w:pPr>
    </w:p>
    <w:p w14:paraId="3AA0DF0A" w14:textId="77777777" w:rsidR="00424F1A" w:rsidRDefault="00424F1A" w:rsidP="00424F1A">
      <w:pPr>
        <w:jc w:val="center"/>
        <w:rPr>
          <w:color w:val="0000FF"/>
          <w:u w:val="single"/>
        </w:rPr>
      </w:pPr>
      <w:hyperlink r:id="rId31" w:history="1">
        <w:r>
          <w:rPr>
            <w:color w:val="0000FF"/>
            <w:u w:val="single"/>
            <w:rtl/>
          </w:rPr>
          <w:t>בעניין עריכה ושינויים במסמכי פסיקה, חקיקה ועוד באתר נבו – הקש כאן</w:t>
        </w:r>
      </w:hyperlink>
    </w:p>
    <w:p w14:paraId="48994F22" w14:textId="77777777" w:rsidR="00424F1A" w:rsidRPr="00424F1A" w:rsidRDefault="00424F1A" w:rsidP="00424F1A">
      <w:pPr>
        <w:jc w:val="center"/>
        <w:rPr>
          <w:color w:val="0000FF"/>
          <w:u w:val="single"/>
        </w:rPr>
      </w:pPr>
    </w:p>
    <w:sectPr w:rsidR="00424F1A" w:rsidRPr="00424F1A" w:rsidSect="00424F1A">
      <w:headerReference w:type="even" r:id="rId32"/>
      <w:headerReference w:type="default" r:id="rId33"/>
      <w:footerReference w:type="even" r:id="rId34"/>
      <w:footerReference w:type="default" r:id="rId3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5EC492" w14:textId="77777777" w:rsidR="00480734" w:rsidRDefault="00480734" w:rsidP="005A0DEA">
      <w:r>
        <w:separator/>
      </w:r>
    </w:p>
  </w:endnote>
  <w:endnote w:type="continuationSeparator" w:id="0">
    <w:p w14:paraId="59001C61" w14:textId="77777777" w:rsidR="00480734" w:rsidRDefault="00480734" w:rsidP="005A0D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36E617" w14:textId="77777777" w:rsidR="00424F1A" w:rsidRDefault="00424F1A" w:rsidP="00424F1A">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125C537" w14:textId="77777777" w:rsidR="001B2F53" w:rsidRPr="00424F1A" w:rsidRDefault="00424F1A" w:rsidP="00424F1A">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EDF6BF" w14:textId="77777777" w:rsidR="00424F1A" w:rsidRDefault="00424F1A" w:rsidP="00424F1A">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3C7D9C">
      <w:rPr>
        <w:rFonts w:ascii="FrankRuehl" w:hAnsi="FrankRuehl" w:cs="FrankRuehl"/>
        <w:noProof/>
        <w:rtl/>
      </w:rPr>
      <w:t>1</w:t>
    </w:r>
    <w:r>
      <w:rPr>
        <w:rFonts w:ascii="FrankRuehl" w:hAnsi="FrankRuehl" w:cs="FrankRuehl"/>
        <w:rtl/>
      </w:rPr>
      <w:fldChar w:fldCharType="end"/>
    </w:r>
  </w:p>
  <w:p w14:paraId="121FD5CE" w14:textId="77777777" w:rsidR="001B2F53" w:rsidRPr="00424F1A" w:rsidRDefault="00424F1A" w:rsidP="00424F1A">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6F15CB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D4DC57" w14:textId="77777777" w:rsidR="00480734" w:rsidRDefault="00480734" w:rsidP="005A0DEA">
      <w:r>
        <w:separator/>
      </w:r>
    </w:p>
  </w:footnote>
  <w:footnote w:type="continuationSeparator" w:id="0">
    <w:p w14:paraId="2187BCCE" w14:textId="77777777" w:rsidR="00480734" w:rsidRDefault="00480734" w:rsidP="005A0D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C18093" w14:textId="77777777" w:rsidR="00424F1A" w:rsidRPr="00424F1A" w:rsidRDefault="00424F1A" w:rsidP="00424F1A">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49467-11-20</w:t>
    </w:r>
    <w:r>
      <w:rPr>
        <w:rFonts w:ascii="David" w:hAnsi="David"/>
        <w:color w:val="000000"/>
        <w:sz w:val="22"/>
        <w:szCs w:val="22"/>
        <w:rtl/>
      </w:rPr>
      <w:tab/>
      <w:t xml:space="preserve"> מדינת ישראל נ' תום חן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B4CC43" w14:textId="77777777" w:rsidR="00424F1A" w:rsidRPr="00424F1A" w:rsidRDefault="00424F1A" w:rsidP="00424F1A">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49467-11-20</w:t>
    </w:r>
    <w:r>
      <w:rPr>
        <w:rFonts w:ascii="David" w:hAnsi="David"/>
        <w:color w:val="000000"/>
        <w:sz w:val="22"/>
        <w:szCs w:val="22"/>
        <w:rtl/>
      </w:rPr>
      <w:tab/>
      <w:t xml:space="preserve"> מדינת ישראל נ' תום חן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845762"/>
    <w:multiLevelType w:val="hybridMultilevel"/>
    <w:tmpl w:val="101C4C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514346BF"/>
    <w:multiLevelType w:val="hybridMultilevel"/>
    <w:tmpl w:val="1188DFEA"/>
    <w:lvl w:ilvl="0" w:tplc="F2A2E30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11653121">
    <w:abstractNumId w:val="1"/>
  </w:num>
  <w:num w:numId="2" w16cid:durableId="8294438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73D9C"/>
    <w:rsid w:val="000E5715"/>
    <w:rsid w:val="001B2F53"/>
    <w:rsid w:val="001B5A3B"/>
    <w:rsid w:val="003C7D9C"/>
    <w:rsid w:val="003F1ECB"/>
    <w:rsid w:val="00416312"/>
    <w:rsid w:val="00424F1A"/>
    <w:rsid w:val="00480734"/>
    <w:rsid w:val="005A0DEA"/>
    <w:rsid w:val="00873D9C"/>
    <w:rsid w:val="00AD2D19"/>
    <w:rsid w:val="00BC7248"/>
    <w:rsid w:val="00C464D4"/>
    <w:rsid w:val="00CF37BB"/>
    <w:rsid w:val="00D644C7"/>
    <w:rsid w:val="00E455DA"/>
    <w:rsid w:val="00FE4F4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AB9D67B"/>
  <w15:chartTrackingRefBased/>
  <w15:docId w15:val="{75C3DEF7-73CC-4075-9A88-590A34323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73D9C"/>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873D9C"/>
    <w:pPr>
      <w:tabs>
        <w:tab w:val="center" w:pos="4153"/>
        <w:tab w:val="right" w:pos="8306"/>
      </w:tabs>
    </w:pPr>
  </w:style>
  <w:style w:type="character" w:customStyle="1" w:styleId="a4">
    <w:name w:val="כותרת עליונה תו"/>
    <w:link w:val="a3"/>
    <w:rsid w:val="00873D9C"/>
    <w:rPr>
      <w:rFonts w:ascii="Times New Roman" w:eastAsia="Times New Roman" w:hAnsi="Times New Roman" w:cs="David"/>
      <w:sz w:val="24"/>
      <w:szCs w:val="24"/>
    </w:rPr>
  </w:style>
  <w:style w:type="paragraph" w:styleId="a5">
    <w:name w:val="footer"/>
    <w:basedOn w:val="a"/>
    <w:link w:val="a6"/>
    <w:rsid w:val="00873D9C"/>
    <w:pPr>
      <w:tabs>
        <w:tab w:val="center" w:pos="4153"/>
        <w:tab w:val="right" w:pos="8306"/>
      </w:tabs>
    </w:pPr>
  </w:style>
  <w:style w:type="character" w:customStyle="1" w:styleId="a6">
    <w:name w:val="כותרת תחתונה תו"/>
    <w:link w:val="a5"/>
    <w:rsid w:val="00873D9C"/>
    <w:rPr>
      <w:rFonts w:ascii="Times New Roman" w:eastAsia="Times New Roman" w:hAnsi="Times New Roman" w:cs="David"/>
      <w:sz w:val="24"/>
      <w:szCs w:val="24"/>
    </w:rPr>
  </w:style>
  <w:style w:type="table" w:styleId="a7">
    <w:name w:val="Table Grid"/>
    <w:basedOn w:val="a1"/>
    <w:rsid w:val="00873D9C"/>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873D9C"/>
  </w:style>
  <w:style w:type="paragraph" w:styleId="a9">
    <w:name w:val="List Paragraph"/>
    <w:basedOn w:val="a"/>
    <w:qFormat/>
    <w:rsid w:val="00873D9C"/>
    <w:pPr>
      <w:ind w:left="720"/>
      <w:contextualSpacing/>
    </w:pPr>
  </w:style>
  <w:style w:type="character" w:styleId="Hyperlink">
    <w:name w:val="Hyperlink"/>
    <w:rsid w:val="00873D9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5227" TargetMode="External"/><Relationship Id="rId18" Type="http://schemas.openxmlformats.org/officeDocument/2006/relationships/hyperlink" Target="http://www.nevo.co.il/law/70301" TargetMode="External"/><Relationship Id="rId26" Type="http://schemas.openxmlformats.org/officeDocument/2006/relationships/hyperlink" Target="http://www.nevo.co.il/case/5796641" TargetMode="External"/><Relationship Id="rId21" Type="http://schemas.openxmlformats.org/officeDocument/2006/relationships/hyperlink" Target="http://www.nevo.co.il/law/5227" TargetMode="External"/><Relationship Id="rId34" Type="http://schemas.openxmlformats.org/officeDocument/2006/relationships/footer" Target="footer1.xml"/><Relationship Id="rId7" Type="http://schemas.openxmlformats.org/officeDocument/2006/relationships/hyperlink" Target="http://www.nevo.co.il/law/4216" TargetMode="External"/><Relationship Id="rId12" Type="http://schemas.openxmlformats.org/officeDocument/2006/relationships/hyperlink" Target="http://www.nevo.co.il/law/70301/279" TargetMode="External"/><Relationship Id="rId17" Type="http://schemas.openxmlformats.org/officeDocument/2006/relationships/hyperlink" Target="http://www.nevo.co.il/law/70301/275" TargetMode="External"/><Relationship Id="rId25" Type="http://schemas.openxmlformats.org/officeDocument/2006/relationships/hyperlink" Target="http://www.nevo.co.il/case/21807665" TargetMode="External"/><Relationship Id="rId33"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www.nevo.co.il/law/4216/7.a.c" TargetMode="External"/><Relationship Id="rId20" Type="http://schemas.openxmlformats.org/officeDocument/2006/relationships/hyperlink" Target="http://www.nevo.co.il/law/5227/10a" TargetMode="External"/><Relationship Id="rId29" Type="http://schemas.openxmlformats.org/officeDocument/2006/relationships/hyperlink" Target="http://www.nevo.co.il/case/2520662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275" TargetMode="External"/><Relationship Id="rId24" Type="http://schemas.openxmlformats.org/officeDocument/2006/relationships/hyperlink" Target="http://www.nevo.co.il/case/27151873" TargetMode="External"/><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case/27173300" TargetMode="External"/><Relationship Id="rId23" Type="http://schemas.openxmlformats.org/officeDocument/2006/relationships/hyperlink" Target="http://www.nevo.co.il/case/28190928" TargetMode="External"/><Relationship Id="rId28" Type="http://schemas.openxmlformats.org/officeDocument/2006/relationships/hyperlink" Target="http://www.nevo.co.il/case/18777945" TargetMode="External"/><Relationship Id="rId36" Type="http://schemas.openxmlformats.org/officeDocument/2006/relationships/fontTable" Target="fontTable.xml"/><Relationship Id="rId10" Type="http://schemas.openxmlformats.org/officeDocument/2006/relationships/hyperlink" Target="http://www.nevo.co.il/law/70301/273" TargetMode="External"/><Relationship Id="rId19" Type="http://schemas.openxmlformats.org/officeDocument/2006/relationships/hyperlink" Target="http://www.nevo.co.il/law/70301/273" TargetMode="External"/><Relationship Id="rId31"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www.nevo.co.il/law/70301" TargetMode="External"/><Relationship Id="rId14" Type="http://schemas.openxmlformats.org/officeDocument/2006/relationships/hyperlink" Target="http://www.nevo.co.il/law/5227/10a" TargetMode="External"/><Relationship Id="rId22" Type="http://schemas.openxmlformats.org/officeDocument/2006/relationships/hyperlink" Target="http://www.nevo.co.il/law/70301/279" TargetMode="External"/><Relationship Id="rId27" Type="http://schemas.openxmlformats.org/officeDocument/2006/relationships/hyperlink" Target="http://www.nevo.co.il/case/26534413" TargetMode="External"/><Relationship Id="rId30" Type="http://schemas.openxmlformats.org/officeDocument/2006/relationships/hyperlink" Target="http://www.eca.gov.il" TargetMode="External"/><Relationship Id="rId35" Type="http://schemas.openxmlformats.org/officeDocument/2006/relationships/footer" Target="footer2.xml"/><Relationship Id="rId8" Type="http://schemas.openxmlformats.org/officeDocument/2006/relationships/hyperlink" Target="http://www.nevo.co.il/law/4216/7.a.c"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1633</Words>
  <Characters>8169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9783</CharactersWithSpaces>
  <SharedDoc>false</SharedDoc>
  <HLinks>
    <vt:vector size="150" baseType="variant">
      <vt:variant>
        <vt:i4>393283</vt:i4>
      </vt:variant>
      <vt:variant>
        <vt:i4>72</vt:i4>
      </vt:variant>
      <vt:variant>
        <vt:i4>0</vt:i4>
      </vt:variant>
      <vt:variant>
        <vt:i4>5</vt:i4>
      </vt:variant>
      <vt:variant>
        <vt:lpwstr>http://www.nevo.co.il/advertisements/nevo-100.doc</vt:lpwstr>
      </vt:variant>
      <vt:variant>
        <vt:lpwstr/>
      </vt:variant>
      <vt:variant>
        <vt:i4>7864368</vt:i4>
      </vt:variant>
      <vt:variant>
        <vt:i4>69</vt:i4>
      </vt:variant>
      <vt:variant>
        <vt:i4>0</vt:i4>
      </vt:variant>
      <vt:variant>
        <vt:i4>5</vt:i4>
      </vt:variant>
      <vt:variant>
        <vt:lpwstr>http://www.eca.gov.il/</vt:lpwstr>
      </vt:variant>
      <vt:variant>
        <vt:lpwstr/>
      </vt:variant>
      <vt:variant>
        <vt:i4>3407991</vt:i4>
      </vt:variant>
      <vt:variant>
        <vt:i4>66</vt:i4>
      </vt:variant>
      <vt:variant>
        <vt:i4>0</vt:i4>
      </vt:variant>
      <vt:variant>
        <vt:i4>5</vt:i4>
      </vt:variant>
      <vt:variant>
        <vt:lpwstr>http://www.nevo.co.il/case/25206622</vt:lpwstr>
      </vt:variant>
      <vt:variant>
        <vt:lpwstr/>
      </vt:variant>
      <vt:variant>
        <vt:i4>3473522</vt:i4>
      </vt:variant>
      <vt:variant>
        <vt:i4>63</vt:i4>
      </vt:variant>
      <vt:variant>
        <vt:i4>0</vt:i4>
      </vt:variant>
      <vt:variant>
        <vt:i4>5</vt:i4>
      </vt:variant>
      <vt:variant>
        <vt:lpwstr>http://www.nevo.co.il/case/18777945</vt:lpwstr>
      </vt:variant>
      <vt:variant>
        <vt:lpwstr/>
      </vt:variant>
      <vt:variant>
        <vt:i4>3276917</vt:i4>
      </vt:variant>
      <vt:variant>
        <vt:i4>60</vt:i4>
      </vt:variant>
      <vt:variant>
        <vt:i4>0</vt:i4>
      </vt:variant>
      <vt:variant>
        <vt:i4>5</vt:i4>
      </vt:variant>
      <vt:variant>
        <vt:lpwstr>http://www.nevo.co.il/case/26534413</vt:lpwstr>
      </vt:variant>
      <vt:variant>
        <vt:lpwstr/>
      </vt:variant>
      <vt:variant>
        <vt:i4>3866737</vt:i4>
      </vt:variant>
      <vt:variant>
        <vt:i4>57</vt:i4>
      </vt:variant>
      <vt:variant>
        <vt:i4>0</vt:i4>
      </vt:variant>
      <vt:variant>
        <vt:i4>5</vt:i4>
      </vt:variant>
      <vt:variant>
        <vt:lpwstr>http://www.nevo.co.il/case/5796641</vt:lpwstr>
      </vt:variant>
      <vt:variant>
        <vt:lpwstr/>
      </vt:variant>
      <vt:variant>
        <vt:i4>3866739</vt:i4>
      </vt:variant>
      <vt:variant>
        <vt:i4>54</vt:i4>
      </vt:variant>
      <vt:variant>
        <vt:i4>0</vt:i4>
      </vt:variant>
      <vt:variant>
        <vt:i4>5</vt:i4>
      </vt:variant>
      <vt:variant>
        <vt:lpwstr>http://www.nevo.co.il/case/21807665</vt:lpwstr>
      </vt:variant>
      <vt:variant>
        <vt:lpwstr/>
      </vt:variant>
      <vt:variant>
        <vt:i4>3473534</vt:i4>
      </vt:variant>
      <vt:variant>
        <vt:i4>51</vt:i4>
      </vt:variant>
      <vt:variant>
        <vt:i4>0</vt:i4>
      </vt:variant>
      <vt:variant>
        <vt:i4>5</vt:i4>
      </vt:variant>
      <vt:variant>
        <vt:lpwstr>http://www.nevo.co.il/case/27151873</vt:lpwstr>
      </vt:variant>
      <vt:variant>
        <vt:lpwstr/>
      </vt:variant>
      <vt:variant>
        <vt:i4>3211388</vt:i4>
      </vt:variant>
      <vt:variant>
        <vt:i4>48</vt:i4>
      </vt:variant>
      <vt:variant>
        <vt:i4>0</vt:i4>
      </vt:variant>
      <vt:variant>
        <vt:i4>5</vt:i4>
      </vt:variant>
      <vt:variant>
        <vt:lpwstr>http://www.nevo.co.il/case/28190928</vt:lpwstr>
      </vt:variant>
      <vt:variant>
        <vt:lpwstr/>
      </vt:variant>
      <vt:variant>
        <vt:i4>6422631</vt:i4>
      </vt:variant>
      <vt:variant>
        <vt:i4>45</vt:i4>
      </vt:variant>
      <vt:variant>
        <vt:i4>0</vt:i4>
      </vt:variant>
      <vt:variant>
        <vt:i4>5</vt:i4>
      </vt:variant>
      <vt:variant>
        <vt:lpwstr>http://www.nevo.co.il/law/70301/279</vt:lpwstr>
      </vt:variant>
      <vt:variant>
        <vt:lpwstr/>
      </vt:variant>
      <vt:variant>
        <vt:i4>8323175</vt:i4>
      </vt:variant>
      <vt:variant>
        <vt:i4>42</vt:i4>
      </vt:variant>
      <vt:variant>
        <vt:i4>0</vt:i4>
      </vt:variant>
      <vt:variant>
        <vt:i4>5</vt:i4>
      </vt:variant>
      <vt:variant>
        <vt:lpwstr>http://www.nevo.co.il/law/5227</vt:lpwstr>
      </vt:variant>
      <vt:variant>
        <vt:lpwstr/>
      </vt:variant>
      <vt:variant>
        <vt:i4>3080312</vt:i4>
      </vt:variant>
      <vt:variant>
        <vt:i4>39</vt:i4>
      </vt:variant>
      <vt:variant>
        <vt:i4>0</vt:i4>
      </vt:variant>
      <vt:variant>
        <vt:i4>5</vt:i4>
      </vt:variant>
      <vt:variant>
        <vt:lpwstr>http://www.nevo.co.il/law/5227/10a</vt:lpwstr>
      </vt:variant>
      <vt:variant>
        <vt:lpwstr/>
      </vt:variant>
      <vt:variant>
        <vt:i4>6422631</vt:i4>
      </vt:variant>
      <vt:variant>
        <vt:i4>36</vt:i4>
      </vt:variant>
      <vt:variant>
        <vt:i4>0</vt:i4>
      </vt:variant>
      <vt:variant>
        <vt:i4>5</vt:i4>
      </vt:variant>
      <vt:variant>
        <vt:lpwstr>http://www.nevo.co.il/law/70301/273</vt:lpwstr>
      </vt:variant>
      <vt:variant>
        <vt:lpwstr/>
      </vt:variant>
      <vt:variant>
        <vt:i4>7995492</vt:i4>
      </vt:variant>
      <vt:variant>
        <vt:i4>33</vt:i4>
      </vt:variant>
      <vt:variant>
        <vt:i4>0</vt:i4>
      </vt:variant>
      <vt:variant>
        <vt:i4>5</vt:i4>
      </vt:variant>
      <vt:variant>
        <vt:lpwstr>http://www.nevo.co.il/law/70301</vt:lpwstr>
      </vt:variant>
      <vt:variant>
        <vt:lpwstr/>
      </vt:variant>
      <vt:variant>
        <vt:i4>6422631</vt:i4>
      </vt:variant>
      <vt:variant>
        <vt:i4>30</vt:i4>
      </vt:variant>
      <vt:variant>
        <vt:i4>0</vt:i4>
      </vt:variant>
      <vt:variant>
        <vt:i4>5</vt:i4>
      </vt:variant>
      <vt:variant>
        <vt:lpwstr>http://www.nevo.co.il/law/70301/275</vt:lpwstr>
      </vt:variant>
      <vt:variant>
        <vt:lpwstr/>
      </vt:variant>
      <vt:variant>
        <vt:i4>4915274</vt:i4>
      </vt:variant>
      <vt:variant>
        <vt:i4>27</vt:i4>
      </vt:variant>
      <vt:variant>
        <vt:i4>0</vt:i4>
      </vt:variant>
      <vt:variant>
        <vt:i4>5</vt:i4>
      </vt:variant>
      <vt:variant>
        <vt:lpwstr>http://www.nevo.co.il/law/4216/7.a.c</vt:lpwstr>
      </vt:variant>
      <vt:variant>
        <vt:lpwstr/>
      </vt:variant>
      <vt:variant>
        <vt:i4>3145847</vt:i4>
      </vt:variant>
      <vt:variant>
        <vt:i4>24</vt:i4>
      </vt:variant>
      <vt:variant>
        <vt:i4>0</vt:i4>
      </vt:variant>
      <vt:variant>
        <vt:i4>5</vt:i4>
      </vt:variant>
      <vt:variant>
        <vt:lpwstr>http://www.nevo.co.il/case/27173300</vt:lpwstr>
      </vt:variant>
      <vt:variant>
        <vt:lpwstr/>
      </vt:variant>
      <vt:variant>
        <vt:i4>3080312</vt:i4>
      </vt:variant>
      <vt:variant>
        <vt:i4>21</vt:i4>
      </vt:variant>
      <vt:variant>
        <vt:i4>0</vt:i4>
      </vt:variant>
      <vt:variant>
        <vt:i4>5</vt:i4>
      </vt:variant>
      <vt:variant>
        <vt:lpwstr>http://www.nevo.co.il/law/5227/10a</vt:lpwstr>
      </vt:variant>
      <vt:variant>
        <vt:lpwstr/>
      </vt:variant>
      <vt:variant>
        <vt:i4>8323175</vt:i4>
      </vt:variant>
      <vt:variant>
        <vt:i4>18</vt:i4>
      </vt:variant>
      <vt:variant>
        <vt:i4>0</vt:i4>
      </vt:variant>
      <vt:variant>
        <vt:i4>5</vt:i4>
      </vt:variant>
      <vt:variant>
        <vt:lpwstr>http://www.nevo.co.il/law/5227</vt:lpwstr>
      </vt:variant>
      <vt:variant>
        <vt:lpwstr/>
      </vt:variant>
      <vt:variant>
        <vt:i4>6422631</vt:i4>
      </vt:variant>
      <vt:variant>
        <vt:i4>15</vt:i4>
      </vt:variant>
      <vt:variant>
        <vt:i4>0</vt:i4>
      </vt:variant>
      <vt:variant>
        <vt:i4>5</vt:i4>
      </vt:variant>
      <vt:variant>
        <vt:lpwstr>http://www.nevo.co.il/law/70301/279</vt:lpwstr>
      </vt:variant>
      <vt:variant>
        <vt:lpwstr/>
      </vt:variant>
      <vt:variant>
        <vt:i4>6422631</vt:i4>
      </vt:variant>
      <vt:variant>
        <vt:i4>12</vt:i4>
      </vt:variant>
      <vt:variant>
        <vt:i4>0</vt:i4>
      </vt:variant>
      <vt:variant>
        <vt:i4>5</vt:i4>
      </vt:variant>
      <vt:variant>
        <vt:lpwstr>http://www.nevo.co.il/law/70301/275</vt:lpwstr>
      </vt:variant>
      <vt:variant>
        <vt:lpwstr/>
      </vt:variant>
      <vt:variant>
        <vt:i4>6422631</vt:i4>
      </vt:variant>
      <vt:variant>
        <vt:i4>9</vt:i4>
      </vt:variant>
      <vt:variant>
        <vt:i4>0</vt:i4>
      </vt:variant>
      <vt:variant>
        <vt:i4>5</vt:i4>
      </vt:variant>
      <vt:variant>
        <vt:lpwstr>http://www.nevo.co.il/law/70301/273</vt:lpwstr>
      </vt:variant>
      <vt:variant>
        <vt:lpwstr/>
      </vt:variant>
      <vt:variant>
        <vt:i4>7995492</vt:i4>
      </vt:variant>
      <vt:variant>
        <vt:i4>6</vt:i4>
      </vt:variant>
      <vt:variant>
        <vt:i4>0</vt:i4>
      </vt:variant>
      <vt:variant>
        <vt:i4>5</vt:i4>
      </vt:variant>
      <vt:variant>
        <vt:lpwstr>http://www.nevo.co.il/law/70301</vt:lpwstr>
      </vt:variant>
      <vt:variant>
        <vt:lpwstr/>
      </vt:variant>
      <vt:variant>
        <vt:i4>4915274</vt:i4>
      </vt:variant>
      <vt:variant>
        <vt:i4>3</vt:i4>
      </vt:variant>
      <vt:variant>
        <vt:i4>0</vt:i4>
      </vt:variant>
      <vt:variant>
        <vt:i4>5</vt:i4>
      </vt:variant>
      <vt:variant>
        <vt:lpwstr>http://www.nevo.co.il/law/4216/7.a.c</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2025-04-23T00:48:00Z</dcterms:created>
  <dcterms:modified xsi:type="dcterms:W3CDTF">2025-04-23T00:48:00Z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תפ;תפ</vt:lpwstr>
  </property>
  <property fmtid="{D5CDD505-2E9C-101B-9397-08002B2CF9AE}" pid="5" name="NEWPARTA">
    <vt:lpwstr>49467;56700</vt:lpwstr>
  </property>
  <property fmtid="{D5CDD505-2E9C-101B-9397-08002B2CF9AE}" pid="6" name="NEWPARTB">
    <vt:lpwstr>11;10</vt:lpwstr>
  </property>
  <property fmtid="{D5CDD505-2E9C-101B-9397-08002B2CF9AE}" pid="7" name="NEWPARTC">
    <vt:lpwstr>20;21</vt:lpwstr>
  </property>
  <property fmtid="{D5CDD505-2E9C-101B-9397-08002B2CF9AE}" pid="8" name="APPELLANT">
    <vt:lpwstr>מדינת ישראל</vt:lpwstr>
  </property>
  <property fmtid="{D5CDD505-2E9C-101B-9397-08002B2CF9AE}" pid="9" name="APPELLEE">
    <vt:lpwstr>תום חן</vt:lpwstr>
  </property>
  <property fmtid="{D5CDD505-2E9C-101B-9397-08002B2CF9AE}" pid="10" name="LAWYER">
    <vt:lpwstr>חן הולנדר ;כרמית כהן </vt:lpwstr>
  </property>
  <property fmtid="{D5CDD505-2E9C-101B-9397-08002B2CF9AE}" pid="11" name="JUDGE">
    <vt:lpwstr>דוד שאול גבאי ריכטר</vt:lpwstr>
  </property>
  <property fmtid="{D5CDD505-2E9C-101B-9397-08002B2CF9AE}" pid="12" name="CITY">
    <vt:lpwstr>י-ם</vt:lpwstr>
  </property>
  <property fmtid="{D5CDD505-2E9C-101B-9397-08002B2CF9AE}" pid="13" name="DATE">
    <vt:lpwstr>20220731</vt:lpwstr>
  </property>
  <property fmtid="{D5CDD505-2E9C-101B-9397-08002B2CF9AE}" pid="14" name="TYPE_N_DATE">
    <vt:lpwstr>38020220731</vt:lpwstr>
  </property>
  <property fmtid="{D5CDD505-2E9C-101B-9397-08002B2CF9AE}" pid="15" name="WORDNUMPAGES">
    <vt:lpwstr>6</vt:lpwstr>
  </property>
  <property fmtid="{D5CDD505-2E9C-101B-9397-08002B2CF9AE}" pid="16" name="TYPE_ABS_DATE">
    <vt:lpwstr>380020220731</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27173300;28190928;27151873;21807665;5796641;26534413;18777945;25206622</vt:lpwstr>
  </property>
  <property fmtid="{D5CDD505-2E9C-101B-9397-08002B2CF9AE}" pid="36" name="LAWLISTTMP1">
    <vt:lpwstr>4216/007.a.c</vt:lpwstr>
  </property>
  <property fmtid="{D5CDD505-2E9C-101B-9397-08002B2CF9AE}" pid="37" name="LAWLISTTMP2">
    <vt:lpwstr>70301/275;273;279</vt:lpwstr>
  </property>
  <property fmtid="{D5CDD505-2E9C-101B-9397-08002B2CF9AE}" pid="38" name="LAWLISTTMP3">
    <vt:lpwstr>5227/010a</vt:lpwstr>
  </property>
</Properties>
</file>