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2"/>
        <w:gridCol w:w="3657"/>
        <w:gridCol w:w="99"/>
      </w:tblGrid>
      <w:tr w:rsidR="006A225F" w:rsidRPr="00BA4D32" w14:paraId="18C22D0F" w14:textId="77777777" w:rsidTr="006A532B">
        <w:trPr>
          <w:gridAfter w:val="1"/>
          <w:wAfter w:w="99" w:type="dxa"/>
          <w:trHeight w:hRule="exact" w:val="418"/>
          <w:jc w:val="center"/>
        </w:trPr>
        <w:tc>
          <w:tcPr>
            <w:tcW w:w="8721" w:type="dxa"/>
            <w:gridSpan w:val="4"/>
          </w:tcPr>
          <w:p w14:paraId="2C2EC181" w14:textId="77777777" w:rsidR="006A225F" w:rsidRPr="00BA4D32" w:rsidRDefault="006A225F" w:rsidP="00AD38D8">
            <w:pPr>
              <w:pStyle w:val="a3"/>
              <w:jc w:val="center"/>
              <w:rPr>
                <w:rFonts w:ascii="Tahoma" w:hAnsi="Tahoma" w:cs="Tahoma"/>
                <w:color w:val="000080"/>
                <w:rtl/>
              </w:rPr>
            </w:pPr>
            <w:bookmarkStart w:id="0" w:name="LastJudge"/>
            <w:r w:rsidRPr="00BA4D32">
              <w:rPr>
                <w:rFonts w:ascii="Tahoma" w:hAnsi="Tahoma" w:cs="Tahoma"/>
                <w:b/>
                <w:bCs/>
                <w:color w:val="000080"/>
                <w:rtl/>
              </w:rPr>
              <w:t>בית משפט השלום בירושלים</w:t>
            </w:r>
          </w:p>
        </w:tc>
      </w:tr>
      <w:tr w:rsidR="006A225F" w:rsidRPr="00BA4D32" w14:paraId="1CF172BC" w14:textId="77777777" w:rsidTr="006A532B">
        <w:trPr>
          <w:gridAfter w:val="1"/>
          <w:wAfter w:w="99" w:type="dxa"/>
          <w:trHeight w:val="337"/>
          <w:jc w:val="center"/>
        </w:trPr>
        <w:tc>
          <w:tcPr>
            <w:tcW w:w="5064" w:type="dxa"/>
            <w:gridSpan w:val="3"/>
          </w:tcPr>
          <w:p w14:paraId="6C475EF4" w14:textId="77777777" w:rsidR="006A225F" w:rsidRPr="00BA4D32" w:rsidRDefault="006A225F" w:rsidP="00AD38D8">
            <w:pPr>
              <w:rPr>
                <w:rFonts w:cs="FrankRuehl"/>
                <w:sz w:val="28"/>
                <w:szCs w:val="28"/>
                <w:rtl/>
              </w:rPr>
            </w:pPr>
            <w:r w:rsidRPr="00BA4D32">
              <w:rPr>
                <w:rFonts w:cs="FrankRuehl"/>
                <w:sz w:val="28"/>
                <w:szCs w:val="28"/>
                <w:rtl/>
              </w:rPr>
              <w:t>ת"פ</w:t>
            </w:r>
            <w:r w:rsidRPr="00BA4D32">
              <w:rPr>
                <w:rFonts w:cs="FrankRuehl" w:hint="cs"/>
                <w:sz w:val="28"/>
                <w:szCs w:val="28"/>
                <w:rtl/>
              </w:rPr>
              <w:t xml:space="preserve"> </w:t>
            </w:r>
            <w:r w:rsidRPr="00BA4D32">
              <w:rPr>
                <w:rFonts w:cs="FrankRuehl"/>
                <w:sz w:val="28"/>
                <w:szCs w:val="28"/>
                <w:rtl/>
              </w:rPr>
              <w:t>5496-11-20</w:t>
            </w:r>
            <w:r w:rsidRPr="00BA4D32">
              <w:rPr>
                <w:rFonts w:cs="FrankRuehl" w:hint="cs"/>
                <w:sz w:val="28"/>
                <w:szCs w:val="28"/>
                <w:rtl/>
              </w:rPr>
              <w:t xml:space="preserve"> </w:t>
            </w:r>
            <w:r w:rsidRPr="00BA4D32">
              <w:rPr>
                <w:rFonts w:cs="FrankRuehl"/>
                <w:sz w:val="28"/>
                <w:szCs w:val="28"/>
                <w:rtl/>
              </w:rPr>
              <w:t>מדינת ישראל נ' קריספין(אחר/נוסף)</w:t>
            </w:r>
          </w:p>
          <w:p w14:paraId="0912B3ED" w14:textId="77777777" w:rsidR="006A225F" w:rsidRPr="00BA4D32" w:rsidRDefault="006A225F" w:rsidP="00AD38D8">
            <w:pPr>
              <w:pStyle w:val="a3"/>
              <w:rPr>
                <w:rFonts w:cs="FrankRuehl"/>
                <w:sz w:val="28"/>
                <w:szCs w:val="28"/>
                <w:rtl/>
              </w:rPr>
            </w:pPr>
          </w:p>
        </w:tc>
        <w:tc>
          <w:tcPr>
            <w:tcW w:w="3657" w:type="dxa"/>
          </w:tcPr>
          <w:p w14:paraId="2D8D3330" w14:textId="77777777" w:rsidR="006A225F" w:rsidRPr="00BA4D32" w:rsidRDefault="006A225F" w:rsidP="00AD38D8">
            <w:pPr>
              <w:pStyle w:val="a3"/>
              <w:jc w:val="right"/>
              <w:rPr>
                <w:rFonts w:cs="FrankRuehl"/>
                <w:sz w:val="28"/>
                <w:szCs w:val="28"/>
                <w:rtl/>
              </w:rPr>
            </w:pPr>
          </w:p>
        </w:tc>
      </w:tr>
      <w:tr w:rsidR="006A225F" w:rsidRPr="00BA4D32" w14:paraId="73827D1F" w14:textId="77777777" w:rsidTr="006A53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5CB55E8" w14:textId="77777777" w:rsidR="006A225F" w:rsidRPr="00BA4D32" w:rsidRDefault="006A225F" w:rsidP="006A225F">
            <w:pPr>
              <w:jc w:val="both"/>
              <w:rPr>
                <w:rFonts w:ascii="David" w:hAnsi="David"/>
              </w:rPr>
            </w:pPr>
            <w:r w:rsidRPr="00BA4D32">
              <w:rPr>
                <w:rFonts w:hint="cs"/>
                <w:rtl/>
              </w:rPr>
              <w:t xml:space="preserve"> </w:t>
            </w:r>
            <w:r w:rsidRPr="00BA4D32">
              <w:rPr>
                <w:rFonts w:ascii="David" w:hAnsi="David" w:hint="cs"/>
                <w:rtl/>
              </w:rPr>
              <w:t>ל</w:t>
            </w:r>
            <w:r w:rsidRPr="00BA4D32">
              <w:rPr>
                <w:rFonts w:ascii="David" w:hAnsi="David"/>
                <w:rtl/>
              </w:rPr>
              <w:t xml:space="preserve">פני </w:t>
            </w:r>
          </w:p>
        </w:tc>
        <w:tc>
          <w:tcPr>
            <w:tcW w:w="7897" w:type="dxa"/>
            <w:gridSpan w:val="4"/>
            <w:tcBorders>
              <w:top w:val="nil"/>
              <w:left w:val="nil"/>
              <w:bottom w:val="nil"/>
              <w:right w:val="nil"/>
            </w:tcBorders>
            <w:shd w:val="clear" w:color="auto" w:fill="auto"/>
          </w:tcPr>
          <w:p w14:paraId="14ABADA7" w14:textId="77777777" w:rsidR="006A225F" w:rsidRPr="00BA4D32" w:rsidRDefault="006A225F" w:rsidP="00AD38D8">
            <w:pPr>
              <w:rPr>
                <w:rFonts w:ascii="David" w:hAnsi="David"/>
                <w:b/>
                <w:bCs/>
                <w:rtl/>
              </w:rPr>
            </w:pPr>
            <w:r w:rsidRPr="00BA4D32">
              <w:rPr>
                <w:rFonts w:ascii="David" w:hAnsi="David"/>
                <w:b/>
                <w:bCs/>
                <w:rtl/>
              </w:rPr>
              <w:t>כבוד השופט  ארנון איתן</w:t>
            </w:r>
          </w:p>
          <w:p w14:paraId="1931A9A0" w14:textId="77777777" w:rsidR="006A225F" w:rsidRPr="00BA4D32" w:rsidRDefault="006A225F" w:rsidP="00AD38D8">
            <w:pPr>
              <w:rPr>
                <w:rFonts w:ascii="David" w:hAnsi="David"/>
                <w:rtl/>
              </w:rPr>
            </w:pPr>
          </w:p>
          <w:p w14:paraId="21451D51" w14:textId="77777777" w:rsidR="006A225F" w:rsidRPr="00BA4D32" w:rsidRDefault="006A225F" w:rsidP="006A225F">
            <w:pPr>
              <w:jc w:val="both"/>
              <w:rPr>
                <w:rFonts w:ascii="David" w:hAnsi="David"/>
              </w:rPr>
            </w:pPr>
          </w:p>
        </w:tc>
      </w:tr>
      <w:tr w:rsidR="006A225F" w:rsidRPr="00BA4D32" w14:paraId="623C9BBC" w14:textId="77777777" w:rsidTr="006A53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0070026" w14:textId="77777777" w:rsidR="006A225F" w:rsidRPr="00BA4D32" w:rsidRDefault="006A225F" w:rsidP="006A225F">
            <w:pPr>
              <w:jc w:val="both"/>
              <w:rPr>
                <w:rFonts w:ascii="David" w:hAnsi="David"/>
              </w:rPr>
            </w:pPr>
            <w:bookmarkStart w:id="1" w:name="FirstAppellant"/>
            <w:r w:rsidRPr="00BA4D32">
              <w:rPr>
                <w:rFonts w:ascii="David" w:hAnsi="David"/>
                <w:rtl/>
              </w:rPr>
              <w:t>בעניין:</w:t>
            </w:r>
          </w:p>
        </w:tc>
        <w:tc>
          <w:tcPr>
            <w:tcW w:w="3219" w:type="dxa"/>
            <w:tcBorders>
              <w:top w:val="nil"/>
              <w:left w:val="nil"/>
              <w:bottom w:val="nil"/>
              <w:right w:val="nil"/>
            </w:tcBorders>
            <w:shd w:val="clear" w:color="auto" w:fill="auto"/>
          </w:tcPr>
          <w:p w14:paraId="579DB59A" w14:textId="77777777" w:rsidR="006A225F" w:rsidRPr="00BA4D32" w:rsidRDefault="006A225F" w:rsidP="006A225F">
            <w:pPr>
              <w:suppressLineNumbers/>
            </w:pPr>
            <w:r w:rsidRPr="00BA4D32">
              <w:rPr>
                <w:rFonts w:ascii="Arial" w:hAnsi="Arial" w:hint="cs"/>
                <w:b/>
                <w:bCs/>
                <w:rtl/>
              </w:rPr>
              <w:t>ה</w:t>
            </w:r>
            <w:r w:rsidRPr="00BA4D32">
              <w:rPr>
                <w:rFonts w:ascii="Arial" w:hAnsi="Arial"/>
                <w:b/>
                <w:bCs/>
                <w:rtl/>
              </w:rPr>
              <w:t>מאשימה</w:t>
            </w:r>
          </w:p>
          <w:p w14:paraId="584CC244" w14:textId="77777777" w:rsidR="006A225F" w:rsidRPr="00BA4D32" w:rsidRDefault="006A225F" w:rsidP="00AD38D8">
            <w:pPr>
              <w:rPr>
                <w:rFonts w:ascii="David" w:hAnsi="David"/>
              </w:rPr>
            </w:pPr>
          </w:p>
        </w:tc>
        <w:tc>
          <w:tcPr>
            <w:tcW w:w="4678" w:type="dxa"/>
            <w:gridSpan w:val="3"/>
            <w:tcBorders>
              <w:top w:val="nil"/>
              <w:left w:val="nil"/>
              <w:bottom w:val="nil"/>
              <w:right w:val="nil"/>
            </w:tcBorders>
            <w:shd w:val="clear" w:color="auto" w:fill="auto"/>
            <w:vAlign w:val="center"/>
          </w:tcPr>
          <w:p w14:paraId="13C58512" w14:textId="77777777" w:rsidR="006A225F" w:rsidRPr="00BA4D32" w:rsidRDefault="006A225F" w:rsidP="006A225F">
            <w:pPr>
              <w:suppressLineNumbers/>
              <w:rPr>
                <w:rFonts w:ascii="Arial" w:hAnsi="Arial"/>
                <w:b/>
                <w:bCs/>
                <w:rtl/>
              </w:rPr>
            </w:pPr>
            <w:r w:rsidRPr="00BA4D32">
              <w:rPr>
                <w:rFonts w:ascii="Arial" w:hAnsi="Arial"/>
                <w:b/>
                <w:bCs/>
                <w:rtl/>
              </w:rPr>
              <w:t>מדינת ישראל</w:t>
            </w:r>
            <w:r w:rsidRPr="00BA4D32">
              <w:rPr>
                <w:rFonts w:ascii="Arial" w:hAnsi="Arial" w:hint="cs"/>
                <w:b/>
                <w:bCs/>
                <w:rtl/>
              </w:rPr>
              <w:t xml:space="preserve"> </w:t>
            </w:r>
          </w:p>
          <w:p w14:paraId="1B8EB944" w14:textId="77777777" w:rsidR="006A225F" w:rsidRPr="00BA4D32" w:rsidRDefault="006A225F" w:rsidP="006A225F">
            <w:pPr>
              <w:suppressLineNumbers/>
            </w:pPr>
            <w:r w:rsidRPr="00BA4D32">
              <w:rPr>
                <w:rFonts w:ascii="Arial" w:hAnsi="Arial"/>
                <w:rtl/>
              </w:rPr>
              <w:t xml:space="preserve">ע"י </w:t>
            </w:r>
            <w:r w:rsidRPr="00BA4D32">
              <w:rPr>
                <w:rFonts w:ascii="Arial" w:hAnsi="Arial" w:hint="cs"/>
                <w:rtl/>
              </w:rPr>
              <w:t>ענף תביעות מחוז ש"י</w:t>
            </w:r>
          </w:p>
          <w:p w14:paraId="4D66223F" w14:textId="77777777" w:rsidR="006A225F" w:rsidRPr="00BA4D32" w:rsidRDefault="006A225F" w:rsidP="00AD38D8">
            <w:pPr>
              <w:rPr>
                <w:rFonts w:ascii="David" w:hAnsi="David"/>
              </w:rPr>
            </w:pPr>
          </w:p>
        </w:tc>
      </w:tr>
      <w:bookmarkEnd w:id="1"/>
      <w:tr w:rsidR="006A225F" w:rsidRPr="00BA4D32" w14:paraId="18F5B06E" w14:textId="77777777" w:rsidTr="006A53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A2F54C3" w14:textId="77777777" w:rsidR="006A225F" w:rsidRPr="00BA4D32" w:rsidRDefault="006A225F" w:rsidP="006A225F">
            <w:pPr>
              <w:jc w:val="both"/>
              <w:rPr>
                <w:rFonts w:ascii="David" w:hAnsi="David"/>
                <w:rtl/>
              </w:rPr>
            </w:pPr>
          </w:p>
        </w:tc>
        <w:tc>
          <w:tcPr>
            <w:tcW w:w="7897" w:type="dxa"/>
            <w:gridSpan w:val="4"/>
            <w:tcBorders>
              <w:top w:val="nil"/>
              <w:left w:val="nil"/>
              <w:bottom w:val="nil"/>
              <w:right w:val="nil"/>
            </w:tcBorders>
            <w:shd w:val="clear" w:color="auto" w:fill="auto"/>
          </w:tcPr>
          <w:p w14:paraId="14D39209" w14:textId="77777777" w:rsidR="006A225F" w:rsidRPr="00BA4D32" w:rsidRDefault="006A225F" w:rsidP="006A225F">
            <w:pPr>
              <w:jc w:val="center"/>
              <w:rPr>
                <w:rFonts w:ascii="David" w:hAnsi="David"/>
                <w:b/>
                <w:bCs/>
                <w:rtl/>
              </w:rPr>
            </w:pPr>
          </w:p>
          <w:p w14:paraId="13962AE7" w14:textId="77777777" w:rsidR="006A225F" w:rsidRPr="00BA4D32" w:rsidRDefault="006A225F" w:rsidP="006A225F">
            <w:pPr>
              <w:jc w:val="center"/>
              <w:rPr>
                <w:rFonts w:ascii="David" w:hAnsi="David"/>
                <w:b/>
                <w:bCs/>
                <w:rtl/>
              </w:rPr>
            </w:pPr>
            <w:r w:rsidRPr="00BA4D32">
              <w:rPr>
                <w:rFonts w:ascii="David" w:hAnsi="David"/>
                <w:b/>
                <w:bCs/>
                <w:rtl/>
              </w:rPr>
              <w:t>נגד</w:t>
            </w:r>
          </w:p>
          <w:p w14:paraId="02F8AC46" w14:textId="77777777" w:rsidR="006A225F" w:rsidRPr="00BA4D32" w:rsidRDefault="006A225F" w:rsidP="006A225F">
            <w:pPr>
              <w:jc w:val="both"/>
              <w:rPr>
                <w:rFonts w:ascii="David" w:hAnsi="David"/>
              </w:rPr>
            </w:pPr>
          </w:p>
        </w:tc>
      </w:tr>
      <w:tr w:rsidR="006A225F" w:rsidRPr="00BA4D32" w14:paraId="7886F871" w14:textId="77777777" w:rsidTr="006A53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47E2BE1" w14:textId="77777777" w:rsidR="006A225F" w:rsidRPr="00BA4D32" w:rsidRDefault="006A225F" w:rsidP="00AD38D8">
            <w:pPr>
              <w:rPr>
                <w:rFonts w:ascii="David" w:hAnsi="David"/>
                <w:rtl/>
              </w:rPr>
            </w:pPr>
            <w:bookmarkStart w:id="2" w:name="FirstLawyer"/>
          </w:p>
        </w:tc>
        <w:tc>
          <w:tcPr>
            <w:tcW w:w="3219" w:type="dxa"/>
            <w:tcBorders>
              <w:top w:val="nil"/>
              <w:left w:val="nil"/>
              <w:bottom w:val="nil"/>
              <w:right w:val="nil"/>
            </w:tcBorders>
            <w:shd w:val="clear" w:color="auto" w:fill="auto"/>
          </w:tcPr>
          <w:p w14:paraId="17661EE6" w14:textId="77777777" w:rsidR="006A225F" w:rsidRPr="00BA4D32" w:rsidRDefault="006A225F" w:rsidP="00AD38D8">
            <w:pPr>
              <w:rPr>
                <w:rFonts w:ascii="Arial" w:hAnsi="Arial"/>
                <w:b/>
                <w:bCs/>
                <w:rtl/>
              </w:rPr>
            </w:pPr>
            <w:r w:rsidRPr="00BA4D32">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43BC0DF5" w14:textId="77777777" w:rsidR="006A225F" w:rsidRPr="00BA4D32" w:rsidRDefault="006A225F" w:rsidP="006A225F">
            <w:pPr>
              <w:suppressLineNumbers/>
              <w:rPr>
                <w:rFonts w:ascii="Arial" w:hAnsi="Arial"/>
                <w:b/>
                <w:bCs/>
                <w:rtl/>
              </w:rPr>
            </w:pPr>
            <w:r w:rsidRPr="00BA4D32">
              <w:rPr>
                <w:rFonts w:ascii="Arial" w:hAnsi="Arial"/>
                <w:b/>
                <w:bCs/>
                <w:rtl/>
              </w:rPr>
              <w:t>פנחס קריספין (אחר/נוסף)</w:t>
            </w:r>
            <w:r w:rsidRPr="00BA4D32">
              <w:rPr>
                <w:rFonts w:ascii="Arial" w:hAnsi="Arial" w:hint="cs"/>
                <w:b/>
                <w:bCs/>
                <w:rtl/>
              </w:rPr>
              <w:t xml:space="preserve"> </w:t>
            </w:r>
          </w:p>
          <w:p w14:paraId="207056E2" w14:textId="77777777" w:rsidR="006A225F" w:rsidRPr="00BA4D32" w:rsidRDefault="006A225F" w:rsidP="006A225F">
            <w:pPr>
              <w:suppressLineNumbers/>
            </w:pPr>
            <w:r w:rsidRPr="00BA4D32">
              <w:rPr>
                <w:rFonts w:ascii="Arial" w:hAnsi="Arial"/>
                <w:rtl/>
              </w:rPr>
              <w:t>ע"י ב"כ עוה"ד</w:t>
            </w:r>
            <w:r w:rsidRPr="00BA4D32">
              <w:rPr>
                <w:rFonts w:hint="cs"/>
                <w:rtl/>
              </w:rPr>
              <w:t xml:space="preserve"> מיכאל עירוני</w:t>
            </w:r>
          </w:p>
          <w:p w14:paraId="10C1DEA4" w14:textId="77777777" w:rsidR="006A225F" w:rsidRPr="00BA4D32" w:rsidRDefault="006A225F" w:rsidP="00AD38D8">
            <w:pPr>
              <w:rPr>
                <w:rFonts w:ascii="David" w:hAnsi="David"/>
              </w:rPr>
            </w:pPr>
          </w:p>
        </w:tc>
      </w:tr>
      <w:bookmarkEnd w:id="2"/>
    </w:tbl>
    <w:p w14:paraId="6CF5F019" w14:textId="77777777" w:rsidR="00BA4D32" w:rsidRPr="00BA4D32" w:rsidRDefault="00BA4D32" w:rsidP="00BA4D32">
      <w:pPr>
        <w:spacing w:before="120" w:after="120" w:line="240" w:lineRule="exact"/>
        <w:ind w:left="283" w:hanging="283"/>
        <w:jc w:val="both"/>
        <w:rPr>
          <w:rFonts w:ascii="FrankRuehl" w:hAnsi="FrankRuehl" w:cs="FrankRuehl"/>
          <w:rtl/>
        </w:rPr>
      </w:pPr>
    </w:p>
    <w:p w14:paraId="3208E266" w14:textId="77777777" w:rsidR="00BA4D32" w:rsidRPr="00BA4D32" w:rsidRDefault="00BA4D32" w:rsidP="00BA4D32">
      <w:pPr>
        <w:rPr>
          <w:sz w:val="26"/>
          <w:szCs w:val="26"/>
          <w:rtl/>
        </w:rPr>
      </w:pPr>
    </w:p>
    <w:p w14:paraId="19E22B83" w14:textId="77777777" w:rsidR="006A532B" w:rsidRPr="006A532B" w:rsidRDefault="006A532B" w:rsidP="006A532B">
      <w:pPr>
        <w:spacing w:before="120" w:after="120" w:line="240" w:lineRule="exact"/>
        <w:ind w:left="283" w:hanging="283"/>
        <w:jc w:val="both"/>
        <w:rPr>
          <w:rFonts w:ascii="FrankRuehl" w:hAnsi="FrankRuehl" w:cs="FrankRuehl"/>
          <w:rtl/>
        </w:rPr>
      </w:pPr>
    </w:p>
    <w:p w14:paraId="14AC0CDF" w14:textId="77777777" w:rsidR="002D4B74" w:rsidRPr="002D4B74" w:rsidRDefault="002D4B74" w:rsidP="002D4B74">
      <w:pPr>
        <w:spacing w:before="120" w:after="120" w:line="240" w:lineRule="exact"/>
        <w:ind w:left="283" w:hanging="283"/>
        <w:jc w:val="both"/>
        <w:rPr>
          <w:rFonts w:ascii="FrankRuehl" w:hAnsi="FrankRuehl" w:cs="FrankRuehl"/>
          <w:rtl/>
        </w:rPr>
      </w:pPr>
    </w:p>
    <w:p w14:paraId="2776770B" w14:textId="77777777" w:rsidR="004C26FF" w:rsidRDefault="004C26FF" w:rsidP="004C26FF">
      <w:pPr>
        <w:rPr>
          <w:sz w:val="26"/>
          <w:szCs w:val="26"/>
          <w:rtl/>
        </w:rPr>
      </w:pPr>
      <w:bookmarkStart w:id="3" w:name="LawTable"/>
      <w:bookmarkEnd w:id="3"/>
    </w:p>
    <w:p w14:paraId="06C1A509" w14:textId="77777777" w:rsidR="004C26FF" w:rsidRPr="004C26FF" w:rsidRDefault="004C26FF" w:rsidP="004C26FF">
      <w:pPr>
        <w:spacing w:before="120" w:after="120" w:line="240" w:lineRule="exact"/>
        <w:ind w:left="283" w:hanging="283"/>
        <w:jc w:val="both"/>
        <w:rPr>
          <w:rFonts w:ascii="FrankRuehl" w:hAnsi="FrankRuehl" w:cs="FrankRuehl"/>
          <w:rtl/>
        </w:rPr>
      </w:pPr>
    </w:p>
    <w:p w14:paraId="4DE4FB0C" w14:textId="77777777" w:rsidR="004C26FF" w:rsidRPr="004C26FF" w:rsidRDefault="004C26FF" w:rsidP="004C26FF">
      <w:pPr>
        <w:spacing w:before="120" w:after="120" w:line="240" w:lineRule="exact"/>
        <w:ind w:left="283" w:hanging="283"/>
        <w:jc w:val="both"/>
        <w:rPr>
          <w:rFonts w:ascii="FrankRuehl" w:hAnsi="FrankRuehl" w:cs="FrankRuehl"/>
          <w:rtl/>
        </w:rPr>
      </w:pPr>
    </w:p>
    <w:p w14:paraId="647FDEB6" w14:textId="77777777" w:rsidR="004C26FF" w:rsidRPr="004C26FF" w:rsidRDefault="004C26FF" w:rsidP="004C26FF">
      <w:pPr>
        <w:spacing w:before="120" w:after="120" w:line="240" w:lineRule="exact"/>
        <w:ind w:left="283" w:hanging="283"/>
        <w:jc w:val="both"/>
        <w:rPr>
          <w:rFonts w:ascii="FrankRuehl" w:hAnsi="FrankRuehl" w:cs="FrankRuehl"/>
          <w:rtl/>
        </w:rPr>
      </w:pPr>
      <w:r w:rsidRPr="004C26FF">
        <w:rPr>
          <w:rFonts w:ascii="FrankRuehl" w:hAnsi="FrankRuehl" w:cs="FrankRuehl"/>
          <w:rtl/>
        </w:rPr>
        <w:t xml:space="preserve">חקיקה שאוזכרה: </w:t>
      </w:r>
    </w:p>
    <w:p w14:paraId="188FE6C7" w14:textId="77777777" w:rsidR="004C26FF" w:rsidRPr="004C26FF" w:rsidRDefault="004C26FF" w:rsidP="004C26FF">
      <w:pPr>
        <w:spacing w:before="120" w:after="120" w:line="240" w:lineRule="exact"/>
        <w:ind w:left="283" w:hanging="283"/>
        <w:jc w:val="both"/>
        <w:rPr>
          <w:rFonts w:ascii="FrankRuehl" w:hAnsi="FrankRuehl" w:cs="FrankRuehl"/>
          <w:rtl/>
        </w:rPr>
      </w:pPr>
      <w:hyperlink r:id="rId7" w:history="1">
        <w:r w:rsidRPr="004C26FF">
          <w:rPr>
            <w:rFonts w:ascii="FrankRuehl" w:hAnsi="FrankRuehl" w:cs="FrankRuehl"/>
            <w:color w:val="0000FF"/>
            <w:rtl/>
          </w:rPr>
          <w:t>פקודת הסמים המסוכנים [נוסח חדש], תשל"ג-1973</w:t>
        </w:r>
      </w:hyperlink>
      <w:r w:rsidRPr="004C26FF">
        <w:rPr>
          <w:rFonts w:ascii="FrankRuehl" w:hAnsi="FrankRuehl" w:cs="FrankRuehl"/>
          <w:rtl/>
        </w:rPr>
        <w:t xml:space="preserve">: סע'  </w:t>
      </w:r>
      <w:hyperlink r:id="rId8" w:history="1">
        <w:r w:rsidRPr="004C26FF">
          <w:rPr>
            <w:rFonts w:ascii="FrankRuehl" w:hAnsi="FrankRuehl" w:cs="FrankRuehl"/>
            <w:color w:val="0000FF"/>
            <w:rtl/>
          </w:rPr>
          <w:t>7(א)</w:t>
        </w:r>
      </w:hyperlink>
      <w:r w:rsidRPr="004C26FF">
        <w:rPr>
          <w:rFonts w:ascii="FrankRuehl" w:hAnsi="FrankRuehl" w:cs="FrankRuehl"/>
          <w:rtl/>
        </w:rPr>
        <w:t xml:space="preserve">, </w:t>
      </w:r>
      <w:hyperlink r:id="rId9" w:history="1">
        <w:r w:rsidRPr="004C26FF">
          <w:rPr>
            <w:rFonts w:ascii="FrankRuehl" w:hAnsi="FrankRuehl" w:cs="FrankRuehl"/>
            <w:color w:val="0000FF"/>
            <w:rtl/>
          </w:rPr>
          <w:t>7(ג)</w:t>
        </w:r>
      </w:hyperlink>
      <w:r w:rsidRPr="004C26FF">
        <w:rPr>
          <w:rFonts w:ascii="FrankRuehl" w:hAnsi="FrankRuehl" w:cs="FrankRuehl"/>
          <w:rtl/>
        </w:rPr>
        <w:t xml:space="preserve">, </w:t>
      </w:r>
      <w:hyperlink r:id="rId10" w:history="1">
        <w:r w:rsidRPr="004C26FF">
          <w:rPr>
            <w:rFonts w:ascii="FrankRuehl" w:hAnsi="FrankRuehl" w:cs="FrankRuehl"/>
            <w:color w:val="0000FF"/>
            <w:rtl/>
          </w:rPr>
          <w:t>13</w:t>
        </w:r>
      </w:hyperlink>
      <w:r w:rsidRPr="004C26FF">
        <w:rPr>
          <w:rFonts w:ascii="FrankRuehl" w:hAnsi="FrankRuehl" w:cs="FrankRuehl"/>
          <w:rtl/>
        </w:rPr>
        <w:t xml:space="preserve">, </w:t>
      </w:r>
      <w:hyperlink r:id="rId11" w:history="1">
        <w:r w:rsidRPr="004C26FF">
          <w:rPr>
            <w:rFonts w:ascii="FrankRuehl" w:hAnsi="FrankRuehl" w:cs="FrankRuehl"/>
            <w:color w:val="0000FF"/>
            <w:rtl/>
          </w:rPr>
          <w:t>19</w:t>
        </w:r>
      </w:hyperlink>
    </w:p>
    <w:p w14:paraId="63952107" w14:textId="77777777" w:rsidR="004C26FF" w:rsidRPr="004C26FF" w:rsidRDefault="004C26FF" w:rsidP="004C26FF">
      <w:pPr>
        <w:rPr>
          <w:sz w:val="26"/>
          <w:szCs w:val="26"/>
          <w:rtl/>
        </w:rPr>
      </w:pPr>
      <w:bookmarkStart w:id="4" w:name="LawTable_End"/>
      <w:bookmarkEnd w:id="4"/>
    </w:p>
    <w:p w14:paraId="6B210758" w14:textId="77777777" w:rsidR="006A532B" w:rsidRPr="002D4B74" w:rsidRDefault="006A532B" w:rsidP="002D4B74">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225F" w14:paraId="50585DA8" w14:textId="77777777" w:rsidTr="006A225F">
        <w:trPr>
          <w:trHeight w:val="355"/>
          <w:jc w:val="center"/>
        </w:trPr>
        <w:tc>
          <w:tcPr>
            <w:tcW w:w="8820" w:type="dxa"/>
            <w:tcBorders>
              <w:top w:val="nil"/>
              <w:left w:val="nil"/>
              <w:bottom w:val="nil"/>
              <w:right w:val="nil"/>
            </w:tcBorders>
            <w:shd w:val="clear" w:color="auto" w:fill="auto"/>
          </w:tcPr>
          <w:p w14:paraId="6D23BA32" w14:textId="77777777" w:rsidR="00BA4D32" w:rsidRPr="00BA4D32" w:rsidRDefault="00BA4D32" w:rsidP="00BA4D32">
            <w:pPr>
              <w:jc w:val="center"/>
              <w:rPr>
                <w:rFonts w:ascii="David" w:hAnsi="David"/>
                <w:b/>
                <w:bCs/>
                <w:u w:val="single"/>
                <w:rtl/>
              </w:rPr>
            </w:pPr>
            <w:bookmarkStart w:id="5" w:name="PsakDin" w:colFirst="0" w:colLast="0"/>
            <w:bookmarkEnd w:id="0"/>
            <w:r w:rsidRPr="00BA4D32">
              <w:rPr>
                <w:rFonts w:ascii="David" w:hAnsi="David"/>
                <w:b/>
                <w:bCs/>
                <w:u w:val="single"/>
                <w:rtl/>
              </w:rPr>
              <w:t>גזר דין</w:t>
            </w:r>
          </w:p>
          <w:p w14:paraId="0EAAFA7E" w14:textId="77777777" w:rsidR="006A225F" w:rsidRPr="00BA4D32" w:rsidRDefault="006A225F" w:rsidP="00BA4D32">
            <w:pPr>
              <w:jc w:val="center"/>
              <w:rPr>
                <w:rFonts w:ascii="David" w:hAnsi="David"/>
                <w:bCs/>
                <w:u w:val="single"/>
                <w:rtl/>
              </w:rPr>
            </w:pPr>
          </w:p>
        </w:tc>
      </w:tr>
      <w:bookmarkEnd w:id="5"/>
    </w:tbl>
    <w:p w14:paraId="690DE479" w14:textId="77777777" w:rsidR="006A225F" w:rsidRPr="000F2247" w:rsidRDefault="006A225F" w:rsidP="006A225F">
      <w:pPr>
        <w:rPr>
          <w:rFonts w:ascii="Arial" w:hAnsi="Arial"/>
          <w:b/>
          <w:bCs/>
          <w:sz w:val="26"/>
          <w:szCs w:val="26"/>
          <w:rtl/>
        </w:rPr>
      </w:pPr>
    </w:p>
    <w:p w14:paraId="5502EC1E" w14:textId="77777777" w:rsidR="006A225F" w:rsidRPr="005E1D82" w:rsidRDefault="006A225F" w:rsidP="006A225F">
      <w:pPr>
        <w:pStyle w:val="a9"/>
        <w:numPr>
          <w:ilvl w:val="0"/>
          <w:numId w:val="1"/>
        </w:numPr>
        <w:spacing w:line="360" w:lineRule="auto"/>
        <w:jc w:val="both"/>
        <w:rPr>
          <w:rFonts w:ascii="Arial" w:hAnsi="Arial"/>
        </w:rPr>
      </w:pPr>
      <w:bookmarkStart w:id="6" w:name="ABSTRACT_START"/>
      <w:bookmarkEnd w:id="6"/>
      <w:r w:rsidRPr="005E1D82">
        <w:rPr>
          <w:rFonts w:ascii="Arial" w:hAnsi="Arial" w:hint="cs"/>
          <w:rtl/>
        </w:rPr>
        <w:t xml:space="preserve">הנאשם הורשע על פי הודאתו </w:t>
      </w:r>
      <w:r>
        <w:rPr>
          <w:rFonts w:ascii="Arial" w:hAnsi="Arial" w:hint="cs"/>
          <w:rtl/>
        </w:rPr>
        <w:t xml:space="preserve">ובמסגרת הסדר טעון </w:t>
      </w:r>
      <w:r w:rsidRPr="005E1D82">
        <w:rPr>
          <w:rFonts w:ascii="Arial" w:hAnsi="Arial" w:hint="cs"/>
          <w:rtl/>
        </w:rPr>
        <w:t>בעבירות של החזקת סם שלא לצריכה ע</w:t>
      </w:r>
      <w:r>
        <w:rPr>
          <w:rFonts w:ascii="Arial" w:hAnsi="Arial" w:hint="cs"/>
          <w:rtl/>
        </w:rPr>
        <w:t>צ</w:t>
      </w:r>
      <w:r w:rsidRPr="005E1D82">
        <w:rPr>
          <w:rFonts w:ascii="Arial" w:hAnsi="Arial" w:hint="cs"/>
          <w:rtl/>
        </w:rPr>
        <w:t xml:space="preserve">מית, לפי </w:t>
      </w:r>
      <w:hyperlink r:id="rId12" w:history="1">
        <w:r w:rsidR="006A532B" w:rsidRPr="006A532B">
          <w:rPr>
            <w:rStyle w:val="Hyperlink"/>
            <w:rFonts w:ascii="Arial" w:hAnsi="Arial" w:hint="eastAsia"/>
            <w:rtl/>
          </w:rPr>
          <w:t>סעיף</w:t>
        </w:r>
        <w:r w:rsidR="006A532B" w:rsidRPr="006A532B">
          <w:rPr>
            <w:rStyle w:val="Hyperlink"/>
            <w:rFonts w:ascii="Arial" w:hAnsi="Arial"/>
            <w:rtl/>
          </w:rPr>
          <w:t xml:space="preserve"> 7(א)</w:t>
        </w:r>
      </w:hyperlink>
      <w:r w:rsidRPr="005E1D82">
        <w:rPr>
          <w:rFonts w:ascii="Arial" w:hAnsi="Arial" w:hint="cs"/>
          <w:rtl/>
        </w:rPr>
        <w:t xml:space="preserve"> בצירוף </w:t>
      </w:r>
      <w:hyperlink r:id="rId13" w:history="1">
        <w:r w:rsidR="006A532B" w:rsidRPr="006A532B">
          <w:rPr>
            <w:rStyle w:val="Hyperlink"/>
            <w:rFonts w:ascii="Arial" w:hAnsi="Arial"/>
            <w:rtl/>
          </w:rPr>
          <w:t>7(ג)</w:t>
        </w:r>
      </w:hyperlink>
      <w:r w:rsidRPr="005E1D82">
        <w:rPr>
          <w:rFonts w:ascii="Arial" w:hAnsi="Arial" w:hint="cs"/>
          <w:rtl/>
        </w:rPr>
        <w:t xml:space="preserve"> רישא ל</w:t>
      </w:r>
      <w:hyperlink r:id="rId14" w:history="1">
        <w:r w:rsidR="00BA4D32" w:rsidRPr="00BA4D32">
          <w:rPr>
            <w:rFonts w:ascii="Arial" w:hAnsi="Arial"/>
            <w:color w:val="0000FF"/>
            <w:u w:val="single"/>
            <w:rtl/>
          </w:rPr>
          <w:t>פקודת הסמים המסוכנים</w:t>
        </w:r>
      </w:hyperlink>
      <w:r w:rsidRPr="005E1D82">
        <w:rPr>
          <w:rFonts w:ascii="Arial" w:hAnsi="Arial" w:hint="cs"/>
          <w:rtl/>
        </w:rPr>
        <w:t xml:space="preserve">, וסחר בסם מסוכן לפי סעיף </w:t>
      </w:r>
      <w:hyperlink r:id="rId15" w:history="1">
        <w:r w:rsidR="006A532B" w:rsidRPr="006A532B">
          <w:rPr>
            <w:rStyle w:val="Hyperlink"/>
            <w:rFonts w:ascii="Arial" w:hAnsi="Arial"/>
            <w:rtl/>
          </w:rPr>
          <w:t>13</w:t>
        </w:r>
      </w:hyperlink>
      <w:r w:rsidRPr="005E1D82">
        <w:rPr>
          <w:rFonts w:ascii="Arial" w:hAnsi="Arial" w:hint="cs"/>
          <w:rtl/>
        </w:rPr>
        <w:t xml:space="preserve"> בצירוף סעיף </w:t>
      </w:r>
      <w:hyperlink r:id="rId16" w:history="1">
        <w:r w:rsidR="006A532B" w:rsidRPr="006A532B">
          <w:rPr>
            <w:rStyle w:val="Hyperlink"/>
            <w:rFonts w:ascii="Arial" w:hAnsi="Arial"/>
            <w:rtl/>
          </w:rPr>
          <w:t>19</w:t>
        </w:r>
      </w:hyperlink>
      <w:r w:rsidRPr="005E1D82">
        <w:rPr>
          <w:rFonts w:ascii="Arial" w:hAnsi="Arial" w:hint="cs"/>
          <w:rtl/>
        </w:rPr>
        <w:t xml:space="preserve"> לפקודת הסמים המסוכנים.</w:t>
      </w:r>
    </w:p>
    <w:p w14:paraId="6C2925E5" w14:textId="77777777" w:rsidR="006A225F" w:rsidRPr="005E1D82" w:rsidRDefault="006A225F" w:rsidP="006A225F">
      <w:pPr>
        <w:pStyle w:val="a9"/>
        <w:numPr>
          <w:ilvl w:val="0"/>
          <w:numId w:val="1"/>
        </w:numPr>
        <w:spacing w:line="360" w:lineRule="auto"/>
        <w:jc w:val="both"/>
        <w:rPr>
          <w:rFonts w:ascii="Arial" w:hAnsi="Arial"/>
        </w:rPr>
      </w:pPr>
      <w:bookmarkStart w:id="7" w:name="ABSTRACT_END"/>
      <w:bookmarkEnd w:id="7"/>
      <w:r w:rsidRPr="005E1D82">
        <w:rPr>
          <w:rFonts w:ascii="Arial" w:hAnsi="Arial" w:hint="cs"/>
          <w:rtl/>
        </w:rPr>
        <w:t>על פי הנטען בכתב האישום, ביום 26.10.2020 בשעה 21:17 או בסמוך, החזיק הנאשם בביתו ברחוב הרקפת 4 בישוב אדם, סם מסוג קנאביס במשקל 3310.01 גרם נטו, במקומות שונים בביתו בשקיות חלוקה, שחורות כתומות וצהובות. בנוסף, החזיק בסם מסוכן מסוג חשיש במשקל 200.88 גרם נטו בתיק שחור במרפסת הבית, בשקיות חלוקה ומשקל.</w:t>
      </w:r>
    </w:p>
    <w:p w14:paraId="019FAAB8" w14:textId="77777777" w:rsidR="006A225F" w:rsidRPr="005E1D82" w:rsidRDefault="006A225F" w:rsidP="006A225F">
      <w:pPr>
        <w:pStyle w:val="a9"/>
        <w:numPr>
          <w:ilvl w:val="0"/>
          <w:numId w:val="1"/>
        </w:numPr>
        <w:spacing w:line="360" w:lineRule="auto"/>
        <w:jc w:val="both"/>
        <w:rPr>
          <w:rFonts w:ascii="Arial" w:hAnsi="Arial"/>
        </w:rPr>
      </w:pPr>
      <w:r w:rsidRPr="005E1D82">
        <w:rPr>
          <w:rFonts w:ascii="Arial" w:hAnsi="Arial" w:hint="cs"/>
          <w:rtl/>
        </w:rPr>
        <w:t>על פי הנטען באישום השני</w:t>
      </w:r>
      <w:r>
        <w:rPr>
          <w:rFonts w:ascii="Arial" w:hAnsi="Arial" w:hint="cs"/>
          <w:rtl/>
        </w:rPr>
        <w:t>,</w:t>
      </w:r>
      <w:r w:rsidRPr="005E1D82">
        <w:rPr>
          <w:rFonts w:ascii="Arial" w:hAnsi="Arial" w:hint="cs"/>
          <w:rtl/>
        </w:rPr>
        <w:t xml:space="preserve"> כשבועיים עובר ליום 29.10.2020, במועד שאינו ידוע במדויק, סיפק הנאשם לחברו, אביתר</w:t>
      </w:r>
      <w:r>
        <w:rPr>
          <w:rFonts w:ascii="Arial" w:hAnsi="Arial" w:hint="cs"/>
          <w:rtl/>
        </w:rPr>
        <w:t>,</w:t>
      </w:r>
      <w:r w:rsidRPr="005E1D82">
        <w:rPr>
          <w:rFonts w:ascii="Arial" w:hAnsi="Arial" w:hint="cs"/>
          <w:rtl/>
        </w:rPr>
        <w:t xml:space="preserve"> סם מסוג חשיש במשקל העולה על 100 גרם נטו.</w:t>
      </w:r>
    </w:p>
    <w:p w14:paraId="6565174E" w14:textId="77777777" w:rsidR="006A225F" w:rsidRPr="005E1D82" w:rsidRDefault="006A225F" w:rsidP="006A225F">
      <w:pPr>
        <w:pStyle w:val="a9"/>
        <w:numPr>
          <w:ilvl w:val="0"/>
          <w:numId w:val="1"/>
        </w:numPr>
        <w:spacing w:line="360" w:lineRule="auto"/>
        <w:jc w:val="both"/>
        <w:rPr>
          <w:rFonts w:ascii="Arial" w:hAnsi="Arial"/>
        </w:rPr>
      </w:pPr>
      <w:r w:rsidRPr="005E1D82">
        <w:rPr>
          <w:rFonts w:ascii="Arial" w:hAnsi="Arial" w:hint="cs"/>
          <w:rtl/>
        </w:rPr>
        <w:lastRenderedPageBreak/>
        <w:t>ב"כ המאשימה ציינה בטיעוניה, כי הנאשם יליד 1993 נעדר רישום פלילי, והינו בעל רישום תעבורתי. המאשימה הפנתה לערכים המוגנים בהם פגע הנאשם במעשיו, כמויות הסם וסוגיו כפי שנתפס</w:t>
      </w:r>
      <w:r>
        <w:rPr>
          <w:rFonts w:ascii="Arial" w:hAnsi="Arial" w:hint="cs"/>
          <w:rtl/>
        </w:rPr>
        <w:t>ו</w:t>
      </w:r>
      <w:r w:rsidRPr="005E1D82">
        <w:rPr>
          <w:rFonts w:ascii="Arial" w:hAnsi="Arial" w:hint="cs"/>
          <w:rtl/>
        </w:rPr>
        <w:t xml:space="preserve"> בביתו, ומדיניות הענישה הנוהגת. </w:t>
      </w:r>
    </w:p>
    <w:p w14:paraId="723BE998" w14:textId="77777777" w:rsidR="006A225F" w:rsidRPr="009A15F3" w:rsidRDefault="006A225F" w:rsidP="006A225F">
      <w:pPr>
        <w:pStyle w:val="a9"/>
        <w:numPr>
          <w:ilvl w:val="0"/>
          <w:numId w:val="1"/>
        </w:numPr>
        <w:spacing w:line="360" w:lineRule="auto"/>
        <w:jc w:val="both"/>
        <w:rPr>
          <w:rFonts w:ascii="Arial" w:hAnsi="Arial"/>
        </w:rPr>
      </w:pPr>
      <w:r w:rsidRPr="009A15F3">
        <w:rPr>
          <w:rFonts w:ascii="Arial" w:hAnsi="Arial" w:hint="cs"/>
          <w:rtl/>
        </w:rPr>
        <w:t xml:space="preserve">לדעת המאשימה יש לקבוע מתחם </w:t>
      </w:r>
      <w:r>
        <w:rPr>
          <w:rFonts w:ascii="Arial" w:hAnsi="Arial" w:hint="cs"/>
          <w:rtl/>
        </w:rPr>
        <w:t xml:space="preserve">עונש </w:t>
      </w:r>
      <w:r w:rsidRPr="009A15F3">
        <w:rPr>
          <w:rFonts w:ascii="Arial" w:hAnsi="Arial" w:hint="cs"/>
          <w:rtl/>
        </w:rPr>
        <w:t>אחד החל מ-12 חודשים ועד 30 חודשים, לצד ענישה נלווית. בהתייחס לתסקירי שרות המבחן צוין, כי הנאשם ביטא קושי בשיתוף פעולה עם שרות המבחן ב</w:t>
      </w:r>
      <w:r>
        <w:rPr>
          <w:rFonts w:ascii="Arial" w:hAnsi="Arial" w:hint="cs"/>
          <w:rtl/>
        </w:rPr>
        <w:t>מסגרת ה</w:t>
      </w:r>
      <w:r w:rsidRPr="009A15F3">
        <w:rPr>
          <w:rFonts w:ascii="Arial" w:hAnsi="Arial" w:hint="cs"/>
          <w:rtl/>
        </w:rPr>
        <w:t>תסקיר הראשון</w:t>
      </w:r>
      <w:r>
        <w:rPr>
          <w:rFonts w:ascii="Arial" w:hAnsi="Arial" w:hint="cs"/>
          <w:rtl/>
        </w:rPr>
        <w:t xml:space="preserve"> שהוגש</w:t>
      </w:r>
      <w:r w:rsidRPr="009A15F3">
        <w:rPr>
          <w:rFonts w:ascii="Arial" w:hAnsi="Arial" w:hint="cs"/>
          <w:rtl/>
        </w:rPr>
        <w:t xml:space="preserve">, לא נטל אחריות, ונעדר מהגעה לבדיקות שתן שנערכו בשרות המבחן, לרבות מפגשים עמם. </w:t>
      </w:r>
      <w:r>
        <w:rPr>
          <w:rFonts w:ascii="Arial" w:hAnsi="Arial" w:hint="cs"/>
          <w:rtl/>
        </w:rPr>
        <w:t xml:space="preserve">בנוסף, הנאשם </w:t>
      </w:r>
      <w:r w:rsidRPr="009A15F3">
        <w:rPr>
          <w:rFonts w:ascii="Arial" w:hAnsi="Arial" w:hint="cs"/>
          <w:rtl/>
        </w:rPr>
        <w:t xml:space="preserve">שלל נזקקות טיפולית. המאשימה עמדה על הקושי לקבל את המלצת שרות המבחן, נוכח קשיים וסתירות העולים מתוכנם של כלל התסקירים. הוסף, כי בתסקיר מיום 14.6.2023 חזר בו שרות המבחן מהמלצתו להטלת צו מבחן ושל"צ, ואילו בתסקיר האחרון שב להמלצה זו, לרבות הטלת רכיב של מבחן, אף שציין, כי </w:t>
      </w:r>
      <w:r>
        <w:rPr>
          <w:rFonts w:ascii="Arial" w:hAnsi="Arial" w:hint="cs"/>
          <w:rtl/>
        </w:rPr>
        <w:t xml:space="preserve">הוא </w:t>
      </w:r>
      <w:r w:rsidRPr="009A15F3">
        <w:rPr>
          <w:rFonts w:ascii="Arial" w:hAnsi="Arial" w:hint="cs"/>
          <w:rtl/>
        </w:rPr>
        <w:t>אינ</w:t>
      </w:r>
      <w:r>
        <w:rPr>
          <w:rFonts w:ascii="Arial" w:hAnsi="Arial" w:hint="cs"/>
          <w:rtl/>
        </w:rPr>
        <w:t>ו</w:t>
      </w:r>
      <w:r w:rsidRPr="009A15F3">
        <w:rPr>
          <w:rFonts w:ascii="Arial" w:hAnsi="Arial" w:hint="cs"/>
          <w:rtl/>
        </w:rPr>
        <w:t xml:space="preserve"> מתאים ל</w:t>
      </w:r>
      <w:r>
        <w:rPr>
          <w:rFonts w:ascii="Arial" w:hAnsi="Arial" w:hint="cs"/>
          <w:rtl/>
        </w:rPr>
        <w:t>שלב את הנאשם ב</w:t>
      </w:r>
      <w:r w:rsidRPr="009A15F3">
        <w:rPr>
          <w:rFonts w:ascii="Arial" w:hAnsi="Arial" w:hint="cs"/>
          <w:rtl/>
        </w:rPr>
        <w:t xml:space="preserve">טיפול לו הוא </w:t>
      </w:r>
      <w:r>
        <w:rPr>
          <w:rFonts w:ascii="Arial" w:hAnsi="Arial" w:hint="cs"/>
          <w:rtl/>
        </w:rPr>
        <w:t>זקוק</w:t>
      </w:r>
      <w:r w:rsidRPr="009A15F3">
        <w:rPr>
          <w:rFonts w:ascii="Arial" w:hAnsi="Arial" w:hint="cs"/>
          <w:rtl/>
        </w:rPr>
        <w:t xml:space="preserve">. בהעדר אפיק שיקומי ממשי ביקשה המאשימה לדחות את ההמלצה, ולבכר שיקולי גמול והרתעה, כך שיוטלו על הנאשם 18 חודשי מאסר </w:t>
      </w:r>
      <w:r>
        <w:rPr>
          <w:rFonts w:ascii="Arial" w:hAnsi="Arial" w:hint="cs"/>
          <w:rtl/>
        </w:rPr>
        <w:t>ל</w:t>
      </w:r>
      <w:r w:rsidRPr="009A15F3">
        <w:rPr>
          <w:rFonts w:ascii="Arial" w:hAnsi="Arial" w:hint="cs"/>
          <w:rtl/>
        </w:rPr>
        <w:t>צד ענישה נלווית</w:t>
      </w:r>
      <w:r>
        <w:rPr>
          <w:rFonts w:ascii="Arial" w:hAnsi="Arial" w:hint="cs"/>
          <w:rtl/>
        </w:rPr>
        <w:t>, לרבות פסילה בפועל ופסילה על תנאי</w:t>
      </w:r>
      <w:r w:rsidRPr="009A15F3">
        <w:rPr>
          <w:rFonts w:ascii="Arial" w:hAnsi="Arial" w:hint="cs"/>
          <w:rtl/>
        </w:rPr>
        <w:t>.</w:t>
      </w:r>
    </w:p>
    <w:p w14:paraId="7F7D64DA" w14:textId="77777777" w:rsidR="006A225F" w:rsidRDefault="006A225F" w:rsidP="006A225F">
      <w:pPr>
        <w:pStyle w:val="a9"/>
        <w:numPr>
          <w:ilvl w:val="0"/>
          <w:numId w:val="1"/>
        </w:numPr>
        <w:spacing w:line="360" w:lineRule="auto"/>
        <w:jc w:val="both"/>
        <w:rPr>
          <w:rFonts w:ascii="Arial" w:hAnsi="Arial"/>
        </w:rPr>
      </w:pPr>
      <w:r w:rsidRPr="007A67F4">
        <w:rPr>
          <w:rFonts w:ascii="Arial" w:hAnsi="Arial" w:hint="cs"/>
          <w:rtl/>
        </w:rPr>
        <w:t>הסנגור ציין, כי המדובר בבחור צעיר, נעדר רישום פלילי, אשר מאז ביצוע העבירות חלפו כשלוש שנים. צוין, כי על אף מעידות שהיו תוך כדי ניהול ההליך המשפטי, המלצת שרות המבחן בסיומה הינה להטלת צו מבחן לצד שירות לתועלת הציבור. לדעת הסנגור, שרות המבחן ער למצבו הנפשי המורכב של הנאשם, ומבקש לשמר בעת הזו את אותן חוזקות הקיימות בנאשם. הסנגור הוסיף, שהנאשם ע</w:t>
      </w:r>
      <w:r>
        <w:rPr>
          <w:rFonts w:ascii="Arial" w:hAnsi="Arial" w:hint="cs"/>
          <w:rtl/>
        </w:rPr>
        <w:t xml:space="preserve">בר להתגורר </w:t>
      </w:r>
      <w:r w:rsidRPr="007A67F4">
        <w:rPr>
          <w:rFonts w:ascii="Arial" w:hAnsi="Arial" w:hint="cs"/>
          <w:rtl/>
        </w:rPr>
        <w:t xml:space="preserve">במרכז, ומרוכז </w:t>
      </w:r>
      <w:r>
        <w:rPr>
          <w:rFonts w:ascii="Arial" w:hAnsi="Arial" w:hint="cs"/>
          <w:rtl/>
        </w:rPr>
        <w:t xml:space="preserve">כולו </w:t>
      </w:r>
      <w:r w:rsidRPr="007A67F4">
        <w:rPr>
          <w:rFonts w:ascii="Arial" w:hAnsi="Arial" w:hint="cs"/>
          <w:rtl/>
        </w:rPr>
        <w:t>בלכלכל את עצמו. צוין, כי הנאשם היה עצור תחילה משך כחודש וחצי, ובהמשך כשנה בתנאי פיקוח אלקטרוני. לדעת הסנגור הטלת מאסר ולו בדרך עבודת השירות, תקטע את הרצף התעסוקתי של הנאשם, ותדרדר את מצבו העדין ממילא.</w:t>
      </w:r>
    </w:p>
    <w:p w14:paraId="0892EA1F" w14:textId="77777777" w:rsidR="006A225F" w:rsidRPr="007A67F4" w:rsidRDefault="006A225F" w:rsidP="006A225F">
      <w:pPr>
        <w:pStyle w:val="a9"/>
        <w:numPr>
          <w:ilvl w:val="0"/>
          <w:numId w:val="1"/>
        </w:numPr>
        <w:spacing w:line="360" w:lineRule="auto"/>
        <w:jc w:val="both"/>
        <w:rPr>
          <w:rFonts w:ascii="Arial" w:hAnsi="Arial"/>
        </w:rPr>
      </w:pPr>
      <w:r w:rsidRPr="007A67F4">
        <w:rPr>
          <w:rFonts w:ascii="Arial" w:hAnsi="Arial" w:hint="cs"/>
          <w:rtl/>
        </w:rPr>
        <w:t>הנאשם ציין כי על אף עליות ומורדות, מאז הדיון האחרון עשה מאמץ כן להגיע לשרות המבחן ו</w:t>
      </w:r>
      <w:r>
        <w:rPr>
          <w:rFonts w:ascii="Arial" w:hAnsi="Arial" w:hint="cs"/>
          <w:rtl/>
        </w:rPr>
        <w:t>ל</w:t>
      </w:r>
      <w:r w:rsidRPr="007A67F4">
        <w:rPr>
          <w:rFonts w:ascii="Arial" w:hAnsi="Arial" w:hint="cs"/>
          <w:rtl/>
        </w:rPr>
        <w:t xml:space="preserve">בקש את הטיפול לו הוא זקוק. </w:t>
      </w:r>
    </w:p>
    <w:p w14:paraId="072C6289" w14:textId="77777777" w:rsidR="006A225F" w:rsidRPr="00530C1D" w:rsidRDefault="006A225F" w:rsidP="006A225F">
      <w:pPr>
        <w:spacing w:line="360" w:lineRule="auto"/>
        <w:ind w:firstLine="720"/>
        <w:jc w:val="both"/>
        <w:rPr>
          <w:rFonts w:ascii="Arial" w:hAnsi="Arial"/>
          <w:b/>
          <w:bCs/>
        </w:rPr>
      </w:pPr>
      <w:r w:rsidRPr="00530C1D">
        <w:rPr>
          <w:rFonts w:ascii="Arial" w:hAnsi="Arial" w:hint="cs"/>
          <w:b/>
          <w:bCs/>
          <w:u w:val="single"/>
          <w:rtl/>
        </w:rPr>
        <w:t>דיון</w:t>
      </w:r>
      <w:r w:rsidRPr="00530C1D">
        <w:rPr>
          <w:rFonts w:ascii="Arial" w:hAnsi="Arial" w:hint="cs"/>
          <w:b/>
          <w:bCs/>
          <w:rtl/>
        </w:rPr>
        <w:t>:</w:t>
      </w:r>
    </w:p>
    <w:p w14:paraId="4CCCC8E2" w14:textId="77777777" w:rsidR="006A225F" w:rsidRPr="005E1D82" w:rsidRDefault="006A225F" w:rsidP="006A225F">
      <w:pPr>
        <w:pStyle w:val="a9"/>
        <w:numPr>
          <w:ilvl w:val="0"/>
          <w:numId w:val="1"/>
        </w:numPr>
        <w:spacing w:line="360" w:lineRule="auto"/>
        <w:jc w:val="both"/>
        <w:rPr>
          <w:rFonts w:ascii="Arial" w:hAnsi="Arial"/>
          <w:rtl/>
        </w:rPr>
      </w:pPr>
      <w:r w:rsidRPr="005E1D82">
        <w:rPr>
          <w:rFonts w:ascii="Arial" w:hAnsi="Arial"/>
          <w:rtl/>
        </w:rPr>
        <w:t xml:space="preserve">הערכים המוגנים בהם פגע הנאשם </w:t>
      </w:r>
      <w:r>
        <w:rPr>
          <w:rFonts w:ascii="Arial" w:hAnsi="Arial" w:hint="cs"/>
          <w:rtl/>
        </w:rPr>
        <w:t xml:space="preserve">במעשיו </w:t>
      </w:r>
      <w:r w:rsidRPr="005E1D82">
        <w:rPr>
          <w:rFonts w:ascii="Arial" w:hAnsi="Arial"/>
          <w:rtl/>
        </w:rPr>
        <w:t>הינם השמירה על שלום הציבור</w:t>
      </w:r>
      <w:r w:rsidRPr="005E1D82">
        <w:rPr>
          <w:rFonts w:ascii="Arial" w:hAnsi="Arial" w:hint="cs"/>
          <w:rtl/>
        </w:rPr>
        <w:t xml:space="preserve"> ו</w:t>
      </w:r>
      <w:r w:rsidRPr="005E1D82">
        <w:rPr>
          <w:rFonts w:ascii="Arial" w:hAnsi="Arial"/>
          <w:rtl/>
        </w:rPr>
        <w:t>ביטחונו</w:t>
      </w:r>
      <w:r>
        <w:rPr>
          <w:rFonts w:ascii="Arial" w:hAnsi="Arial" w:hint="cs"/>
          <w:rtl/>
        </w:rPr>
        <w:t xml:space="preserve"> ו</w:t>
      </w:r>
      <w:r w:rsidRPr="005E1D82">
        <w:rPr>
          <w:rFonts w:ascii="Arial" w:hAnsi="Arial"/>
          <w:rtl/>
        </w:rPr>
        <w:t>שלמות גופו ונפשו</w:t>
      </w:r>
      <w:r>
        <w:rPr>
          <w:rFonts w:ascii="Arial" w:hAnsi="Arial" w:hint="cs"/>
          <w:rtl/>
        </w:rPr>
        <w:t xml:space="preserve"> של הפרט</w:t>
      </w:r>
      <w:r w:rsidRPr="005E1D82">
        <w:rPr>
          <w:rFonts w:ascii="Arial" w:hAnsi="Arial"/>
          <w:rtl/>
        </w:rPr>
        <w:t>.</w:t>
      </w:r>
    </w:p>
    <w:p w14:paraId="674358E5" w14:textId="77777777" w:rsidR="006A225F" w:rsidRPr="005E1D82" w:rsidRDefault="006A225F" w:rsidP="006A225F">
      <w:pPr>
        <w:pStyle w:val="a9"/>
        <w:numPr>
          <w:ilvl w:val="0"/>
          <w:numId w:val="1"/>
        </w:numPr>
        <w:spacing w:line="360" w:lineRule="auto"/>
        <w:jc w:val="both"/>
        <w:rPr>
          <w:rFonts w:ascii="Arial" w:hAnsi="Arial"/>
          <w:rtl/>
        </w:rPr>
      </w:pPr>
      <w:r w:rsidRPr="005E1D82">
        <w:rPr>
          <w:rFonts w:ascii="Arial" w:hAnsi="Arial"/>
          <w:rtl/>
        </w:rPr>
        <w:t>בפסיקה נקבע ביחס לעביר</w:t>
      </w:r>
      <w:r>
        <w:rPr>
          <w:rFonts w:ascii="Arial" w:hAnsi="Arial" w:hint="cs"/>
          <w:rtl/>
        </w:rPr>
        <w:t xml:space="preserve">ות של </w:t>
      </w:r>
      <w:r w:rsidRPr="005E1D82">
        <w:rPr>
          <w:rFonts w:ascii="Arial" w:hAnsi="Arial"/>
          <w:rtl/>
        </w:rPr>
        <w:t>החזקת סם שלא לצריכה עצמית כי אלו חמורות ביותר.</w:t>
      </w:r>
    </w:p>
    <w:p w14:paraId="1DB63E62" w14:textId="77777777" w:rsidR="006A225F" w:rsidRPr="005E1D82" w:rsidRDefault="006A225F" w:rsidP="006A225F">
      <w:pPr>
        <w:pStyle w:val="a9"/>
        <w:numPr>
          <w:ilvl w:val="0"/>
          <w:numId w:val="1"/>
        </w:numPr>
        <w:spacing w:line="360" w:lineRule="auto"/>
        <w:jc w:val="both"/>
        <w:rPr>
          <w:rFonts w:ascii="Arial" w:hAnsi="Arial"/>
          <w:rtl/>
        </w:rPr>
      </w:pPr>
      <w:r w:rsidRPr="005E1D82">
        <w:rPr>
          <w:rFonts w:ascii="Arial" w:hAnsi="Arial"/>
          <w:rtl/>
        </w:rPr>
        <w:t>ב</w:t>
      </w:r>
      <w:hyperlink r:id="rId17" w:history="1">
        <w:r w:rsidR="00BA4D32" w:rsidRPr="00BA4D32">
          <w:rPr>
            <w:rFonts w:ascii="Arial" w:hAnsi="Arial"/>
            <w:color w:val="0000FF"/>
            <w:u w:val="single"/>
            <w:rtl/>
          </w:rPr>
          <w:t>ע"פ 6029/03</w:t>
        </w:r>
      </w:hyperlink>
      <w:r w:rsidRPr="005E1D82">
        <w:rPr>
          <w:rFonts w:ascii="Arial" w:hAnsi="Arial"/>
          <w:rtl/>
        </w:rPr>
        <w:t xml:space="preserve"> </w:t>
      </w:r>
      <w:r w:rsidRPr="00805F4F">
        <w:rPr>
          <w:rFonts w:ascii="Arial" w:hAnsi="Arial"/>
          <w:b/>
          <w:bCs/>
          <w:rtl/>
        </w:rPr>
        <w:t>מדינת ישראל נ' גולן שמאי</w:t>
      </w:r>
      <w:r w:rsidRPr="005E1D82">
        <w:rPr>
          <w:rFonts w:ascii="Arial" w:hAnsi="Arial"/>
          <w:rtl/>
        </w:rPr>
        <w:t xml:space="preserve"> (נבו 9.2.2004) קבע בית המשפט העליון כי:</w:t>
      </w:r>
    </w:p>
    <w:p w14:paraId="7383EC5F" w14:textId="77777777" w:rsidR="006A225F" w:rsidRDefault="006A225F" w:rsidP="006A225F">
      <w:pPr>
        <w:spacing w:line="360" w:lineRule="auto"/>
        <w:ind w:left="720"/>
        <w:jc w:val="both"/>
        <w:rPr>
          <w:rFonts w:ascii="Arial" w:hAnsi="Arial"/>
          <w:sz w:val="22"/>
          <w:szCs w:val="22"/>
          <w:rtl/>
        </w:rPr>
      </w:pPr>
      <w:r w:rsidRPr="005E1D82">
        <w:rPr>
          <w:rFonts w:ascii="Arial" w:hAnsi="Arial"/>
          <w:sz w:val="22"/>
          <w:szCs w:val="22"/>
          <w:rtl/>
        </w:rPr>
        <w:t>"נגע הסמים אוכל באוכלוס</w:t>
      </w:r>
      <w:r w:rsidRPr="005E1D82">
        <w:rPr>
          <w:rFonts w:ascii="Arial" w:hAnsi="Arial" w:hint="cs"/>
          <w:sz w:val="22"/>
          <w:szCs w:val="22"/>
          <w:rtl/>
        </w:rPr>
        <w:t>י</w:t>
      </w:r>
      <w:r w:rsidRPr="005E1D82">
        <w:rPr>
          <w:rFonts w:ascii="Arial" w:hAnsi="Arial"/>
          <w:sz w:val="22"/>
          <w:szCs w:val="22"/>
          <w:rtl/>
        </w:rPr>
        <w:t>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270FF040" w14:textId="77777777" w:rsidR="006A225F" w:rsidRPr="0057627B" w:rsidRDefault="006A225F" w:rsidP="006A225F">
      <w:pPr>
        <w:pStyle w:val="a9"/>
        <w:numPr>
          <w:ilvl w:val="0"/>
          <w:numId w:val="1"/>
        </w:numPr>
        <w:spacing w:line="360" w:lineRule="auto"/>
        <w:jc w:val="both"/>
        <w:rPr>
          <w:rFonts w:ascii="Arial" w:hAnsi="Arial"/>
          <w:rtl/>
        </w:rPr>
      </w:pPr>
      <w:r w:rsidRPr="0057627B">
        <w:rPr>
          <w:rFonts w:ascii="Arial" w:hAnsi="Arial" w:hint="cs"/>
          <w:rtl/>
        </w:rPr>
        <w:lastRenderedPageBreak/>
        <w:t>בביתו של הנאשם נתפסו סמים מסוגים שונים (קנביס במשקל העולה על 3 ק"ג וחשיש במשקל 200 גרם). הסמים נתפסו במקומות שונים</w:t>
      </w:r>
      <w:r>
        <w:rPr>
          <w:rFonts w:ascii="Arial" w:hAnsi="Arial" w:hint="cs"/>
          <w:rtl/>
        </w:rPr>
        <w:t xml:space="preserve"> בבית</w:t>
      </w:r>
      <w:r w:rsidRPr="0057627B">
        <w:rPr>
          <w:rFonts w:ascii="Arial" w:hAnsi="Arial" w:hint="cs"/>
          <w:rtl/>
        </w:rPr>
        <w:t xml:space="preserve"> בשקיות חלוקה</w:t>
      </w:r>
      <w:r>
        <w:rPr>
          <w:rFonts w:ascii="Arial" w:hAnsi="Arial" w:hint="cs"/>
          <w:rtl/>
        </w:rPr>
        <w:t xml:space="preserve"> שונות. בנוסף, נתפסו  </w:t>
      </w:r>
      <w:r w:rsidRPr="0057627B">
        <w:rPr>
          <w:rFonts w:ascii="Arial" w:hAnsi="Arial" w:hint="cs"/>
          <w:rtl/>
        </w:rPr>
        <w:t xml:space="preserve">שקיות חלוקה </w:t>
      </w:r>
      <w:r>
        <w:rPr>
          <w:rFonts w:ascii="Arial" w:hAnsi="Arial" w:hint="cs"/>
          <w:rtl/>
        </w:rPr>
        <w:t xml:space="preserve">ריקות </w:t>
      </w:r>
      <w:r w:rsidRPr="0057627B">
        <w:rPr>
          <w:rFonts w:ascii="Arial" w:hAnsi="Arial" w:hint="cs"/>
          <w:rtl/>
        </w:rPr>
        <w:t>ו</w:t>
      </w:r>
      <w:r>
        <w:rPr>
          <w:rFonts w:ascii="Arial" w:hAnsi="Arial" w:hint="cs"/>
          <w:rtl/>
        </w:rPr>
        <w:t xml:space="preserve">כן </w:t>
      </w:r>
      <w:r w:rsidRPr="0057627B">
        <w:rPr>
          <w:rFonts w:ascii="Arial" w:hAnsi="Arial" w:hint="cs"/>
          <w:rtl/>
        </w:rPr>
        <w:t>משקל</w:t>
      </w:r>
      <w:r>
        <w:rPr>
          <w:rFonts w:ascii="Arial" w:hAnsi="Arial" w:hint="cs"/>
          <w:rtl/>
        </w:rPr>
        <w:t xml:space="preserve">. כלל הממצאים שנתפסו בביתו של הנאשם מבססים את המסקנה, כי </w:t>
      </w:r>
      <w:r w:rsidRPr="0057627B">
        <w:rPr>
          <w:rFonts w:ascii="Arial" w:hAnsi="Arial" w:hint="cs"/>
          <w:rtl/>
        </w:rPr>
        <w:t>החזקת הס</w:t>
      </w:r>
      <w:r>
        <w:rPr>
          <w:rFonts w:ascii="Arial" w:hAnsi="Arial" w:hint="cs"/>
          <w:rtl/>
        </w:rPr>
        <w:t>מי</w:t>
      </w:r>
      <w:r w:rsidRPr="0057627B">
        <w:rPr>
          <w:rFonts w:ascii="Arial" w:hAnsi="Arial" w:hint="cs"/>
          <w:rtl/>
        </w:rPr>
        <w:t xml:space="preserve">ם </w:t>
      </w:r>
      <w:r>
        <w:rPr>
          <w:rFonts w:ascii="Arial" w:hAnsi="Arial" w:hint="cs"/>
          <w:rtl/>
        </w:rPr>
        <w:t xml:space="preserve">נועדה </w:t>
      </w:r>
      <w:r w:rsidRPr="0057627B">
        <w:rPr>
          <w:rFonts w:ascii="Arial" w:hAnsi="Arial" w:hint="cs"/>
          <w:rtl/>
        </w:rPr>
        <w:t>ל</w:t>
      </w:r>
      <w:r>
        <w:rPr>
          <w:rFonts w:ascii="Arial" w:hAnsi="Arial" w:hint="cs"/>
          <w:rtl/>
        </w:rPr>
        <w:t xml:space="preserve">שם </w:t>
      </w:r>
      <w:r w:rsidRPr="0057627B">
        <w:rPr>
          <w:rFonts w:ascii="Arial" w:hAnsi="Arial" w:hint="cs"/>
          <w:rtl/>
        </w:rPr>
        <w:t xml:space="preserve">הפצה. </w:t>
      </w:r>
      <w:r>
        <w:rPr>
          <w:rFonts w:ascii="Arial" w:hAnsi="Arial" w:hint="cs"/>
          <w:rtl/>
        </w:rPr>
        <w:t>אף האישום השני שבוצע בסמיכות זמנים לאישום הראשון</w:t>
      </w:r>
      <w:r w:rsidRPr="0057627B">
        <w:rPr>
          <w:rFonts w:ascii="Arial" w:hAnsi="Arial" w:hint="cs"/>
          <w:rtl/>
        </w:rPr>
        <w:t xml:space="preserve">, </w:t>
      </w:r>
      <w:r>
        <w:rPr>
          <w:rFonts w:ascii="Arial" w:hAnsi="Arial" w:hint="cs"/>
          <w:rtl/>
        </w:rPr>
        <w:t>מבסס מסקנה זו ביתר שאת, הגם שבהתאם לתיקון שנעשה בכתב האישום, אספקת הסם, שהינה בכמות גדולה יחסית, נעשתה בנסיבות חברתיות, ובלא תמורה.</w:t>
      </w:r>
    </w:p>
    <w:p w14:paraId="298084EB" w14:textId="77777777" w:rsidR="006A225F" w:rsidRPr="005E1D82" w:rsidRDefault="006A225F" w:rsidP="006A225F">
      <w:pPr>
        <w:pStyle w:val="a9"/>
        <w:numPr>
          <w:ilvl w:val="0"/>
          <w:numId w:val="1"/>
        </w:numPr>
        <w:spacing w:line="360" w:lineRule="auto"/>
        <w:jc w:val="both"/>
        <w:rPr>
          <w:rFonts w:ascii="Arial" w:hAnsi="Arial"/>
          <w:rtl/>
        </w:rPr>
      </w:pPr>
      <w:r w:rsidRPr="005E1D82">
        <w:rPr>
          <w:rFonts w:ascii="Arial" w:hAnsi="Arial"/>
          <w:rtl/>
        </w:rPr>
        <w:t xml:space="preserve">לעניין פסיקה נוהגת ראו לדוגמה: </w:t>
      </w:r>
      <w:hyperlink r:id="rId18" w:history="1">
        <w:r w:rsidR="00BA4D32" w:rsidRPr="00BA4D32">
          <w:rPr>
            <w:rFonts w:ascii="Arial" w:hAnsi="Arial"/>
            <w:color w:val="0000FF"/>
            <w:u w:val="single"/>
            <w:rtl/>
          </w:rPr>
          <w:t>רע"פ 1830/16</w:t>
        </w:r>
      </w:hyperlink>
      <w:r w:rsidRPr="005E1D82">
        <w:rPr>
          <w:rFonts w:ascii="Arial" w:hAnsi="Arial"/>
          <w:rtl/>
        </w:rPr>
        <w:t xml:space="preserve"> רקיבי נגד מדינת ישראל (1.4.2016), </w:t>
      </w:r>
      <w:hyperlink r:id="rId19" w:history="1">
        <w:r w:rsidR="00BA4D32" w:rsidRPr="00BA4D32">
          <w:rPr>
            <w:rFonts w:ascii="Arial" w:hAnsi="Arial"/>
            <w:color w:val="0000FF"/>
            <w:u w:val="single"/>
            <w:rtl/>
          </w:rPr>
          <w:t>ת"פ 14782-06-18</w:t>
        </w:r>
      </w:hyperlink>
      <w:r w:rsidRPr="005E1D82">
        <w:rPr>
          <w:rFonts w:ascii="Arial" w:hAnsi="Arial"/>
          <w:rtl/>
        </w:rPr>
        <w:t xml:space="preserve"> מדינת ישראל נגד אלעול (7.1.2020)). </w:t>
      </w:r>
      <w:hyperlink r:id="rId20" w:history="1">
        <w:r w:rsidR="00BA4D32" w:rsidRPr="00BA4D32">
          <w:rPr>
            <w:rFonts w:ascii="Arial" w:hAnsi="Arial"/>
            <w:color w:val="0000FF"/>
            <w:u w:val="single"/>
            <w:rtl/>
          </w:rPr>
          <w:t>רע"פ 7675/13</w:t>
        </w:r>
      </w:hyperlink>
      <w:r w:rsidRPr="005E1D82">
        <w:rPr>
          <w:rFonts w:ascii="Arial" w:hAnsi="Arial"/>
          <w:rtl/>
        </w:rPr>
        <w:t xml:space="preserve"> סעפין נ' מדינת ישראל [פורסם בנבו] (26.1.14) </w:t>
      </w:r>
      <w:hyperlink r:id="rId21" w:history="1">
        <w:r w:rsidR="00BA4D32" w:rsidRPr="00BA4D32">
          <w:rPr>
            <w:rFonts w:ascii="Arial" w:hAnsi="Arial"/>
            <w:color w:val="0000FF"/>
            <w:u w:val="single"/>
            <w:rtl/>
          </w:rPr>
          <w:t>רע"פ 7005/14</w:t>
        </w:r>
      </w:hyperlink>
      <w:r w:rsidRPr="005E1D82">
        <w:rPr>
          <w:rFonts w:ascii="Arial" w:hAnsi="Arial"/>
          <w:rtl/>
        </w:rPr>
        <w:t xml:space="preserve"> דגן נ' מדינת ישראל (30.11.14), </w:t>
      </w:r>
      <w:hyperlink r:id="rId22" w:history="1">
        <w:r w:rsidR="00BA4D32" w:rsidRPr="00BA4D32">
          <w:rPr>
            <w:rFonts w:ascii="Arial" w:hAnsi="Arial"/>
            <w:color w:val="0000FF"/>
            <w:u w:val="single"/>
            <w:rtl/>
          </w:rPr>
          <w:t>ת"פ 7502-01-19</w:t>
        </w:r>
      </w:hyperlink>
      <w:r w:rsidRPr="005E1D82">
        <w:rPr>
          <w:rFonts w:ascii="Arial" w:hAnsi="Arial"/>
          <w:rtl/>
        </w:rPr>
        <w:t xml:space="preserve"> מדינת ישראל נגד נחמן האמער (18.6.2020).</w:t>
      </w:r>
    </w:p>
    <w:p w14:paraId="4277F1A7" w14:textId="77777777" w:rsidR="006A225F" w:rsidRPr="005E1D82" w:rsidRDefault="006A225F" w:rsidP="006A225F">
      <w:pPr>
        <w:pStyle w:val="a9"/>
        <w:numPr>
          <w:ilvl w:val="0"/>
          <w:numId w:val="1"/>
        </w:numPr>
        <w:spacing w:line="360" w:lineRule="auto"/>
        <w:jc w:val="both"/>
        <w:rPr>
          <w:rFonts w:ascii="Arial" w:hAnsi="Arial"/>
          <w:rtl/>
        </w:rPr>
      </w:pPr>
      <w:r>
        <w:rPr>
          <w:rFonts w:ascii="Arial" w:hAnsi="Arial" w:hint="cs"/>
          <w:rtl/>
        </w:rPr>
        <w:t xml:space="preserve">סבורני, כי בנסיבות המקרה דנן, יש </w:t>
      </w:r>
      <w:r w:rsidRPr="005E1D82">
        <w:rPr>
          <w:rFonts w:ascii="Arial" w:hAnsi="Arial"/>
          <w:rtl/>
        </w:rPr>
        <w:t>לקבוע את מתחם העונש ההולם החל מ-</w:t>
      </w:r>
      <w:r w:rsidRPr="005E1D82">
        <w:rPr>
          <w:rFonts w:ascii="Arial" w:hAnsi="Arial" w:hint="cs"/>
          <w:rtl/>
        </w:rPr>
        <w:t xml:space="preserve"> </w:t>
      </w:r>
      <w:r>
        <w:rPr>
          <w:rFonts w:ascii="Arial" w:hAnsi="Arial" w:hint="cs"/>
          <w:rtl/>
        </w:rPr>
        <w:t>5</w:t>
      </w:r>
      <w:r w:rsidRPr="005E1D82">
        <w:rPr>
          <w:rFonts w:ascii="Arial" w:hAnsi="Arial"/>
          <w:rtl/>
        </w:rPr>
        <w:t xml:space="preserve"> חודשי מאסר </w:t>
      </w:r>
      <w:r>
        <w:rPr>
          <w:rFonts w:ascii="Arial" w:hAnsi="Arial" w:hint="cs"/>
          <w:rtl/>
        </w:rPr>
        <w:t xml:space="preserve">אותם ניתן לבצע בעבודת שירות ועד </w:t>
      </w:r>
      <w:r w:rsidRPr="005E1D82">
        <w:rPr>
          <w:rFonts w:ascii="Arial" w:hAnsi="Arial" w:hint="cs"/>
          <w:rtl/>
        </w:rPr>
        <w:t>15</w:t>
      </w:r>
      <w:r w:rsidRPr="005E1D82">
        <w:rPr>
          <w:rFonts w:ascii="Arial" w:hAnsi="Arial"/>
          <w:rtl/>
        </w:rPr>
        <w:t xml:space="preserve"> חודשים לצד ענישה נלווית.</w:t>
      </w:r>
    </w:p>
    <w:p w14:paraId="0E7E7C0C" w14:textId="77777777" w:rsidR="006A225F" w:rsidRDefault="006A225F" w:rsidP="006A225F">
      <w:pPr>
        <w:pStyle w:val="a9"/>
        <w:numPr>
          <w:ilvl w:val="0"/>
          <w:numId w:val="1"/>
        </w:numPr>
        <w:spacing w:line="360" w:lineRule="auto"/>
        <w:jc w:val="both"/>
        <w:rPr>
          <w:rFonts w:ascii="Arial" w:hAnsi="Arial"/>
        </w:rPr>
      </w:pPr>
      <w:r w:rsidRPr="005E1D82">
        <w:rPr>
          <w:rFonts w:ascii="Arial" w:hAnsi="Arial"/>
          <w:rtl/>
        </w:rPr>
        <w:t xml:space="preserve">בבחינת העונש המתאים לנאשם בתוך המתחם, הבאתי בחשבון את העובדה, כי הנאשם הינו בחור צעיר, </w:t>
      </w:r>
      <w:r w:rsidRPr="005E1D82">
        <w:rPr>
          <w:rFonts w:ascii="Arial" w:hAnsi="Arial" w:hint="cs"/>
          <w:rtl/>
        </w:rPr>
        <w:t xml:space="preserve">אשר </w:t>
      </w:r>
      <w:r w:rsidRPr="005E1D82">
        <w:rPr>
          <w:rFonts w:ascii="Arial" w:hAnsi="Arial"/>
          <w:rtl/>
        </w:rPr>
        <w:t>נטל אחריות על המעשים</w:t>
      </w:r>
      <w:r>
        <w:rPr>
          <w:rFonts w:ascii="Arial" w:hAnsi="Arial" w:hint="cs"/>
          <w:rtl/>
        </w:rPr>
        <w:t xml:space="preserve">. הנאשם </w:t>
      </w:r>
      <w:r w:rsidRPr="005E1D82">
        <w:rPr>
          <w:rFonts w:ascii="Arial" w:hAnsi="Arial" w:hint="cs"/>
          <w:rtl/>
        </w:rPr>
        <w:t>נעדר רישום פלילי.</w:t>
      </w:r>
      <w:r>
        <w:rPr>
          <w:rFonts w:ascii="Arial" w:hAnsi="Arial" w:hint="cs"/>
          <w:rtl/>
        </w:rPr>
        <w:t xml:space="preserve"> </w:t>
      </w:r>
    </w:p>
    <w:p w14:paraId="25698CD0" w14:textId="77777777" w:rsidR="006A225F" w:rsidRDefault="006A225F" w:rsidP="006A225F">
      <w:pPr>
        <w:pStyle w:val="a9"/>
        <w:numPr>
          <w:ilvl w:val="0"/>
          <w:numId w:val="1"/>
        </w:numPr>
        <w:spacing w:line="360" w:lineRule="auto"/>
        <w:jc w:val="both"/>
        <w:rPr>
          <w:rFonts w:ascii="Arial" w:hAnsi="Arial"/>
        </w:rPr>
      </w:pPr>
      <w:r>
        <w:rPr>
          <w:rFonts w:ascii="Arial" w:hAnsi="Arial" w:hint="cs"/>
          <w:rtl/>
        </w:rPr>
        <w:t>מאז ביצוע העבירות חלפו למעלה מ-3 שנים, ולא נפתחו נגדו תיקים חדשים.</w:t>
      </w:r>
    </w:p>
    <w:p w14:paraId="5D4BC0BB" w14:textId="77777777" w:rsidR="006A225F" w:rsidRDefault="006A225F" w:rsidP="006A225F">
      <w:pPr>
        <w:pStyle w:val="a9"/>
        <w:numPr>
          <w:ilvl w:val="0"/>
          <w:numId w:val="1"/>
        </w:numPr>
        <w:spacing w:line="360" w:lineRule="auto"/>
        <w:jc w:val="both"/>
        <w:rPr>
          <w:rFonts w:ascii="Arial" w:hAnsi="Arial"/>
        </w:rPr>
      </w:pPr>
      <w:r>
        <w:rPr>
          <w:rFonts w:ascii="Arial" w:hAnsi="Arial" w:hint="cs"/>
          <w:rtl/>
        </w:rPr>
        <w:t xml:space="preserve">במסגרת שיקוליי יש להביא בחשבון את העובדה שהנאשם היה נתון במעצר בין התאריכים 26.10.2020 ועד ליום 11.11.2020, ומשך כ-4 חודשים נוספים במעצר בתנאי אזוק. בהמשך אושרה לנאשם יציאה למסגרת תעסוקה, משך רוב שעות היום. </w:t>
      </w:r>
    </w:p>
    <w:p w14:paraId="3E2DB67A" w14:textId="77777777" w:rsidR="006A225F" w:rsidRDefault="006A225F" w:rsidP="006A225F">
      <w:pPr>
        <w:pStyle w:val="a9"/>
        <w:numPr>
          <w:ilvl w:val="0"/>
          <w:numId w:val="1"/>
        </w:numPr>
        <w:spacing w:line="360" w:lineRule="auto"/>
        <w:jc w:val="both"/>
        <w:rPr>
          <w:rFonts w:ascii="Arial" w:hAnsi="Arial"/>
        </w:rPr>
      </w:pPr>
      <w:r>
        <w:rPr>
          <w:rFonts w:ascii="Arial" w:hAnsi="Arial" w:hint="cs"/>
          <w:rtl/>
        </w:rPr>
        <w:t>במסגרת התסקיר הראשון שהוגש חשף הנאשם בפני שרות המבחן כי הוא מתמודד עם לחץ וחרדה, אך התקשה לשתף אודות קשיים אלו והגורמים אשר עומדים בבסיסם. הנאשם החל צורך סמים מגיל 20, דבר שסייע לו לדבריו בהתמודדות עם קשייו. בחודש פברואר 2022 אושר לנאשם לצרוך סם ברישיון. הנאשם תיאר בשרות המבחן כי החזיק בסמים עבור אדם אחר, וביחס לאישום השני צרך את הסם עם אחיו שאומץ על ידי אמו ובן זוגה. שרות המבחן ציין כי אין בידיו תמונה מלאה ביחס לנאשם, והנאשם שלל נזקקות טיפולית. בנסיבות אלו נמנע שרות המבחן מהמלצה.</w:t>
      </w:r>
    </w:p>
    <w:p w14:paraId="7ABE396A" w14:textId="77777777" w:rsidR="006A225F" w:rsidRDefault="006A225F" w:rsidP="006A225F">
      <w:pPr>
        <w:pStyle w:val="a9"/>
        <w:numPr>
          <w:ilvl w:val="0"/>
          <w:numId w:val="1"/>
        </w:numPr>
        <w:spacing w:line="360" w:lineRule="auto"/>
        <w:jc w:val="both"/>
        <w:rPr>
          <w:rFonts w:ascii="Arial" w:hAnsi="Arial"/>
        </w:rPr>
      </w:pPr>
      <w:r>
        <w:rPr>
          <w:rFonts w:ascii="Arial" w:hAnsi="Arial" w:hint="cs"/>
          <w:rtl/>
        </w:rPr>
        <w:t>בתסקיר מיום 29.9.2022 הצליח הנאשם לשתף את שרות המבחן בקשייו, ולהתרשמותם הנאשם מבין את חומרת מעשיו, ונוקט מאמצים לביסוס תפקוד תקין ויציב. בדיקות שתן שמסר הנאשם העידו על שימוש בסם מסוג קנביס בהתאם לרישיון. הנאשם גם ביטא נכונות להשתלב בהליך טיפולי. שרות המבחן המליץ באותו מועד להטיל על הנאשם 80 שעות של"צ לצד מבחן.</w:t>
      </w:r>
    </w:p>
    <w:p w14:paraId="6EAD8234" w14:textId="77777777" w:rsidR="006A225F" w:rsidRDefault="006A225F" w:rsidP="006A225F">
      <w:pPr>
        <w:pStyle w:val="a9"/>
        <w:numPr>
          <w:ilvl w:val="0"/>
          <w:numId w:val="1"/>
        </w:numPr>
        <w:spacing w:line="360" w:lineRule="auto"/>
        <w:jc w:val="both"/>
        <w:rPr>
          <w:rFonts w:ascii="Arial" w:hAnsi="Arial"/>
        </w:rPr>
      </w:pPr>
      <w:r>
        <w:rPr>
          <w:rFonts w:ascii="Arial" w:hAnsi="Arial" w:hint="cs"/>
          <w:rtl/>
        </w:rPr>
        <w:t>בתסקיר מיום 10.1.2023 נעשה ניסיון לשלב את הנאשם בקבוצה טיפולית, זאת ללא הצלחה. בהמשך, ביטא הנאשם מוטיבציה מילולית להשתלב בטיפול, עת נמצא לו מקום טיפולי התואם את שעות עבודתו, אך לאחר שיחה שנערכה בינו לבין מנחת הקבוצה, ונוכח התכנים הקשים שעלו בשיחה עמו, סבר שרות המבחן כי הנאשם זקוק לטיפול פרטני, והוא אינו מתאים להשתלב בטיפול קבוצתי. בנסיבות אלו המליץ שרות המבחן על הטלת צו מבחן למשך שנה.</w:t>
      </w:r>
    </w:p>
    <w:p w14:paraId="1168F7E9" w14:textId="77777777" w:rsidR="006A225F" w:rsidRDefault="006A225F" w:rsidP="006A225F">
      <w:pPr>
        <w:pStyle w:val="a9"/>
        <w:numPr>
          <w:ilvl w:val="0"/>
          <w:numId w:val="1"/>
        </w:numPr>
        <w:spacing w:line="360" w:lineRule="auto"/>
        <w:jc w:val="both"/>
        <w:rPr>
          <w:rFonts w:ascii="Arial" w:hAnsi="Arial"/>
        </w:rPr>
      </w:pPr>
      <w:r>
        <w:rPr>
          <w:rFonts w:ascii="Arial" w:hAnsi="Arial" w:hint="cs"/>
          <w:rtl/>
        </w:rPr>
        <w:t>בתסקיר מיום 14.6.2023 דווח, כי הנאשם מתפקד היטב במישור האישי והתעסוקתי. הנאשם ביטא רצון לבצע צו של"צ בעיר טבריה, נוכח הצעת עבודה שקיבל בתחום הנדל"ן. בדיקות שתן שמסר הנאשם נמצאו נקיות. בהמשך, שב הנאשם להתגורר בבית הוריו בירושלים, וביום 8.5.2023 הוצע לו להיפגש עם סטודנטית בשרות המבחן באופן זמני, עד המעבר לעיר טבריה. במהלך פגישה זו הביע הנאשם מוטיבציה מילולית לשיתוף פעולה עם שרות המבחן. אולם, ניסיונות לתאם עמו פגישה עם מתאמת צו השל"צ כשלו.</w:t>
      </w:r>
    </w:p>
    <w:p w14:paraId="02FB523B" w14:textId="77777777" w:rsidR="006A225F" w:rsidRDefault="006A225F" w:rsidP="006A225F">
      <w:pPr>
        <w:pStyle w:val="a9"/>
        <w:numPr>
          <w:ilvl w:val="0"/>
          <w:numId w:val="1"/>
        </w:numPr>
        <w:spacing w:line="360" w:lineRule="auto"/>
        <w:jc w:val="both"/>
        <w:rPr>
          <w:rFonts w:ascii="Arial" w:hAnsi="Arial"/>
        </w:rPr>
      </w:pPr>
      <w:r>
        <w:rPr>
          <w:rFonts w:ascii="Arial" w:hAnsi="Arial" w:hint="cs"/>
          <w:rtl/>
        </w:rPr>
        <w:t>שרות המבחן התרשם, כי הנאשם מתמודד עם שינויים רבים בחייו, חוסר יציבות במישור האישי ומקום מגוריו. הנאשם התקשה לגלות אחריות לגיבוש צו השל"צ, ובנסיבות אלו נמנע שרות המבחן מהמלצה טיפולית.</w:t>
      </w:r>
    </w:p>
    <w:p w14:paraId="7E8E57D4" w14:textId="77777777" w:rsidR="006A225F" w:rsidRDefault="006A225F" w:rsidP="006A225F">
      <w:pPr>
        <w:pStyle w:val="a9"/>
        <w:numPr>
          <w:ilvl w:val="0"/>
          <w:numId w:val="1"/>
        </w:numPr>
        <w:spacing w:line="360" w:lineRule="auto"/>
        <w:jc w:val="both"/>
        <w:rPr>
          <w:rFonts w:ascii="Arial" w:hAnsi="Arial"/>
        </w:rPr>
      </w:pPr>
      <w:r>
        <w:rPr>
          <w:rFonts w:ascii="Arial" w:hAnsi="Arial" w:hint="cs"/>
          <w:rtl/>
        </w:rPr>
        <w:t>בתסקיר המסכם מיום 21.8.2023 סבר שרות המבחן כי בנקודה בה מצוי הנאשם כעת בחייו, השתלבותו בטיפול אינה מתאימה לצרכיו. מנגד, הקשר עמם מסייע לנאשם ומפחית את הסיכון לביצוע עבירות נוספות. המלצתם המסכמת הינה להטלת צו של"צ לצד מבחן.</w:t>
      </w:r>
    </w:p>
    <w:p w14:paraId="35CC5B47" w14:textId="77777777" w:rsidR="006A225F" w:rsidRPr="00283D00" w:rsidRDefault="006A225F" w:rsidP="006A225F">
      <w:pPr>
        <w:pStyle w:val="a9"/>
        <w:numPr>
          <w:ilvl w:val="0"/>
          <w:numId w:val="1"/>
        </w:numPr>
        <w:spacing w:line="360" w:lineRule="auto"/>
        <w:jc w:val="both"/>
        <w:rPr>
          <w:rFonts w:ascii="Arial" w:hAnsi="Arial"/>
        </w:rPr>
      </w:pPr>
      <w:r w:rsidRPr="00283D00">
        <w:rPr>
          <w:rFonts w:ascii="Arial" w:hAnsi="Arial" w:hint="cs"/>
          <w:rtl/>
        </w:rPr>
        <w:t xml:space="preserve">השתלשלות הדברים כפי שתוארה לעיל, מציבה קושי </w:t>
      </w:r>
      <w:r>
        <w:rPr>
          <w:rFonts w:ascii="Arial" w:hAnsi="Arial" w:hint="cs"/>
          <w:rtl/>
        </w:rPr>
        <w:t xml:space="preserve">לא מבוטל </w:t>
      </w:r>
      <w:r w:rsidRPr="00283D00">
        <w:rPr>
          <w:rFonts w:ascii="Arial" w:hAnsi="Arial" w:hint="cs"/>
          <w:rtl/>
        </w:rPr>
        <w:t xml:space="preserve">בקבלת </w:t>
      </w:r>
      <w:r>
        <w:rPr>
          <w:rFonts w:ascii="Arial" w:hAnsi="Arial" w:hint="cs"/>
          <w:rtl/>
        </w:rPr>
        <w:t>ה</w:t>
      </w:r>
      <w:r w:rsidRPr="00283D00">
        <w:rPr>
          <w:rFonts w:ascii="Arial" w:hAnsi="Arial" w:hint="cs"/>
          <w:rtl/>
        </w:rPr>
        <w:t>המלצ</w:t>
      </w:r>
      <w:r>
        <w:rPr>
          <w:rFonts w:ascii="Arial" w:hAnsi="Arial" w:hint="cs"/>
          <w:rtl/>
        </w:rPr>
        <w:t xml:space="preserve">ה </w:t>
      </w:r>
      <w:r w:rsidRPr="00283D00">
        <w:rPr>
          <w:rFonts w:ascii="Arial" w:hAnsi="Arial" w:hint="cs"/>
          <w:rtl/>
        </w:rPr>
        <w:t>שכן</w:t>
      </w:r>
      <w:r>
        <w:rPr>
          <w:rFonts w:ascii="Arial" w:hAnsi="Arial" w:hint="cs"/>
          <w:rtl/>
        </w:rPr>
        <w:t>,</w:t>
      </w:r>
      <w:r w:rsidRPr="00283D00">
        <w:rPr>
          <w:rFonts w:ascii="Arial" w:hAnsi="Arial" w:hint="cs"/>
          <w:rtl/>
        </w:rPr>
        <w:t xml:space="preserve"> על אף הזדמנויות רבות שניתנו לנאשם, </w:t>
      </w:r>
      <w:r>
        <w:rPr>
          <w:rFonts w:ascii="Arial" w:hAnsi="Arial" w:hint="cs"/>
          <w:rtl/>
        </w:rPr>
        <w:t xml:space="preserve">גם מצד בית המשפט, </w:t>
      </w:r>
      <w:r w:rsidRPr="00283D00">
        <w:rPr>
          <w:rFonts w:ascii="Arial" w:hAnsi="Arial" w:hint="cs"/>
          <w:rtl/>
        </w:rPr>
        <w:t>לקחת את היוזמה בידיו ולשתף פעולה עם שרות המבחן</w:t>
      </w:r>
      <w:r>
        <w:rPr>
          <w:rFonts w:ascii="Arial" w:hAnsi="Arial" w:hint="cs"/>
          <w:rtl/>
        </w:rPr>
        <w:t xml:space="preserve"> באופן מלא</w:t>
      </w:r>
      <w:r w:rsidRPr="00283D00">
        <w:rPr>
          <w:rFonts w:ascii="Arial" w:hAnsi="Arial" w:hint="cs"/>
          <w:rtl/>
        </w:rPr>
        <w:t>, בפועל</w:t>
      </w:r>
      <w:r>
        <w:rPr>
          <w:rFonts w:ascii="Arial" w:hAnsi="Arial" w:hint="cs"/>
          <w:rtl/>
        </w:rPr>
        <w:t>,</w:t>
      </w:r>
      <w:r w:rsidRPr="00283D00">
        <w:rPr>
          <w:rFonts w:ascii="Arial" w:hAnsi="Arial" w:hint="cs"/>
          <w:rtl/>
        </w:rPr>
        <w:t xml:space="preserve"> הנאשם טרם החל בטיפול</w:t>
      </w:r>
      <w:r>
        <w:rPr>
          <w:rFonts w:ascii="Arial" w:hAnsi="Arial" w:hint="cs"/>
          <w:rtl/>
        </w:rPr>
        <w:t xml:space="preserve"> כלשהו</w:t>
      </w:r>
      <w:r w:rsidRPr="00283D00">
        <w:rPr>
          <w:rFonts w:ascii="Arial" w:hAnsi="Arial" w:hint="cs"/>
          <w:rtl/>
        </w:rPr>
        <w:t xml:space="preserve">, ואף שרות המבחן סבור כי בעת הזו הטיפול המוצע </w:t>
      </w:r>
      <w:r>
        <w:rPr>
          <w:rFonts w:ascii="Arial" w:hAnsi="Arial" w:hint="cs"/>
          <w:rtl/>
        </w:rPr>
        <w:t xml:space="preserve">על ידם </w:t>
      </w:r>
      <w:r w:rsidRPr="00283D00">
        <w:rPr>
          <w:rFonts w:ascii="Arial" w:hAnsi="Arial" w:hint="cs"/>
          <w:rtl/>
        </w:rPr>
        <w:t>אינו מתאים ל</w:t>
      </w:r>
      <w:r>
        <w:rPr>
          <w:rFonts w:ascii="Arial" w:hAnsi="Arial" w:hint="cs"/>
          <w:rtl/>
        </w:rPr>
        <w:t>ו.</w:t>
      </w:r>
      <w:r w:rsidRPr="00283D00">
        <w:rPr>
          <w:rFonts w:ascii="Arial" w:hAnsi="Arial" w:hint="cs"/>
          <w:rtl/>
        </w:rPr>
        <w:t xml:space="preserve"> בנסיבות אלו, המלצ</w:t>
      </w:r>
      <w:r>
        <w:rPr>
          <w:rFonts w:ascii="Arial" w:hAnsi="Arial" w:hint="cs"/>
          <w:rtl/>
        </w:rPr>
        <w:t xml:space="preserve">תם </w:t>
      </w:r>
      <w:r w:rsidRPr="00283D00">
        <w:rPr>
          <w:rFonts w:ascii="Arial" w:hAnsi="Arial" w:hint="cs"/>
          <w:rtl/>
        </w:rPr>
        <w:t xml:space="preserve">לכלול בין רכיבי העונש </w:t>
      </w:r>
      <w:r>
        <w:rPr>
          <w:rFonts w:ascii="Arial" w:hAnsi="Arial" w:hint="cs"/>
          <w:rtl/>
        </w:rPr>
        <w:t>גם</w:t>
      </w:r>
      <w:r w:rsidRPr="00283D00">
        <w:rPr>
          <w:rFonts w:ascii="Arial" w:hAnsi="Arial" w:hint="cs"/>
          <w:rtl/>
        </w:rPr>
        <w:t xml:space="preserve"> רכיב של מבחן</w:t>
      </w:r>
      <w:r>
        <w:rPr>
          <w:rFonts w:ascii="Arial" w:hAnsi="Arial" w:hint="cs"/>
          <w:rtl/>
        </w:rPr>
        <w:t xml:space="preserve"> אינה ברורה</w:t>
      </w:r>
      <w:r w:rsidRPr="00283D00">
        <w:rPr>
          <w:rFonts w:ascii="Arial" w:hAnsi="Arial" w:hint="cs"/>
          <w:rtl/>
        </w:rPr>
        <w:t>. לצד זאת יש לקחת בחשבון את התרשמותו של שרות המבחן</w:t>
      </w:r>
      <w:r>
        <w:rPr>
          <w:rFonts w:ascii="Arial" w:hAnsi="Arial" w:hint="cs"/>
          <w:rtl/>
        </w:rPr>
        <w:t xml:space="preserve">, כגורם מקצועי, </w:t>
      </w:r>
      <w:r w:rsidRPr="00283D00">
        <w:rPr>
          <w:rFonts w:ascii="Arial" w:hAnsi="Arial" w:hint="cs"/>
          <w:rtl/>
        </w:rPr>
        <w:t>ממצבו ה</w:t>
      </w:r>
      <w:r>
        <w:rPr>
          <w:rFonts w:ascii="Arial" w:hAnsi="Arial" w:hint="cs"/>
          <w:rtl/>
        </w:rPr>
        <w:t xml:space="preserve">אישי- </w:t>
      </w:r>
      <w:r w:rsidRPr="00283D00">
        <w:rPr>
          <w:rFonts w:ascii="Arial" w:hAnsi="Arial" w:hint="cs"/>
          <w:rtl/>
        </w:rPr>
        <w:t xml:space="preserve">נפשי של הנאשם, </w:t>
      </w:r>
      <w:r>
        <w:rPr>
          <w:rFonts w:ascii="Arial" w:hAnsi="Arial" w:hint="cs"/>
          <w:rtl/>
        </w:rPr>
        <w:t xml:space="preserve">הצורך בטיפול, </w:t>
      </w:r>
      <w:r w:rsidRPr="00283D00">
        <w:rPr>
          <w:rFonts w:ascii="Arial" w:hAnsi="Arial" w:hint="cs"/>
          <w:rtl/>
        </w:rPr>
        <w:t xml:space="preserve">וכן </w:t>
      </w:r>
      <w:r>
        <w:rPr>
          <w:rFonts w:ascii="Arial" w:hAnsi="Arial" w:hint="cs"/>
          <w:rtl/>
        </w:rPr>
        <w:t xml:space="preserve">ובעיקר את </w:t>
      </w:r>
      <w:r w:rsidRPr="00283D00">
        <w:rPr>
          <w:rFonts w:ascii="Arial" w:hAnsi="Arial" w:hint="cs"/>
          <w:rtl/>
        </w:rPr>
        <w:t xml:space="preserve">סיכויי השיקום הקיימים בעניינו: גילו הצעיר יחסית, העדר רישום פלילי או פתיחת תיקים חדשים, קשר מסוים עם שרות המבחן וצריכת סם ברישיון, נתון המפחית מהסיכון לביצוע עבירות </w:t>
      </w:r>
      <w:r>
        <w:rPr>
          <w:rFonts w:ascii="Arial" w:hAnsi="Arial" w:hint="cs"/>
          <w:rtl/>
        </w:rPr>
        <w:t xml:space="preserve">דומות. </w:t>
      </w:r>
      <w:r w:rsidRPr="00283D00">
        <w:rPr>
          <w:rFonts w:ascii="Arial" w:hAnsi="Arial" w:hint="cs"/>
          <w:rtl/>
        </w:rPr>
        <w:t>לטעמי, איזון ראוי ייעשה על ידי הסט</w:t>
      </w:r>
      <w:r>
        <w:rPr>
          <w:rFonts w:ascii="Arial" w:hAnsi="Arial" w:hint="cs"/>
          <w:rtl/>
        </w:rPr>
        <w:t>ת</w:t>
      </w:r>
      <w:r w:rsidRPr="00283D00">
        <w:rPr>
          <w:rFonts w:ascii="Arial" w:hAnsi="Arial" w:hint="cs"/>
          <w:rtl/>
        </w:rPr>
        <w:t xml:space="preserve"> מתחם העונש ההולם מטה, כך שיוטל על</w:t>
      </w:r>
      <w:r>
        <w:rPr>
          <w:rFonts w:ascii="Arial" w:hAnsi="Arial" w:hint="cs"/>
          <w:rtl/>
        </w:rPr>
        <w:t xml:space="preserve"> הנאשם </w:t>
      </w:r>
      <w:r w:rsidRPr="00283D00">
        <w:rPr>
          <w:rFonts w:ascii="Arial" w:hAnsi="Arial" w:hint="cs"/>
          <w:rtl/>
        </w:rPr>
        <w:t>עונש מאסר אשר יבוצע בדרך של עבודות שירות, לתקופה קצרה מהמתחם התחתון שנקבע, זאת לצד ענישה נלווית, כפי שיפורט להלן:</w:t>
      </w:r>
    </w:p>
    <w:p w14:paraId="7BD6758D" w14:textId="77777777" w:rsidR="006A225F" w:rsidRDefault="006A225F" w:rsidP="006A225F">
      <w:pPr>
        <w:pStyle w:val="a9"/>
        <w:numPr>
          <w:ilvl w:val="0"/>
          <w:numId w:val="3"/>
        </w:numPr>
        <w:spacing w:line="360" w:lineRule="auto"/>
        <w:jc w:val="both"/>
      </w:pPr>
      <w:r>
        <w:rPr>
          <w:rFonts w:hint="cs"/>
          <w:rtl/>
        </w:rPr>
        <w:t>תשלום קנס בסך 2000 ₪ אשר ישולם עד ליום 4.8.2024.</w:t>
      </w:r>
    </w:p>
    <w:p w14:paraId="6D689C5A" w14:textId="77777777" w:rsidR="006A225F" w:rsidRPr="00530C1D" w:rsidRDefault="006A225F" w:rsidP="006A225F">
      <w:pPr>
        <w:spacing w:line="360" w:lineRule="auto"/>
        <w:ind w:left="1080"/>
        <w:jc w:val="both"/>
        <w:rPr>
          <w:rFonts w:ascii="David" w:hAnsi="David"/>
          <w:sz w:val="20"/>
          <w:szCs w:val="20"/>
          <w:rtl/>
        </w:rPr>
      </w:pPr>
      <w:r w:rsidRPr="00530C1D">
        <w:rPr>
          <w:rFonts w:ascii="David" w:hAnsi="David"/>
          <w:sz w:val="20"/>
          <w:szCs w:val="20"/>
          <w:rtl/>
        </w:rPr>
        <w:t>החוב מועבר למרכז לגביית קנסות, אגרות והוצאות ברשות האכיפה והגבייה, בהתאם למועדים והתשלומים שקבע בית המשפט.</w:t>
      </w:r>
    </w:p>
    <w:p w14:paraId="61432BE5" w14:textId="77777777" w:rsidR="006A225F" w:rsidRPr="00530C1D" w:rsidRDefault="006A225F" w:rsidP="006A225F">
      <w:pPr>
        <w:spacing w:line="360" w:lineRule="auto"/>
        <w:ind w:left="1080"/>
        <w:jc w:val="both"/>
        <w:rPr>
          <w:rFonts w:ascii="David" w:hAnsi="David"/>
          <w:sz w:val="20"/>
          <w:szCs w:val="20"/>
        </w:rPr>
      </w:pPr>
      <w:r w:rsidRPr="00530C1D">
        <w:rPr>
          <w:rFonts w:ascii="David" w:hAnsi="David"/>
          <w:sz w:val="20"/>
          <w:szCs w:val="20"/>
          <w:rtl/>
        </w:rPr>
        <w:t>ניתן יהיה לשלם את הקנס/ פיצוי/ ההוצאות כעבור שלושה ימים מיום מתן ההחלטה/</w:t>
      </w:r>
      <w:r w:rsidR="00BA4D32">
        <w:rPr>
          <w:rFonts w:ascii="David" w:hAnsi="David"/>
          <w:sz w:val="20"/>
          <w:szCs w:val="20"/>
          <w:rtl/>
        </w:rPr>
        <w:t xml:space="preserve"> </w:t>
      </w:r>
      <w:r w:rsidRPr="00530C1D">
        <w:rPr>
          <w:rFonts w:ascii="David" w:hAnsi="David"/>
          <w:sz w:val="20"/>
          <w:szCs w:val="20"/>
          <w:rtl/>
        </w:rPr>
        <w:t xml:space="preserve"> גזר הדין לחשבון המרכז לגביית קנסות, אגרות והוצאות ברשות האכיפה והגבייה באחת מהדרכים הבאות:</w:t>
      </w:r>
    </w:p>
    <w:p w14:paraId="68F7CC20" w14:textId="77777777" w:rsidR="006A225F" w:rsidRPr="00530C1D" w:rsidRDefault="006A225F" w:rsidP="006A225F">
      <w:pPr>
        <w:numPr>
          <w:ilvl w:val="0"/>
          <w:numId w:val="2"/>
        </w:numPr>
        <w:spacing w:line="360" w:lineRule="auto"/>
        <w:jc w:val="both"/>
        <w:rPr>
          <w:rFonts w:ascii="David" w:hAnsi="David"/>
          <w:b/>
          <w:bCs/>
          <w:sz w:val="20"/>
          <w:szCs w:val="20"/>
        </w:rPr>
      </w:pPr>
      <w:r w:rsidRPr="00530C1D">
        <w:rPr>
          <w:rFonts w:ascii="David" w:hAnsi="David"/>
          <w:b/>
          <w:bCs/>
          <w:sz w:val="20"/>
          <w:szCs w:val="20"/>
          <w:rtl/>
        </w:rPr>
        <w:t>בכרטיס אשראי</w:t>
      </w:r>
      <w:r w:rsidRPr="00530C1D">
        <w:rPr>
          <w:rFonts w:ascii="David" w:hAnsi="David"/>
          <w:sz w:val="20"/>
          <w:szCs w:val="20"/>
          <w:rtl/>
        </w:rPr>
        <w:t xml:space="preserve"> – באתר המקוון של רשות האכיפה והגבייה, </w:t>
      </w:r>
      <w:hyperlink r:id="rId23" w:history="1">
        <w:r w:rsidRPr="00530C1D">
          <w:rPr>
            <w:rStyle w:val="Hyperlink"/>
            <w:rFonts w:ascii="David" w:hAnsi="David"/>
            <w:sz w:val="20"/>
            <w:szCs w:val="20"/>
          </w:rPr>
          <w:t>www.eca.gov.il</w:t>
        </w:r>
      </w:hyperlink>
      <w:r w:rsidRPr="00530C1D">
        <w:rPr>
          <w:rFonts w:ascii="David" w:hAnsi="David"/>
          <w:sz w:val="20"/>
          <w:szCs w:val="20"/>
        </w:rPr>
        <w:t xml:space="preserve"> </w:t>
      </w:r>
      <w:r w:rsidR="00BA4D32">
        <w:rPr>
          <w:rFonts w:ascii="David" w:hAnsi="David"/>
          <w:sz w:val="20"/>
          <w:szCs w:val="20"/>
          <w:rtl/>
        </w:rPr>
        <w:t xml:space="preserve"> </w:t>
      </w:r>
    </w:p>
    <w:p w14:paraId="055EE2F6" w14:textId="77777777" w:rsidR="006A225F" w:rsidRPr="00530C1D" w:rsidRDefault="006A225F" w:rsidP="006A225F">
      <w:pPr>
        <w:numPr>
          <w:ilvl w:val="0"/>
          <w:numId w:val="2"/>
        </w:numPr>
        <w:spacing w:line="360" w:lineRule="auto"/>
        <w:jc w:val="both"/>
        <w:rPr>
          <w:rFonts w:ascii="David" w:hAnsi="David"/>
          <w:b/>
          <w:bCs/>
          <w:sz w:val="20"/>
          <w:szCs w:val="20"/>
          <w:rtl/>
        </w:rPr>
      </w:pPr>
      <w:r w:rsidRPr="00530C1D">
        <w:rPr>
          <w:rFonts w:ascii="David" w:hAnsi="David"/>
          <w:b/>
          <w:bCs/>
          <w:sz w:val="20"/>
          <w:szCs w:val="20"/>
          <w:rtl/>
        </w:rPr>
        <w:t>מוקד שירות טלפוני בשרות עצמי (מרכז גבייה)</w:t>
      </w:r>
      <w:r w:rsidR="00BA4D32">
        <w:rPr>
          <w:rFonts w:ascii="David" w:hAnsi="David"/>
          <w:b/>
          <w:bCs/>
          <w:sz w:val="20"/>
          <w:szCs w:val="20"/>
          <w:rtl/>
        </w:rPr>
        <w:t xml:space="preserve"> </w:t>
      </w:r>
      <w:r w:rsidRPr="00530C1D">
        <w:rPr>
          <w:rFonts w:ascii="David" w:hAnsi="David"/>
          <w:b/>
          <w:bCs/>
          <w:sz w:val="20"/>
          <w:szCs w:val="20"/>
          <w:rtl/>
        </w:rPr>
        <w:t xml:space="preserve"> – בטלפון 35592* או בטלפון 073-2055000</w:t>
      </w:r>
    </w:p>
    <w:p w14:paraId="2435AA18" w14:textId="77777777" w:rsidR="006A225F" w:rsidRPr="00530C1D" w:rsidRDefault="006A225F" w:rsidP="006A225F">
      <w:pPr>
        <w:numPr>
          <w:ilvl w:val="0"/>
          <w:numId w:val="2"/>
        </w:numPr>
        <w:spacing w:line="360" w:lineRule="auto"/>
        <w:jc w:val="both"/>
        <w:rPr>
          <w:rFonts w:ascii="David" w:hAnsi="David"/>
          <w:b/>
          <w:bCs/>
          <w:sz w:val="20"/>
          <w:szCs w:val="20"/>
          <w:rtl/>
        </w:rPr>
      </w:pPr>
      <w:r w:rsidRPr="00530C1D">
        <w:rPr>
          <w:rFonts w:ascii="David" w:hAnsi="David"/>
          <w:b/>
          <w:bCs/>
          <w:sz w:val="20"/>
          <w:szCs w:val="20"/>
          <w:rtl/>
        </w:rPr>
        <w:t>במזומן בכל סניף של בנק הדואר</w:t>
      </w:r>
      <w:r w:rsidRPr="00530C1D">
        <w:rPr>
          <w:rFonts w:ascii="David" w:hAnsi="David"/>
          <w:sz w:val="20"/>
          <w:szCs w:val="20"/>
          <w:rtl/>
        </w:rPr>
        <w:t xml:space="preserve"> – בהצגת תעודת זהות בלבד (אין צורך בשוברי תשלום).</w:t>
      </w:r>
    </w:p>
    <w:p w14:paraId="39CB336F" w14:textId="77777777" w:rsidR="006A225F" w:rsidRPr="00FB2E6C" w:rsidRDefault="006A225F" w:rsidP="006A225F">
      <w:pPr>
        <w:pStyle w:val="a9"/>
        <w:numPr>
          <w:ilvl w:val="0"/>
          <w:numId w:val="3"/>
        </w:numPr>
        <w:spacing w:line="360" w:lineRule="auto"/>
        <w:jc w:val="both"/>
        <w:rPr>
          <w:rtl/>
        </w:rPr>
      </w:pPr>
      <w:r w:rsidRPr="00FB2E6C">
        <w:rPr>
          <w:rtl/>
        </w:rPr>
        <w:t xml:space="preserve">התחייבות על סך </w:t>
      </w:r>
      <w:r>
        <w:rPr>
          <w:rFonts w:hint="cs"/>
          <w:rtl/>
        </w:rPr>
        <w:t>3000</w:t>
      </w:r>
      <w:r w:rsidRPr="00FB2E6C">
        <w:rPr>
          <w:rtl/>
        </w:rPr>
        <w:t xml:space="preserve"> ₪, לפיה לא יעבור ע</w:t>
      </w:r>
      <w:r>
        <w:rPr>
          <w:rFonts w:hint="cs"/>
          <w:rtl/>
        </w:rPr>
        <w:t>בירת סמים מסוג פשע וזאת למשך שנתיים מה</w:t>
      </w:r>
      <w:r w:rsidRPr="00FB2E6C">
        <w:rPr>
          <w:rtl/>
        </w:rPr>
        <w:t xml:space="preserve">יום. </w:t>
      </w:r>
      <w:r>
        <w:rPr>
          <w:rFonts w:hint="cs"/>
          <w:rtl/>
        </w:rPr>
        <w:t>רשמתי את התחייבות הנאשם בע"פ.</w:t>
      </w:r>
    </w:p>
    <w:p w14:paraId="43810590" w14:textId="77777777" w:rsidR="006A225F" w:rsidRDefault="006A225F" w:rsidP="006A225F">
      <w:pPr>
        <w:pStyle w:val="a9"/>
        <w:numPr>
          <w:ilvl w:val="0"/>
          <w:numId w:val="3"/>
        </w:numPr>
        <w:spacing w:line="360" w:lineRule="auto"/>
        <w:jc w:val="both"/>
      </w:pPr>
      <w:r>
        <w:rPr>
          <w:rFonts w:hint="cs"/>
          <w:rtl/>
        </w:rPr>
        <w:t>מאסר למשך 75 יום</w:t>
      </w:r>
      <w:r w:rsidRPr="00FB2E6C">
        <w:rPr>
          <w:rtl/>
        </w:rPr>
        <w:t xml:space="preserve">. המאסר ירוצה בדרך של עבודות שירות. </w:t>
      </w:r>
      <w:r>
        <w:rPr>
          <w:rFonts w:hint="cs"/>
          <w:rtl/>
        </w:rPr>
        <w:t>הממונה יעדכן במועד חדש לתחילת עבודות בתוך 30 יום.</w:t>
      </w:r>
    </w:p>
    <w:p w14:paraId="47BF2FCB" w14:textId="77777777" w:rsidR="006A225F" w:rsidRPr="00530C1D" w:rsidRDefault="006A225F" w:rsidP="006A225F">
      <w:pPr>
        <w:spacing w:line="360" w:lineRule="auto"/>
        <w:ind w:left="1080"/>
        <w:jc w:val="both"/>
        <w:rPr>
          <w:sz w:val="22"/>
          <w:szCs w:val="22"/>
          <w:rtl/>
        </w:rPr>
      </w:pPr>
      <w:r w:rsidRPr="00530C1D">
        <w:rPr>
          <w:sz w:val="22"/>
          <w:szCs w:val="22"/>
          <w:rtl/>
        </w:rPr>
        <w:t>על הנאשם להתייצב בפני הממונה על עבודות שירות במפקדת מחוז דרום, יחידת עבודות שירות, ליד כלא באר שבע,  לצורך קליטה והצבה.</w:t>
      </w:r>
    </w:p>
    <w:p w14:paraId="0C99475B" w14:textId="77777777" w:rsidR="006A225F" w:rsidRDefault="006A225F" w:rsidP="006A225F">
      <w:pPr>
        <w:pStyle w:val="a9"/>
        <w:spacing w:line="360" w:lineRule="auto"/>
        <w:ind w:left="1080"/>
        <w:jc w:val="both"/>
        <w:rPr>
          <w:sz w:val="22"/>
          <w:szCs w:val="22"/>
          <w:rtl/>
        </w:rPr>
      </w:pPr>
      <w:r w:rsidRPr="00530C1D">
        <w:rPr>
          <w:sz w:val="22"/>
          <w:szCs w:val="22"/>
          <w:rtl/>
        </w:rPr>
        <w:t>תשומת לב הנאשם שעליו לבצע כל העבודות המוטלות עליו במסגרת עבודות השירות עפ"י הנחיות שתינתנה לו מעת לעת ע"י הממונה במקום. כל הפרה של עבודות שירות תגרום להפסקה מידית של עבודות השירות ולריצוי עונש מאסר בפועל.</w:t>
      </w:r>
    </w:p>
    <w:p w14:paraId="6F5321E8" w14:textId="77777777" w:rsidR="006A225F" w:rsidRPr="00D40852" w:rsidRDefault="006A225F" w:rsidP="006A225F">
      <w:pPr>
        <w:pStyle w:val="a9"/>
        <w:numPr>
          <w:ilvl w:val="0"/>
          <w:numId w:val="3"/>
        </w:numPr>
        <w:spacing w:line="360" w:lineRule="auto"/>
        <w:jc w:val="both"/>
        <w:rPr>
          <w:rFonts w:ascii="David" w:hAnsi="David"/>
          <w:rtl/>
        </w:rPr>
      </w:pPr>
      <w:r>
        <w:rPr>
          <w:rFonts w:ascii="David" w:hAnsi="David" w:hint="cs"/>
          <w:rtl/>
        </w:rPr>
        <w:t>שישה ח</w:t>
      </w:r>
      <w:r w:rsidRPr="00D40852">
        <w:rPr>
          <w:rFonts w:ascii="David" w:hAnsi="David"/>
          <w:rtl/>
        </w:rPr>
        <w:t xml:space="preserve">ודשי מאסר על תנאי, שלא יעבור הנאשם במשך שלוש שנים </w:t>
      </w:r>
      <w:r>
        <w:rPr>
          <w:rFonts w:ascii="David" w:hAnsi="David" w:hint="cs"/>
          <w:rtl/>
        </w:rPr>
        <w:t>ע</w:t>
      </w:r>
      <w:r w:rsidRPr="00D40852">
        <w:rPr>
          <w:rFonts w:ascii="David" w:hAnsi="David"/>
          <w:rtl/>
        </w:rPr>
        <w:t>בירה מסוג פשע לפי פקודת הסמים.</w:t>
      </w:r>
    </w:p>
    <w:p w14:paraId="6348B5CB" w14:textId="77777777" w:rsidR="006A225F" w:rsidRPr="00D40852" w:rsidRDefault="006A225F" w:rsidP="006A225F">
      <w:pPr>
        <w:pStyle w:val="a9"/>
        <w:numPr>
          <w:ilvl w:val="0"/>
          <w:numId w:val="3"/>
        </w:numPr>
        <w:spacing w:line="360" w:lineRule="auto"/>
        <w:jc w:val="both"/>
        <w:rPr>
          <w:rFonts w:ascii="David" w:hAnsi="David"/>
          <w:rtl/>
        </w:rPr>
      </w:pPr>
      <w:r w:rsidRPr="00D40852">
        <w:rPr>
          <w:rFonts w:ascii="David" w:hAnsi="David"/>
          <w:rtl/>
        </w:rPr>
        <w:t>שלושה חודשי מאסר על תנאי, שלא יעבור הנאשם במשך שלוש שנים עבירה מסוג עוון לפי פקודת הסמים.</w:t>
      </w:r>
    </w:p>
    <w:p w14:paraId="777317F7" w14:textId="77777777" w:rsidR="006A225F" w:rsidRDefault="006A225F" w:rsidP="006A225F">
      <w:pPr>
        <w:pStyle w:val="a9"/>
        <w:numPr>
          <w:ilvl w:val="0"/>
          <w:numId w:val="3"/>
        </w:numPr>
        <w:spacing w:line="360" w:lineRule="auto"/>
        <w:jc w:val="both"/>
        <w:rPr>
          <w:rFonts w:ascii="Arial" w:hAnsi="Arial"/>
        </w:rPr>
      </w:pPr>
      <w:r w:rsidRPr="00D40852">
        <w:rPr>
          <w:rFonts w:ascii="Arial" w:hAnsi="Arial" w:hint="cs"/>
          <w:rtl/>
        </w:rPr>
        <w:t>ה</w:t>
      </w:r>
      <w:r w:rsidRPr="00D40852">
        <w:rPr>
          <w:rFonts w:ascii="Arial" w:hAnsi="Arial"/>
          <w:rtl/>
        </w:rPr>
        <w:t>סמים שנתפסו יושמדו.</w:t>
      </w:r>
    </w:p>
    <w:p w14:paraId="156B5C2A" w14:textId="77777777" w:rsidR="006A225F" w:rsidRDefault="006A225F" w:rsidP="006A225F">
      <w:pPr>
        <w:spacing w:line="360" w:lineRule="auto"/>
        <w:jc w:val="both"/>
        <w:rPr>
          <w:rFonts w:ascii="Arial" w:hAnsi="Arial"/>
          <w:rtl/>
        </w:rPr>
      </w:pPr>
    </w:p>
    <w:p w14:paraId="52BB6D6E" w14:textId="77777777" w:rsidR="006A225F" w:rsidRDefault="006A225F" w:rsidP="006A225F">
      <w:pPr>
        <w:spacing w:line="360" w:lineRule="auto"/>
        <w:ind w:left="720"/>
        <w:jc w:val="both"/>
        <w:rPr>
          <w:rFonts w:ascii="Arial" w:hAnsi="Arial"/>
          <w:b/>
          <w:bCs/>
          <w:sz w:val="22"/>
          <w:szCs w:val="22"/>
          <w:rtl/>
        </w:rPr>
      </w:pPr>
      <w:r w:rsidRPr="002B4A91">
        <w:rPr>
          <w:rFonts w:ascii="Arial" w:hAnsi="Arial" w:hint="cs"/>
          <w:u w:val="single"/>
          <w:rtl/>
        </w:rPr>
        <w:t>המזכירות תשלח העתק גזר הדין לממונה על עבודות השירות ושרות המבחן</w:t>
      </w:r>
      <w:r w:rsidRPr="002B4A91">
        <w:rPr>
          <w:rFonts w:ascii="Arial" w:hAnsi="Arial" w:hint="cs"/>
          <w:b/>
          <w:bCs/>
          <w:sz w:val="22"/>
          <w:szCs w:val="22"/>
          <w:rtl/>
        </w:rPr>
        <w:t>.</w:t>
      </w:r>
    </w:p>
    <w:p w14:paraId="7B61FB4F" w14:textId="77777777" w:rsidR="006A225F" w:rsidRPr="002B4A91" w:rsidRDefault="00BA4D32" w:rsidP="006A225F">
      <w:pPr>
        <w:spacing w:line="360" w:lineRule="auto"/>
        <w:ind w:left="720"/>
        <w:jc w:val="both"/>
        <w:rPr>
          <w:rFonts w:ascii="Arial" w:hAnsi="Arial"/>
          <w:b/>
          <w:bCs/>
          <w:sz w:val="22"/>
          <w:szCs w:val="22"/>
          <w:rtl/>
        </w:rPr>
      </w:pPr>
      <w:r w:rsidRPr="00BA4D32">
        <w:rPr>
          <w:rFonts w:ascii="Arial" w:hAnsi="Arial"/>
          <w:b/>
          <w:bCs/>
          <w:color w:val="FFFFFF"/>
          <w:sz w:val="2"/>
          <w:szCs w:val="2"/>
          <w:rtl/>
        </w:rPr>
        <w:t>5129371</w:t>
      </w:r>
      <w:r w:rsidR="006A225F" w:rsidRPr="002B4A91">
        <w:rPr>
          <w:rFonts w:ascii="Arial" w:hAnsi="Arial" w:hint="cs"/>
          <w:b/>
          <w:bCs/>
          <w:sz w:val="22"/>
          <w:szCs w:val="22"/>
          <w:rtl/>
        </w:rPr>
        <w:t>זכות ערעור לבית המשפט המחוזי בתוך 45 יום.</w:t>
      </w:r>
    </w:p>
    <w:p w14:paraId="78F30A8B" w14:textId="77777777" w:rsidR="006A225F" w:rsidRPr="00BA4D32" w:rsidRDefault="00BA4D32" w:rsidP="006A225F">
      <w:pPr>
        <w:spacing w:line="360" w:lineRule="auto"/>
        <w:jc w:val="both"/>
        <w:rPr>
          <w:rFonts w:ascii="Arial" w:hAnsi="Arial"/>
          <w:color w:val="FFFFFF"/>
          <w:sz w:val="2"/>
          <w:szCs w:val="2"/>
          <w:rtl/>
        </w:rPr>
      </w:pPr>
      <w:r w:rsidRPr="00BA4D32">
        <w:rPr>
          <w:rFonts w:ascii="Arial" w:hAnsi="Arial"/>
          <w:color w:val="FFFFFF"/>
          <w:sz w:val="2"/>
          <w:szCs w:val="2"/>
          <w:rtl/>
        </w:rPr>
        <w:t>54678313</w:t>
      </w:r>
    </w:p>
    <w:p w14:paraId="1EE878A6" w14:textId="77777777" w:rsidR="006A225F" w:rsidRPr="000E2E03" w:rsidRDefault="006A225F" w:rsidP="006A225F">
      <w:pPr>
        <w:spacing w:line="360" w:lineRule="auto"/>
        <w:rPr>
          <w:rFonts w:ascii="Arial" w:hAnsi="Arial"/>
          <w:sz w:val="22"/>
          <w:szCs w:val="22"/>
          <w:rtl/>
        </w:rPr>
      </w:pPr>
    </w:p>
    <w:p w14:paraId="57693F69" w14:textId="77777777" w:rsidR="006A225F" w:rsidRPr="000E2E03" w:rsidRDefault="00BA4D32" w:rsidP="006A225F">
      <w:pPr>
        <w:spacing w:line="360" w:lineRule="auto"/>
        <w:jc w:val="both"/>
        <w:rPr>
          <w:rFonts w:ascii="Arial" w:hAnsi="Arial"/>
          <w:sz w:val="22"/>
          <w:szCs w:val="22"/>
          <w:rtl/>
        </w:rPr>
      </w:pPr>
      <w:bookmarkStart w:id="8" w:name="Nitan"/>
      <w:r>
        <w:rPr>
          <w:rFonts w:ascii="Arial" w:hAnsi="Arial"/>
          <w:sz w:val="22"/>
          <w:szCs w:val="22"/>
          <w:rtl/>
        </w:rPr>
        <w:t xml:space="preserve">ניתן היום,  ט' שבט תשפ"ד, 19 ינואר 2024, במעמד הנוכחים. </w:t>
      </w:r>
      <w:bookmarkEnd w:id="8"/>
      <w:r w:rsidR="006A225F" w:rsidRPr="000E2E03">
        <w:rPr>
          <w:rFonts w:ascii="Arial" w:hAnsi="Arial"/>
          <w:sz w:val="22"/>
          <w:szCs w:val="22"/>
          <w:rtl/>
        </w:rPr>
        <w:tab/>
      </w:r>
      <w:r w:rsidR="006A225F" w:rsidRPr="000E2E03">
        <w:rPr>
          <w:rFonts w:ascii="Arial" w:hAnsi="Arial"/>
          <w:sz w:val="22"/>
          <w:szCs w:val="22"/>
          <w:rtl/>
        </w:rPr>
        <w:tab/>
      </w:r>
      <w:r w:rsidR="006A225F" w:rsidRPr="000E2E03">
        <w:rPr>
          <w:rFonts w:ascii="Arial" w:hAnsi="Arial"/>
          <w:sz w:val="22"/>
          <w:szCs w:val="22"/>
          <w:rtl/>
        </w:rPr>
        <w:tab/>
      </w:r>
      <w:r w:rsidR="006A225F" w:rsidRPr="000E2E03">
        <w:rPr>
          <w:rFonts w:ascii="Arial" w:hAnsi="Arial"/>
          <w:sz w:val="22"/>
          <w:szCs w:val="22"/>
          <w:rtl/>
        </w:rPr>
        <w:tab/>
      </w:r>
      <w:r w:rsidR="006A225F" w:rsidRPr="000E2E03">
        <w:rPr>
          <w:rFonts w:ascii="Arial" w:hAnsi="Arial"/>
          <w:sz w:val="22"/>
          <w:szCs w:val="22"/>
          <w:rtl/>
        </w:rPr>
        <w:tab/>
      </w:r>
      <w:r w:rsidR="006A225F" w:rsidRPr="000E2E03">
        <w:rPr>
          <w:rFonts w:ascii="Arial" w:hAnsi="Arial"/>
          <w:sz w:val="22"/>
          <w:szCs w:val="22"/>
          <w:rtl/>
        </w:rPr>
        <w:tab/>
      </w:r>
      <w:r w:rsidR="006A225F" w:rsidRPr="000E2E03">
        <w:rPr>
          <w:rFonts w:ascii="Arial" w:hAnsi="Arial"/>
          <w:sz w:val="22"/>
          <w:szCs w:val="22"/>
          <w:rtl/>
        </w:rPr>
        <w:tab/>
      </w:r>
      <w:r w:rsidR="006A225F" w:rsidRPr="000E2E03">
        <w:rPr>
          <w:rFonts w:ascii="Arial" w:hAnsi="Arial" w:hint="cs"/>
          <w:sz w:val="22"/>
          <w:szCs w:val="22"/>
          <w:rtl/>
        </w:rPr>
        <w:t xml:space="preserve">         </w:t>
      </w:r>
    </w:p>
    <w:p w14:paraId="7BB28771" w14:textId="77777777" w:rsidR="00BA4D32" w:rsidRDefault="00BA4D32" w:rsidP="00BA4D32">
      <w:pPr>
        <w:rPr>
          <w:rtl/>
        </w:rPr>
      </w:pPr>
    </w:p>
    <w:p w14:paraId="0B02F443" w14:textId="77777777" w:rsidR="00BA4D32" w:rsidRDefault="00BA4D32" w:rsidP="00BA4D32">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0B616BB6" w14:textId="77777777" w:rsidR="006A532B" w:rsidRPr="006A532B" w:rsidRDefault="006A532B" w:rsidP="006A532B">
      <w:pPr>
        <w:keepNext/>
        <w:rPr>
          <w:rFonts w:ascii="David" w:hAnsi="David"/>
          <w:color w:val="000000"/>
          <w:sz w:val="22"/>
          <w:szCs w:val="22"/>
          <w:rtl/>
        </w:rPr>
      </w:pPr>
    </w:p>
    <w:p w14:paraId="336DCF87" w14:textId="77777777" w:rsidR="006A532B" w:rsidRPr="006A532B" w:rsidRDefault="006A532B" w:rsidP="006A532B">
      <w:pPr>
        <w:keepNext/>
        <w:rPr>
          <w:rFonts w:ascii="David" w:hAnsi="David"/>
          <w:color w:val="000000"/>
          <w:sz w:val="22"/>
          <w:szCs w:val="22"/>
          <w:rtl/>
        </w:rPr>
      </w:pPr>
      <w:r w:rsidRPr="006A532B">
        <w:rPr>
          <w:rFonts w:ascii="David" w:hAnsi="David"/>
          <w:color w:val="000000"/>
          <w:sz w:val="22"/>
          <w:szCs w:val="22"/>
          <w:rtl/>
        </w:rPr>
        <w:t>ארנון איתן 54678313-/</w:t>
      </w:r>
    </w:p>
    <w:p w14:paraId="16BF408B" w14:textId="77777777" w:rsidR="00BA4D32" w:rsidRPr="00BA4D32" w:rsidRDefault="006A532B" w:rsidP="006A532B">
      <w:pPr>
        <w:rPr>
          <w:color w:val="0000FF"/>
          <w:u w:val="single"/>
        </w:rPr>
      </w:pPr>
      <w:r w:rsidRPr="006A532B">
        <w:rPr>
          <w:color w:val="000000"/>
          <w:u w:val="single"/>
          <w:rtl/>
        </w:rPr>
        <w:t>נוסח מסמך זה כפוף לשינויי ניסוח ועריכה</w:t>
      </w:r>
    </w:p>
    <w:sectPr w:rsidR="00BA4D32" w:rsidRPr="00BA4D32" w:rsidSect="006A532B">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11E2E" w14:textId="77777777" w:rsidR="00B37DB4" w:rsidRDefault="00B37DB4" w:rsidP="009E678D">
      <w:r>
        <w:separator/>
      </w:r>
    </w:p>
  </w:endnote>
  <w:endnote w:type="continuationSeparator" w:id="0">
    <w:p w14:paraId="2902913E" w14:textId="77777777" w:rsidR="00B37DB4" w:rsidRDefault="00B37DB4" w:rsidP="009E6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1B147" w14:textId="77777777" w:rsidR="006A532B" w:rsidRDefault="006A532B" w:rsidP="006A532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7AF318" w14:textId="77777777" w:rsidR="00AD38D8" w:rsidRPr="006A532B" w:rsidRDefault="006A532B" w:rsidP="006A532B">
    <w:pPr>
      <w:pStyle w:val="a5"/>
      <w:pBdr>
        <w:top w:val="single" w:sz="4" w:space="1" w:color="auto"/>
        <w:between w:val="single" w:sz="4" w:space="0" w:color="auto"/>
      </w:pBdr>
      <w:spacing w:after="60"/>
      <w:jc w:val="center"/>
      <w:rPr>
        <w:rFonts w:ascii="FrankRuehl" w:hAnsi="FrankRuehl" w:cs="FrankRuehl"/>
        <w:color w:val="000000"/>
      </w:rPr>
    </w:pPr>
    <w:r w:rsidRPr="006A532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F7CE5" w14:textId="77777777" w:rsidR="006A532B" w:rsidRDefault="006A532B" w:rsidP="006A532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0CEA">
      <w:rPr>
        <w:rFonts w:ascii="FrankRuehl" w:hAnsi="FrankRuehl" w:cs="FrankRuehl"/>
        <w:noProof/>
        <w:rtl/>
      </w:rPr>
      <w:t>1</w:t>
    </w:r>
    <w:r>
      <w:rPr>
        <w:rFonts w:ascii="FrankRuehl" w:hAnsi="FrankRuehl" w:cs="FrankRuehl"/>
        <w:rtl/>
      </w:rPr>
      <w:fldChar w:fldCharType="end"/>
    </w:r>
  </w:p>
  <w:p w14:paraId="67A75826" w14:textId="77777777" w:rsidR="00AD38D8" w:rsidRPr="006A532B" w:rsidRDefault="006A532B" w:rsidP="006A532B">
    <w:pPr>
      <w:pStyle w:val="a5"/>
      <w:pBdr>
        <w:top w:val="single" w:sz="4" w:space="1" w:color="auto"/>
        <w:between w:val="single" w:sz="4" w:space="0" w:color="auto"/>
      </w:pBdr>
      <w:spacing w:after="60"/>
      <w:jc w:val="center"/>
      <w:rPr>
        <w:rFonts w:ascii="FrankRuehl" w:hAnsi="FrankRuehl" w:cs="FrankRuehl"/>
        <w:color w:val="000000"/>
      </w:rPr>
    </w:pPr>
    <w:r w:rsidRPr="006A532B">
      <w:rPr>
        <w:rFonts w:ascii="FrankRuehl" w:hAnsi="FrankRuehl" w:cs="FrankRuehl"/>
        <w:color w:val="000000"/>
      </w:rPr>
      <w:pict w14:anchorId="6CCA0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F4E09" w14:textId="77777777" w:rsidR="00B37DB4" w:rsidRDefault="00B37DB4" w:rsidP="009E678D">
      <w:r>
        <w:separator/>
      </w:r>
    </w:p>
  </w:footnote>
  <w:footnote w:type="continuationSeparator" w:id="0">
    <w:p w14:paraId="3C177A0B" w14:textId="77777777" w:rsidR="00B37DB4" w:rsidRDefault="00B37DB4" w:rsidP="009E6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78A23" w14:textId="77777777" w:rsidR="00BA4D32" w:rsidRPr="006A532B" w:rsidRDefault="006A532B" w:rsidP="006A532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5496-11-20</w:t>
    </w:r>
    <w:r>
      <w:rPr>
        <w:rFonts w:ascii="David" w:hAnsi="David"/>
        <w:color w:val="000000"/>
        <w:sz w:val="22"/>
        <w:szCs w:val="22"/>
        <w:rtl/>
      </w:rPr>
      <w:tab/>
      <w:t xml:space="preserve"> מדינת ישראל נ' פנחס קריספין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FEF06" w14:textId="77777777" w:rsidR="00BA4D32" w:rsidRPr="006A532B" w:rsidRDefault="006A532B" w:rsidP="006A532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5496-11-20</w:t>
    </w:r>
    <w:r>
      <w:rPr>
        <w:rFonts w:ascii="David" w:hAnsi="David"/>
        <w:color w:val="000000"/>
        <w:sz w:val="22"/>
        <w:szCs w:val="22"/>
        <w:rtl/>
      </w:rPr>
      <w:tab/>
      <w:t xml:space="preserve"> מדינת ישראל נ' פנחס קריספין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D11AB"/>
    <w:multiLevelType w:val="hybridMultilevel"/>
    <w:tmpl w:val="0D7A4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2" w15:restartNumberingAfterBreak="0">
    <w:nsid w:val="614143F4"/>
    <w:multiLevelType w:val="hybridMultilevel"/>
    <w:tmpl w:val="1B9E0326"/>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53881980">
    <w:abstractNumId w:val="0"/>
  </w:num>
  <w:num w:numId="2" w16cid:durableId="1590775549">
    <w:abstractNumId w:val="1"/>
  </w:num>
  <w:num w:numId="3" w16cid:durableId="1980331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225F"/>
    <w:rsid w:val="001B5A3B"/>
    <w:rsid w:val="00210FD7"/>
    <w:rsid w:val="002D4B74"/>
    <w:rsid w:val="004C26FF"/>
    <w:rsid w:val="005B0CEA"/>
    <w:rsid w:val="005D6A44"/>
    <w:rsid w:val="006A225F"/>
    <w:rsid w:val="006A532B"/>
    <w:rsid w:val="0080259E"/>
    <w:rsid w:val="009E678D"/>
    <w:rsid w:val="00AD38D8"/>
    <w:rsid w:val="00B37DB4"/>
    <w:rsid w:val="00BA4D32"/>
    <w:rsid w:val="00C0221D"/>
    <w:rsid w:val="00D145BA"/>
    <w:rsid w:val="00E476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934C23"/>
  <w15:chartTrackingRefBased/>
  <w15:docId w15:val="{8B70A950-2FF5-4114-B7FA-3A5D2B43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225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A225F"/>
    <w:pPr>
      <w:tabs>
        <w:tab w:val="center" w:pos="4153"/>
        <w:tab w:val="right" w:pos="8306"/>
      </w:tabs>
    </w:pPr>
  </w:style>
  <w:style w:type="character" w:customStyle="1" w:styleId="a4">
    <w:name w:val="כותרת עליונה תו"/>
    <w:link w:val="a3"/>
    <w:rsid w:val="006A225F"/>
    <w:rPr>
      <w:rFonts w:ascii="Times New Roman" w:eastAsia="Times New Roman" w:hAnsi="Times New Roman" w:cs="David"/>
      <w:sz w:val="24"/>
      <w:szCs w:val="24"/>
    </w:rPr>
  </w:style>
  <w:style w:type="paragraph" w:styleId="a5">
    <w:name w:val="footer"/>
    <w:basedOn w:val="a"/>
    <w:link w:val="a6"/>
    <w:rsid w:val="006A225F"/>
    <w:pPr>
      <w:tabs>
        <w:tab w:val="center" w:pos="4153"/>
        <w:tab w:val="right" w:pos="8306"/>
      </w:tabs>
    </w:pPr>
  </w:style>
  <w:style w:type="character" w:customStyle="1" w:styleId="a6">
    <w:name w:val="כותרת תחתונה תו"/>
    <w:link w:val="a5"/>
    <w:rsid w:val="006A225F"/>
    <w:rPr>
      <w:rFonts w:ascii="Times New Roman" w:eastAsia="Times New Roman" w:hAnsi="Times New Roman" w:cs="David"/>
      <w:sz w:val="24"/>
      <w:szCs w:val="24"/>
    </w:rPr>
  </w:style>
  <w:style w:type="table" w:styleId="a7">
    <w:name w:val="Table Grid"/>
    <w:basedOn w:val="a1"/>
    <w:rsid w:val="006A225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A225F"/>
  </w:style>
  <w:style w:type="paragraph" w:styleId="a9">
    <w:name w:val="List Paragraph"/>
    <w:basedOn w:val="a"/>
    <w:qFormat/>
    <w:rsid w:val="006A225F"/>
    <w:pPr>
      <w:ind w:left="720"/>
      <w:contextualSpacing/>
    </w:pPr>
  </w:style>
  <w:style w:type="character" w:styleId="Hyperlink">
    <w:name w:val="Hyperlink"/>
    <w:rsid w:val="006A22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c" TargetMode="External"/><Relationship Id="rId18" Type="http://schemas.openxmlformats.org/officeDocument/2006/relationships/hyperlink" Target="http://www.nevo.co.il/case/21017469"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18107527"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578682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19" TargetMode="External"/><Relationship Id="rId20" Type="http://schemas.openxmlformats.org/officeDocument/2006/relationships/hyperlink" Target="http://www.nevo.co.il/case/1045911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eca.gov.il/" TargetMode="External"/><Relationship Id="rId28"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case/24282715"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5287682"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1664</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9970</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7864368</vt:i4>
      </vt:variant>
      <vt:variant>
        <vt:i4>48</vt:i4>
      </vt:variant>
      <vt:variant>
        <vt:i4>0</vt:i4>
      </vt:variant>
      <vt:variant>
        <vt:i4>5</vt:i4>
      </vt:variant>
      <vt:variant>
        <vt:lpwstr>http://www.eca.gov.il/</vt:lpwstr>
      </vt:variant>
      <vt:variant>
        <vt:lpwstr/>
      </vt:variant>
      <vt:variant>
        <vt:i4>4128895</vt:i4>
      </vt:variant>
      <vt:variant>
        <vt:i4>45</vt:i4>
      </vt:variant>
      <vt:variant>
        <vt:i4>0</vt:i4>
      </vt:variant>
      <vt:variant>
        <vt:i4>5</vt:i4>
      </vt:variant>
      <vt:variant>
        <vt:lpwstr>http://www.nevo.co.il/case/25287682</vt:lpwstr>
      </vt:variant>
      <vt:variant>
        <vt:lpwstr/>
      </vt:variant>
      <vt:variant>
        <vt:i4>3473529</vt:i4>
      </vt:variant>
      <vt:variant>
        <vt:i4>42</vt:i4>
      </vt:variant>
      <vt:variant>
        <vt:i4>0</vt:i4>
      </vt:variant>
      <vt:variant>
        <vt:i4>5</vt:i4>
      </vt:variant>
      <vt:variant>
        <vt:lpwstr>http://www.nevo.co.il/case/18107527</vt:lpwstr>
      </vt:variant>
      <vt:variant>
        <vt:lpwstr/>
      </vt:variant>
      <vt:variant>
        <vt:i4>3997808</vt:i4>
      </vt:variant>
      <vt:variant>
        <vt:i4>39</vt:i4>
      </vt:variant>
      <vt:variant>
        <vt:i4>0</vt:i4>
      </vt:variant>
      <vt:variant>
        <vt:i4>5</vt:i4>
      </vt:variant>
      <vt:variant>
        <vt:lpwstr>http://www.nevo.co.il/case/10459111</vt:lpwstr>
      </vt:variant>
      <vt:variant>
        <vt:lpwstr/>
      </vt:variant>
      <vt:variant>
        <vt:i4>3342463</vt:i4>
      </vt:variant>
      <vt:variant>
        <vt:i4>36</vt:i4>
      </vt:variant>
      <vt:variant>
        <vt:i4>0</vt:i4>
      </vt:variant>
      <vt:variant>
        <vt:i4>5</vt:i4>
      </vt:variant>
      <vt:variant>
        <vt:lpwstr>http://www.nevo.co.il/case/24282715</vt:lpwstr>
      </vt:variant>
      <vt:variant>
        <vt:lpwstr/>
      </vt:variant>
      <vt:variant>
        <vt:i4>3342448</vt:i4>
      </vt:variant>
      <vt:variant>
        <vt:i4>33</vt:i4>
      </vt:variant>
      <vt:variant>
        <vt:i4>0</vt:i4>
      </vt:variant>
      <vt:variant>
        <vt:i4>5</vt:i4>
      </vt:variant>
      <vt:variant>
        <vt:lpwstr>http://www.nevo.co.il/case/21017469</vt:lpwstr>
      </vt:variant>
      <vt:variant>
        <vt:lpwstr/>
      </vt:variant>
      <vt:variant>
        <vt:i4>3407991</vt:i4>
      </vt:variant>
      <vt:variant>
        <vt:i4>30</vt:i4>
      </vt:variant>
      <vt:variant>
        <vt:i4>0</vt:i4>
      </vt:variant>
      <vt:variant>
        <vt:i4>5</vt:i4>
      </vt:variant>
      <vt:variant>
        <vt:lpwstr>http://www.nevo.co.il/case/5786821</vt:lpwstr>
      </vt:variant>
      <vt:variant>
        <vt:lpwstr/>
      </vt:variant>
      <vt:variant>
        <vt:i4>5177418</vt:i4>
      </vt:variant>
      <vt:variant>
        <vt:i4>27</vt:i4>
      </vt:variant>
      <vt:variant>
        <vt:i4>0</vt:i4>
      </vt:variant>
      <vt:variant>
        <vt:i4>5</vt:i4>
      </vt:variant>
      <vt:variant>
        <vt:lpwstr>http://www.nevo.co.il/law/4216/19</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5177418</vt:i4>
      </vt:variant>
      <vt:variant>
        <vt:i4>12</vt:i4>
      </vt:variant>
      <vt:variant>
        <vt:i4>0</vt:i4>
      </vt:variant>
      <vt:variant>
        <vt:i4>5</vt:i4>
      </vt:variant>
      <vt:variant>
        <vt:lpwstr>http://www.nevo.co.il/law/4216/19</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2025-04-23T00:48:00Z</dcterms:created>
  <dcterms:modified xsi:type="dcterms:W3CDTF">2025-04-23T00:48:00Z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5496</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פנחס קריספין </vt:lpwstr>
  </property>
  <property fmtid="{D5CDD505-2E9C-101B-9397-08002B2CF9AE}" pid="10" name="LAWYER">
    <vt:lpwstr>מיכאל עירוני</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20240119</vt:lpwstr>
  </property>
  <property fmtid="{D5CDD505-2E9C-101B-9397-08002B2CF9AE}" pid="14" name="TYPE_N_DATE">
    <vt:lpwstr>38020240119</vt:lpwstr>
  </property>
  <property fmtid="{D5CDD505-2E9C-101B-9397-08002B2CF9AE}" pid="15" name="WORDNUMPAGES">
    <vt:lpwstr>5</vt:lpwstr>
  </property>
  <property fmtid="{D5CDD505-2E9C-101B-9397-08002B2CF9AE}" pid="16" name="TYPE_ABS_DATE">
    <vt:lpwstr>380020240119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5786821;21017469;24282715;10459111;18107527;25287682</vt:lpwstr>
  </property>
  <property fmtid="{D5CDD505-2E9C-101B-9397-08002B2CF9AE}" pid="36" name="LAWLISTTMP1">
    <vt:lpwstr>4216/007.a;007.c;013;019</vt:lpwstr>
  </property>
</Properties>
</file>