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DE3985" w:rsidRPr="00EC7264" w14:paraId="0A1EB377" w14:textId="77777777" w:rsidTr="00146820">
        <w:trPr>
          <w:gridAfter w:val="1"/>
          <w:wAfter w:w="99" w:type="dxa"/>
          <w:trHeight w:hRule="exact" w:val="418"/>
          <w:jc w:val="center"/>
        </w:trPr>
        <w:tc>
          <w:tcPr>
            <w:tcW w:w="8721" w:type="dxa"/>
            <w:gridSpan w:val="4"/>
          </w:tcPr>
          <w:p w14:paraId="1782A5C8" w14:textId="77777777" w:rsidR="00DE3985" w:rsidRPr="00EC7264" w:rsidRDefault="00DE3985" w:rsidP="000A761B">
            <w:pPr>
              <w:pStyle w:val="a3"/>
              <w:jc w:val="center"/>
              <w:rPr>
                <w:rFonts w:ascii="Tahoma" w:hAnsi="Tahoma" w:cs="Tahoma"/>
                <w:color w:val="000080"/>
                <w:rtl/>
              </w:rPr>
            </w:pPr>
            <w:bookmarkStart w:id="0" w:name="LastJudge"/>
            <w:r w:rsidRPr="00EC7264">
              <w:rPr>
                <w:rFonts w:ascii="Tahoma" w:hAnsi="Tahoma" w:cs="Tahoma"/>
                <w:b/>
                <w:bCs/>
                <w:color w:val="000080"/>
                <w:rtl/>
              </w:rPr>
              <w:t>בית משפט השלום בבאר שבע</w:t>
            </w:r>
          </w:p>
        </w:tc>
      </w:tr>
      <w:tr w:rsidR="00DE3985" w:rsidRPr="00EC7264" w14:paraId="5105F96A" w14:textId="77777777" w:rsidTr="00146820">
        <w:trPr>
          <w:gridAfter w:val="1"/>
          <w:wAfter w:w="99" w:type="dxa"/>
          <w:trHeight w:val="337"/>
          <w:jc w:val="center"/>
        </w:trPr>
        <w:tc>
          <w:tcPr>
            <w:tcW w:w="5056" w:type="dxa"/>
            <w:gridSpan w:val="3"/>
          </w:tcPr>
          <w:p w14:paraId="56D78C7C" w14:textId="77777777" w:rsidR="00DE3985" w:rsidRPr="00EC7264" w:rsidRDefault="00DE3985" w:rsidP="000A761B">
            <w:pPr>
              <w:rPr>
                <w:rFonts w:ascii="David" w:hAnsi="David"/>
                <w:b/>
                <w:bCs/>
                <w:sz w:val="28"/>
                <w:szCs w:val="28"/>
                <w:rtl/>
              </w:rPr>
            </w:pPr>
            <w:r w:rsidRPr="00EC7264">
              <w:rPr>
                <w:rFonts w:ascii="David" w:hAnsi="David"/>
                <w:b/>
                <w:bCs/>
                <w:sz w:val="28"/>
                <w:szCs w:val="28"/>
                <w:rtl/>
              </w:rPr>
              <w:t>ת"פ 68386-11-20 מדינת ישראל נ' אוואסקר</w:t>
            </w:r>
          </w:p>
          <w:p w14:paraId="263549FD" w14:textId="77777777" w:rsidR="00DE3985" w:rsidRPr="00EC7264" w:rsidRDefault="00DE3985" w:rsidP="000A761B">
            <w:pPr>
              <w:pStyle w:val="a3"/>
              <w:rPr>
                <w:rFonts w:cs="FrankRuehl"/>
                <w:sz w:val="28"/>
                <w:szCs w:val="28"/>
                <w:rtl/>
              </w:rPr>
            </w:pPr>
          </w:p>
        </w:tc>
        <w:tc>
          <w:tcPr>
            <w:tcW w:w="3665" w:type="dxa"/>
          </w:tcPr>
          <w:p w14:paraId="656439B0" w14:textId="77777777" w:rsidR="00DE3985" w:rsidRPr="00EC7264" w:rsidRDefault="00DE3985" w:rsidP="000A761B">
            <w:pPr>
              <w:pStyle w:val="a3"/>
              <w:jc w:val="right"/>
              <w:rPr>
                <w:rFonts w:cs="FrankRuehl"/>
                <w:sz w:val="28"/>
                <w:szCs w:val="28"/>
                <w:rtl/>
              </w:rPr>
            </w:pPr>
          </w:p>
        </w:tc>
      </w:tr>
      <w:tr w:rsidR="00DE3985" w:rsidRPr="00EC7264" w14:paraId="2475ADD8" w14:textId="77777777" w:rsidTr="001468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D3E4799" w14:textId="77777777" w:rsidR="00DE3985" w:rsidRPr="00EC7264" w:rsidRDefault="00DE3985" w:rsidP="00DE3985">
            <w:pPr>
              <w:jc w:val="both"/>
              <w:rPr>
                <w:rFonts w:ascii="David" w:hAnsi="David"/>
                <w:b/>
                <w:bCs/>
                <w:sz w:val="26"/>
                <w:szCs w:val="26"/>
              </w:rPr>
            </w:pPr>
            <w:r w:rsidRPr="00EC7264">
              <w:rPr>
                <w:rFonts w:hint="cs"/>
                <w:rtl/>
              </w:rPr>
              <w:t xml:space="preserve"> </w:t>
            </w:r>
            <w:r w:rsidRPr="00EC7264">
              <w:rPr>
                <w:rFonts w:ascii="David" w:hAnsi="David"/>
                <w:b/>
                <w:bCs/>
                <w:sz w:val="26"/>
                <w:szCs w:val="26"/>
                <w:rtl/>
              </w:rPr>
              <w:t xml:space="preserve">בפני </w:t>
            </w:r>
          </w:p>
        </w:tc>
        <w:tc>
          <w:tcPr>
            <w:tcW w:w="7897" w:type="dxa"/>
            <w:gridSpan w:val="4"/>
            <w:tcBorders>
              <w:top w:val="nil"/>
              <w:left w:val="nil"/>
              <w:bottom w:val="nil"/>
              <w:right w:val="nil"/>
            </w:tcBorders>
            <w:shd w:val="clear" w:color="auto" w:fill="auto"/>
          </w:tcPr>
          <w:p w14:paraId="094DAE99" w14:textId="77777777" w:rsidR="00DE3985" w:rsidRPr="00EC7264" w:rsidRDefault="00DE3985" w:rsidP="000A761B">
            <w:pPr>
              <w:rPr>
                <w:rFonts w:ascii="David" w:hAnsi="David"/>
                <w:b/>
                <w:bCs/>
                <w:sz w:val="26"/>
                <w:szCs w:val="26"/>
                <w:rtl/>
              </w:rPr>
            </w:pPr>
            <w:r w:rsidRPr="00EC7264">
              <w:rPr>
                <w:rFonts w:ascii="David" w:hAnsi="David"/>
                <w:b/>
                <w:bCs/>
                <w:sz w:val="26"/>
                <w:szCs w:val="26"/>
                <w:rtl/>
              </w:rPr>
              <w:t>כבוד השופט  יניב בן הרוש</w:t>
            </w:r>
          </w:p>
          <w:p w14:paraId="042FDA5C" w14:textId="77777777" w:rsidR="00DE3985" w:rsidRPr="00EC7264" w:rsidRDefault="00DE3985" w:rsidP="000A761B">
            <w:pPr>
              <w:rPr>
                <w:rFonts w:ascii="David" w:hAnsi="David"/>
                <w:b/>
                <w:bCs/>
                <w:sz w:val="26"/>
                <w:szCs w:val="26"/>
                <w:rtl/>
              </w:rPr>
            </w:pPr>
          </w:p>
          <w:p w14:paraId="3AD8A66E" w14:textId="77777777" w:rsidR="00DE3985" w:rsidRPr="00EC7264" w:rsidRDefault="00DE3985" w:rsidP="00DE3985">
            <w:pPr>
              <w:jc w:val="both"/>
              <w:rPr>
                <w:rFonts w:ascii="David" w:hAnsi="David"/>
                <w:b/>
                <w:bCs/>
                <w:sz w:val="26"/>
                <w:szCs w:val="26"/>
              </w:rPr>
            </w:pPr>
          </w:p>
        </w:tc>
      </w:tr>
      <w:tr w:rsidR="00DE3985" w:rsidRPr="00EC7264" w14:paraId="32C42BF7" w14:textId="77777777" w:rsidTr="001468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19AEFD0" w14:textId="77777777" w:rsidR="00DE3985" w:rsidRPr="00EC7264" w:rsidRDefault="00DE3985" w:rsidP="00DE3985">
            <w:pPr>
              <w:jc w:val="both"/>
              <w:rPr>
                <w:rFonts w:ascii="David" w:hAnsi="David"/>
                <w:b/>
                <w:bCs/>
                <w:sz w:val="26"/>
                <w:szCs w:val="26"/>
              </w:rPr>
            </w:pPr>
            <w:bookmarkStart w:id="1" w:name="FirstAppellant"/>
            <w:bookmarkStart w:id="2" w:name="FirstLawyer"/>
            <w:r w:rsidRPr="00EC7264">
              <w:rPr>
                <w:rFonts w:ascii="David" w:hAnsi="David"/>
                <w:b/>
                <w:bCs/>
                <w:sz w:val="26"/>
                <w:szCs w:val="26"/>
                <w:rtl/>
              </w:rPr>
              <w:t>בעניין:</w:t>
            </w:r>
          </w:p>
        </w:tc>
        <w:tc>
          <w:tcPr>
            <w:tcW w:w="3219" w:type="dxa"/>
            <w:tcBorders>
              <w:top w:val="nil"/>
              <w:left w:val="nil"/>
              <w:bottom w:val="nil"/>
              <w:right w:val="nil"/>
            </w:tcBorders>
            <w:shd w:val="clear" w:color="auto" w:fill="auto"/>
          </w:tcPr>
          <w:p w14:paraId="3FEEEF2E" w14:textId="77777777" w:rsidR="00DE3985" w:rsidRPr="00EC7264" w:rsidRDefault="00DE3985" w:rsidP="00DE3985">
            <w:pPr>
              <w:suppressLineNumbers/>
              <w:rPr>
                <w:b/>
                <w:bCs/>
              </w:rPr>
            </w:pPr>
            <w:r w:rsidRPr="00EC7264">
              <w:rPr>
                <w:rFonts w:ascii="Arial" w:hAnsi="Arial" w:hint="cs"/>
                <w:b/>
                <w:bCs/>
                <w:sz w:val="26"/>
                <w:szCs w:val="26"/>
                <w:rtl/>
              </w:rPr>
              <w:t>ה</w:t>
            </w:r>
            <w:r w:rsidRPr="00EC7264">
              <w:rPr>
                <w:rFonts w:ascii="Arial" w:hAnsi="Arial"/>
                <w:b/>
                <w:bCs/>
                <w:sz w:val="26"/>
                <w:szCs w:val="26"/>
                <w:rtl/>
              </w:rPr>
              <w:t>מאשימה</w:t>
            </w:r>
          </w:p>
          <w:p w14:paraId="4C5A91C6" w14:textId="77777777" w:rsidR="00DE3985" w:rsidRPr="00EC7264" w:rsidRDefault="00DE3985" w:rsidP="000A761B">
            <w:pPr>
              <w:rPr>
                <w:rFonts w:ascii="David" w:hAnsi="David"/>
                <w:b/>
                <w:bCs/>
                <w:sz w:val="26"/>
                <w:szCs w:val="26"/>
              </w:rPr>
            </w:pPr>
          </w:p>
        </w:tc>
        <w:tc>
          <w:tcPr>
            <w:tcW w:w="4678" w:type="dxa"/>
            <w:gridSpan w:val="3"/>
            <w:tcBorders>
              <w:top w:val="nil"/>
              <w:left w:val="nil"/>
              <w:bottom w:val="nil"/>
              <w:right w:val="nil"/>
            </w:tcBorders>
            <w:shd w:val="clear" w:color="auto" w:fill="auto"/>
            <w:vAlign w:val="center"/>
          </w:tcPr>
          <w:p w14:paraId="49973F82" w14:textId="77777777" w:rsidR="00DE3985" w:rsidRPr="00EC7264" w:rsidRDefault="00DE3985" w:rsidP="00DE3985">
            <w:pPr>
              <w:suppressLineNumbers/>
              <w:rPr>
                <w:rFonts w:ascii="Arial" w:hAnsi="Arial"/>
                <w:b/>
                <w:bCs/>
                <w:sz w:val="26"/>
                <w:szCs w:val="26"/>
                <w:rtl/>
              </w:rPr>
            </w:pPr>
            <w:r w:rsidRPr="00EC7264">
              <w:rPr>
                <w:rFonts w:ascii="Arial" w:hAnsi="Arial"/>
                <w:b/>
                <w:bCs/>
                <w:sz w:val="26"/>
                <w:szCs w:val="26"/>
                <w:rtl/>
              </w:rPr>
              <w:t>מדינת ישראל</w:t>
            </w:r>
            <w:r w:rsidRPr="00EC7264">
              <w:rPr>
                <w:rFonts w:ascii="Arial" w:hAnsi="Arial" w:hint="cs"/>
                <w:b/>
                <w:bCs/>
                <w:sz w:val="26"/>
                <w:szCs w:val="26"/>
                <w:rtl/>
              </w:rPr>
              <w:t xml:space="preserve">-תביעות נגב </w:t>
            </w:r>
          </w:p>
          <w:p w14:paraId="4A6C2B41" w14:textId="77777777" w:rsidR="00DE3985" w:rsidRPr="00EC7264" w:rsidRDefault="00DE3985" w:rsidP="00DE3985">
            <w:pPr>
              <w:suppressLineNumbers/>
              <w:rPr>
                <w:b/>
                <w:bCs/>
              </w:rPr>
            </w:pPr>
            <w:r w:rsidRPr="00EC7264">
              <w:rPr>
                <w:rFonts w:ascii="Arial" w:hAnsi="Arial"/>
                <w:b/>
                <w:bCs/>
                <w:sz w:val="26"/>
                <w:szCs w:val="26"/>
                <w:rtl/>
              </w:rPr>
              <w:t>ע"י ב"כ עוה"ד</w:t>
            </w:r>
            <w:r w:rsidRPr="00EC7264">
              <w:rPr>
                <w:rFonts w:hint="cs"/>
                <w:b/>
                <w:bCs/>
                <w:rtl/>
              </w:rPr>
              <w:t xml:space="preserve"> דוד ז'נבה</w:t>
            </w:r>
          </w:p>
        </w:tc>
      </w:tr>
      <w:bookmarkEnd w:id="1"/>
      <w:bookmarkEnd w:id="2"/>
      <w:tr w:rsidR="00DE3985" w:rsidRPr="00EC7264" w14:paraId="53EAF77E" w14:textId="77777777" w:rsidTr="001468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D763EB" w14:textId="77777777" w:rsidR="00DE3985" w:rsidRPr="00EC7264" w:rsidRDefault="00DE3985" w:rsidP="00DE3985">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24210943" w14:textId="77777777" w:rsidR="00DE3985" w:rsidRPr="00EC7264" w:rsidRDefault="00DE3985" w:rsidP="00DE3985">
            <w:pPr>
              <w:jc w:val="center"/>
              <w:rPr>
                <w:rFonts w:ascii="David" w:hAnsi="David"/>
                <w:b/>
                <w:bCs/>
                <w:sz w:val="26"/>
                <w:szCs w:val="26"/>
                <w:rtl/>
              </w:rPr>
            </w:pPr>
          </w:p>
          <w:p w14:paraId="226D0F7B" w14:textId="77777777" w:rsidR="00DE3985" w:rsidRPr="00EC7264" w:rsidRDefault="00DE3985" w:rsidP="00DE3985">
            <w:pPr>
              <w:jc w:val="center"/>
              <w:rPr>
                <w:rFonts w:ascii="David" w:hAnsi="David"/>
                <w:b/>
                <w:bCs/>
                <w:sz w:val="26"/>
                <w:szCs w:val="26"/>
                <w:rtl/>
              </w:rPr>
            </w:pPr>
            <w:r w:rsidRPr="00EC7264">
              <w:rPr>
                <w:rFonts w:ascii="David" w:hAnsi="David"/>
                <w:b/>
                <w:bCs/>
                <w:sz w:val="26"/>
                <w:szCs w:val="26"/>
                <w:rtl/>
              </w:rPr>
              <w:t>נגד</w:t>
            </w:r>
          </w:p>
          <w:p w14:paraId="4CF7A7BE" w14:textId="77777777" w:rsidR="00DE3985" w:rsidRPr="00EC7264" w:rsidRDefault="00DE3985" w:rsidP="00DE3985">
            <w:pPr>
              <w:jc w:val="both"/>
              <w:rPr>
                <w:rFonts w:ascii="David" w:hAnsi="David"/>
                <w:b/>
                <w:bCs/>
                <w:sz w:val="26"/>
                <w:szCs w:val="26"/>
              </w:rPr>
            </w:pPr>
          </w:p>
        </w:tc>
      </w:tr>
      <w:tr w:rsidR="00DE3985" w:rsidRPr="00EC7264" w14:paraId="3F990F8E" w14:textId="77777777" w:rsidTr="001468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2583F2" w14:textId="77777777" w:rsidR="00DE3985" w:rsidRPr="00EC7264" w:rsidRDefault="00DE3985" w:rsidP="000A761B">
            <w:pPr>
              <w:rPr>
                <w:rFonts w:ascii="David" w:hAnsi="David"/>
                <w:b/>
                <w:bCs/>
                <w:sz w:val="26"/>
                <w:szCs w:val="26"/>
                <w:rtl/>
              </w:rPr>
            </w:pPr>
          </w:p>
        </w:tc>
        <w:tc>
          <w:tcPr>
            <w:tcW w:w="3219" w:type="dxa"/>
            <w:tcBorders>
              <w:top w:val="nil"/>
              <w:left w:val="nil"/>
              <w:bottom w:val="nil"/>
              <w:right w:val="nil"/>
            </w:tcBorders>
            <w:shd w:val="clear" w:color="auto" w:fill="auto"/>
          </w:tcPr>
          <w:p w14:paraId="5243DFB0" w14:textId="77777777" w:rsidR="00DE3985" w:rsidRPr="00EC7264" w:rsidRDefault="00DE3985" w:rsidP="000A761B">
            <w:pPr>
              <w:rPr>
                <w:rFonts w:ascii="Arial" w:hAnsi="Arial"/>
                <w:b/>
                <w:bCs/>
                <w:sz w:val="26"/>
                <w:szCs w:val="26"/>
                <w:rtl/>
              </w:rPr>
            </w:pPr>
            <w:r w:rsidRPr="00EC7264">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0E937AF" w14:textId="77777777" w:rsidR="00DE3985" w:rsidRPr="00EC7264" w:rsidRDefault="00DE3985" w:rsidP="00DE3985">
            <w:pPr>
              <w:suppressLineNumbers/>
              <w:rPr>
                <w:rFonts w:ascii="Arial" w:hAnsi="Arial"/>
                <w:b/>
                <w:bCs/>
                <w:sz w:val="26"/>
                <w:szCs w:val="26"/>
                <w:rtl/>
              </w:rPr>
            </w:pPr>
            <w:r w:rsidRPr="00EC7264">
              <w:rPr>
                <w:rFonts w:ascii="Arial" w:hAnsi="Arial"/>
                <w:b/>
                <w:bCs/>
                <w:sz w:val="26"/>
                <w:szCs w:val="26"/>
                <w:rtl/>
              </w:rPr>
              <w:t>עדי אוואסקר</w:t>
            </w:r>
            <w:r w:rsidRPr="00EC7264">
              <w:rPr>
                <w:rFonts w:ascii="Arial" w:hAnsi="Arial" w:hint="cs"/>
                <w:b/>
                <w:bCs/>
                <w:sz w:val="26"/>
                <w:szCs w:val="26"/>
                <w:rtl/>
              </w:rPr>
              <w:t xml:space="preserve">-בעצמו </w:t>
            </w:r>
          </w:p>
          <w:p w14:paraId="5E09F8C2" w14:textId="77777777" w:rsidR="00DE3985" w:rsidRPr="00EC7264" w:rsidRDefault="00DE3985" w:rsidP="00DE3985">
            <w:pPr>
              <w:suppressLineNumbers/>
              <w:rPr>
                <w:b/>
                <w:bCs/>
              </w:rPr>
            </w:pPr>
            <w:r w:rsidRPr="00EC7264">
              <w:rPr>
                <w:rFonts w:ascii="Arial" w:hAnsi="Arial"/>
                <w:b/>
                <w:bCs/>
                <w:sz w:val="26"/>
                <w:szCs w:val="26"/>
                <w:rtl/>
              </w:rPr>
              <w:t>ע"י ב"כ עוה"ד</w:t>
            </w:r>
            <w:r w:rsidRPr="00EC7264">
              <w:rPr>
                <w:rFonts w:ascii="Arial" w:hAnsi="Arial" w:hint="cs"/>
                <w:b/>
                <w:bCs/>
                <w:sz w:val="26"/>
                <w:szCs w:val="26"/>
                <w:rtl/>
              </w:rPr>
              <w:t xml:space="preserve"> נורית שני</w:t>
            </w:r>
            <w:r w:rsidRPr="00EC7264">
              <w:rPr>
                <w:rFonts w:hint="cs"/>
                <w:b/>
                <w:bCs/>
                <w:rtl/>
              </w:rPr>
              <w:t xml:space="preserve"> </w:t>
            </w:r>
          </w:p>
        </w:tc>
      </w:tr>
    </w:tbl>
    <w:p w14:paraId="6DF695B2" w14:textId="77777777" w:rsidR="00146820" w:rsidRDefault="00146820" w:rsidP="00EC7264">
      <w:pPr>
        <w:rPr>
          <w:sz w:val="26"/>
          <w:szCs w:val="26"/>
          <w:rtl/>
        </w:rPr>
      </w:pPr>
    </w:p>
    <w:p w14:paraId="27D9C913" w14:textId="77777777" w:rsidR="00146820" w:rsidRPr="00146820" w:rsidRDefault="00146820" w:rsidP="00146820">
      <w:pPr>
        <w:spacing w:after="120" w:line="240" w:lineRule="exact"/>
        <w:ind w:left="283" w:hanging="283"/>
        <w:jc w:val="both"/>
        <w:rPr>
          <w:rFonts w:ascii="FrankRuehl" w:hAnsi="FrankRuehl" w:cs="FrankRuehl"/>
          <w:rtl/>
        </w:rPr>
      </w:pPr>
    </w:p>
    <w:p w14:paraId="690397AB" w14:textId="77777777" w:rsidR="0066782F" w:rsidRPr="0066782F" w:rsidRDefault="0066782F" w:rsidP="0066782F">
      <w:pPr>
        <w:spacing w:before="120" w:after="120" w:line="240" w:lineRule="exact"/>
        <w:ind w:left="283" w:hanging="283"/>
        <w:jc w:val="both"/>
        <w:rPr>
          <w:rFonts w:ascii="FrankRuehl" w:hAnsi="FrankRuehl" w:cs="FrankRuehl"/>
          <w:rtl/>
        </w:rPr>
      </w:pPr>
    </w:p>
    <w:p w14:paraId="49DE7D0C" w14:textId="77777777" w:rsidR="005C1F9B" w:rsidRDefault="005C1F9B" w:rsidP="005C1F9B">
      <w:pPr>
        <w:rPr>
          <w:sz w:val="26"/>
          <w:szCs w:val="26"/>
          <w:rtl/>
        </w:rPr>
      </w:pPr>
      <w:bookmarkStart w:id="3" w:name="LawTable"/>
      <w:bookmarkEnd w:id="3"/>
    </w:p>
    <w:p w14:paraId="77700DD9" w14:textId="77777777" w:rsidR="005C1F9B" w:rsidRPr="005C1F9B" w:rsidRDefault="005C1F9B" w:rsidP="005C1F9B">
      <w:pPr>
        <w:spacing w:before="120" w:after="120" w:line="240" w:lineRule="exact"/>
        <w:ind w:left="283" w:hanging="283"/>
        <w:jc w:val="both"/>
        <w:rPr>
          <w:rFonts w:ascii="FrankRuehl" w:hAnsi="FrankRuehl" w:cs="FrankRuehl"/>
          <w:rtl/>
        </w:rPr>
      </w:pPr>
    </w:p>
    <w:p w14:paraId="20D02B87" w14:textId="77777777" w:rsidR="005C1F9B" w:rsidRPr="005C1F9B" w:rsidRDefault="005C1F9B" w:rsidP="005C1F9B">
      <w:pPr>
        <w:spacing w:before="120" w:after="120" w:line="240" w:lineRule="exact"/>
        <w:ind w:left="283" w:hanging="283"/>
        <w:jc w:val="both"/>
        <w:rPr>
          <w:rFonts w:ascii="FrankRuehl" w:hAnsi="FrankRuehl" w:cs="FrankRuehl"/>
          <w:rtl/>
        </w:rPr>
      </w:pPr>
    </w:p>
    <w:p w14:paraId="6D22B0E2" w14:textId="77777777" w:rsidR="005C1F9B" w:rsidRPr="005C1F9B" w:rsidRDefault="005C1F9B" w:rsidP="005C1F9B">
      <w:pPr>
        <w:spacing w:before="120" w:after="120" w:line="240" w:lineRule="exact"/>
        <w:ind w:left="283" w:hanging="283"/>
        <w:jc w:val="both"/>
        <w:rPr>
          <w:rFonts w:ascii="FrankRuehl" w:hAnsi="FrankRuehl" w:cs="FrankRuehl"/>
          <w:rtl/>
        </w:rPr>
      </w:pPr>
      <w:r w:rsidRPr="005C1F9B">
        <w:rPr>
          <w:rFonts w:ascii="FrankRuehl" w:hAnsi="FrankRuehl" w:cs="FrankRuehl"/>
          <w:rtl/>
        </w:rPr>
        <w:t xml:space="preserve">חקיקה שאוזכרה: </w:t>
      </w:r>
    </w:p>
    <w:p w14:paraId="66E8BBF2" w14:textId="77777777" w:rsidR="005C1F9B" w:rsidRPr="005C1F9B" w:rsidRDefault="005C1F9B" w:rsidP="005C1F9B">
      <w:pPr>
        <w:spacing w:before="120" w:after="120" w:line="240" w:lineRule="exact"/>
        <w:ind w:left="283" w:hanging="283"/>
        <w:jc w:val="both"/>
        <w:rPr>
          <w:rFonts w:ascii="FrankRuehl" w:hAnsi="FrankRuehl" w:cs="FrankRuehl"/>
          <w:rtl/>
        </w:rPr>
      </w:pPr>
      <w:hyperlink r:id="rId7" w:history="1">
        <w:r w:rsidRPr="005C1F9B">
          <w:rPr>
            <w:rFonts w:ascii="FrankRuehl" w:hAnsi="FrankRuehl" w:cs="FrankRuehl"/>
            <w:color w:val="0000FF"/>
            <w:rtl/>
          </w:rPr>
          <w:t>פקודת הסמים המסוכנים [נוסח חדש], תשל"ג-1973</w:t>
        </w:r>
      </w:hyperlink>
      <w:r w:rsidRPr="005C1F9B">
        <w:rPr>
          <w:rFonts w:ascii="FrankRuehl" w:hAnsi="FrankRuehl" w:cs="FrankRuehl"/>
          <w:rtl/>
        </w:rPr>
        <w:t xml:space="preserve">: סע'  </w:t>
      </w:r>
      <w:hyperlink r:id="rId8" w:history="1">
        <w:r w:rsidRPr="005C1F9B">
          <w:rPr>
            <w:rFonts w:ascii="FrankRuehl" w:hAnsi="FrankRuehl" w:cs="FrankRuehl"/>
            <w:color w:val="0000FF"/>
            <w:rtl/>
          </w:rPr>
          <w:t>7 (א)</w:t>
        </w:r>
      </w:hyperlink>
      <w:r w:rsidRPr="005C1F9B">
        <w:rPr>
          <w:rFonts w:ascii="FrankRuehl" w:hAnsi="FrankRuehl" w:cs="FrankRuehl"/>
          <w:rtl/>
        </w:rPr>
        <w:t xml:space="preserve">, </w:t>
      </w:r>
      <w:hyperlink r:id="rId9" w:history="1">
        <w:r w:rsidRPr="005C1F9B">
          <w:rPr>
            <w:rFonts w:ascii="FrankRuehl" w:hAnsi="FrankRuehl" w:cs="FrankRuehl"/>
            <w:color w:val="0000FF"/>
            <w:rtl/>
          </w:rPr>
          <w:t>7 (ג)</w:t>
        </w:r>
      </w:hyperlink>
    </w:p>
    <w:p w14:paraId="097F17D9" w14:textId="77777777" w:rsidR="005C1F9B" w:rsidRPr="005C1F9B" w:rsidRDefault="005C1F9B" w:rsidP="005C1F9B">
      <w:pPr>
        <w:spacing w:before="120" w:after="120" w:line="240" w:lineRule="exact"/>
        <w:ind w:left="283" w:hanging="283"/>
        <w:jc w:val="both"/>
        <w:rPr>
          <w:rFonts w:ascii="FrankRuehl" w:hAnsi="FrankRuehl" w:cs="FrankRuehl"/>
          <w:rtl/>
        </w:rPr>
      </w:pPr>
      <w:hyperlink r:id="rId10" w:history="1">
        <w:r w:rsidRPr="005C1F9B">
          <w:rPr>
            <w:rFonts w:ascii="FrankRuehl" w:hAnsi="FrankRuehl" w:cs="FrankRuehl"/>
            <w:color w:val="0000FF"/>
            <w:rtl/>
          </w:rPr>
          <w:t>תקנות העבירות המינהליות, תשמ"ו-1986</w:t>
        </w:r>
      </w:hyperlink>
    </w:p>
    <w:p w14:paraId="6BC286A4" w14:textId="77777777" w:rsidR="005C1F9B" w:rsidRPr="005C1F9B" w:rsidRDefault="005C1F9B" w:rsidP="005C1F9B">
      <w:pPr>
        <w:spacing w:before="120" w:after="120" w:line="240" w:lineRule="exact"/>
        <w:ind w:left="283" w:hanging="283"/>
        <w:jc w:val="both"/>
        <w:rPr>
          <w:rFonts w:ascii="FrankRuehl" w:hAnsi="FrankRuehl" w:cs="FrankRuehl"/>
          <w:rtl/>
        </w:rPr>
      </w:pPr>
      <w:hyperlink r:id="rId11" w:history="1">
        <w:r w:rsidRPr="005C1F9B">
          <w:rPr>
            <w:rFonts w:ascii="FrankRuehl" w:hAnsi="FrankRuehl" w:cs="FrankRuehl"/>
            <w:color w:val="0000FF"/>
            <w:rtl/>
          </w:rPr>
          <w:t>חוק העונשין, תשל"ז-1977</w:t>
        </w:r>
      </w:hyperlink>
      <w:r w:rsidRPr="005C1F9B">
        <w:rPr>
          <w:rFonts w:ascii="FrankRuehl" w:hAnsi="FrankRuehl" w:cs="FrankRuehl"/>
          <w:rtl/>
        </w:rPr>
        <w:t xml:space="preserve">: סע'  </w:t>
      </w:r>
      <w:hyperlink r:id="rId12" w:history="1">
        <w:r w:rsidRPr="005C1F9B">
          <w:rPr>
            <w:rFonts w:ascii="FrankRuehl" w:hAnsi="FrankRuehl" w:cs="FrankRuehl"/>
            <w:color w:val="0000FF"/>
            <w:rtl/>
          </w:rPr>
          <w:t>5</w:t>
        </w:r>
      </w:hyperlink>
      <w:r w:rsidRPr="005C1F9B">
        <w:rPr>
          <w:rFonts w:ascii="FrankRuehl" w:hAnsi="FrankRuehl" w:cs="FrankRuehl"/>
          <w:rtl/>
        </w:rPr>
        <w:t xml:space="preserve">, </w:t>
      </w:r>
      <w:hyperlink r:id="rId13" w:history="1">
        <w:r w:rsidRPr="005C1F9B">
          <w:rPr>
            <w:rFonts w:ascii="FrankRuehl" w:hAnsi="FrankRuehl" w:cs="FrankRuehl"/>
            <w:color w:val="0000FF"/>
            <w:rtl/>
          </w:rPr>
          <w:t>40 ט'</w:t>
        </w:r>
      </w:hyperlink>
      <w:r w:rsidRPr="005C1F9B">
        <w:rPr>
          <w:rFonts w:ascii="FrankRuehl" w:hAnsi="FrankRuehl" w:cs="FrankRuehl"/>
          <w:rtl/>
        </w:rPr>
        <w:t xml:space="preserve">, </w:t>
      </w:r>
      <w:hyperlink r:id="rId14" w:history="1">
        <w:r w:rsidRPr="005C1F9B">
          <w:rPr>
            <w:rFonts w:ascii="FrankRuehl" w:hAnsi="FrankRuehl" w:cs="FrankRuehl"/>
            <w:color w:val="0000FF"/>
            <w:rtl/>
          </w:rPr>
          <w:t>58</w:t>
        </w:r>
      </w:hyperlink>
    </w:p>
    <w:p w14:paraId="20B4453B" w14:textId="77777777" w:rsidR="005C1F9B" w:rsidRPr="005C1F9B" w:rsidRDefault="005C1F9B" w:rsidP="005C1F9B">
      <w:pPr>
        <w:rPr>
          <w:sz w:val="26"/>
          <w:szCs w:val="26"/>
          <w:rtl/>
        </w:rPr>
      </w:pPr>
      <w:bookmarkStart w:id="4" w:name="LawTable_End"/>
      <w:bookmarkEnd w:id="4"/>
    </w:p>
    <w:p w14:paraId="3ED0A174" w14:textId="77777777" w:rsidR="00DE3985" w:rsidRPr="0066782F" w:rsidRDefault="00DE3985" w:rsidP="0066782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3985" w14:paraId="6B287E27" w14:textId="77777777" w:rsidTr="00DE3985">
        <w:trPr>
          <w:trHeight w:val="355"/>
          <w:jc w:val="center"/>
        </w:trPr>
        <w:tc>
          <w:tcPr>
            <w:tcW w:w="8820" w:type="dxa"/>
            <w:tcBorders>
              <w:top w:val="nil"/>
              <w:left w:val="nil"/>
              <w:bottom w:val="nil"/>
              <w:right w:val="nil"/>
            </w:tcBorders>
            <w:shd w:val="clear" w:color="auto" w:fill="auto"/>
          </w:tcPr>
          <w:p w14:paraId="64CEC1BF" w14:textId="77777777" w:rsidR="00EC7264" w:rsidRPr="00EC7264" w:rsidRDefault="00EC7264" w:rsidP="00EC7264">
            <w:pPr>
              <w:jc w:val="center"/>
              <w:rPr>
                <w:rFonts w:ascii="David" w:hAnsi="David"/>
                <w:b/>
                <w:bCs/>
                <w:sz w:val="32"/>
                <w:szCs w:val="32"/>
                <w:u w:val="single"/>
                <w:rtl/>
              </w:rPr>
            </w:pPr>
            <w:bookmarkStart w:id="5" w:name="PsakDin" w:colFirst="0" w:colLast="0"/>
            <w:bookmarkEnd w:id="0"/>
            <w:r w:rsidRPr="00EC7264">
              <w:rPr>
                <w:rFonts w:ascii="David" w:hAnsi="David"/>
                <w:b/>
                <w:bCs/>
                <w:sz w:val="32"/>
                <w:szCs w:val="32"/>
                <w:u w:val="single"/>
                <w:rtl/>
              </w:rPr>
              <w:t>גזר דין</w:t>
            </w:r>
          </w:p>
          <w:p w14:paraId="6AEB97B9" w14:textId="77777777" w:rsidR="00DE3985" w:rsidRPr="00EC7264" w:rsidRDefault="00DE3985" w:rsidP="00EC7264">
            <w:pPr>
              <w:jc w:val="center"/>
              <w:rPr>
                <w:rFonts w:ascii="David" w:hAnsi="David"/>
                <w:bCs/>
                <w:sz w:val="32"/>
                <w:szCs w:val="32"/>
                <w:u w:val="single"/>
                <w:rtl/>
              </w:rPr>
            </w:pPr>
          </w:p>
        </w:tc>
      </w:tr>
      <w:bookmarkEnd w:id="5"/>
    </w:tbl>
    <w:p w14:paraId="0B7C9861" w14:textId="77777777" w:rsidR="00DE3985" w:rsidRPr="000F2247" w:rsidRDefault="00DE3985" w:rsidP="00DE3985">
      <w:pPr>
        <w:rPr>
          <w:rFonts w:ascii="Arial" w:hAnsi="Arial"/>
          <w:b/>
          <w:bCs/>
          <w:sz w:val="26"/>
          <w:szCs w:val="26"/>
          <w:rtl/>
        </w:rPr>
      </w:pPr>
    </w:p>
    <w:p w14:paraId="45EE7E9B" w14:textId="77777777" w:rsidR="00DE3985" w:rsidRPr="002462C2" w:rsidRDefault="00DE3985" w:rsidP="00DE3985">
      <w:pPr>
        <w:widowControl w:val="0"/>
        <w:spacing w:before="240" w:line="360" w:lineRule="auto"/>
        <w:jc w:val="both"/>
        <w:rPr>
          <w:rFonts w:ascii="David" w:hAnsi="David"/>
          <w:b/>
          <w:bCs/>
          <w:sz w:val="30"/>
          <w:szCs w:val="30"/>
        </w:rPr>
      </w:pPr>
      <w:r w:rsidRPr="002462C2">
        <w:rPr>
          <w:rFonts w:ascii="David" w:hAnsi="David"/>
          <w:b/>
          <w:bCs/>
          <w:sz w:val="30"/>
          <w:szCs w:val="30"/>
          <w:rtl/>
        </w:rPr>
        <w:t xml:space="preserve">רקע עובדתי </w:t>
      </w:r>
    </w:p>
    <w:p w14:paraId="697BD114" w14:textId="77777777" w:rsidR="00DE3985" w:rsidRPr="004B3FFF" w:rsidRDefault="00DE3985" w:rsidP="00DE3985">
      <w:pPr>
        <w:pStyle w:val="a9"/>
        <w:numPr>
          <w:ilvl w:val="0"/>
          <w:numId w:val="1"/>
        </w:numPr>
        <w:spacing w:line="360" w:lineRule="auto"/>
        <w:ind w:left="360"/>
        <w:jc w:val="both"/>
        <w:rPr>
          <w:rFonts w:ascii="David" w:hAnsi="David" w:cs="David"/>
          <w:sz w:val="24"/>
          <w:szCs w:val="24"/>
        </w:rPr>
      </w:pPr>
      <w:bookmarkStart w:id="6" w:name="ABSTRACT_START"/>
      <w:bookmarkEnd w:id="6"/>
      <w:r w:rsidRPr="002462C2">
        <w:rPr>
          <w:rFonts w:ascii="David" w:hAnsi="David" w:cs="David"/>
          <w:sz w:val="24"/>
          <w:szCs w:val="24"/>
          <w:rtl/>
        </w:rPr>
        <w:t xml:space="preserve">הנאשם הודה </w:t>
      </w:r>
      <w:r>
        <w:rPr>
          <w:rFonts w:ascii="David" w:hAnsi="David" w:cs="David"/>
          <w:sz w:val="24"/>
          <w:szCs w:val="24"/>
          <w:rtl/>
        </w:rPr>
        <w:t>והורשע במסגרת הסדר</w:t>
      </w:r>
      <w:r>
        <w:rPr>
          <w:rFonts w:ascii="David" w:hAnsi="David" w:cs="David" w:hint="cs"/>
          <w:sz w:val="24"/>
          <w:szCs w:val="24"/>
          <w:rtl/>
        </w:rPr>
        <w:t xml:space="preserve"> </w:t>
      </w:r>
      <w:r w:rsidRPr="004B3FFF">
        <w:rPr>
          <w:rFonts w:ascii="David" w:hAnsi="David" w:cs="David"/>
          <w:sz w:val="24"/>
          <w:szCs w:val="24"/>
          <w:rtl/>
        </w:rPr>
        <w:t>בעבירת</w:t>
      </w:r>
      <w:r w:rsidRPr="004B3FFF">
        <w:rPr>
          <w:rFonts w:ascii="David" w:hAnsi="David" w:cs="David"/>
          <w:b/>
          <w:bCs/>
          <w:sz w:val="24"/>
          <w:szCs w:val="24"/>
          <w:rtl/>
        </w:rPr>
        <w:t xml:space="preserve"> החזקת סם מסוכן לצריכה עצמית</w:t>
      </w:r>
      <w:r w:rsidRPr="004B3FFF">
        <w:rPr>
          <w:rFonts w:ascii="David" w:hAnsi="David" w:cs="David"/>
          <w:sz w:val="24"/>
          <w:szCs w:val="24"/>
          <w:rtl/>
        </w:rPr>
        <w:t xml:space="preserve"> -  עבירה לפי סעיף </w:t>
      </w:r>
      <w:hyperlink r:id="rId15" w:history="1">
        <w:r w:rsidR="00146820" w:rsidRPr="00146820">
          <w:rPr>
            <w:rStyle w:val="Hyperlink"/>
            <w:rFonts w:ascii="David" w:hAnsi="David" w:cs="David"/>
            <w:sz w:val="24"/>
            <w:szCs w:val="24"/>
            <w:rtl/>
          </w:rPr>
          <w:t>7 (א)</w:t>
        </w:r>
      </w:hyperlink>
      <w:r w:rsidRPr="004B3FFF">
        <w:rPr>
          <w:rFonts w:ascii="David" w:hAnsi="David" w:cs="David"/>
          <w:sz w:val="24"/>
          <w:szCs w:val="24"/>
          <w:rtl/>
        </w:rPr>
        <w:t xml:space="preserve"> יחד עם סעיף </w:t>
      </w:r>
      <w:hyperlink r:id="rId16" w:history="1">
        <w:r w:rsidR="00146820" w:rsidRPr="00146820">
          <w:rPr>
            <w:rStyle w:val="Hyperlink"/>
            <w:rFonts w:ascii="David" w:hAnsi="David" w:cs="David"/>
            <w:sz w:val="24"/>
            <w:szCs w:val="24"/>
            <w:rtl/>
          </w:rPr>
          <w:t xml:space="preserve">7 (ג) </w:t>
        </w:r>
      </w:hyperlink>
      <w:r w:rsidRPr="004B3FFF">
        <w:rPr>
          <w:rFonts w:ascii="David" w:hAnsi="David" w:cs="David"/>
          <w:sz w:val="24"/>
          <w:szCs w:val="24"/>
          <w:rtl/>
        </w:rPr>
        <w:t xml:space="preserve">  סיפא ל</w:t>
      </w:r>
      <w:hyperlink r:id="rId17" w:history="1">
        <w:r w:rsidR="00EC7264" w:rsidRPr="00EC7264">
          <w:rPr>
            <w:rFonts w:ascii="David" w:hAnsi="David" w:cs="David"/>
            <w:color w:val="0000FF"/>
            <w:sz w:val="24"/>
            <w:szCs w:val="24"/>
            <w:u w:val="single"/>
            <w:rtl/>
          </w:rPr>
          <w:t>פקודת הסמים המסוכנים</w:t>
        </w:r>
      </w:hyperlink>
      <w:r w:rsidRPr="004B3FFF">
        <w:rPr>
          <w:rFonts w:ascii="David" w:hAnsi="David" w:cs="David"/>
          <w:sz w:val="24"/>
          <w:szCs w:val="24"/>
          <w:rtl/>
        </w:rPr>
        <w:t xml:space="preserve"> [נוסח חדש], תשל"ג 1973 (להלן: "פקודת הסמים") בכך שביום </w:t>
      </w:r>
      <w:r>
        <w:rPr>
          <w:rFonts w:ascii="David" w:hAnsi="David" w:cs="David" w:hint="cs"/>
          <w:sz w:val="24"/>
          <w:szCs w:val="24"/>
          <w:rtl/>
        </w:rPr>
        <w:t xml:space="preserve">21.1.20 החזיק בביתו סם מסוג קנאביס במשקל 13.10 גרם וכן סם מסוג קנאביס במשקל 0.1937 גרם וכן סם מסוכן מסוג </w:t>
      </w:r>
      <w:r>
        <w:rPr>
          <w:rFonts w:ascii="David" w:hAnsi="David" w:cs="David"/>
          <w:sz w:val="24"/>
          <w:szCs w:val="24"/>
        </w:rPr>
        <w:t>MDMA</w:t>
      </w:r>
      <w:r>
        <w:rPr>
          <w:rFonts w:ascii="David" w:hAnsi="David" w:cs="David" w:hint="cs"/>
          <w:sz w:val="24"/>
          <w:szCs w:val="24"/>
          <w:rtl/>
        </w:rPr>
        <w:t xml:space="preserve"> במשקל 0.3 גרם.  </w:t>
      </w:r>
    </w:p>
    <w:p w14:paraId="4E10E520" w14:textId="77777777" w:rsidR="00DE3985" w:rsidRPr="002462C2" w:rsidRDefault="00DE3985" w:rsidP="00DE3985">
      <w:pPr>
        <w:pStyle w:val="a9"/>
        <w:spacing w:line="360" w:lineRule="auto"/>
        <w:ind w:left="1080"/>
        <w:jc w:val="both"/>
        <w:rPr>
          <w:rFonts w:ascii="David" w:hAnsi="David" w:cs="David"/>
          <w:sz w:val="24"/>
          <w:szCs w:val="24"/>
        </w:rPr>
      </w:pPr>
    </w:p>
    <w:p w14:paraId="7932D5F0" w14:textId="77777777" w:rsidR="00DE3985" w:rsidRPr="002462C2" w:rsidRDefault="00DE3985" w:rsidP="00DE3985">
      <w:pPr>
        <w:pStyle w:val="a9"/>
        <w:numPr>
          <w:ilvl w:val="0"/>
          <w:numId w:val="1"/>
        </w:numPr>
        <w:spacing w:line="360" w:lineRule="auto"/>
        <w:ind w:left="360"/>
        <w:jc w:val="both"/>
        <w:rPr>
          <w:rFonts w:ascii="David" w:hAnsi="David" w:cs="David"/>
          <w:sz w:val="24"/>
          <w:szCs w:val="24"/>
        </w:rPr>
      </w:pPr>
      <w:bookmarkStart w:id="7" w:name="ABSTRACT_END"/>
      <w:bookmarkEnd w:id="7"/>
      <w:r w:rsidRPr="002462C2">
        <w:rPr>
          <w:rFonts w:ascii="David" w:hAnsi="David" w:cs="David"/>
          <w:sz w:val="24"/>
          <w:szCs w:val="24"/>
          <w:rtl/>
        </w:rPr>
        <w:t xml:space="preserve">בתאריך </w:t>
      </w:r>
      <w:r>
        <w:rPr>
          <w:rFonts w:ascii="David" w:hAnsi="David" w:cs="David" w:hint="cs"/>
          <w:sz w:val="24"/>
          <w:szCs w:val="24"/>
          <w:rtl/>
        </w:rPr>
        <w:t xml:space="preserve">7.10.21 </w:t>
      </w:r>
      <w:r w:rsidRPr="002462C2">
        <w:rPr>
          <w:rFonts w:ascii="David" w:hAnsi="David" w:cs="David"/>
          <w:sz w:val="24"/>
          <w:szCs w:val="24"/>
          <w:rtl/>
        </w:rPr>
        <w:t xml:space="preserve">  הציגו הצדדים ההסדר דיוני, לפיו הנאשם הודה והורשע במיוחס לו בכתב האישום ב</w:t>
      </w:r>
      <w:hyperlink r:id="rId18" w:history="1">
        <w:r w:rsidR="00EC7264" w:rsidRPr="00EC7264">
          <w:rPr>
            <w:rFonts w:ascii="David" w:hAnsi="David" w:cs="David"/>
            <w:color w:val="0000FF"/>
            <w:sz w:val="24"/>
            <w:szCs w:val="24"/>
            <w:u w:val="single"/>
            <w:rtl/>
          </w:rPr>
          <w:t>ת"פ 26868-10-20</w:t>
        </w:r>
      </w:hyperlink>
      <w:r w:rsidRPr="002462C2">
        <w:rPr>
          <w:rFonts w:ascii="David" w:hAnsi="David" w:cs="David"/>
          <w:sz w:val="24"/>
          <w:szCs w:val="24"/>
          <w:rtl/>
        </w:rPr>
        <w:t xml:space="preserve">.  בנוסף צירף </w:t>
      </w:r>
      <w:r>
        <w:rPr>
          <w:rFonts w:ascii="David" w:hAnsi="David" w:cs="David" w:hint="cs"/>
          <w:sz w:val="24"/>
          <w:szCs w:val="24"/>
          <w:rtl/>
        </w:rPr>
        <w:t xml:space="preserve">הנאשם </w:t>
      </w:r>
      <w:r w:rsidRPr="002462C2">
        <w:rPr>
          <w:rFonts w:ascii="David" w:hAnsi="David" w:cs="David"/>
          <w:sz w:val="24"/>
          <w:szCs w:val="24"/>
          <w:rtl/>
        </w:rPr>
        <w:t xml:space="preserve">שישה כתבי אישום נוספים, ששלושה  מתוכם תוקנו הנאשם הורשע על פי הודאתו בכתבי האישום שצורפו, עוד הוסכם כי הנאשם יופנה לקבלת תסקיר שירות מבחן. הצדדים לא הגיעו להסכמה עונשית. </w:t>
      </w:r>
    </w:p>
    <w:p w14:paraId="2E4645CF" w14:textId="77777777" w:rsidR="00DE3985" w:rsidRPr="002462C2" w:rsidRDefault="00DE3985" w:rsidP="00DE3985">
      <w:pPr>
        <w:pStyle w:val="a9"/>
        <w:spacing w:line="360" w:lineRule="auto"/>
        <w:jc w:val="both"/>
        <w:rPr>
          <w:rFonts w:ascii="David" w:hAnsi="David" w:cs="David"/>
          <w:sz w:val="24"/>
          <w:szCs w:val="24"/>
        </w:rPr>
      </w:pPr>
    </w:p>
    <w:p w14:paraId="58F0E626" w14:textId="77777777" w:rsidR="00DE3985" w:rsidRPr="006C7752" w:rsidRDefault="00DE3985" w:rsidP="00DE3985">
      <w:pPr>
        <w:rPr>
          <w:rFonts w:ascii="David" w:hAnsi="David"/>
          <w:sz w:val="28"/>
          <w:szCs w:val="28"/>
          <w:rtl/>
        </w:rPr>
      </w:pPr>
      <w:r w:rsidRPr="006C7752">
        <w:rPr>
          <w:rFonts w:ascii="David" w:hAnsi="David"/>
          <w:b/>
          <w:bCs/>
          <w:sz w:val="28"/>
          <w:szCs w:val="28"/>
          <w:u w:val="single"/>
          <w:rtl/>
        </w:rPr>
        <w:t xml:space="preserve">תסקירי שירות המבחן  </w:t>
      </w:r>
    </w:p>
    <w:p w14:paraId="2CBA1261" w14:textId="77777777" w:rsidR="00DE3985" w:rsidRPr="002462C2" w:rsidRDefault="00DE3985" w:rsidP="00DE3985">
      <w:pPr>
        <w:pStyle w:val="a9"/>
        <w:rPr>
          <w:rFonts w:ascii="David" w:hAnsi="David" w:cs="David"/>
          <w:b/>
          <w:bCs/>
          <w:sz w:val="24"/>
          <w:szCs w:val="24"/>
          <w:u w:val="single"/>
          <w:rtl/>
        </w:rPr>
      </w:pPr>
    </w:p>
    <w:p w14:paraId="795FCD28"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2462C2">
        <w:rPr>
          <w:rFonts w:ascii="David" w:hAnsi="David" w:cs="David"/>
          <w:sz w:val="24"/>
          <w:szCs w:val="24"/>
          <w:rtl/>
        </w:rPr>
        <w:t xml:space="preserve">בעניינו של הנאשם התקבלו  מספר תסקירים כמפורט להלן: </w:t>
      </w:r>
    </w:p>
    <w:p w14:paraId="6B4E6107" w14:textId="77777777" w:rsidR="00DE3985" w:rsidRPr="002462C2" w:rsidRDefault="00DE3985" w:rsidP="00DE3985">
      <w:pPr>
        <w:pStyle w:val="a9"/>
        <w:spacing w:line="360" w:lineRule="auto"/>
        <w:ind w:left="360"/>
        <w:jc w:val="both"/>
        <w:rPr>
          <w:rFonts w:ascii="David" w:hAnsi="David" w:cs="David"/>
          <w:sz w:val="24"/>
          <w:szCs w:val="24"/>
        </w:rPr>
      </w:pPr>
    </w:p>
    <w:p w14:paraId="38ED4028" w14:textId="77777777" w:rsidR="00DE3985" w:rsidRDefault="00DE3985" w:rsidP="00DE3985">
      <w:pPr>
        <w:pStyle w:val="a9"/>
        <w:spacing w:line="360" w:lineRule="auto"/>
        <w:jc w:val="both"/>
        <w:rPr>
          <w:rFonts w:ascii="David" w:hAnsi="David" w:cs="David"/>
          <w:sz w:val="24"/>
          <w:szCs w:val="24"/>
          <w:rtl/>
        </w:rPr>
      </w:pPr>
      <w:r w:rsidRPr="002462C2">
        <w:rPr>
          <w:rFonts w:ascii="David" w:hAnsi="David" w:cs="David"/>
          <w:b/>
          <w:bCs/>
          <w:sz w:val="24"/>
          <w:szCs w:val="24"/>
          <w:rtl/>
        </w:rPr>
        <w:t>בתסקיר מיום 27.06.21</w:t>
      </w:r>
      <w:r w:rsidRPr="002462C2">
        <w:rPr>
          <w:rFonts w:ascii="David" w:hAnsi="David" w:cs="David"/>
          <w:sz w:val="24"/>
          <w:szCs w:val="24"/>
          <w:rtl/>
        </w:rPr>
        <w:t xml:space="preserve"> ציין שירות המבחן שהנאשם רווק בן 23, נעדר  עבר פלילי, משתמש בסמים מסוג קנבוס מזה כ 6 שנים באופן יומיומי. בעת הליך המעצר הביע הנאשם רצון לעריכת שינוי בחייו ושולב הנאשם במסגרת טיפולית "רוח מדבר" , מדיווח  אנשי המקצוע בקהילה </w:t>
      </w:r>
      <w:r>
        <w:rPr>
          <w:rFonts w:ascii="David" w:hAnsi="David" w:cs="David" w:hint="cs"/>
          <w:sz w:val="24"/>
          <w:szCs w:val="24"/>
          <w:rtl/>
        </w:rPr>
        <w:t>עלה</w:t>
      </w:r>
      <w:r w:rsidRPr="002462C2">
        <w:rPr>
          <w:rFonts w:ascii="David" w:hAnsi="David" w:cs="David"/>
          <w:sz w:val="24"/>
          <w:szCs w:val="24"/>
          <w:rtl/>
        </w:rPr>
        <w:t xml:space="preserve">, </w:t>
      </w:r>
      <w:r>
        <w:rPr>
          <w:rFonts w:ascii="David" w:hAnsi="David" w:cs="David" w:hint="cs"/>
          <w:sz w:val="24"/>
          <w:szCs w:val="24"/>
          <w:rtl/>
        </w:rPr>
        <w:t xml:space="preserve">שהנאשם </w:t>
      </w:r>
      <w:r w:rsidRPr="002462C2">
        <w:rPr>
          <w:rFonts w:ascii="David" w:hAnsi="David" w:cs="David"/>
          <w:sz w:val="24"/>
          <w:szCs w:val="24"/>
          <w:rtl/>
        </w:rPr>
        <w:t xml:space="preserve">לוקח על עצמו תפקידים אחראים ומרכזיים, משתף פעולה עם תכני התוכנית ועם הצוות הטיפולי מביע מוטיבציה רבה לשינוי ועשה כברת דרך משמעותית. שירות המבחן ציין שהנאשם עתיד לסיים שהות בקהילה בחודש ספטמבר ולעבור למסגרת המשך בהוסטל. </w:t>
      </w:r>
    </w:p>
    <w:p w14:paraId="00C306B1" w14:textId="77777777" w:rsidR="00DE3985" w:rsidRPr="002462C2" w:rsidRDefault="00DE3985" w:rsidP="00DE3985">
      <w:pPr>
        <w:pStyle w:val="a9"/>
        <w:spacing w:line="360" w:lineRule="auto"/>
        <w:jc w:val="both"/>
        <w:rPr>
          <w:rFonts w:ascii="David" w:hAnsi="David" w:cs="David"/>
          <w:sz w:val="24"/>
          <w:szCs w:val="24"/>
          <w:rtl/>
        </w:rPr>
      </w:pPr>
    </w:p>
    <w:p w14:paraId="54E464B4" w14:textId="77777777" w:rsidR="00DE3985" w:rsidRDefault="00DE3985" w:rsidP="00DE3985">
      <w:pPr>
        <w:pStyle w:val="a9"/>
        <w:spacing w:line="360" w:lineRule="auto"/>
        <w:jc w:val="both"/>
        <w:rPr>
          <w:rFonts w:ascii="David" w:hAnsi="David" w:cs="David"/>
          <w:sz w:val="24"/>
          <w:szCs w:val="24"/>
          <w:rtl/>
        </w:rPr>
      </w:pPr>
      <w:r w:rsidRPr="002462C2">
        <w:rPr>
          <w:rFonts w:ascii="David" w:hAnsi="David" w:cs="David"/>
          <w:b/>
          <w:bCs/>
          <w:sz w:val="24"/>
          <w:szCs w:val="24"/>
          <w:rtl/>
        </w:rPr>
        <w:t xml:space="preserve">בתסקיר מיום 30.09.21 </w:t>
      </w:r>
      <w:r w:rsidRPr="002462C2">
        <w:rPr>
          <w:rFonts w:ascii="David" w:hAnsi="David" w:cs="David"/>
          <w:sz w:val="24"/>
          <w:szCs w:val="24"/>
          <w:rtl/>
        </w:rPr>
        <w:t xml:space="preserve">עלה ששילובו של הנאשם בהוסטל התעכב בשל אילוצי הקורונה. בתאריך 13.9.21 החליט הנאשם לעזוב הקהילה הטיפולית ולא המתין לשילובו בהוסטל, ולא סיים ההליך הטיפולי. בעת עריכת התסקיר שהה בבית הוריו בתנאים מגבילים ובפיקוחם. מדיווח גורמי הטיפול עלה שהנאשם גילה מוטיבציה לערוך שינוי, כאשר היו תקופות בהן עלה קושי והיו תקופות בהן גילה מסוגלות ושיתף פעולה. משהתארכה מעבר לצפוי תקופת ההמתנה להוסטל בחר הנאשם לעזוב חרף ניסיונות הצוות הטיפולי. שירות המבחן התרשם שקיימת מצדו של הנאשם תובנה גבוהה בנוגע לנזקי התמכרותו וישנה מוטיבציה לשינוי, וכי אכן גילה יכולת להשתלב ולהתאים עצמו למסגרת, </w:t>
      </w:r>
      <w:r>
        <w:rPr>
          <w:rFonts w:ascii="David" w:hAnsi="David" w:cs="David" w:hint="cs"/>
          <w:sz w:val="24"/>
          <w:szCs w:val="24"/>
          <w:rtl/>
        </w:rPr>
        <w:t xml:space="preserve">ובצד זאת </w:t>
      </w:r>
      <w:r w:rsidRPr="002462C2">
        <w:rPr>
          <w:rFonts w:ascii="David" w:hAnsi="David" w:cs="David"/>
          <w:sz w:val="24"/>
          <w:szCs w:val="24"/>
          <w:rtl/>
        </w:rPr>
        <w:t xml:space="preserve">עדיין קיים קושי לשמור על רצף תפקודי תקין. שירות המבחן המליץ לדחות הדיון לצורך מיצוי האפיק השיקומי, לנוכח האמור בתסקיר ולנוכח העובדה שהנאשם הצליח להירתם לטיפול במשך תשעה חודשים ורצונו של הנאשם לשילובו במסגרת טיפולית פתוחה. שירות המבחן ציין שבמהלך התקופה ישהה הנאשם בבית הוריו בתנאים מגבילים ובמקביל יתואם לנאשם ראיון התאמה למסגרת טיפולית פתוחה. </w:t>
      </w:r>
    </w:p>
    <w:p w14:paraId="58F83444" w14:textId="77777777" w:rsidR="00DE3985" w:rsidRPr="002462C2" w:rsidRDefault="00DE3985" w:rsidP="00DE3985">
      <w:pPr>
        <w:pStyle w:val="a9"/>
        <w:spacing w:line="360" w:lineRule="auto"/>
        <w:jc w:val="both"/>
        <w:rPr>
          <w:rFonts w:ascii="David" w:hAnsi="David" w:cs="David"/>
          <w:sz w:val="24"/>
          <w:szCs w:val="24"/>
          <w:rtl/>
        </w:rPr>
      </w:pPr>
    </w:p>
    <w:p w14:paraId="44FA0911" w14:textId="77777777" w:rsidR="00DE3985" w:rsidRPr="002462C2" w:rsidRDefault="00DE3985" w:rsidP="00DE3985">
      <w:pPr>
        <w:pStyle w:val="a9"/>
        <w:spacing w:line="360" w:lineRule="auto"/>
        <w:jc w:val="both"/>
        <w:rPr>
          <w:rFonts w:ascii="David" w:hAnsi="David" w:cs="David"/>
          <w:sz w:val="24"/>
          <w:szCs w:val="24"/>
          <w:rtl/>
        </w:rPr>
      </w:pPr>
    </w:p>
    <w:p w14:paraId="473AAE63" w14:textId="77777777" w:rsidR="00DE3985" w:rsidRPr="006C7752" w:rsidRDefault="00DE3985" w:rsidP="00DE3985">
      <w:pPr>
        <w:spacing w:line="360" w:lineRule="auto"/>
        <w:jc w:val="both"/>
        <w:rPr>
          <w:rFonts w:ascii="David" w:hAnsi="David"/>
          <w:bCs/>
          <w:sz w:val="28"/>
          <w:szCs w:val="28"/>
          <w:u w:val="single"/>
          <w:rtl/>
        </w:rPr>
      </w:pPr>
      <w:r w:rsidRPr="006C7752">
        <w:rPr>
          <w:rFonts w:ascii="David" w:hAnsi="David"/>
          <w:bCs/>
          <w:sz w:val="28"/>
          <w:szCs w:val="28"/>
          <w:u w:val="single"/>
          <w:rtl/>
        </w:rPr>
        <w:t>טיעוני הצדדים</w:t>
      </w:r>
    </w:p>
    <w:p w14:paraId="3140E44E"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73344D">
        <w:rPr>
          <w:rFonts w:ascii="David" w:hAnsi="David" w:cs="David"/>
          <w:sz w:val="24"/>
          <w:szCs w:val="24"/>
          <w:rtl/>
        </w:rPr>
        <w:t xml:space="preserve">ב"כ המאשימה הגישה </w:t>
      </w:r>
      <w:r>
        <w:rPr>
          <w:rFonts w:ascii="David" w:hAnsi="David" w:cs="David" w:hint="cs"/>
          <w:sz w:val="24"/>
          <w:szCs w:val="24"/>
          <w:rtl/>
        </w:rPr>
        <w:t>רישום פלילי</w:t>
      </w:r>
      <w:r w:rsidRPr="0073344D">
        <w:rPr>
          <w:rFonts w:ascii="David" w:hAnsi="David" w:cs="David"/>
          <w:sz w:val="24"/>
          <w:szCs w:val="24"/>
          <w:rtl/>
        </w:rPr>
        <w:t xml:space="preserve"> (ת/1) </w:t>
      </w:r>
      <w:r>
        <w:rPr>
          <w:rFonts w:ascii="David" w:hAnsi="David" w:cs="David" w:hint="cs"/>
          <w:sz w:val="24"/>
          <w:szCs w:val="24"/>
          <w:rtl/>
        </w:rPr>
        <w:t>ומאסר על תנאי מ</w:t>
      </w:r>
      <w:hyperlink r:id="rId19" w:history="1">
        <w:r w:rsidR="00EC7264" w:rsidRPr="00EC7264">
          <w:rPr>
            <w:rFonts w:ascii="David" w:hAnsi="David" w:cs="David"/>
            <w:color w:val="0000FF"/>
            <w:sz w:val="24"/>
            <w:szCs w:val="24"/>
            <w:u w:val="single"/>
            <w:rtl/>
          </w:rPr>
          <w:t>ת"פ 69437-06-17</w:t>
        </w:r>
      </w:hyperlink>
      <w:r>
        <w:rPr>
          <w:rFonts w:ascii="David" w:hAnsi="David" w:cs="David" w:hint="cs"/>
          <w:sz w:val="24"/>
          <w:szCs w:val="24"/>
          <w:rtl/>
        </w:rPr>
        <w:t xml:space="preserve"> (ת/2) וכן רישום תעבורתי (ת/3). </w:t>
      </w:r>
      <w:r w:rsidRPr="0073344D">
        <w:rPr>
          <w:rFonts w:ascii="David" w:hAnsi="David" w:cs="David"/>
          <w:sz w:val="24"/>
          <w:szCs w:val="24"/>
          <w:rtl/>
        </w:rPr>
        <w:t xml:space="preserve">עמדה על הפגיעה בערכים המוגנים </w:t>
      </w:r>
      <w:r>
        <w:rPr>
          <w:rFonts w:ascii="David" w:hAnsi="David" w:cs="David" w:hint="cs"/>
          <w:sz w:val="24"/>
          <w:szCs w:val="24"/>
          <w:rtl/>
        </w:rPr>
        <w:t>.</w:t>
      </w:r>
      <w:r w:rsidRPr="0073344D">
        <w:rPr>
          <w:rFonts w:ascii="David" w:hAnsi="David" w:cs="David"/>
          <w:sz w:val="24"/>
          <w:szCs w:val="24"/>
          <w:rtl/>
        </w:rPr>
        <w:t xml:space="preserve"> עתרה </w:t>
      </w:r>
      <w:r>
        <w:rPr>
          <w:rFonts w:ascii="David" w:hAnsi="David" w:cs="David" w:hint="cs"/>
          <w:sz w:val="24"/>
          <w:szCs w:val="24"/>
          <w:rtl/>
        </w:rPr>
        <w:t>ל</w:t>
      </w:r>
      <w:r w:rsidRPr="0073344D">
        <w:rPr>
          <w:rFonts w:ascii="David" w:hAnsi="David" w:cs="David"/>
          <w:sz w:val="24"/>
          <w:szCs w:val="24"/>
          <w:rtl/>
        </w:rPr>
        <w:t xml:space="preserve">מתחם ענישה </w:t>
      </w:r>
      <w:r>
        <w:rPr>
          <w:rFonts w:ascii="David" w:hAnsi="David" w:cs="David" w:hint="cs"/>
          <w:sz w:val="24"/>
          <w:szCs w:val="24"/>
          <w:rtl/>
        </w:rPr>
        <w:t xml:space="preserve">שבין מאסר על תנאי ועד 6 חודשי מאסר שיכול וירוצו בעבודות שירות. הפנתה לתסקיר ממנו עולה כי לנאשם קשיים לעמוד בגבולות המוצבים לו וכי לא התייצב לבדיקות שתן אליהן זומן. עוד ציינה כי הנאשם שלל נזקקות טיפולית. אשר על כן עתרה לעונש בן 3 חודשי מאסר ולהפעלת המאסר המותנה בן 4 החודשים, כך שהנאשם ירצה בסך הכל 5 חודשי מאסר. </w:t>
      </w:r>
    </w:p>
    <w:p w14:paraId="21836419" w14:textId="77777777" w:rsidR="00DE3985" w:rsidRPr="0073344D" w:rsidRDefault="00DE3985" w:rsidP="00DE3985">
      <w:pPr>
        <w:pStyle w:val="a9"/>
        <w:spacing w:line="360" w:lineRule="auto"/>
        <w:ind w:left="360"/>
        <w:jc w:val="both"/>
        <w:rPr>
          <w:rFonts w:ascii="David" w:hAnsi="David" w:cs="David"/>
          <w:sz w:val="24"/>
          <w:szCs w:val="24"/>
        </w:rPr>
      </w:pPr>
    </w:p>
    <w:p w14:paraId="48A3CBCD"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73344D">
        <w:rPr>
          <w:rFonts w:ascii="David" w:hAnsi="David" w:cs="David"/>
          <w:sz w:val="24"/>
          <w:szCs w:val="24"/>
          <w:rtl/>
        </w:rPr>
        <w:t>ב"כ הנאשם, ציי</w:t>
      </w:r>
      <w:r>
        <w:rPr>
          <w:rFonts w:ascii="David" w:hAnsi="David" w:cs="David" w:hint="cs"/>
          <w:sz w:val="24"/>
          <w:szCs w:val="24"/>
          <w:rtl/>
        </w:rPr>
        <w:t>נה</w:t>
      </w:r>
      <w:r w:rsidRPr="0073344D">
        <w:rPr>
          <w:rFonts w:ascii="David" w:hAnsi="David" w:cs="David"/>
          <w:sz w:val="24"/>
          <w:szCs w:val="24"/>
          <w:rtl/>
        </w:rPr>
        <w:t xml:space="preserve"> </w:t>
      </w:r>
      <w:r>
        <w:rPr>
          <w:rFonts w:ascii="David" w:hAnsi="David" w:cs="David" w:hint="cs"/>
          <w:sz w:val="24"/>
          <w:szCs w:val="24"/>
          <w:rtl/>
        </w:rPr>
        <w:t xml:space="preserve">כי בכל הנוגע לעבירת החזקת סמים לצריכה עצמית נעשה שינוי חקיקתי ועל כן ביקשה לראות את הנאשם כמי שנותן הדין רק על החזקת </w:t>
      </w:r>
      <w:r>
        <w:rPr>
          <w:rFonts w:ascii="David" w:hAnsi="David" w:cs="David"/>
          <w:sz w:val="24"/>
          <w:szCs w:val="24"/>
        </w:rPr>
        <w:t>MDMA</w:t>
      </w:r>
      <w:r>
        <w:rPr>
          <w:rFonts w:ascii="David" w:hAnsi="David" w:cs="David" w:hint="cs"/>
          <w:sz w:val="24"/>
          <w:szCs w:val="24"/>
          <w:rtl/>
        </w:rPr>
        <w:t xml:space="preserve"> לצריכה עצמית. הפנתה לכך שהנאשם לא הסתבך מאז ביצוע העבירות. ולטענתו הפסיק שימוש בסמים, טענה הנתמכת בקיומן של 3 בדיקות שתן נקיות. בכל הנוגע להפעלת התנאי, טענה כי מלכתחילה התנאי הופעל בגין עבירת החזקת סמים לצריכה עצמית שהיא הייתה יכולה להגיש חנינה בעניינה. לפיכך, ביקשה להאריך את המאסר המותנה. טענה כי עונש בעבודות שירות ייקטע את מהלך חייו. </w:t>
      </w:r>
    </w:p>
    <w:p w14:paraId="4ECE6491" w14:textId="77777777" w:rsidR="00DE3985" w:rsidRPr="00BA17FB" w:rsidRDefault="00DE3985" w:rsidP="00DE3985">
      <w:pPr>
        <w:pStyle w:val="a9"/>
        <w:rPr>
          <w:rFonts w:ascii="David" w:hAnsi="David" w:cs="David"/>
          <w:sz w:val="24"/>
          <w:szCs w:val="24"/>
          <w:rtl/>
        </w:rPr>
      </w:pPr>
    </w:p>
    <w:p w14:paraId="5EF4FA7F" w14:textId="77777777" w:rsidR="00DE3985" w:rsidRPr="0073344D" w:rsidRDefault="00DE3985" w:rsidP="00DE3985">
      <w:pPr>
        <w:pStyle w:val="a9"/>
        <w:rPr>
          <w:rFonts w:ascii="David" w:hAnsi="David" w:cs="David"/>
          <w:sz w:val="24"/>
          <w:szCs w:val="24"/>
          <w:rtl/>
        </w:rPr>
      </w:pPr>
    </w:p>
    <w:p w14:paraId="773AC295" w14:textId="77777777" w:rsidR="00DE3985" w:rsidRPr="00BA17FB" w:rsidRDefault="00DE3985" w:rsidP="00DE3985">
      <w:pPr>
        <w:pStyle w:val="a9"/>
        <w:numPr>
          <w:ilvl w:val="0"/>
          <w:numId w:val="1"/>
        </w:numPr>
        <w:spacing w:line="360" w:lineRule="auto"/>
        <w:ind w:left="360"/>
        <w:jc w:val="both"/>
        <w:rPr>
          <w:rFonts w:ascii="David" w:hAnsi="David" w:cs="David"/>
          <w:sz w:val="24"/>
          <w:szCs w:val="24"/>
          <w:rtl/>
        </w:rPr>
      </w:pPr>
      <w:r w:rsidRPr="00BA17FB">
        <w:rPr>
          <w:rFonts w:ascii="David" w:hAnsi="David" w:cs="David"/>
          <w:sz w:val="24"/>
          <w:szCs w:val="24"/>
          <w:rtl/>
        </w:rPr>
        <w:t xml:space="preserve">הנאשם </w:t>
      </w:r>
      <w:r w:rsidRPr="00BA17FB">
        <w:rPr>
          <w:rFonts w:ascii="David" w:hAnsi="David" w:cs="David" w:hint="cs"/>
          <w:sz w:val="24"/>
          <w:szCs w:val="24"/>
          <w:rtl/>
        </w:rPr>
        <w:t xml:space="preserve">מסר כי אינו משתמש יותר בסמים וכעת הוא עובד ועתיד להתחתן. ציין כי הוא עובד מלגזה ופסילת רישיון תפגע בפרנסתו.  </w:t>
      </w:r>
    </w:p>
    <w:p w14:paraId="2447D647" w14:textId="77777777" w:rsidR="00DE3985" w:rsidRDefault="00DE3985" w:rsidP="00DE3985">
      <w:pPr>
        <w:spacing w:line="360" w:lineRule="auto"/>
        <w:jc w:val="both"/>
        <w:rPr>
          <w:rFonts w:ascii="David" w:hAnsi="David"/>
          <w:rtl/>
        </w:rPr>
      </w:pPr>
    </w:p>
    <w:p w14:paraId="72F416EA" w14:textId="77777777" w:rsidR="00DE3985" w:rsidRPr="00332C8C" w:rsidRDefault="00DE3985" w:rsidP="00DE3985">
      <w:pPr>
        <w:spacing w:line="360" w:lineRule="auto"/>
        <w:jc w:val="both"/>
        <w:rPr>
          <w:rFonts w:ascii="David" w:hAnsi="David"/>
          <w:b/>
          <w:bCs/>
          <w:u w:val="single"/>
          <w:rtl/>
        </w:rPr>
      </w:pPr>
      <w:r>
        <w:rPr>
          <w:rFonts w:ascii="David" w:hAnsi="David" w:hint="cs"/>
          <w:b/>
          <w:bCs/>
          <w:sz w:val="28"/>
          <w:szCs w:val="28"/>
          <w:u w:val="single"/>
          <w:rtl/>
        </w:rPr>
        <w:t>תסקירי שירות המבחן</w:t>
      </w:r>
      <w:r w:rsidRPr="00332C8C">
        <w:rPr>
          <w:rFonts w:ascii="David" w:hAnsi="David" w:hint="cs"/>
          <w:b/>
          <w:bCs/>
          <w:u w:val="single"/>
        </w:rPr>
        <w:t xml:space="preserve"> </w:t>
      </w:r>
    </w:p>
    <w:p w14:paraId="192006E5" w14:textId="77777777" w:rsidR="00DE3985" w:rsidRPr="00214C29" w:rsidRDefault="00DE3985" w:rsidP="00DE3985">
      <w:pPr>
        <w:pStyle w:val="a9"/>
        <w:numPr>
          <w:ilvl w:val="0"/>
          <w:numId w:val="1"/>
        </w:numPr>
        <w:spacing w:line="360" w:lineRule="auto"/>
        <w:ind w:left="360"/>
        <w:jc w:val="both"/>
        <w:rPr>
          <w:rFonts w:ascii="David" w:hAnsi="David" w:cs="David"/>
          <w:sz w:val="24"/>
          <w:szCs w:val="24"/>
          <w:rtl/>
        </w:rPr>
      </w:pPr>
      <w:r>
        <w:rPr>
          <w:rFonts w:ascii="David" w:hAnsi="David" w:cs="David" w:hint="cs"/>
          <w:sz w:val="24"/>
          <w:szCs w:val="24"/>
          <w:rtl/>
        </w:rPr>
        <w:t xml:space="preserve">מתסקיר שירות המבחן מיום 13.6.22 עולה כי הנאשם עובד כיום כמפעיל מכונה. בכל רישום פלילי המונה 5 הרשעות קודמות. הנאשם זומן לשבע בדיקות שתן, מתוכן הגיע לשלוש בלבד, בדיקות שנמצאו נקיות. שירות המבחן ערך מספר ניסיונות לשקף לנאשם את הצורך בטיפול אך הנאשם שלל נזקקות טיפולית. הנאשם שיתף כי השתמש בסמים לאורך השנים ואף עשה כן בידיעה שמאסר על תנאי מרחף מעל ראשו. לאור האמור שירות המבחן המליץ להטיל ענישה שתשקף לנאשם את חומרת מעשיו ואף נמנע מלהמליץ על הארכת המאסר המותנה בעניינו. </w:t>
      </w:r>
    </w:p>
    <w:p w14:paraId="7CB54AA4" w14:textId="77777777" w:rsidR="00DE3985" w:rsidRDefault="00DE3985" w:rsidP="00DE3985">
      <w:pPr>
        <w:spacing w:line="360" w:lineRule="auto"/>
        <w:jc w:val="both"/>
        <w:rPr>
          <w:rFonts w:ascii="David" w:hAnsi="David"/>
          <w:bCs/>
          <w:sz w:val="30"/>
          <w:szCs w:val="30"/>
          <w:u w:val="single"/>
          <w:rtl/>
        </w:rPr>
      </w:pPr>
    </w:p>
    <w:p w14:paraId="51FD7268" w14:textId="77777777" w:rsidR="00DE3985" w:rsidRPr="00332C8C" w:rsidRDefault="00DE3985" w:rsidP="00DE3985">
      <w:pPr>
        <w:spacing w:line="360" w:lineRule="auto"/>
        <w:jc w:val="both"/>
        <w:rPr>
          <w:rFonts w:ascii="David" w:hAnsi="David"/>
          <w:bCs/>
          <w:sz w:val="30"/>
          <w:szCs w:val="30"/>
          <w:u w:val="single"/>
          <w:rtl/>
        </w:rPr>
      </w:pPr>
      <w:r w:rsidRPr="00332C8C">
        <w:rPr>
          <w:rFonts w:ascii="David" w:hAnsi="David"/>
          <w:bCs/>
          <w:sz w:val="30"/>
          <w:szCs w:val="30"/>
          <w:u w:val="single"/>
          <w:rtl/>
        </w:rPr>
        <w:t xml:space="preserve">דיון </w:t>
      </w:r>
    </w:p>
    <w:p w14:paraId="031AF14D" w14:textId="77777777" w:rsidR="00DE3985" w:rsidRDefault="00DE3985" w:rsidP="00DE3985">
      <w:pPr>
        <w:pStyle w:val="a9"/>
        <w:numPr>
          <w:ilvl w:val="0"/>
          <w:numId w:val="1"/>
        </w:numPr>
        <w:spacing w:line="360" w:lineRule="auto"/>
        <w:ind w:left="360"/>
        <w:jc w:val="both"/>
        <w:rPr>
          <w:rFonts w:ascii="David" w:hAnsi="David" w:cs="David"/>
          <w:sz w:val="24"/>
          <w:szCs w:val="24"/>
        </w:rPr>
      </w:pPr>
      <w:r>
        <w:rPr>
          <w:rFonts w:ascii="David" w:hAnsi="David" w:cs="David" w:hint="cs"/>
          <w:sz w:val="24"/>
          <w:szCs w:val="24"/>
          <w:rtl/>
        </w:rPr>
        <w:t>בפתח הדברים יצוין, כי בהתאם ל</w:t>
      </w:r>
      <w:hyperlink r:id="rId20" w:history="1">
        <w:r w:rsidR="00EC7264" w:rsidRPr="00EC7264">
          <w:rPr>
            <w:rFonts w:ascii="David" w:hAnsi="David" w:cs="David"/>
            <w:color w:val="0000FF"/>
            <w:sz w:val="24"/>
            <w:szCs w:val="24"/>
            <w:u w:val="single"/>
            <w:rtl/>
          </w:rPr>
          <w:t>תקנות העבירות המנהליות</w:t>
        </w:r>
      </w:hyperlink>
      <w:r>
        <w:rPr>
          <w:rFonts w:ascii="David" w:hAnsi="David" w:cs="David" w:hint="cs"/>
          <w:sz w:val="24"/>
          <w:szCs w:val="24"/>
          <w:rtl/>
        </w:rPr>
        <w:t xml:space="preserve"> (קנס מינהלי </w:t>
      </w:r>
      <w:r>
        <w:rPr>
          <w:rFonts w:ascii="David" w:hAnsi="David" w:cs="David"/>
          <w:sz w:val="24"/>
          <w:szCs w:val="24"/>
          <w:rtl/>
        </w:rPr>
        <w:t>–</w:t>
      </w:r>
      <w:r>
        <w:rPr>
          <w:rFonts w:ascii="David" w:hAnsi="David" w:cs="David" w:hint="cs"/>
          <w:sz w:val="24"/>
          <w:szCs w:val="24"/>
          <w:rtl/>
        </w:rPr>
        <w:t xml:space="preserve"> החזקת קנאביס ושימוש בו לצריכה עצמית), תשפ"ב-2022, הרי שהחזקת סם קנאביס לצריכה עצמית הינה עבירה מנהלית. </w:t>
      </w:r>
    </w:p>
    <w:p w14:paraId="3BA7D191" w14:textId="77777777" w:rsidR="00DE3985" w:rsidRDefault="00DE3985" w:rsidP="00DE3985">
      <w:pPr>
        <w:pStyle w:val="a9"/>
        <w:spacing w:line="360" w:lineRule="auto"/>
        <w:ind w:left="360"/>
        <w:jc w:val="both"/>
        <w:rPr>
          <w:rFonts w:ascii="David" w:hAnsi="David" w:cs="David"/>
          <w:sz w:val="24"/>
          <w:szCs w:val="24"/>
        </w:rPr>
      </w:pPr>
    </w:p>
    <w:p w14:paraId="301F832B"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BA17FB">
        <w:rPr>
          <w:rFonts w:ascii="David" w:hAnsi="David" w:cs="David" w:hint="cs"/>
          <w:sz w:val="24"/>
          <w:szCs w:val="24"/>
          <w:rtl/>
        </w:rPr>
        <w:t xml:space="preserve">בהתאם </w:t>
      </w:r>
      <w:hyperlink r:id="rId21" w:history="1">
        <w:r w:rsidR="00146820" w:rsidRPr="00146820">
          <w:rPr>
            <w:rStyle w:val="Hyperlink"/>
            <w:rFonts w:ascii="David" w:hAnsi="David" w:cs="David" w:hint="cs"/>
            <w:sz w:val="24"/>
            <w:szCs w:val="24"/>
            <w:rtl/>
          </w:rPr>
          <w:t>לסעיף</w:t>
        </w:r>
        <w:r w:rsidR="00146820" w:rsidRPr="00146820">
          <w:rPr>
            <w:rStyle w:val="Hyperlink"/>
            <w:rFonts w:ascii="David" w:hAnsi="David" w:cs="David"/>
            <w:sz w:val="24"/>
            <w:szCs w:val="24"/>
            <w:rtl/>
          </w:rPr>
          <w:t xml:space="preserve"> 5</w:t>
        </w:r>
      </w:hyperlink>
      <w:r w:rsidRPr="00BA17FB">
        <w:rPr>
          <w:rFonts w:ascii="David" w:hAnsi="David" w:cs="David" w:hint="cs"/>
          <w:sz w:val="24"/>
          <w:szCs w:val="24"/>
          <w:rtl/>
        </w:rPr>
        <w:t xml:space="preserve"> ל</w:t>
      </w:r>
      <w:hyperlink r:id="rId22" w:history="1">
        <w:r w:rsidR="00EC7264" w:rsidRPr="00EC7264">
          <w:rPr>
            <w:rFonts w:ascii="David" w:hAnsi="David" w:cs="David"/>
            <w:color w:val="0000FF"/>
            <w:sz w:val="24"/>
            <w:szCs w:val="24"/>
            <w:u w:val="single"/>
            <w:rtl/>
          </w:rPr>
          <w:t>חוק העונשין</w:t>
        </w:r>
      </w:hyperlink>
      <w:r w:rsidRPr="00BA17FB">
        <w:rPr>
          <w:rFonts w:ascii="David" w:hAnsi="David" w:cs="David" w:hint="cs"/>
          <w:sz w:val="24"/>
          <w:szCs w:val="24"/>
          <w:rtl/>
        </w:rPr>
        <w:t xml:space="preserve">, אם שונתה עבירה וטרם ניתן פסק דין חלוט יחול על העניין החיקוק המקל עם העושה. בנסיבות האמורות בכל הנוגע </w:t>
      </w:r>
      <w:r>
        <w:rPr>
          <w:rFonts w:ascii="David" w:hAnsi="David" w:cs="David" w:hint="cs"/>
          <w:sz w:val="24"/>
          <w:szCs w:val="24"/>
          <w:rtl/>
        </w:rPr>
        <w:t xml:space="preserve">להחזקה לצריכה עצמית של סם מסוג קנאבוס במשקל 13.10 גרם ו-0.1937 גרם יחול על הנאשם הדין המקל - קנס בסך 500 ₪. </w:t>
      </w:r>
    </w:p>
    <w:p w14:paraId="43F7CAC8" w14:textId="77777777" w:rsidR="00DE3985" w:rsidRPr="00BA17FB" w:rsidRDefault="00DE3985" w:rsidP="00DE3985">
      <w:pPr>
        <w:pStyle w:val="a9"/>
        <w:rPr>
          <w:rFonts w:ascii="David" w:hAnsi="David" w:cs="David"/>
          <w:sz w:val="24"/>
          <w:szCs w:val="24"/>
          <w:rtl/>
        </w:rPr>
      </w:pPr>
    </w:p>
    <w:p w14:paraId="142B4369" w14:textId="77777777" w:rsidR="00DE3985" w:rsidRPr="00BA17FB" w:rsidRDefault="00DE3985" w:rsidP="00DE3985">
      <w:pPr>
        <w:pStyle w:val="a9"/>
        <w:numPr>
          <w:ilvl w:val="0"/>
          <w:numId w:val="1"/>
        </w:numPr>
        <w:spacing w:line="360" w:lineRule="auto"/>
        <w:ind w:left="360"/>
        <w:jc w:val="both"/>
        <w:rPr>
          <w:rFonts w:ascii="David" w:hAnsi="David" w:cs="David"/>
          <w:sz w:val="24"/>
          <w:szCs w:val="24"/>
          <w:rtl/>
        </w:rPr>
      </w:pPr>
      <w:r>
        <w:rPr>
          <w:rFonts w:ascii="David" w:hAnsi="David" w:cs="David" w:hint="cs"/>
          <w:sz w:val="24"/>
          <w:szCs w:val="24"/>
          <w:rtl/>
        </w:rPr>
        <w:t xml:space="preserve">מכאן ואילך, אדון במישור הפלילי בעבירת החזקת סמים לצריכה עצמית בסם מסוג </w:t>
      </w:r>
      <w:r>
        <w:rPr>
          <w:rFonts w:ascii="David" w:hAnsi="David" w:cs="David" w:hint="cs"/>
          <w:sz w:val="24"/>
          <w:szCs w:val="24"/>
        </w:rPr>
        <w:t>MDMA</w:t>
      </w:r>
      <w:r>
        <w:rPr>
          <w:rFonts w:ascii="David" w:hAnsi="David" w:cs="David"/>
          <w:sz w:val="24"/>
          <w:szCs w:val="24"/>
        </w:rPr>
        <w:t xml:space="preserve"> </w:t>
      </w:r>
      <w:r>
        <w:rPr>
          <w:rFonts w:ascii="David" w:hAnsi="David" w:cs="David" w:hint="cs"/>
          <w:sz w:val="24"/>
          <w:szCs w:val="24"/>
          <w:rtl/>
        </w:rPr>
        <w:t xml:space="preserve">בכמות 0.3 גרם בלבד.    </w:t>
      </w:r>
    </w:p>
    <w:p w14:paraId="5AC5C412" w14:textId="77777777" w:rsidR="00DE3985" w:rsidRDefault="00DE3985" w:rsidP="00DE3985">
      <w:pPr>
        <w:spacing w:line="360" w:lineRule="auto"/>
        <w:jc w:val="both"/>
        <w:rPr>
          <w:rFonts w:ascii="David" w:hAnsi="David"/>
          <w:bCs/>
          <w:u w:val="single"/>
          <w:rtl/>
        </w:rPr>
      </w:pPr>
    </w:p>
    <w:p w14:paraId="6FFFD7D4" w14:textId="77777777" w:rsidR="00DE3985" w:rsidRPr="007F2740" w:rsidRDefault="00DE3985" w:rsidP="00DE3985">
      <w:pPr>
        <w:spacing w:line="360" w:lineRule="auto"/>
        <w:jc w:val="both"/>
        <w:rPr>
          <w:rFonts w:ascii="David" w:hAnsi="David"/>
          <w:bCs/>
          <w:u w:val="single"/>
          <w:rtl/>
        </w:rPr>
      </w:pPr>
      <w:r w:rsidRPr="007F2740">
        <w:rPr>
          <w:rFonts w:ascii="David" w:hAnsi="David"/>
          <w:bCs/>
          <w:u w:val="single"/>
          <w:rtl/>
        </w:rPr>
        <w:t xml:space="preserve">קביעת מתחם העונש ההולם </w:t>
      </w:r>
    </w:p>
    <w:p w14:paraId="4507D26E"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BA17FB">
        <w:rPr>
          <w:rFonts w:ascii="David" w:hAnsi="David" w:cs="David"/>
          <w:sz w:val="24"/>
          <w:szCs w:val="24"/>
          <w:rtl/>
        </w:rPr>
        <w:t>הערך המוגן</w:t>
      </w:r>
      <w:r w:rsidRPr="0073344D">
        <w:rPr>
          <w:rFonts w:ascii="David" w:hAnsi="David" w:cs="David"/>
          <w:sz w:val="24"/>
          <w:szCs w:val="24"/>
          <w:rtl/>
        </w:rPr>
        <w:t xml:space="preserve"> </w:t>
      </w:r>
      <w:r>
        <w:rPr>
          <w:rFonts w:ascii="David" w:hAnsi="David" w:cs="David" w:hint="cs"/>
          <w:sz w:val="24"/>
          <w:szCs w:val="24"/>
          <w:rtl/>
        </w:rPr>
        <w:t xml:space="preserve">בעבירות סמים </w:t>
      </w:r>
      <w:r w:rsidRPr="0073344D">
        <w:rPr>
          <w:rFonts w:ascii="David" w:hAnsi="David" w:cs="David"/>
          <w:sz w:val="24"/>
          <w:szCs w:val="24"/>
          <w:rtl/>
        </w:rPr>
        <w:t>הינו ההגנה מפני הנזקים הישירים והעקיפים אשר נגרמים לחברה בכללותה עקב השימוש בסמים</w:t>
      </w:r>
      <w:r>
        <w:rPr>
          <w:rFonts w:cs="David" w:hint="cs"/>
          <w:sz w:val="24"/>
          <w:szCs w:val="24"/>
          <w:rtl/>
        </w:rPr>
        <w:t xml:space="preserve">. </w:t>
      </w:r>
      <w:r w:rsidRPr="0073344D">
        <w:rPr>
          <w:rFonts w:cs="David" w:hint="cs"/>
          <w:sz w:val="24"/>
          <w:szCs w:val="24"/>
          <w:rtl/>
        </w:rPr>
        <w:t>הפגיעה של אדם בעצמו באמצעות שימוש בסם, לא מסתכמת בכך בלבד. שימוש ממושך בסם מסוכן עלול לגרום לפגיעה גופנית ונפשית של המשתמש בו, כזו שתצריך טיפול רפואי שעלותו נופלת על החברה.</w:t>
      </w:r>
      <w:r>
        <w:rPr>
          <w:rFonts w:cs="David" w:hint="cs"/>
          <w:sz w:val="24"/>
          <w:szCs w:val="24"/>
          <w:rtl/>
        </w:rPr>
        <w:t xml:space="preserve"> </w:t>
      </w:r>
      <w:r w:rsidRPr="0073344D">
        <w:rPr>
          <w:rFonts w:ascii="David" w:hAnsi="David" w:cs="David"/>
          <w:sz w:val="24"/>
          <w:szCs w:val="24"/>
          <w:rtl/>
        </w:rPr>
        <w:t xml:space="preserve">על הצורך  להילחם בנגע הסמים, עמד בית המשפט העליון לא אחת </w:t>
      </w:r>
      <w:r>
        <w:rPr>
          <w:rFonts w:ascii="David" w:hAnsi="David" w:cs="David" w:hint="cs"/>
          <w:sz w:val="24"/>
          <w:szCs w:val="24"/>
          <w:rtl/>
        </w:rPr>
        <w:t xml:space="preserve">בפסיקותיו. </w:t>
      </w:r>
    </w:p>
    <w:p w14:paraId="5820ADE3" w14:textId="77777777" w:rsidR="00DE3985" w:rsidRPr="0073344D" w:rsidRDefault="00DE3985" w:rsidP="00DE3985">
      <w:pPr>
        <w:pStyle w:val="a9"/>
        <w:spacing w:line="360" w:lineRule="auto"/>
        <w:ind w:left="360"/>
        <w:jc w:val="both"/>
        <w:rPr>
          <w:rFonts w:ascii="David" w:hAnsi="David" w:cs="David"/>
          <w:sz w:val="24"/>
          <w:szCs w:val="24"/>
        </w:rPr>
      </w:pPr>
    </w:p>
    <w:p w14:paraId="78BBB4D4"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73344D">
        <w:rPr>
          <w:rFonts w:ascii="David" w:hAnsi="David" w:cs="David"/>
          <w:b/>
          <w:bCs/>
          <w:sz w:val="24"/>
          <w:szCs w:val="24"/>
          <w:rtl/>
        </w:rPr>
        <w:t>מידת הפגיעה בערך המוגן</w:t>
      </w:r>
      <w:r w:rsidRPr="0073344D">
        <w:rPr>
          <w:rFonts w:ascii="David" w:hAnsi="David" w:cs="David"/>
          <w:sz w:val="24"/>
          <w:szCs w:val="24"/>
          <w:rtl/>
        </w:rPr>
        <w:t xml:space="preserve"> </w:t>
      </w:r>
      <w:r>
        <w:rPr>
          <w:rFonts w:ascii="David" w:hAnsi="David" w:cs="David" w:hint="cs"/>
          <w:sz w:val="24"/>
          <w:szCs w:val="24"/>
          <w:rtl/>
        </w:rPr>
        <w:t>בעבירות שביצע הנאשם</w:t>
      </w:r>
      <w:r w:rsidRPr="0073344D">
        <w:rPr>
          <w:rFonts w:ascii="David" w:hAnsi="David" w:cs="David"/>
          <w:sz w:val="24"/>
          <w:szCs w:val="24"/>
          <w:rtl/>
        </w:rPr>
        <w:t xml:space="preserve"> הינה ברף </w:t>
      </w:r>
      <w:r>
        <w:rPr>
          <w:rFonts w:ascii="David" w:hAnsi="David" w:cs="David" w:hint="cs"/>
          <w:sz w:val="24"/>
          <w:szCs w:val="24"/>
          <w:rtl/>
        </w:rPr>
        <w:t>הנמוך-בינוני,</w:t>
      </w:r>
      <w:r w:rsidRPr="0073344D">
        <w:rPr>
          <w:rFonts w:ascii="David" w:hAnsi="David" w:cs="David"/>
          <w:sz w:val="24"/>
          <w:szCs w:val="24"/>
          <w:rtl/>
        </w:rPr>
        <w:t xml:space="preserve"> שכן </w:t>
      </w:r>
      <w:r>
        <w:rPr>
          <w:rFonts w:ascii="David" w:hAnsi="David" w:cs="David" w:hint="cs"/>
          <w:sz w:val="24"/>
          <w:szCs w:val="24"/>
          <w:rtl/>
        </w:rPr>
        <w:t xml:space="preserve">בעוד </w:t>
      </w:r>
      <w:r w:rsidRPr="0073344D">
        <w:rPr>
          <w:rFonts w:ascii="David" w:hAnsi="David" w:cs="David"/>
          <w:sz w:val="24"/>
          <w:szCs w:val="24"/>
          <w:rtl/>
        </w:rPr>
        <w:t xml:space="preserve">הנאשם נמצא מחזיק ברשותו </w:t>
      </w:r>
      <w:r>
        <w:rPr>
          <w:rFonts w:ascii="David" w:hAnsi="David" w:cs="David" w:hint="cs"/>
          <w:sz w:val="24"/>
          <w:szCs w:val="24"/>
          <w:rtl/>
        </w:rPr>
        <w:t xml:space="preserve">סם בכמות קטנה לצריכה עצמית, הרי שמדובר בסם מסוכן שאינו נחשב על פי כל קנה מידה "סם קל". </w:t>
      </w:r>
      <w:r>
        <w:rPr>
          <w:rFonts w:ascii="David" w:hAnsi="David" w:cs="David" w:hint="cs"/>
          <w:sz w:val="24"/>
          <w:szCs w:val="24"/>
        </w:rPr>
        <w:t xml:space="preserve"> </w:t>
      </w:r>
      <w:r>
        <w:rPr>
          <w:rFonts w:ascii="David" w:hAnsi="David" w:cs="David" w:hint="cs"/>
          <w:sz w:val="24"/>
          <w:szCs w:val="24"/>
          <w:rtl/>
        </w:rPr>
        <w:t xml:space="preserve"> </w:t>
      </w:r>
      <w:r w:rsidRPr="0073344D">
        <w:rPr>
          <w:rFonts w:ascii="David" w:hAnsi="David" w:cs="David"/>
          <w:sz w:val="24"/>
          <w:szCs w:val="24"/>
          <w:rtl/>
        </w:rPr>
        <w:t xml:space="preserve"> </w:t>
      </w:r>
    </w:p>
    <w:p w14:paraId="54152146" w14:textId="77777777" w:rsidR="00DE3985" w:rsidRPr="0073344D" w:rsidRDefault="00DE3985" w:rsidP="00DE3985">
      <w:pPr>
        <w:pStyle w:val="a9"/>
        <w:spacing w:line="360" w:lineRule="auto"/>
        <w:ind w:left="360"/>
        <w:jc w:val="both"/>
        <w:rPr>
          <w:rFonts w:ascii="David" w:hAnsi="David" w:cs="David"/>
          <w:sz w:val="24"/>
          <w:szCs w:val="24"/>
        </w:rPr>
      </w:pPr>
    </w:p>
    <w:p w14:paraId="49AA68CC"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BA17FB">
        <w:rPr>
          <w:rFonts w:ascii="David" w:hAnsi="David" w:cs="David"/>
          <w:sz w:val="24"/>
          <w:szCs w:val="24"/>
          <w:rtl/>
        </w:rPr>
        <w:t>במסגרת</w:t>
      </w:r>
      <w:r w:rsidRPr="00BA17FB">
        <w:rPr>
          <w:rFonts w:ascii="David" w:hAnsi="David" w:cs="David" w:hint="cs"/>
          <w:sz w:val="24"/>
          <w:szCs w:val="24"/>
          <w:rtl/>
        </w:rPr>
        <w:t xml:space="preserve"> בחינת</w:t>
      </w:r>
      <w:r w:rsidRPr="00BA17FB">
        <w:rPr>
          <w:rFonts w:ascii="David" w:hAnsi="David" w:cs="David"/>
          <w:sz w:val="24"/>
          <w:szCs w:val="24"/>
          <w:rtl/>
        </w:rPr>
        <w:t xml:space="preserve"> </w:t>
      </w:r>
      <w:r w:rsidRPr="00BA17FB">
        <w:rPr>
          <w:rFonts w:ascii="David" w:hAnsi="David" w:cs="David"/>
          <w:b/>
          <w:bCs/>
          <w:sz w:val="24"/>
          <w:szCs w:val="24"/>
          <w:rtl/>
        </w:rPr>
        <w:t xml:space="preserve">הנסיבות הקשורות בביצוע העבירה </w:t>
      </w:r>
      <w:r w:rsidRPr="00BA17FB">
        <w:rPr>
          <w:rFonts w:ascii="David" w:hAnsi="David" w:cs="David"/>
          <w:sz w:val="24"/>
          <w:szCs w:val="24"/>
          <w:rtl/>
        </w:rPr>
        <w:t xml:space="preserve">(סעיף </w:t>
      </w:r>
      <w:hyperlink r:id="rId23" w:history="1">
        <w:r w:rsidR="00146820" w:rsidRPr="00146820">
          <w:rPr>
            <w:rStyle w:val="Hyperlink"/>
            <w:rFonts w:ascii="David" w:hAnsi="David" w:cs="David"/>
            <w:sz w:val="24"/>
            <w:szCs w:val="24"/>
            <w:rtl/>
          </w:rPr>
          <w:t>40 ט'</w:t>
        </w:r>
      </w:hyperlink>
      <w:r w:rsidRPr="00BA17FB">
        <w:rPr>
          <w:rFonts w:ascii="David" w:hAnsi="David" w:cs="David"/>
          <w:sz w:val="24"/>
          <w:szCs w:val="24"/>
          <w:rtl/>
        </w:rPr>
        <w:t xml:space="preserve"> לחוק), יש לתת את הדעת </w:t>
      </w:r>
      <w:r w:rsidRPr="00BA17FB">
        <w:rPr>
          <w:rFonts w:ascii="David" w:hAnsi="David" w:cs="David" w:hint="cs"/>
          <w:sz w:val="24"/>
          <w:szCs w:val="24"/>
          <w:rtl/>
        </w:rPr>
        <w:t>לכך ש</w:t>
      </w:r>
      <w:r w:rsidRPr="00BA17FB">
        <w:rPr>
          <w:rFonts w:ascii="David" w:hAnsi="David" w:cs="David"/>
          <w:sz w:val="24"/>
          <w:szCs w:val="24"/>
          <w:rtl/>
        </w:rPr>
        <w:t xml:space="preserve">הנאשם נמצא מחזיק סמים </w:t>
      </w:r>
      <w:r w:rsidRPr="00BA17FB">
        <w:rPr>
          <w:rFonts w:ascii="David" w:hAnsi="David" w:cs="David" w:hint="cs"/>
          <w:sz w:val="24"/>
          <w:szCs w:val="24"/>
          <w:rtl/>
        </w:rPr>
        <w:t>לצריכה עצמית, בהזדמנות אחת, במשקל נמוך. משהסם לא הופץ ומשלא הוכח כי היה שימוש בו,</w:t>
      </w:r>
      <w:r w:rsidRPr="00BA17FB">
        <w:rPr>
          <w:rFonts w:ascii="David" w:hAnsi="David" w:cs="David"/>
          <w:sz w:val="24"/>
          <w:szCs w:val="24"/>
          <w:rtl/>
        </w:rPr>
        <w:t xml:space="preserve"> </w:t>
      </w:r>
      <w:r>
        <w:rPr>
          <w:rFonts w:ascii="David" w:hAnsi="David" w:cs="David" w:hint="cs"/>
          <w:sz w:val="24"/>
          <w:szCs w:val="24"/>
          <w:rtl/>
        </w:rPr>
        <w:t>הרי ש</w:t>
      </w:r>
      <w:r w:rsidRPr="00BA17FB">
        <w:rPr>
          <w:rFonts w:ascii="David" w:hAnsi="David" w:cs="David"/>
          <w:sz w:val="24"/>
          <w:szCs w:val="24"/>
          <w:rtl/>
        </w:rPr>
        <w:t xml:space="preserve">לא נגרם נזק משמעותי מביצוע העבירה, </w:t>
      </w:r>
      <w:r w:rsidRPr="00BA17FB">
        <w:rPr>
          <w:rFonts w:ascii="David" w:hAnsi="David" w:cs="David" w:hint="cs"/>
          <w:sz w:val="24"/>
          <w:szCs w:val="24"/>
          <w:rtl/>
        </w:rPr>
        <w:t xml:space="preserve">יחד עם זאת על בית המשפט לבחון לא רק את הנזק שנגרם אלא אף את הנזק שעלול היה להיגרם. </w:t>
      </w:r>
      <w:r>
        <w:rPr>
          <w:rFonts w:ascii="David" w:hAnsi="David" w:cs="David" w:hint="cs"/>
          <w:sz w:val="24"/>
          <w:szCs w:val="24"/>
          <w:rtl/>
        </w:rPr>
        <w:t>ומשמדובר בסם מסוכן הנזק שהיה עלול להיגרם הינו רב.</w:t>
      </w:r>
    </w:p>
    <w:p w14:paraId="2983494E" w14:textId="77777777" w:rsidR="00DE3985" w:rsidRPr="00BA17FB" w:rsidRDefault="00DE3985" w:rsidP="00DE3985">
      <w:pPr>
        <w:pStyle w:val="a9"/>
        <w:rPr>
          <w:rFonts w:ascii="David" w:hAnsi="David" w:cs="David"/>
          <w:sz w:val="24"/>
          <w:szCs w:val="24"/>
          <w:rtl/>
        </w:rPr>
      </w:pPr>
    </w:p>
    <w:p w14:paraId="2C9FFE18" w14:textId="77777777" w:rsidR="00DE3985" w:rsidRPr="00332C8C" w:rsidRDefault="00DE3985" w:rsidP="00DE3985">
      <w:pPr>
        <w:pStyle w:val="a9"/>
        <w:numPr>
          <w:ilvl w:val="0"/>
          <w:numId w:val="1"/>
        </w:numPr>
        <w:spacing w:line="360" w:lineRule="auto"/>
        <w:ind w:left="360"/>
        <w:jc w:val="both"/>
        <w:rPr>
          <w:rFonts w:ascii="David" w:hAnsi="David" w:cs="David"/>
          <w:sz w:val="24"/>
          <w:szCs w:val="24"/>
        </w:rPr>
      </w:pPr>
      <w:r w:rsidRPr="0073344D">
        <w:rPr>
          <w:rFonts w:ascii="David" w:hAnsi="David" w:cs="David"/>
          <w:sz w:val="24"/>
          <w:szCs w:val="24"/>
          <w:rtl/>
        </w:rPr>
        <w:t>ב</w:t>
      </w:r>
      <w:r>
        <w:rPr>
          <w:rFonts w:ascii="David" w:hAnsi="David" w:cs="David" w:hint="cs"/>
          <w:sz w:val="24"/>
          <w:szCs w:val="24"/>
          <w:rtl/>
        </w:rPr>
        <w:t>ב</w:t>
      </w:r>
      <w:r w:rsidRPr="0073344D">
        <w:rPr>
          <w:rFonts w:ascii="David" w:hAnsi="David" w:cs="David"/>
          <w:sz w:val="24"/>
          <w:szCs w:val="24"/>
          <w:rtl/>
        </w:rPr>
        <w:t xml:space="preserve">חינת </w:t>
      </w:r>
      <w:r w:rsidRPr="0073344D">
        <w:rPr>
          <w:rFonts w:ascii="David" w:hAnsi="David" w:cs="David"/>
          <w:b/>
          <w:bCs/>
          <w:sz w:val="24"/>
          <w:szCs w:val="24"/>
          <w:rtl/>
        </w:rPr>
        <w:t>מדיניות הענישה</w:t>
      </w:r>
      <w:r w:rsidRPr="0073344D">
        <w:rPr>
          <w:rFonts w:ascii="David" w:hAnsi="David" w:cs="David"/>
          <w:sz w:val="24"/>
          <w:szCs w:val="24"/>
          <w:rtl/>
        </w:rPr>
        <w:t xml:space="preserve"> הנוהגת </w:t>
      </w:r>
      <w:r>
        <w:rPr>
          <w:rFonts w:ascii="David" w:hAnsi="David" w:cs="David" w:hint="cs"/>
          <w:sz w:val="24"/>
          <w:szCs w:val="24"/>
          <w:rtl/>
        </w:rPr>
        <w:t xml:space="preserve">עולה כי כאשר מדובר בהחזקה של סמים קלים תחתית המתחם הינה מאסר על תנאי ואילו כאשר מדובר בסמים קשים, בכמויות מעט גבוהות יותר מענייננו, תחתית המתחם יכולה להגיע אף למספר חודשי עבודות השירות. ראו למשל </w:t>
      </w:r>
      <w:r>
        <w:rPr>
          <w:rFonts w:ascii="David" w:hAnsi="David" w:cs="David" w:hint="cs"/>
          <w:sz w:val="24"/>
          <w:szCs w:val="24"/>
        </w:rPr>
        <w:t xml:space="preserve"> </w:t>
      </w:r>
      <w:r w:rsidRPr="00332C8C">
        <w:rPr>
          <w:rFonts w:cs="David" w:hint="cs"/>
          <w:sz w:val="24"/>
          <w:szCs w:val="24"/>
          <w:rtl/>
        </w:rPr>
        <w:t xml:space="preserve">ע"פ </w:t>
      </w:r>
      <w:hyperlink r:id="rId24" w:history="1">
        <w:r w:rsidR="0066782F" w:rsidRPr="0066782F">
          <w:rPr>
            <w:rFonts w:cs="David"/>
            <w:color w:val="0000FF"/>
            <w:sz w:val="24"/>
            <w:szCs w:val="24"/>
            <w:u w:val="single"/>
            <w:rtl/>
          </w:rPr>
          <w:t xml:space="preserve">1473/18 </w:t>
        </w:r>
      </w:hyperlink>
      <w:r w:rsidRPr="00332C8C">
        <w:rPr>
          <w:rFonts w:cs="David" w:hint="cs"/>
          <w:sz w:val="24"/>
          <w:szCs w:val="24"/>
          <w:rtl/>
        </w:rPr>
        <w:t xml:space="preserve"> </w:t>
      </w:r>
      <w:r w:rsidRPr="00332C8C">
        <w:rPr>
          <w:rFonts w:cs="David" w:hint="cs"/>
          <w:b/>
          <w:bCs/>
          <w:sz w:val="24"/>
          <w:szCs w:val="24"/>
          <w:rtl/>
        </w:rPr>
        <w:t>אוחיון נ' מדינת ישראל</w:t>
      </w:r>
      <w:r>
        <w:rPr>
          <w:rFonts w:cs="David" w:hint="cs"/>
          <w:b/>
          <w:bCs/>
          <w:sz w:val="24"/>
          <w:szCs w:val="24"/>
          <w:rtl/>
        </w:rPr>
        <w:t>,</w:t>
      </w:r>
      <w:r w:rsidRPr="00332C8C">
        <w:rPr>
          <w:rFonts w:cs="David" w:hint="cs"/>
          <w:sz w:val="24"/>
          <w:szCs w:val="24"/>
          <w:rtl/>
        </w:rPr>
        <w:t xml:space="preserve"> שם החזיק הנאשם סם מסוכן מסוג קוקאין במשקל 1.688 ג' וכן יחידת סם קוקאין במשקל 0.4185 ג'. בית משפט השלום הטיל עונש מותנה, ואילו בית המשפט המחוזי קבע מתחם עונש של 6-12 ח' מאסר, אך החליט לחרוג מן המתחם ולהטיל שני חודשי מאסר שירוצו בעבודות שירות, על אף שהנאשם לא עבר הליך טיפול סדור, אלא רק מן הטעם שהנאשם שינה את מקום מגוריו ושינה את אורחות חייו. עוד </w:t>
      </w:r>
      <w:r>
        <w:rPr>
          <w:rFonts w:cs="David" w:hint="cs"/>
          <w:sz w:val="24"/>
          <w:szCs w:val="24"/>
          <w:rtl/>
        </w:rPr>
        <w:t xml:space="preserve">ראו </w:t>
      </w:r>
      <w:r w:rsidRPr="00332C8C">
        <w:rPr>
          <w:rFonts w:cs="David" w:hint="cs"/>
          <w:sz w:val="24"/>
          <w:szCs w:val="24"/>
          <w:rtl/>
        </w:rPr>
        <w:t xml:space="preserve">ת"פ 27076-04-3 </w:t>
      </w:r>
      <w:r w:rsidRPr="00332C8C">
        <w:rPr>
          <w:rFonts w:cs="David" w:hint="cs"/>
          <w:b/>
          <w:bCs/>
          <w:sz w:val="24"/>
          <w:szCs w:val="24"/>
          <w:rtl/>
        </w:rPr>
        <w:t xml:space="preserve">מדינת ישראל נ' לפיגל </w:t>
      </w:r>
      <w:r w:rsidRPr="00332C8C">
        <w:rPr>
          <w:rFonts w:cs="David" w:hint="cs"/>
          <w:sz w:val="24"/>
          <w:szCs w:val="24"/>
          <w:rtl/>
        </w:rPr>
        <w:t xml:space="preserve">שם נקבע מתחם עונש של 5-15 ח' מאסר בעניינו של נאשם שהחזיק 1.25 ג' קוקאין ו-0.844 ג' הרואין.  </w:t>
      </w:r>
    </w:p>
    <w:p w14:paraId="10E3A082" w14:textId="77777777" w:rsidR="00DE3985" w:rsidRDefault="00DE3985" w:rsidP="00DE3985">
      <w:pPr>
        <w:pStyle w:val="a9"/>
        <w:spacing w:line="360" w:lineRule="auto"/>
        <w:ind w:left="360"/>
        <w:jc w:val="both"/>
        <w:rPr>
          <w:rFonts w:ascii="David" w:hAnsi="David" w:cs="David"/>
          <w:b/>
          <w:bCs/>
          <w:sz w:val="24"/>
          <w:szCs w:val="24"/>
        </w:rPr>
      </w:pPr>
    </w:p>
    <w:p w14:paraId="07916123" w14:textId="77777777" w:rsidR="00DE3985" w:rsidRPr="006D734B" w:rsidRDefault="00DE3985" w:rsidP="00DE3985">
      <w:pPr>
        <w:pStyle w:val="a9"/>
        <w:numPr>
          <w:ilvl w:val="0"/>
          <w:numId w:val="1"/>
        </w:numPr>
        <w:spacing w:line="360" w:lineRule="auto"/>
        <w:ind w:left="360"/>
        <w:jc w:val="both"/>
        <w:rPr>
          <w:rFonts w:ascii="David" w:hAnsi="David" w:cs="David"/>
          <w:b/>
          <w:bCs/>
          <w:sz w:val="24"/>
          <w:szCs w:val="24"/>
        </w:rPr>
      </w:pPr>
      <w:r w:rsidRPr="006D734B">
        <w:rPr>
          <w:rFonts w:ascii="David" w:hAnsi="David" w:cs="David"/>
          <w:b/>
          <w:bCs/>
          <w:sz w:val="24"/>
          <w:szCs w:val="24"/>
          <w:rtl/>
        </w:rPr>
        <w:t xml:space="preserve">לאור כל המפורט לעיל, </w:t>
      </w:r>
      <w:r>
        <w:rPr>
          <w:rFonts w:ascii="David" w:hAnsi="David" w:cs="David" w:hint="cs"/>
          <w:b/>
          <w:bCs/>
          <w:sz w:val="24"/>
          <w:szCs w:val="24"/>
          <w:rtl/>
        </w:rPr>
        <w:t xml:space="preserve">בשים לב לכך שענייננו בכמות נמוכה של סם מסוג </w:t>
      </w:r>
      <w:r>
        <w:rPr>
          <w:rFonts w:ascii="David" w:hAnsi="David" w:cs="David" w:hint="cs"/>
          <w:b/>
          <w:bCs/>
          <w:sz w:val="24"/>
          <w:szCs w:val="24"/>
        </w:rPr>
        <w:t>MDMA</w:t>
      </w:r>
      <w:r>
        <w:rPr>
          <w:rFonts w:ascii="David" w:hAnsi="David" w:cs="David" w:hint="cs"/>
          <w:b/>
          <w:bCs/>
          <w:sz w:val="24"/>
          <w:szCs w:val="24"/>
          <w:rtl/>
        </w:rPr>
        <w:t xml:space="preserve"> </w:t>
      </w:r>
      <w:r w:rsidRPr="006D734B">
        <w:rPr>
          <w:rFonts w:ascii="David" w:hAnsi="David" w:cs="David"/>
          <w:b/>
          <w:bCs/>
          <w:sz w:val="24"/>
          <w:szCs w:val="24"/>
          <w:rtl/>
        </w:rPr>
        <w:t xml:space="preserve">אני קובע כי מתחם העונש ההולם בנסיבות תיק זה נע </w:t>
      </w:r>
      <w:r w:rsidRPr="006D734B">
        <w:rPr>
          <w:rFonts w:ascii="David" w:hAnsi="David" w:cs="David" w:hint="cs"/>
          <w:b/>
          <w:bCs/>
          <w:sz w:val="24"/>
          <w:szCs w:val="24"/>
          <w:rtl/>
        </w:rPr>
        <w:t>מ</w:t>
      </w:r>
      <w:r>
        <w:rPr>
          <w:rFonts w:ascii="David" w:hAnsi="David" w:cs="David" w:hint="cs"/>
          <w:b/>
          <w:bCs/>
          <w:sz w:val="24"/>
          <w:szCs w:val="24"/>
          <w:rtl/>
        </w:rPr>
        <w:t xml:space="preserve">מאסר מותנה ועד </w:t>
      </w:r>
      <w:r w:rsidRPr="006D734B">
        <w:rPr>
          <w:rFonts w:ascii="David" w:hAnsi="David" w:cs="David" w:hint="cs"/>
          <w:b/>
          <w:bCs/>
          <w:sz w:val="24"/>
          <w:szCs w:val="24"/>
          <w:rtl/>
        </w:rPr>
        <w:t xml:space="preserve">6 חודשי </w:t>
      </w:r>
      <w:r w:rsidRPr="006D734B">
        <w:rPr>
          <w:rFonts w:ascii="David" w:hAnsi="David" w:cs="David"/>
          <w:b/>
          <w:bCs/>
          <w:sz w:val="24"/>
          <w:szCs w:val="24"/>
          <w:rtl/>
        </w:rPr>
        <w:t xml:space="preserve">מאסר בפועל שיכול וירוצו בעבודות שירות. </w:t>
      </w:r>
    </w:p>
    <w:p w14:paraId="6F48413F" w14:textId="77777777" w:rsidR="00DE3985" w:rsidRPr="002462C2" w:rsidRDefault="00DE3985" w:rsidP="00DE3985">
      <w:pPr>
        <w:spacing w:line="360" w:lineRule="auto"/>
        <w:jc w:val="both"/>
        <w:rPr>
          <w:rFonts w:ascii="David" w:hAnsi="David"/>
          <w:rtl/>
        </w:rPr>
      </w:pPr>
      <w:r w:rsidRPr="002462C2">
        <w:rPr>
          <w:rFonts w:ascii="David" w:hAnsi="David"/>
          <w:rtl/>
        </w:rPr>
        <w:tab/>
      </w:r>
      <w:r w:rsidRPr="002462C2">
        <w:rPr>
          <w:rFonts w:ascii="David" w:hAnsi="David"/>
          <w:rtl/>
        </w:rPr>
        <w:tab/>
      </w:r>
    </w:p>
    <w:p w14:paraId="41FBFD4E" w14:textId="77777777" w:rsidR="00DE3985" w:rsidRPr="007F2740" w:rsidRDefault="00DE3985" w:rsidP="00DE3985">
      <w:pPr>
        <w:spacing w:line="360" w:lineRule="auto"/>
        <w:rPr>
          <w:rFonts w:ascii="David" w:hAnsi="David"/>
          <w:bCs/>
          <w:u w:val="single"/>
        </w:rPr>
      </w:pPr>
      <w:r w:rsidRPr="007F2740">
        <w:rPr>
          <w:rFonts w:ascii="David" w:hAnsi="David" w:hint="cs"/>
          <w:bCs/>
          <w:u w:val="single"/>
          <w:rtl/>
        </w:rPr>
        <w:t>חריגה ממתחם העונש ההולם</w:t>
      </w:r>
    </w:p>
    <w:p w14:paraId="7B317711" w14:textId="77777777" w:rsidR="00DE3985" w:rsidRPr="002462C2" w:rsidRDefault="00DE3985" w:rsidP="00DE3985">
      <w:pPr>
        <w:pStyle w:val="a9"/>
        <w:spacing w:after="0" w:line="360" w:lineRule="auto"/>
        <w:rPr>
          <w:rFonts w:ascii="David" w:hAnsi="David" w:cs="David"/>
          <w:bCs/>
          <w:sz w:val="24"/>
          <w:szCs w:val="24"/>
          <w:u w:val="single"/>
          <w:rtl/>
        </w:rPr>
      </w:pPr>
    </w:p>
    <w:p w14:paraId="33B1D04C"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AD7B09">
        <w:rPr>
          <w:rFonts w:ascii="David" w:hAnsi="David" w:cs="David"/>
          <w:sz w:val="24"/>
          <w:szCs w:val="24"/>
          <w:rtl/>
        </w:rPr>
        <w:t xml:space="preserve">על נאשם המבקש לסטות לקולה ממתחם העונש ההולם הנטל להציג ראיות לכך שעבר הליך שיקומי משמעותי. ראו למשל </w:t>
      </w:r>
      <w:hyperlink r:id="rId25" w:history="1">
        <w:r w:rsidR="00EC7264" w:rsidRPr="00EC7264">
          <w:rPr>
            <w:rFonts w:ascii="David" w:hAnsi="David" w:cs="David"/>
            <w:color w:val="0000FF"/>
            <w:sz w:val="24"/>
            <w:szCs w:val="24"/>
            <w:u w:val="single"/>
            <w:rtl/>
          </w:rPr>
          <w:t>רע"פ 1705/22</w:t>
        </w:r>
      </w:hyperlink>
      <w:r w:rsidRPr="00AD7B09">
        <w:rPr>
          <w:rFonts w:ascii="David" w:hAnsi="David" w:cs="David"/>
          <w:sz w:val="24"/>
          <w:szCs w:val="24"/>
          <w:rtl/>
        </w:rPr>
        <w:t xml:space="preserve"> </w:t>
      </w:r>
      <w:r w:rsidRPr="00AD7B09">
        <w:rPr>
          <w:rFonts w:ascii="David" w:hAnsi="David" w:cs="David"/>
          <w:b/>
          <w:bCs/>
          <w:sz w:val="24"/>
          <w:szCs w:val="24"/>
          <w:rtl/>
        </w:rPr>
        <w:t>אלצראיעה נ' מדינת ישראל</w:t>
      </w:r>
      <w:r>
        <w:rPr>
          <w:rFonts w:ascii="David" w:hAnsi="David" w:cs="David" w:hint="cs"/>
          <w:sz w:val="24"/>
          <w:szCs w:val="24"/>
          <w:rtl/>
        </w:rPr>
        <w:t>.</w:t>
      </w:r>
      <w:r w:rsidRPr="00AD7B09">
        <w:rPr>
          <w:rFonts w:ascii="David" w:hAnsi="David" w:cs="David"/>
          <w:sz w:val="24"/>
          <w:szCs w:val="24"/>
          <w:rtl/>
        </w:rPr>
        <w:t xml:space="preserve"> במקרה דנן, לא קיימים שיקולים אשר מצדיקים חריגה מהמתחם, לחומרה או לקולה.  </w:t>
      </w:r>
      <w:r>
        <w:rPr>
          <w:rFonts w:ascii="David" w:hAnsi="David" w:cs="David" w:hint="cs"/>
          <w:sz w:val="24"/>
          <w:szCs w:val="24"/>
          <w:rtl/>
        </w:rPr>
        <w:t>כך או אחרת, תחתית המתחם בענייננו הינה מאסר מותנה.</w:t>
      </w:r>
    </w:p>
    <w:p w14:paraId="4790B6AC" w14:textId="77777777" w:rsidR="00DE3985" w:rsidRDefault="00DE3985" w:rsidP="00DE3985">
      <w:pPr>
        <w:pStyle w:val="a9"/>
        <w:spacing w:line="360" w:lineRule="auto"/>
        <w:ind w:left="360"/>
        <w:jc w:val="both"/>
        <w:rPr>
          <w:rFonts w:ascii="David" w:hAnsi="David" w:cs="David"/>
          <w:sz w:val="24"/>
          <w:szCs w:val="24"/>
        </w:rPr>
      </w:pPr>
    </w:p>
    <w:p w14:paraId="15BCADC4" w14:textId="77777777" w:rsidR="00DE3985" w:rsidRPr="0073344D" w:rsidRDefault="00DE3985" w:rsidP="00DE3985">
      <w:pPr>
        <w:spacing w:line="360" w:lineRule="auto"/>
        <w:rPr>
          <w:rFonts w:ascii="David" w:hAnsi="David"/>
          <w:bCs/>
          <w:u w:val="single"/>
        </w:rPr>
      </w:pPr>
      <w:r w:rsidRPr="0073344D">
        <w:rPr>
          <w:rFonts w:ascii="David" w:hAnsi="David"/>
          <w:bCs/>
          <w:u w:val="single"/>
          <w:rtl/>
        </w:rPr>
        <w:t>גזירת העונש המתאים לנאשם</w:t>
      </w:r>
    </w:p>
    <w:p w14:paraId="02630469" w14:textId="77777777" w:rsidR="00DE3985" w:rsidRPr="002462C2" w:rsidRDefault="00DE3985" w:rsidP="00DE3985">
      <w:pPr>
        <w:pStyle w:val="a9"/>
        <w:spacing w:line="360" w:lineRule="auto"/>
        <w:ind w:left="360"/>
        <w:jc w:val="both"/>
        <w:rPr>
          <w:rFonts w:ascii="David" w:hAnsi="David" w:cs="David"/>
          <w:sz w:val="24"/>
          <w:szCs w:val="24"/>
          <w:rtl/>
        </w:rPr>
      </w:pPr>
    </w:p>
    <w:p w14:paraId="2BACD935"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E75103">
        <w:rPr>
          <w:rFonts w:ascii="David" w:hAnsi="David" w:cs="David"/>
          <w:sz w:val="24"/>
          <w:szCs w:val="24"/>
          <w:rtl/>
        </w:rPr>
        <w:t xml:space="preserve">בגזירת העונש המתאים לנאשם, בגדרי מתחם העונש ההולם, יש להתחשב </w:t>
      </w:r>
      <w:r w:rsidRPr="00E75103">
        <w:rPr>
          <w:rFonts w:ascii="David" w:hAnsi="David" w:cs="David"/>
          <w:b/>
          <w:bCs/>
          <w:sz w:val="24"/>
          <w:szCs w:val="24"/>
          <w:rtl/>
        </w:rPr>
        <w:t>בנסיבות שאינן קשורות בביצוע העבירה</w:t>
      </w:r>
      <w:r w:rsidRPr="00E75103">
        <w:rPr>
          <w:rFonts w:ascii="David" w:hAnsi="David" w:cs="David" w:hint="cs"/>
          <w:sz w:val="24"/>
          <w:szCs w:val="24"/>
          <w:rtl/>
        </w:rPr>
        <w:t>.</w:t>
      </w:r>
      <w:r w:rsidRPr="00E75103">
        <w:rPr>
          <w:rFonts w:ascii="David" w:hAnsi="David" w:cs="David"/>
          <w:sz w:val="24"/>
          <w:szCs w:val="24"/>
          <w:rtl/>
        </w:rPr>
        <w:t xml:space="preserve"> במסגרת זו מן הראוי לתת את הדעת לכך שמדובר בנאשם </w:t>
      </w:r>
      <w:r>
        <w:rPr>
          <w:rFonts w:ascii="David" w:hAnsi="David" w:cs="David" w:hint="cs"/>
          <w:sz w:val="24"/>
          <w:szCs w:val="24"/>
          <w:rtl/>
        </w:rPr>
        <w:t>ש</w:t>
      </w:r>
      <w:r w:rsidRPr="00E75103">
        <w:rPr>
          <w:rFonts w:ascii="David" w:hAnsi="David" w:cs="David"/>
          <w:sz w:val="24"/>
          <w:szCs w:val="24"/>
          <w:rtl/>
        </w:rPr>
        <w:t>הודה במיוחס לו ונטל אחריות למעשיו.</w:t>
      </w:r>
      <w:r w:rsidRPr="00E75103">
        <w:rPr>
          <w:rFonts w:ascii="David" w:hAnsi="David" w:cs="David" w:hint="cs"/>
          <w:sz w:val="24"/>
          <w:szCs w:val="24"/>
          <w:rtl/>
        </w:rPr>
        <w:t xml:space="preserve"> </w:t>
      </w:r>
      <w:r w:rsidRPr="00E75103">
        <w:rPr>
          <w:rFonts w:ascii="David" w:hAnsi="David" w:cs="David"/>
          <w:sz w:val="24"/>
          <w:szCs w:val="24"/>
          <w:rtl/>
        </w:rPr>
        <w:t>עוד נתתי דעתי לחלוף הזמן מעת ב</w:t>
      </w:r>
      <w:r>
        <w:rPr>
          <w:rFonts w:ascii="David" w:hAnsi="David" w:cs="David"/>
          <w:sz w:val="24"/>
          <w:szCs w:val="24"/>
          <w:rtl/>
        </w:rPr>
        <w:t>יצוע העבירות לפני למעלה משנתיים</w:t>
      </w:r>
      <w:r>
        <w:rPr>
          <w:rFonts w:ascii="David" w:hAnsi="David" w:cs="David" w:hint="cs"/>
          <w:sz w:val="24"/>
          <w:szCs w:val="24"/>
          <w:rtl/>
        </w:rPr>
        <w:t xml:space="preserve"> וחצי</w:t>
      </w:r>
      <w:r w:rsidRPr="00E75103">
        <w:rPr>
          <w:rFonts w:ascii="David" w:hAnsi="David" w:cs="David"/>
          <w:sz w:val="24"/>
          <w:szCs w:val="24"/>
          <w:rtl/>
        </w:rPr>
        <w:t xml:space="preserve">. </w:t>
      </w:r>
      <w:r>
        <w:rPr>
          <w:rFonts w:ascii="David" w:hAnsi="David" w:cs="David" w:hint="cs"/>
          <w:sz w:val="24"/>
          <w:szCs w:val="24"/>
          <w:rtl/>
        </w:rPr>
        <w:t>מנגד, נתתי דעתי לכך ש</w:t>
      </w:r>
      <w:r w:rsidRPr="00E75103">
        <w:rPr>
          <w:rFonts w:ascii="David" w:hAnsi="David" w:cs="David"/>
          <w:sz w:val="24"/>
          <w:szCs w:val="24"/>
          <w:rtl/>
        </w:rPr>
        <w:t xml:space="preserve">הנאשם </w:t>
      </w:r>
      <w:r>
        <w:rPr>
          <w:rFonts w:ascii="David" w:hAnsi="David" w:cs="David" w:hint="cs"/>
          <w:sz w:val="24"/>
          <w:szCs w:val="24"/>
          <w:rtl/>
        </w:rPr>
        <w:t xml:space="preserve">בעל עבר פלילי לא מבוטל, ריצה העבירות המיוחסות לו בעוד מאסר על תנאי מרחף מעל ראשו, לא </w:t>
      </w:r>
      <w:r w:rsidRPr="00E75103">
        <w:rPr>
          <w:rFonts w:ascii="David" w:hAnsi="David" w:cs="David"/>
          <w:sz w:val="24"/>
          <w:szCs w:val="24"/>
          <w:rtl/>
        </w:rPr>
        <w:t>שיתף פעולה עם שירות המבחן</w:t>
      </w:r>
      <w:r>
        <w:rPr>
          <w:rFonts w:ascii="David" w:hAnsi="David" w:cs="David" w:hint="cs"/>
          <w:sz w:val="24"/>
          <w:szCs w:val="24"/>
          <w:rtl/>
        </w:rPr>
        <w:t>, סירב לעבור טיפול</w:t>
      </w:r>
      <w:r w:rsidRPr="00E75103">
        <w:rPr>
          <w:rFonts w:ascii="David" w:hAnsi="David" w:cs="David" w:hint="cs"/>
          <w:sz w:val="24"/>
          <w:szCs w:val="24"/>
          <w:rtl/>
        </w:rPr>
        <w:t xml:space="preserve"> ואף התייצב ל</w:t>
      </w:r>
      <w:r>
        <w:rPr>
          <w:rFonts w:ascii="David" w:hAnsi="David" w:cs="David" w:hint="cs"/>
          <w:sz w:val="24"/>
          <w:szCs w:val="24"/>
          <w:rtl/>
        </w:rPr>
        <w:t xml:space="preserve">שלוש </w:t>
      </w:r>
      <w:r w:rsidRPr="00E75103">
        <w:rPr>
          <w:rFonts w:ascii="David" w:hAnsi="David" w:cs="David" w:hint="cs"/>
          <w:sz w:val="24"/>
          <w:szCs w:val="24"/>
          <w:rtl/>
        </w:rPr>
        <w:t xml:space="preserve">בדיקות שתן </w:t>
      </w:r>
      <w:r>
        <w:rPr>
          <w:rFonts w:ascii="David" w:hAnsi="David" w:cs="David" w:hint="cs"/>
          <w:sz w:val="24"/>
          <w:szCs w:val="24"/>
          <w:rtl/>
        </w:rPr>
        <w:t xml:space="preserve">בלבד, מתוך שבע אליהן זומן. עוד מצאתי ליתן משקל של ממש להמלצת שירות המבחן להטיל על הנאשם ענישה שתשקף לו את חומרת מעשיו.  </w:t>
      </w:r>
    </w:p>
    <w:p w14:paraId="21158E6A" w14:textId="77777777" w:rsidR="00DE3985" w:rsidRPr="00E75103" w:rsidRDefault="00DE3985" w:rsidP="00DE3985">
      <w:pPr>
        <w:pStyle w:val="a9"/>
        <w:spacing w:line="360" w:lineRule="auto"/>
        <w:ind w:left="360"/>
        <w:jc w:val="both"/>
        <w:rPr>
          <w:rFonts w:ascii="David" w:hAnsi="David" w:cs="David"/>
          <w:sz w:val="24"/>
          <w:szCs w:val="24"/>
          <w:rtl/>
        </w:rPr>
      </w:pPr>
    </w:p>
    <w:p w14:paraId="53053FEA"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FC60C7">
        <w:rPr>
          <w:rFonts w:ascii="David" w:hAnsi="David" w:cs="David"/>
          <w:sz w:val="24"/>
          <w:szCs w:val="24"/>
          <w:rtl/>
        </w:rPr>
        <w:t>באיזון</w:t>
      </w:r>
      <w:r w:rsidRPr="002462C2">
        <w:rPr>
          <w:rFonts w:ascii="David" w:hAnsi="David" w:cs="David"/>
          <w:sz w:val="24"/>
          <w:szCs w:val="24"/>
          <w:rtl/>
        </w:rPr>
        <w:t xml:space="preserve"> בין השיקולים השונים, סבורנ</w:t>
      </w:r>
      <w:r>
        <w:rPr>
          <w:rFonts w:ascii="David" w:hAnsi="David" w:cs="David"/>
          <w:sz w:val="24"/>
          <w:szCs w:val="24"/>
          <w:rtl/>
        </w:rPr>
        <w:t xml:space="preserve">י כי יש לגזור על הנאשם עונש </w:t>
      </w:r>
      <w:r>
        <w:rPr>
          <w:rFonts w:ascii="David" w:hAnsi="David" w:cs="David" w:hint="cs"/>
          <w:sz w:val="24"/>
          <w:szCs w:val="24"/>
          <w:rtl/>
        </w:rPr>
        <w:t>בשליש התחתון של המתחם אך לא בתחתיתו ממש</w:t>
      </w:r>
      <w:r w:rsidRPr="002462C2">
        <w:rPr>
          <w:rFonts w:ascii="David" w:hAnsi="David" w:cs="David"/>
          <w:sz w:val="24"/>
          <w:szCs w:val="24"/>
          <w:rtl/>
        </w:rPr>
        <w:t xml:space="preserve">. </w:t>
      </w:r>
    </w:p>
    <w:p w14:paraId="0B71D1D2" w14:textId="77777777" w:rsidR="00DE3985" w:rsidRPr="00AF1F99" w:rsidRDefault="00DE3985" w:rsidP="00DE3985">
      <w:pPr>
        <w:pStyle w:val="a9"/>
        <w:rPr>
          <w:rFonts w:ascii="David" w:hAnsi="David" w:cs="David"/>
          <w:sz w:val="24"/>
          <w:szCs w:val="24"/>
          <w:rtl/>
        </w:rPr>
      </w:pPr>
    </w:p>
    <w:p w14:paraId="288B28A7" w14:textId="77777777" w:rsidR="00DE3985" w:rsidRPr="00BA17FB" w:rsidRDefault="00DE3985" w:rsidP="00DE3985">
      <w:pPr>
        <w:spacing w:line="360" w:lineRule="auto"/>
        <w:jc w:val="both"/>
        <w:rPr>
          <w:rFonts w:ascii="David" w:hAnsi="David"/>
          <w:b/>
          <w:bCs/>
          <w:sz w:val="28"/>
          <w:szCs w:val="28"/>
          <w:rtl/>
        </w:rPr>
      </w:pPr>
      <w:r w:rsidRPr="00BA17FB">
        <w:rPr>
          <w:rFonts w:ascii="David" w:hAnsi="David" w:hint="cs"/>
          <w:b/>
          <w:bCs/>
          <w:sz w:val="28"/>
          <w:szCs w:val="28"/>
          <w:rtl/>
        </w:rPr>
        <w:t xml:space="preserve">הפעלת מאסר מותנה </w:t>
      </w:r>
    </w:p>
    <w:p w14:paraId="7DA34D74"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F06CAC">
        <w:rPr>
          <w:rFonts w:ascii="David" w:hAnsi="David" w:cs="David" w:hint="cs"/>
          <w:sz w:val="24"/>
          <w:szCs w:val="24"/>
          <w:rtl/>
        </w:rPr>
        <w:t xml:space="preserve">הכלל הוא שמאסר על תנאי יופעל למעט מקרים חריגים בהם הפעלת התנאי תוביל לתוצאה בלתי צודקת. ראו למשל </w:t>
      </w:r>
      <w:hyperlink r:id="rId26" w:history="1">
        <w:r w:rsidR="00EC7264" w:rsidRPr="00EC7264">
          <w:rPr>
            <w:rFonts w:ascii="David" w:hAnsi="David" w:cs="David"/>
            <w:color w:val="0000FF"/>
            <w:sz w:val="24"/>
            <w:szCs w:val="24"/>
            <w:u w:val="single"/>
            <w:rtl/>
          </w:rPr>
          <w:t>רע"פ 4902/14</w:t>
        </w:r>
      </w:hyperlink>
      <w:r w:rsidRPr="00F06CAC">
        <w:rPr>
          <w:rFonts w:ascii="David" w:hAnsi="David" w:cs="David" w:hint="cs"/>
          <w:sz w:val="24"/>
          <w:szCs w:val="24"/>
          <w:rtl/>
        </w:rPr>
        <w:t xml:space="preserve"> </w:t>
      </w:r>
      <w:r w:rsidRPr="00F06CAC">
        <w:rPr>
          <w:rFonts w:ascii="David" w:hAnsi="David" w:cs="David" w:hint="cs"/>
          <w:b/>
          <w:bCs/>
          <w:sz w:val="24"/>
          <w:szCs w:val="24"/>
          <w:rtl/>
        </w:rPr>
        <w:t>בן</w:t>
      </w:r>
      <w:r w:rsidRPr="00F06CAC">
        <w:rPr>
          <w:rFonts w:ascii="David" w:hAnsi="David" w:cs="David"/>
          <w:b/>
          <w:bCs/>
          <w:sz w:val="24"/>
          <w:szCs w:val="24"/>
          <w:rtl/>
        </w:rPr>
        <w:t xml:space="preserve"> </w:t>
      </w:r>
      <w:r w:rsidRPr="00F06CAC">
        <w:rPr>
          <w:rFonts w:ascii="David" w:hAnsi="David" w:cs="David" w:hint="cs"/>
          <w:b/>
          <w:bCs/>
          <w:sz w:val="24"/>
          <w:szCs w:val="24"/>
          <w:rtl/>
        </w:rPr>
        <w:t>צבאן</w:t>
      </w:r>
      <w:r w:rsidRPr="00F06CAC">
        <w:rPr>
          <w:rFonts w:ascii="David" w:hAnsi="David" w:cs="David"/>
          <w:b/>
          <w:bCs/>
          <w:sz w:val="24"/>
          <w:szCs w:val="24"/>
          <w:rtl/>
        </w:rPr>
        <w:t xml:space="preserve"> </w:t>
      </w:r>
      <w:r w:rsidRPr="00F06CAC">
        <w:rPr>
          <w:rFonts w:ascii="David" w:hAnsi="David" w:cs="David" w:hint="cs"/>
          <w:b/>
          <w:bCs/>
          <w:sz w:val="24"/>
          <w:szCs w:val="24"/>
          <w:rtl/>
        </w:rPr>
        <w:t>נ</w:t>
      </w:r>
      <w:r w:rsidRPr="00F06CAC">
        <w:rPr>
          <w:rFonts w:ascii="David" w:hAnsi="David" w:cs="David"/>
          <w:b/>
          <w:bCs/>
          <w:sz w:val="24"/>
          <w:szCs w:val="24"/>
          <w:rtl/>
        </w:rPr>
        <w:t xml:space="preserve">' </w:t>
      </w:r>
      <w:r w:rsidRPr="00F06CAC">
        <w:rPr>
          <w:rFonts w:ascii="David" w:hAnsi="David" w:cs="David" w:hint="cs"/>
          <w:b/>
          <w:bCs/>
          <w:sz w:val="24"/>
          <w:szCs w:val="24"/>
          <w:rtl/>
        </w:rPr>
        <w:t>מדינת</w:t>
      </w:r>
      <w:r w:rsidRPr="00F06CAC">
        <w:rPr>
          <w:rFonts w:ascii="David" w:hAnsi="David" w:cs="David"/>
          <w:b/>
          <w:bCs/>
          <w:sz w:val="24"/>
          <w:szCs w:val="24"/>
          <w:rtl/>
        </w:rPr>
        <w:t xml:space="preserve"> </w:t>
      </w:r>
      <w:r w:rsidRPr="00F06CAC">
        <w:rPr>
          <w:rFonts w:ascii="David" w:hAnsi="David" w:cs="David" w:hint="cs"/>
          <w:b/>
          <w:bCs/>
          <w:sz w:val="24"/>
          <w:szCs w:val="24"/>
          <w:rtl/>
        </w:rPr>
        <w:t>ישראל</w:t>
      </w:r>
      <w:r w:rsidRPr="00F06CAC">
        <w:rPr>
          <w:rFonts w:ascii="David" w:hAnsi="David" w:cs="David" w:hint="cs"/>
          <w:sz w:val="24"/>
          <w:szCs w:val="24"/>
          <w:rtl/>
        </w:rPr>
        <w:t>.</w:t>
      </w:r>
    </w:p>
    <w:p w14:paraId="7CDF6395" w14:textId="77777777" w:rsidR="00DE3985" w:rsidRPr="00F06CAC" w:rsidRDefault="00DE3985" w:rsidP="00DE3985">
      <w:pPr>
        <w:pStyle w:val="a9"/>
        <w:spacing w:line="360" w:lineRule="auto"/>
        <w:ind w:left="360"/>
        <w:jc w:val="both"/>
        <w:rPr>
          <w:rFonts w:ascii="David" w:hAnsi="David" w:cs="David"/>
          <w:sz w:val="24"/>
          <w:szCs w:val="24"/>
        </w:rPr>
      </w:pPr>
    </w:p>
    <w:p w14:paraId="20FC427E" w14:textId="77777777" w:rsidR="00DE3985" w:rsidRDefault="00DE3985" w:rsidP="00DE3985">
      <w:pPr>
        <w:pStyle w:val="a9"/>
        <w:numPr>
          <w:ilvl w:val="0"/>
          <w:numId w:val="1"/>
        </w:numPr>
        <w:spacing w:line="360" w:lineRule="auto"/>
        <w:ind w:left="360"/>
        <w:jc w:val="both"/>
        <w:rPr>
          <w:rFonts w:ascii="David" w:hAnsi="David" w:cs="David"/>
          <w:sz w:val="24"/>
          <w:szCs w:val="24"/>
        </w:rPr>
      </w:pPr>
      <w:r w:rsidRPr="00F06CAC">
        <w:rPr>
          <w:rFonts w:ascii="David" w:hAnsi="David" w:cs="David" w:hint="cs"/>
          <w:sz w:val="24"/>
          <w:szCs w:val="24"/>
          <w:rtl/>
        </w:rPr>
        <w:t xml:space="preserve">בענייננו, לא מצאתי כל טעם להאריך את המאסר המותנה. </w:t>
      </w:r>
      <w:r>
        <w:rPr>
          <w:rFonts w:ascii="David" w:hAnsi="David" w:cs="David" w:hint="cs"/>
          <w:sz w:val="24"/>
          <w:szCs w:val="24"/>
          <w:rtl/>
        </w:rPr>
        <w:t xml:space="preserve">זאת, </w:t>
      </w:r>
      <w:r w:rsidRPr="00F06CAC">
        <w:rPr>
          <w:rFonts w:ascii="David" w:hAnsi="David" w:cs="David" w:hint="cs"/>
          <w:sz w:val="24"/>
          <w:szCs w:val="24"/>
          <w:rtl/>
        </w:rPr>
        <w:t>בשים לב לעברו המכביד של הנאשם, לכך שריצה מאסר</w:t>
      </w:r>
      <w:r>
        <w:rPr>
          <w:rFonts w:ascii="David" w:hAnsi="David" w:cs="David" w:hint="cs"/>
          <w:sz w:val="24"/>
          <w:szCs w:val="24"/>
          <w:rtl/>
        </w:rPr>
        <w:t xml:space="preserve"> קודם בעבודות שירות, </w:t>
      </w:r>
      <w:r w:rsidRPr="00F06CAC">
        <w:rPr>
          <w:rFonts w:ascii="David" w:hAnsi="David" w:cs="David" w:hint="cs"/>
          <w:sz w:val="24"/>
          <w:szCs w:val="24"/>
          <w:rtl/>
        </w:rPr>
        <w:t>ל</w:t>
      </w:r>
      <w:r>
        <w:rPr>
          <w:rFonts w:ascii="David" w:hAnsi="David" w:cs="David" w:hint="cs"/>
          <w:sz w:val="24"/>
          <w:szCs w:val="24"/>
          <w:rtl/>
        </w:rPr>
        <w:t>סירובו של הנאשם לעבור טיפול, ל</w:t>
      </w:r>
      <w:r w:rsidRPr="00F06CAC">
        <w:rPr>
          <w:rFonts w:ascii="David" w:hAnsi="David" w:cs="David" w:hint="cs"/>
          <w:sz w:val="24"/>
          <w:szCs w:val="24"/>
          <w:rtl/>
        </w:rPr>
        <w:t xml:space="preserve">כך </w:t>
      </w:r>
      <w:r>
        <w:rPr>
          <w:rFonts w:ascii="David" w:hAnsi="David" w:cs="David" w:hint="cs"/>
          <w:sz w:val="24"/>
          <w:szCs w:val="24"/>
          <w:rtl/>
        </w:rPr>
        <w:t xml:space="preserve">שאינו רואה בעייתיות בהתנהגותו ולהמלצת שירות המבחן שלא להאריך את המאסר המותנה.  </w:t>
      </w:r>
    </w:p>
    <w:p w14:paraId="088F9CE4" w14:textId="77777777" w:rsidR="00DE3985" w:rsidRPr="006C1636" w:rsidRDefault="00DE3985" w:rsidP="00DE3985">
      <w:pPr>
        <w:pStyle w:val="a9"/>
        <w:rPr>
          <w:rFonts w:ascii="David" w:hAnsi="David" w:cs="David"/>
          <w:sz w:val="24"/>
          <w:szCs w:val="24"/>
          <w:rtl/>
        </w:rPr>
      </w:pPr>
    </w:p>
    <w:p w14:paraId="08828463" w14:textId="77777777" w:rsidR="00DE3985" w:rsidRDefault="00DE3985" w:rsidP="00DE3985">
      <w:pPr>
        <w:pStyle w:val="a9"/>
        <w:numPr>
          <w:ilvl w:val="0"/>
          <w:numId w:val="1"/>
        </w:numPr>
        <w:spacing w:line="360" w:lineRule="auto"/>
        <w:ind w:left="360"/>
        <w:jc w:val="both"/>
        <w:rPr>
          <w:rFonts w:ascii="David" w:hAnsi="David" w:cs="David"/>
          <w:sz w:val="24"/>
          <w:szCs w:val="24"/>
        </w:rPr>
      </w:pPr>
      <w:r>
        <w:rPr>
          <w:rFonts w:ascii="David" w:hAnsi="David" w:cs="David" w:hint="cs"/>
          <w:sz w:val="24"/>
          <w:szCs w:val="24"/>
          <w:rtl/>
        </w:rPr>
        <w:t>יחד עם זאת, הגם</w:t>
      </w:r>
      <w:r w:rsidRPr="00F06CAC">
        <w:rPr>
          <w:rFonts w:ascii="David" w:hAnsi="David" w:cs="David" w:hint="cs"/>
          <w:sz w:val="24"/>
          <w:szCs w:val="24"/>
          <w:rtl/>
        </w:rPr>
        <w:t xml:space="preserve"> שהכלל הנקוב </w:t>
      </w:r>
      <w:hyperlink r:id="rId27" w:history="1">
        <w:r w:rsidR="00146820" w:rsidRPr="00146820">
          <w:rPr>
            <w:rStyle w:val="Hyperlink"/>
            <w:rFonts w:ascii="David" w:hAnsi="David" w:cs="David" w:hint="cs"/>
            <w:sz w:val="24"/>
            <w:szCs w:val="24"/>
            <w:rtl/>
          </w:rPr>
          <w:t>בסעיף</w:t>
        </w:r>
        <w:r w:rsidR="00146820" w:rsidRPr="00146820">
          <w:rPr>
            <w:rStyle w:val="Hyperlink"/>
            <w:rFonts w:ascii="David" w:hAnsi="David" w:cs="David"/>
            <w:sz w:val="24"/>
            <w:szCs w:val="24"/>
            <w:rtl/>
          </w:rPr>
          <w:t xml:space="preserve"> 58</w:t>
        </w:r>
      </w:hyperlink>
      <w:r w:rsidRPr="00F06CAC">
        <w:rPr>
          <w:rFonts w:ascii="David" w:hAnsi="David" w:cs="David" w:hint="cs"/>
          <w:sz w:val="24"/>
          <w:szCs w:val="24"/>
          <w:rtl/>
        </w:rPr>
        <w:t xml:space="preserve"> ל</w:t>
      </w:r>
      <w:hyperlink r:id="rId28" w:history="1">
        <w:r w:rsidR="00EC7264" w:rsidRPr="00EC7264">
          <w:rPr>
            <w:rFonts w:ascii="David" w:hAnsi="David" w:cs="David"/>
            <w:color w:val="0000FF"/>
            <w:sz w:val="24"/>
            <w:szCs w:val="24"/>
            <w:u w:val="single"/>
            <w:rtl/>
          </w:rPr>
          <w:t>חוק העונשין</w:t>
        </w:r>
      </w:hyperlink>
      <w:r w:rsidRPr="00F06CAC">
        <w:rPr>
          <w:rFonts w:ascii="David" w:hAnsi="David" w:cs="David" w:hint="cs"/>
          <w:sz w:val="24"/>
          <w:szCs w:val="24"/>
          <w:rtl/>
        </w:rPr>
        <w:t xml:space="preserve"> הוא שיש להפעיל מאסר מותנה במצטבר לעונש המאסר שמוטל, אלא מטעמים שיירשמו. </w:t>
      </w:r>
      <w:r>
        <w:rPr>
          <w:rFonts w:ascii="David" w:hAnsi="David" w:cs="David" w:hint="cs"/>
          <w:sz w:val="24"/>
          <w:szCs w:val="24"/>
          <w:rtl/>
        </w:rPr>
        <w:t>מצאתי</w:t>
      </w:r>
      <w:r w:rsidRPr="00F06CAC">
        <w:rPr>
          <w:rFonts w:ascii="David" w:hAnsi="David" w:cs="David" w:hint="cs"/>
          <w:sz w:val="24"/>
          <w:szCs w:val="24"/>
          <w:rtl/>
        </w:rPr>
        <w:t xml:space="preserve">, </w:t>
      </w:r>
      <w:r>
        <w:rPr>
          <w:rFonts w:ascii="David" w:hAnsi="David" w:cs="David" w:hint="cs"/>
          <w:sz w:val="24"/>
          <w:szCs w:val="24"/>
          <w:rtl/>
        </w:rPr>
        <w:t xml:space="preserve">כי </w:t>
      </w:r>
      <w:r w:rsidRPr="00F06CAC">
        <w:rPr>
          <w:rFonts w:ascii="David" w:hAnsi="David" w:cs="David" w:hint="cs"/>
          <w:sz w:val="24"/>
          <w:szCs w:val="24"/>
          <w:rtl/>
        </w:rPr>
        <w:t xml:space="preserve">מרגע </w:t>
      </w:r>
      <w:r>
        <w:rPr>
          <w:rFonts w:ascii="David" w:hAnsi="David" w:cs="David" w:hint="cs"/>
          <w:sz w:val="24"/>
          <w:szCs w:val="24"/>
          <w:rtl/>
        </w:rPr>
        <w:t>שהעבירה</w:t>
      </w:r>
      <w:r w:rsidRPr="00F06CAC">
        <w:rPr>
          <w:rFonts w:ascii="David" w:hAnsi="David" w:cs="David" w:hint="cs"/>
          <w:sz w:val="24"/>
          <w:szCs w:val="24"/>
          <w:rtl/>
        </w:rPr>
        <w:t xml:space="preserve"> אינ</w:t>
      </w:r>
      <w:r>
        <w:rPr>
          <w:rFonts w:ascii="David" w:hAnsi="David" w:cs="David" w:hint="cs"/>
          <w:sz w:val="24"/>
          <w:szCs w:val="24"/>
          <w:rtl/>
        </w:rPr>
        <w:t>ה</w:t>
      </w:r>
      <w:r w:rsidRPr="00F06CAC">
        <w:rPr>
          <w:rFonts w:ascii="David" w:hAnsi="David" w:cs="David" w:hint="cs"/>
          <w:sz w:val="24"/>
          <w:szCs w:val="24"/>
          <w:rtl/>
        </w:rPr>
        <w:t xml:space="preserve"> ברף החומרה הגבוה </w:t>
      </w:r>
      <w:r>
        <w:rPr>
          <w:rFonts w:ascii="David" w:hAnsi="David" w:cs="David" w:hint="cs"/>
          <w:sz w:val="24"/>
          <w:szCs w:val="24"/>
          <w:rtl/>
        </w:rPr>
        <w:t xml:space="preserve">ועלולה שלא לעמוד </w:t>
      </w:r>
      <w:r w:rsidRPr="00F06CAC">
        <w:rPr>
          <w:rFonts w:ascii="David" w:hAnsi="David" w:cs="David" w:hint="cs"/>
          <w:sz w:val="24"/>
          <w:szCs w:val="24"/>
          <w:rtl/>
        </w:rPr>
        <w:t>בהלימה למאסר ממושך</w:t>
      </w:r>
      <w:r>
        <w:rPr>
          <w:rFonts w:ascii="David" w:hAnsi="David" w:cs="David" w:hint="cs"/>
          <w:sz w:val="24"/>
          <w:szCs w:val="24"/>
          <w:rtl/>
        </w:rPr>
        <w:t>,</w:t>
      </w:r>
      <w:r w:rsidRPr="00F06CAC">
        <w:rPr>
          <w:rFonts w:ascii="David" w:hAnsi="David" w:cs="David" w:hint="cs"/>
          <w:sz w:val="24"/>
          <w:szCs w:val="24"/>
          <w:rtl/>
        </w:rPr>
        <w:t xml:space="preserve"> הרי שאורה על חפיפה </w:t>
      </w:r>
      <w:r>
        <w:rPr>
          <w:rFonts w:ascii="David" w:hAnsi="David" w:cs="David" w:hint="cs"/>
          <w:sz w:val="24"/>
          <w:szCs w:val="24"/>
          <w:rtl/>
        </w:rPr>
        <w:t xml:space="preserve">מלאה </w:t>
      </w:r>
      <w:r w:rsidRPr="00F06CAC">
        <w:rPr>
          <w:rFonts w:ascii="David" w:hAnsi="David" w:cs="David" w:hint="cs"/>
          <w:sz w:val="24"/>
          <w:szCs w:val="24"/>
          <w:rtl/>
        </w:rPr>
        <w:t xml:space="preserve">בין המאסר המותנה לבין עונש המאסר. </w:t>
      </w:r>
    </w:p>
    <w:p w14:paraId="121D8E3A" w14:textId="77777777" w:rsidR="00DE3985" w:rsidRPr="00F06CAC" w:rsidRDefault="00DE3985" w:rsidP="00DE3985">
      <w:pPr>
        <w:pStyle w:val="a9"/>
        <w:rPr>
          <w:rFonts w:ascii="David" w:hAnsi="David" w:cs="David"/>
          <w:sz w:val="24"/>
          <w:szCs w:val="24"/>
          <w:rtl/>
        </w:rPr>
      </w:pPr>
    </w:p>
    <w:p w14:paraId="12E60CC2" w14:textId="77777777" w:rsidR="00DE3985" w:rsidRDefault="00DE3985" w:rsidP="00DE3985">
      <w:pPr>
        <w:pStyle w:val="a9"/>
        <w:numPr>
          <w:ilvl w:val="0"/>
          <w:numId w:val="1"/>
        </w:numPr>
        <w:spacing w:line="360" w:lineRule="auto"/>
        <w:ind w:left="360"/>
        <w:jc w:val="both"/>
        <w:rPr>
          <w:rFonts w:ascii="David" w:hAnsi="David" w:cs="David"/>
          <w:sz w:val="24"/>
          <w:szCs w:val="24"/>
        </w:rPr>
      </w:pPr>
      <w:r>
        <w:rPr>
          <w:rFonts w:ascii="David" w:hAnsi="David" w:cs="David" w:hint="cs"/>
          <w:sz w:val="24"/>
          <w:szCs w:val="24"/>
          <w:rtl/>
        </w:rPr>
        <w:t>יובהר כי התוצאה העונשית לפיה הנאשם ירצה 4 חודשי מאסר בעבודות שירות בגין החזקת 0.3 גרם סם מסוג</w:t>
      </w:r>
      <w:r>
        <w:rPr>
          <w:rFonts w:ascii="David" w:hAnsi="David" w:cs="David" w:hint="cs"/>
          <w:sz w:val="24"/>
          <w:szCs w:val="24"/>
        </w:rPr>
        <w:t xml:space="preserve">MDMA </w:t>
      </w:r>
      <w:r>
        <w:rPr>
          <w:rFonts w:ascii="David" w:hAnsi="David" w:cs="David" w:hint="cs"/>
          <w:sz w:val="24"/>
          <w:szCs w:val="24"/>
          <w:rtl/>
        </w:rPr>
        <w:t xml:space="preserve"> הינה תוצאה צודקת, הן ביחס לעברו המכביד והן ביחס לכך שהמאסר המותנה הוא חוב בגין מעשים אחרים שביצע במסגרת תיק אחר - </w:t>
      </w:r>
      <w:hyperlink r:id="rId29" w:history="1">
        <w:r w:rsidR="00EC7264" w:rsidRPr="00EC7264">
          <w:rPr>
            <w:rFonts w:ascii="David" w:hAnsi="David" w:cs="David"/>
            <w:color w:val="0000FF"/>
            <w:sz w:val="24"/>
            <w:szCs w:val="24"/>
            <w:u w:val="single"/>
            <w:rtl/>
          </w:rPr>
          <w:t>ת"פ (שלום באר שבע) 69437-06-17</w:t>
        </w:r>
      </w:hyperlink>
      <w:r w:rsidRPr="00674F45">
        <w:rPr>
          <w:rFonts w:ascii="David" w:hAnsi="David" w:cs="David" w:hint="cs"/>
          <w:sz w:val="24"/>
          <w:szCs w:val="24"/>
          <w:rtl/>
        </w:rPr>
        <w:t>,</w:t>
      </w:r>
      <w:r>
        <w:rPr>
          <w:rFonts w:ascii="David" w:hAnsi="David" w:cs="David" w:hint="cs"/>
          <w:sz w:val="24"/>
          <w:szCs w:val="24"/>
          <w:rtl/>
        </w:rPr>
        <w:t xml:space="preserve">. </w:t>
      </w:r>
    </w:p>
    <w:p w14:paraId="1E841F1B" w14:textId="77777777" w:rsidR="00DE3985" w:rsidRPr="00EC0C57" w:rsidRDefault="00DE3985" w:rsidP="00DE3985">
      <w:pPr>
        <w:pStyle w:val="a9"/>
        <w:rPr>
          <w:rFonts w:ascii="David" w:hAnsi="David" w:cs="David"/>
          <w:sz w:val="24"/>
          <w:szCs w:val="24"/>
          <w:rtl/>
        </w:rPr>
      </w:pPr>
    </w:p>
    <w:p w14:paraId="4DAA243A" w14:textId="77777777" w:rsidR="00DE3985" w:rsidRPr="00674F45" w:rsidRDefault="00DE3985" w:rsidP="00DE3985">
      <w:pPr>
        <w:pStyle w:val="a9"/>
        <w:numPr>
          <w:ilvl w:val="0"/>
          <w:numId w:val="1"/>
        </w:numPr>
        <w:spacing w:line="360" w:lineRule="auto"/>
        <w:ind w:left="360"/>
        <w:jc w:val="both"/>
        <w:rPr>
          <w:rFonts w:ascii="David" w:hAnsi="David" w:cs="David"/>
          <w:sz w:val="24"/>
          <w:szCs w:val="24"/>
        </w:rPr>
      </w:pPr>
      <w:r w:rsidRPr="00674F45">
        <w:rPr>
          <w:rFonts w:ascii="David" w:hAnsi="David" w:cs="David" w:hint="cs"/>
          <w:sz w:val="24"/>
          <w:szCs w:val="24"/>
          <w:rtl/>
        </w:rPr>
        <w:t xml:space="preserve">לעניין הפרופורציה שבין קולת העבירה הנוספת לבין אורך תקופת התנאי שיש להפעיל נוכח ביצוע העבירה הנוספת, </w:t>
      </w:r>
      <w:r>
        <w:rPr>
          <w:rFonts w:ascii="David" w:hAnsi="David" w:cs="David" w:hint="cs"/>
          <w:sz w:val="24"/>
          <w:szCs w:val="24"/>
          <w:rtl/>
        </w:rPr>
        <w:t xml:space="preserve">כשיקול לאי הארכת תקופת התנאי, </w:t>
      </w:r>
      <w:r w:rsidRPr="00674F45">
        <w:rPr>
          <w:rFonts w:ascii="David" w:hAnsi="David" w:cs="David" w:hint="cs"/>
          <w:sz w:val="24"/>
          <w:szCs w:val="24"/>
          <w:rtl/>
        </w:rPr>
        <w:t xml:space="preserve">אפנה </w:t>
      </w:r>
      <w:r>
        <w:rPr>
          <w:rFonts w:ascii="David" w:hAnsi="David" w:cs="David" w:hint="cs"/>
          <w:sz w:val="24"/>
          <w:szCs w:val="24"/>
          <w:rtl/>
        </w:rPr>
        <w:t xml:space="preserve">לדברי </w:t>
      </w:r>
      <w:r w:rsidRPr="00674F45">
        <w:rPr>
          <w:rFonts w:ascii="David" w:hAnsi="David" w:cs="David" w:hint="cs"/>
          <w:sz w:val="24"/>
          <w:szCs w:val="24"/>
          <w:rtl/>
        </w:rPr>
        <w:t>השופטת פרוקצ'יה ב</w:t>
      </w:r>
      <w:hyperlink r:id="rId30" w:history="1">
        <w:r w:rsidR="00EC7264" w:rsidRPr="00EC7264">
          <w:rPr>
            <w:rFonts w:ascii="David" w:hAnsi="David" w:cs="David"/>
            <w:color w:val="0000FF"/>
            <w:sz w:val="24"/>
            <w:szCs w:val="24"/>
            <w:u w:val="single"/>
            <w:rtl/>
          </w:rPr>
          <w:t>רע"פ 7391/08</w:t>
        </w:r>
      </w:hyperlink>
      <w:r w:rsidRPr="00674F45">
        <w:rPr>
          <w:rFonts w:ascii="David" w:hAnsi="David" w:cs="David" w:hint="cs"/>
          <w:sz w:val="24"/>
          <w:szCs w:val="24"/>
          <w:rtl/>
        </w:rPr>
        <w:t xml:space="preserve"> </w:t>
      </w:r>
      <w:r w:rsidRPr="00674F45">
        <w:rPr>
          <w:rFonts w:ascii="David" w:hAnsi="David" w:cs="David" w:hint="cs"/>
          <w:b/>
          <w:bCs/>
          <w:sz w:val="24"/>
          <w:szCs w:val="24"/>
          <w:rtl/>
        </w:rPr>
        <w:t>מחאג'נה נ' מדינת ישראל</w:t>
      </w:r>
      <w:r>
        <w:rPr>
          <w:rFonts w:ascii="David" w:hAnsi="David" w:cs="David" w:hint="cs"/>
          <w:b/>
          <w:bCs/>
          <w:sz w:val="24"/>
          <w:szCs w:val="24"/>
          <w:rtl/>
        </w:rPr>
        <w:t>,</w:t>
      </w:r>
      <w:r w:rsidRPr="00674F45">
        <w:rPr>
          <w:rFonts w:ascii="David" w:hAnsi="David" w:cs="David" w:hint="cs"/>
          <w:b/>
          <w:bCs/>
          <w:sz w:val="24"/>
          <w:szCs w:val="24"/>
          <w:rtl/>
        </w:rPr>
        <w:t xml:space="preserve"> </w:t>
      </w:r>
      <w:r w:rsidRPr="00674F45">
        <w:rPr>
          <w:rFonts w:ascii="David" w:hAnsi="David" w:cs="David" w:hint="cs"/>
          <w:sz w:val="24"/>
          <w:szCs w:val="24"/>
          <w:rtl/>
        </w:rPr>
        <w:t>שם נקבע כי</w:t>
      </w:r>
      <w:r>
        <w:rPr>
          <w:rFonts w:ascii="David" w:hAnsi="David" w:cs="David" w:hint="cs"/>
          <w:b/>
          <w:bCs/>
          <w:sz w:val="24"/>
          <w:szCs w:val="24"/>
          <w:rtl/>
        </w:rPr>
        <w:t xml:space="preserve">: </w:t>
      </w:r>
    </w:p>
    <w:p w14:paraId="133CA19C" w14:textId="77777777" w:rsidR="00DE3985" w:rsidRPr="00674F45" w:rsidRDefault="00DE3985" w:rsidP="00DE3985">
      <w:pPr>
        <w:pStyle w:val="a9"/>
        <w:rPr>
          <w:rFonts w:ascii="David" w:hAnsi="David" w:cs="David"/>
          <w:sz w:val="24"/>
          <w:szCs w:val="24"/>
          <w:rtl/>
        </w:rPr>
      </w:pPr>
    </w:p>
    <w:p w14:paraId="18109DAA" w14:textId="77777777" w:rsidR="00DE3985" w:rsidRPr="00674F45" w:rsidRDefault="00DE3985" w:rsidP="00DE3985">
      <w:pPr>
        <w:pStyle w:val="a9"/>
        <w:spacing w:line="360" w:lineRule="auto"/>
        <w:jc w:val="both"/>
        <w:rPr>
          <w:rFonts w:ascii="David" w:hAnsi="David" w:cs="David"/>
          <w:b/>
          <w:bCs/>
          <w:sz w:val="24"/>
          <w:szCs w:val="24"/>
        </w:rPr>
      </w:pPr>
      <w:r w:rsidRPr="00674F45">
        <w:rPr>
          <w:rFonts w:ascii="David" w:hAnsi="David" w:cs="David" w:hint="cs"/>
          <w:b/>
          <w:bCs/>
          <w:sz w:val="24"/>
          <w:szCs w:val="24"/>
          <w:rtl/>
        </w:rPr>
        <w:t>"שיקול הדעת הניתן לביהמ</w:t>
      </w:r>
      <w:r w:rsidRPr="00674F45">
        <w:rPr>
          <w:rFonts w:ascii="David" w:hAnsi="David" w:cs="David"/>
          <w:b/>
          <w:bCs/>
          <w:sz w:val="24"/>
          <w:szCs w:val="24"/>
          <w:rtl/>
        </w:rPr>
        <w:t>"</w:t>
      </w:r>
      <w:r w:rsidRPr="00674F45">
        <w:rPr>
          <w:rFonts w:ascii="David" w:hAnsi="David" w:cs="David" w:hint="cs"/>
          <w:b/>
          <w:bCs/>
          <w:sz w:val="24"/>
          <w:szCs w:val="24"/>
          <w:rtl/>
        </w:rPr>
        <w:t>ש בהארכת עונש מאסר מותנה מתמקד במצבים שבהם מוצדק לתת לנאשם הזדמנות נוספת לחזור לדרך הישר, כאשר הוא מראה סימנים המניחים יסוד לציפייה כי כך יהיה. עצם אורכו של עונש המאסר על תנאי שהוטל בגין הליך קודם אינו טעם מיוחד להארכתו, במיוחד כאשר הנאשם אינו מראה סימנים אמיתיים של הכרה והפנמה של משמעות התנהגותו הפלילית"</w:t>
      </w:r>
    </w:p>
    <w:p w14:paraId="507D3AE1" w14:textId="77777777" w:rsidR="00DE3985" w:rsidRPr="00674F45" w:rsidRDefault="00DE3985" w:rsidP="00DE3985">
      <w:pPr>
        <w:pStyle w:val="a9"/>
        <w:rPr>
          <w:rFonts w:ascii="David" w:hAnsi="David" w:cs="David"/>
          <w:sz w:val="24"/>
          <w:szCs w:val="24"/>
          <w:rtl/>
        </w:rPr>
      </w:pPr>
    </w:p>
    <w:p w14:paraId="6F48A573" w14:textId="77777777" w:rsidR="00DE3985" w:rsidRPr="00674F45" w:rsidRDefault="00DE3985" w:rsidP="00DE3985">
      <w:pPr>
        <w:pStyle w:val="a9"/>
        <w:numPr>
          <w:ilvl w:val="0"/>
          <w:numId w:val="1"/>
        </w:numPr>
        <w:spacing w:line="360" w:lineRule="auto"/>
        <w:ind w:left="360"/>
        <w:jc w:val="both"/>
        <w:rPr>
          <w:rFonts w:ascii="David" w:hAnsi="David" w:cs="David"/>
          <w:sz w:val="24"/>
          <w:szCs w:val="24"/>
        </w:rPr>
      </w:pPr>
      <w:r w:rsidRPr="00674F45">
        <w:rPr>
          <w:rFonts w:ascii="David" w:hAnsi="David" w:cs="David" w:hint="cs"/>
          <w:sz w:val="24"/>
          <w:szCs w:val="24"/>
          <w:rtl/>
        </w:rPr>
        <w:t>ונראה כי הדברים יפים לענייננו, משמדובר במי שלא מראה כל סימני הכרה של התנהגותו הפלילית. עוד אפנה ל</w:t>
      </w:r>
      <w:hyperlink r:id="rId31" w:history="1">
        <w:r w:rsidR="00EC7264" w:rsidRPr="00EC7264">
          <w:rPr>
            <w:rFonts w:ascii="David" w:hAnsi="David" w:cs="David"/>
            <w:color w:val="0000FF"/>
            <w:sz w:val="24"/>
            <w:szCs w:val="24"/>
            <w:u w:val="single"/>
            <w:rtl/>
          </w:rPr>
          <w:t>רע"פ 1353/17</w:t>
        </w:r>
      </w:hyperlink>
      <w:r w:rsidRPr="00674F45">
        <w:rPr>
          <w:rFonts w:ascii="David" w:hAnsi="David" w:cs="David"/>
          <w:sz w:val="24"/>
          <w:szCs w:val="24"/>
          <w:rtl/>
        </w:rPr>
        <w:t xml:space="preserve"> </w:t>
      </w:r>
      <w:r w:rsidRPr="00674F45">
        <w:rPr>
          <w:rFonts w:ascii="David" w:hAnsi="David" w:cs="David"/>
          <w:b/>
          <w:bCs/>
          <w:sz w:val="24"/>
          <w:szCs w:val="24"/>
          <w:rtl/>
        </w:rPr>
        <w:t>רון שושן נ' מדינת ישראל</w:t>
      </w:r>
      <w:r w:rsidRPr="00674F45">
        <w:rPr>
          <w:rFonts w:ascii="David" w:hAnsi="David" w:cs="David" w:hint="cs"/>
          <w:sz w:val="24"/>
          <w:szCs w:val="24"/>
          <w:rtl/>
        </w:rPr>
        <w:t>, שם הורשע הנאשם ב</w:t>
      </w:r>
      <w:r w:rsidRPr="00674F45">
        <w:rPr>
          <w:rFonts w:ascii="David" w:hAnsi="David" w:cs="David"/>
          <w:sz w:val="24"/>
          <w:szCs w:val="24"/>
          <w:rtl/>
        </w:rPr>
        <w:t xml:space="preserve">עבירת </w:t>
      </w:r>
      <w:r w:rsidRPr="00674F45">
        <w:rPr>
          <w:rFonts w:ascii="David" w:hAnsi="David" w:cs="David" w:hint="cs"/>
          <w:sz w:val="24"/>
          <w:szCs w:val="24"/>
          <w:rtl/>
        </w:rPr>
        <w:t>ה</w:t>
      </w:r>
      <w:r w:rsidRPr="00674F45">
        <w:rPr>
          <w:rFonts w:ascii="David" w:hAnsi="David" w:cs="David"/>
          <w:sz w:val="24"/>
          <w:szCs w:val="24"/>
          <w:rtl/>
        </w:rPr>
        <w:t>חזקת סם מסוכן מסוג חשיש במשקל 2.4 גר'  לצריכה עצמית</w:t>
      </w:r>
      <w:r w:rsidRPr="00674F45">
        <w:rPr>
          <w:rFonts w:ascii="David" w:hAnsi="David" w:cs="David" w:hint="cs"/>
          <w:sz w:val="24"/>
          <w:szCs w:val="24"/>
          <w:rtl/>
        </w:rPr>
        <w:t xml:space="preserve">. </w:t>
      </w:r>
      <w:r w:rsidRPr="00674F45">
        <w:rPr>
          <w:rFonts w:ascii="David" w:hAnsi="David" w:cs="David"/>
          <w:sz w:val="24"/>
          <w:szCs w:val="24"/>
          <w:rtl/>
        </w:rPr>
        <w:t xml:space="preserve"> בימ"ש השלום גזר 14 ימי מאסר בפועל, </w:t>
      </w:r>
      <w:r w:rsidRPr="00674F45">
        <w:rPr>
          <w:rFonts w:ascii="David" w:hAnsi="David" w:cs="David" w:hint="cs"/>
          <w:sz w:val="24"/>
          <w:szCs w:val="24"/>
          <w:rtl/>
        </w:rPr>
        <w:t>ו</w:t>
      </w:r>
      <w:r w:rsidRPr="00674F45">
        <w:rPr>
          <w:rFonts w:ascii="David" w:hAnsi="David" w:cs="David"/>
          <w:sz w:val="24"/>
          <w:szCs w:val="24"/>
          <w:rtl/>
        </w:rPr>
        <w:t>הפע</w:t>
      </w:r>
      <w:r w:rsidRPr="00674F45">
        <w:rPr>
          <w:rFonts w:ascii="David" w:hAnsi="David" w:cs="David" w:hint="cs"/>
          <w:sz w:val="24"/>
          <w:szCs w:val="24"/>
          <w:rtl/>
        </w:rPr>
        <w:t>י</w:t>
      </w:r>
      <w:r w:rsidRPr="00674F45">
        <w:rPr>
          <w:rFonts w:ascii="David" w:hAnsi="David" w:cs="David"/>
          <w:sz w:val="24"/>
          <w:szCs w:val="24"/>
          <w:rtl/>
        </w:rPr>
        <w:t xml:space="preserve">ל מאסר על תנאי 10 חודשים </w:t>
      </w:r>
      <w:r w:rsidRPr="00674F45">
        <w:rPr>
          <w:rFonts w:ascii="David" w:hAnsi="David" w:cs="David" w:hint="cs"/>
          <w:sz w:val="24"/>
          <w:szCs w:val="24"/>
          <w:rtl/>
        </w:rPr>
        <w:t>והורה על</w:t>
      </w:r>
      <w:r w:rsidRPr="00674F45">
        <w:rPr>
          <w:rFonts w:ascii="David" w:hAnsi="David" w:cs="David"/>
          <w:sz w:val="24"/>
          <w:szCs w:val="24"/>
          <w:rtl/>
        </w:rPr>
        <w:t xml:space="preserve"> ריצוי בחופף, קנס, התחייבות כספית ופסילה על תנאי</w:t>
      </w:r>
      <w:r w:rsidRPr="00674F45">
        <w:rPr>
          <w:rFonts w:ascii="David" w:hAnsi="David" w:cs="David" w:hint="cs"/>
          <w:sz w:val="24"/>
          <w:szCs w:val="24"/>
          <w:rtl/>
        </w:rPr>
        <w:t>.</w:t>
      </w:r>
      <w:r w:rsidRPr="00674F45">
        <w:rPr>
          <w:rFonts w:ascii="David" w:hAnsi="David" w:cs="David"/>
          <w:sz w:val="24"/>
          <w:szCs w:val="24"/>
          <w:rtl/>
        </w:rPr>
        <w:t xml:space="preserve"> ערעור שהוגש לבימ"ש המחוזי ולעליון נדחה. </w:t>
      </w:r>
    </w:p>
    <w:p w14:paraId="51001334" w14:textId="77777777" w:rsidR="00DE3985" w:rsidRPr="00EC0C57" w:rsidRDefault="00DE3985" w:rsidP="00DE3985">
      <w:pPr>
        <w:pStyle w:val="a9"/>
        <w:rPr>
          <w:rFonts w:ascii="David" w:hAnsi="David" w:cs="David"/>
          <w:sz w:val="24"/>
          <w:szCs w:val="24"/>
          <w:rtl/>
        </w:rPr>
      </w:pPr>
    </w:p>
    <w:p w14:paraId="0AED976C" w14:textId="77777777" w:rsidR="00DE3985" w:rsidRPr="00332C8C" w:rsidRDefault="00DE3985" w:rsidP="00DE3985">
      <w:pPr>
        <w:pStyle w:val="a9"/>
        <w:numPr>
          <w:ilvl w:val="0"/>
          <w:numId w:val="1"/>
        </w:numPr>
        <w:spacing w:line="360" w:lineRule="auto"/>
        <w:ind w:left="360"/>
        <w:jc w:val="both"/>
        <w:rPr>
          <w:rFonts w:ascii="David" w:hAnsi="David" w:cs="David"/>
          <w:b/>
          <w:bCs/>
          <w:sz w:val="32"/>
          <w:szCs w:val="32"/>
        </w:rPr>
      </w:pPr>
      <w:r w:rsidRPr="00674F45">
        <w:rPr>
          <w:rFonts w:ascii="David" w:hAnsi="David" w:cs="David" w:hint="cs"/>
          <w:sz w:val="24"/>
          <w:szCs w:val="24"/>
          <w:rtl/>
        </w:rPr>
        <w:t xml:space="preserve">לעניין טענת ב"כ הנאשם לפיה היה ניתן לבקש חנינה במסגרת </w:t>
      </w:r>
      <w:hyperlink r:id="rId32" w:history="1">
        <w:r w:rsidR="00EC7264" w:rsidRPr="00EC7264">
          <w:rPr>
            <w:rFonts w:ascii="David" w:hAnsi="David" w:cs="David"/>
            <w:color w:val="0000FF"/>
            <w:sz w:val="24"/>
            <w:szCs w:val="24"/>
            <w:u w:val="single"/>
            <w:rtl/>
          </w:rPr>
          <w:t>ת"פ (שלום באר שבע) 69437-06-17</w:t>
        </w:r>
      </w:hyperlink>
      <w:r w:rsidRPr="00674F45">
        <w:rPr>
          <w:rFonts w:ascii="David" w:hAnsi="David" w:cs="David" w:hint="cs"/>
          <w:sz w:val="24"/>
          <w:szCs w:val="24"/>
          <w:rtl/>
        </w:rPr>
        <w:t xml:space="preserve">, כך שהתנאי יבוטל, הרי </w:t>
      </w:r>
      <w:r>
        <w:rPr>
          <w:rFonts w:ascii="David" w:hAnsi="David" w:cs="David" w:hint="cs"/>
          <w:sz w:val="24"/>
          <w:szCs w:val="24"/>
          <w:rtl/>
        </w:rPr>
        <w:t xml:space="preserve">שמרגע שלא הוגשה בקשת </w:t>
      </w:r>
      <w:r w:rsidRPr="00674F45">
        <w:rPr>
          <w:rFonts w:ascii="David" w:hAnsi="David" w:cs="David" w:hint="cs"/>
          <w:sz w:val="24"/>
          <w:szCs w:val="24"/>
          <w:rtl/>
        </w:rPr>
        <w:t xml:space="preserve">חנינה הלכה למעשה, לא אוכל לקבל את הטענה. </w:t>
      </w:r>
      <w:r>
        <w:rPr>
          <w:rFonts w:ascii="David" w:hAnsi="David" w:cs="David" w:hint="cs"/>
          <w:sz w:val="24"/>
          <w:szCs w:val="24"/>
          <w:rtl/>
        </w:rPr>
        <w:t>יתרה מזאת,</w:t>
      </w:r>
      <w:r w:rsidRPr="00674F45">
        <w:rPr>
          <w:rFonts w:ascii="David" w:hAnsi="David" w:cs="David" w:hint="cs"/>
          <w:sz w:val="24"/>
          <w:szCs w:val="24"/>
          <w:rtl/>
        </w:rPr>
        <w:t xml:space="preserve"> עיון ב</w:t>
      </w:r>
      <w:hyperlink r:id="rId33" w:history="1">
        <w:r w:rsidR="00EC7264" w:rsidRPr="00EC7264">
          <w:rPr>
            <w:rFonts w:ascii="David" w:hAnsi="David" w:cs="David"/>
            <w:color w:val="0000FF"/>
            <w:sz w:val="24"/>
            <w:szCs w:val="24"/>
            <w:u w:val="single"/>
            <w:rtl/>
          </w:rPr>
          <w:t>ת"פ (שלום באר שבע) 69437-06-17</w:t>
        </w:r>
      </w:hyperlink>
      <w:r w:rsidRPr="00674F45">
        <w:rPr>
          <w:rFonts w:ascii="David" w:hAnsi="David" w:cs="David" w:hint="cs"/>
          <w:sz w:val="24"/>
          <w:szCs w:val="24"/>
          <w:rtl/>
        </w:rPr>
        <w:t>, מלמד כי הנאשם הורשע שם גם בשתי עבירות של החזקת כלי לצריכת סם, שנותרו בעינן עבירות פליליות גם כיום</w:t>
      </w:r>
      <w:r>
        <w:rPr>
          <w:rFonts w:ascii="David" w:hAnsi="David" w:cs="David" w:hint="cs"/>
          <w:sz w:val="24"/>
          <w:szCs w:val="24"/>
          <w:rtl/>
        </w:rPr>
        <w:t>.</w:t>
      </w:r>
    </w:p>
    <w:p w14:paraId="57D6C26E" w14:textId="77777777" w:rsidR="00DE3985" w:rsidRPr="00332C8C" w:rsidRDefault="00DE3985" w:rsidP="00DE3985">
      <w:pPr>
        <w:pStyle w:val="a9"/>
        <w:rPr>
          <w:rFonts w:ascii="David" w:hAnsi="David" w:cs="David"/>
          <w:sz w:val="24"/>
          <w:szCs w:val="24"/>
          <w:rtl/>
        </w:rPr>
      </w:pPr>
    </w:p>
    <w:p w14:paraId="64EDD8A4" w14:textId="77777777" w:rsidR="00DE3985" w:rsidRPr="00332C8C" w:rsidRDefault="00DE3985" w:rsidP="00DE3985">
      <w:pPr>
        <w:pStyle w:val="a9"/>
        <w:numPr>
          <w:ilvl w:val="0"/>
          <w:numId w:val="1"/>
        </w:numPr>
        <w:spacing w:line="360" w:lineRule="auto"/>
        <w:ind w:left="360"/>
        <w:jc w:val="both"/>
        <w:rPr>
          <w:rFonts w:ascii="David" w:hAnsi="David" w:cs="David"/>
          <w:b/>
          <w:bCs/>
          <w:sz w:val="32"/>
          <w:szCs w:val="32"/>
        </w:rPr>
      </w:pPr>
      <w:r>
        <w:rPr>
          <w:rFonts w:ascii="David" w:hAnsi="David" w:cs="David" w:hint="cs"/>
          <w:sz w:val="24"/>
          <w:szCs w:val="24"/>
          <w:rtl/>
        </w:rPr>
        <w:t xml:space="preserve">בשולי הדברים יוער, כי הרפורמה בעבירות השימוש בקנאביס לצריכה עצמית, לא הפכה את השימוש בקנאביס למותר. למעשה, המחוקק עדיין סבור כי שימוש בסם מסוג קנאביס לצריכה עצמית, ללא הצדק רפואי, הינו בבחינת מעשה פסול הראוי לסנקציה שלילית. אלא שתחת הטלת סנקציה פלילית, סבר המחוקק כי יש מקום להטלת סנקציה מנהלית. לפיכך, גם אם לא אטיל עונש בגין החזקת הקנאביס בתיק זה, הרי שוודאי שיש בכך שיקול מסוים לגבי האופן בו יש לנהוג בנאשם, כמי שמעיד על עצמו כמשתמש בסמים שאינו מעוניין בטיפול.   </w:t>
      </w:r>
    </w:p>
    <w:p w14:paraId="139CEDE3" w14:textId="77777777" w:rsidR="00DE3985" w:rsidRPr="00674F45" w:rsidRDefault="00DE3985" w:rsidP="00DE3985">
      <w:pPr>
        <w:pStyle w:val="a9"/>
        <w:rPr>
          <w:rFonts w:ascii="David" w:hAnsi="David" w:cs="David"/>
          <w:b/>
          <w:bCs/>
          <w:sz w:val="32"/>
          <w:szCs w:val="32"/>
          <w:rtl/>
        </w:rPr>
      </w:pPr>
    </w:p>
    <w:p w14:paraId="065EDCEF" w14:textId="77777777" w:rsidR="00DE3985" w:rsidRDefault="00DE3985" w:rsidP="00DE3985">
      <w:pPr>
        <w:spacing w:line="360" w:lineRule="auto"/>
        <w:jc w:val="both"/>
        <w:rPr>
          <w:rFonts w:ascii="David" w:hAnsi="David"/>
          <w:b/>
          <w:bCs/>
          <w:sz w:val="32"/>
          <w:szCs w:val="32"/>
          <w:rtl/>
        </w:rPr>
      </w:pPr>
      <w:r w:rsidRPr="002462C2">
        <w:rPr>
          <w:rFonts w:ascii="David" w:hAnsi="David"/>
          <w:b/>
          <w:bCs/>
          <w:sz w:val="32"/>
          <w:szCs w:val="32"/>
          <w:rtl/>
        </w:rPr>
        <w:t>סוף דבר</w:t>
      </w:r>
    </w:p>
    <w:p w14:paraId="004E6A89" w14:textId="77777777" w:rsidR="00DE3985" w:rsidRPr="00674F45" w:rsidRDefault="00DE3985" w:rsidP="00DE3985">
      <w:pPr>
        <w:pStyle w:val="a9"/>
        <w:numPr>
          <w:ilvl w:val="0"/>
          <w:numId w:val="1"/>
        </w:numPr>
        <w:spacing w:line="360" w:lineRule="auto"/>
        <w:ind w:left="360"/>
        <w:jc w:val="both"/>
        <w:rPr>
          <w:rFonts w:ascii="David" w:hAnsi="David" w:cs="David"/>
          <w:sz w:val="24"/>
          <w:szCs w:val="24"/>
        </w:rPr>
      </w:pPr>
      <w:r w:rsidRPr="00674F45">
        <w:rPr>
          <w:rFonts w:ascii="David" w:hAnsi="David" w:cs="David"/>
          <w:sz w:val="24"/>
          <w:szCs w:val="24"/>
          <w:rtl/>
        </w:rPr>
        <w:t xml:space="preserve">אשר על-כן, </w:t>
      </w:r>
      <w:r w:rsidRPr="00674F45">
        <w:rPr>
          <w:rFonts w:ascii="David" w:hAnsi="David" w:cs="David" w:hint="cs"/>
          <w:sz w:val="24"/>
          <w:szCs w:val="24"/>
          <w:rtl/>
        </w:rPr>
        <w:t>הריני</w:t>
      </w:r>
      <w:r w:rsidRPr="00674F45">
        <w:rPr>
          <w:rFonts w:ascii="David" w:hAnsi="David" w:cs="David"/>
          <w:sz w:val="24"/>
          <w:szCs w:val="24"/>
          <w:rtl/>
        </w:rPr>
        <w:t xml:space="preserve"> גוזר על הנאשם את העונשים הבאים:</w:t>
      </w:r>
    </w:p>
    <w:p w14:paraId="5B59B59A" w14:textId="77777777" w:rsidR="00DE3985" w:rsidRPr="002462C2" w:rsidRDefault="00DE3985" w:rsidP="00DE3985">
      <w:pPr>
        <w:pStyle w:val="a9"/>
        <w:spacing w:line="360" w:lineRule="auto"/>
        <w:ind w:left="360"/>
        <w:jc w:val="both"/>
        <w:rPr>
          <w:rFonts w:ascii="David" w:hAnsi="David" w:cs="David"/>
          <w:sz w:val="24"/>
          <w:szCs w:val="24"/>
        </w:rPr>
      </w:pPr>
    </w:p>
    <w:p w14:paraId="1B98B8C1" w14:textId="77777777" w:rsidR="00DE3985" w:rsidRDefault="00DE3985" w:rsidP="00DE3985">
      <w:pPr>
        <w:pStyle w:val="a9"/>
        <w:numPr>
          <w:ilvl w:val="0"/>
          <w:numId w:val="2"/>
        </w:numPr>
        <w:spacing w:line="360" w:lineRule="auto"/>
        <w:ind w:left="720"/>
        <w:jc w:val="both"/>
        <w:rPr>
          <w:rFonts w:ascii="David" w:hAnsi="David" w:cs="David"/>
          <w:sz w:val="24"/>
          <w:szCs w:val="24"/>
        </w:rPr>
      </w:pPr>
      <w:r>
        <w:rPr>
          <w:rFonts w:ascii="David" w:hAnsi="David" w:cs="David" w:hint="cs"/>
          <w:sz w:val="24"/>
          <w:szCs w:val="24"/>
          <w:rtl/>
        </w:rPr>
        <w:t>30</w:t>
      </w:r>
      <w:r>
        <w:rPr>
          <w:rFonts w:ascii="David" w:hAnsi="David" w:cs="David"/>
          <w:sz w:val="24"/>
          <w:szCs w:val="24"/>
          <w:rtl/>
        </w:rPr>
        <w:t xml:space="preserve"> </w:t>
      </w:r>
      <w:r>
        <w:rPr>
          <w:rFonts w:ascii="David" w:hAnsi="David" w:cs="David" w:hint="cs"/>
          <w:sz w:val="24"/>
          <w:szCs w:val="24"/>
          <w:rtl/>
        </w:rPr>
        <w:t xml:space="preserve">ימי </w:t>
      </w:r>
      <w:r>
        <w:rPr>
          <w:rFonts w:ascii="David" w:hAnsi="David" w:cs="David"/>
          <w:sz w:val="24"/>
          <w:szCs w:val="24"/>
          <w:rtl/>
        </w:rPr>
        <w:t>מאסר</w:t>
      </w:r>
      <w:r>
        <w:rPr>
          <w:rFonts w:ascii="David" w:hAnsi="David" w:cs="David" w:hint="cs"/>
          <w:sz w:val="24"/>
          <w:szCs w:val="24"/>
          <w:rtl/>
        </w:rPr>
        <w:t xml:space="preserve">. </w:t>
      </w:r>
    </w:p>
    <w:p w14:paraId="4CF483E0" w14:textId="77777777" w:rsidR="00DE3985" w:rsidRPr="00674F45" w:rsidRDefault="00DE3985" w:rsidP="00DE3985">
      <w:pPr>
        <w:pStyle w:val="a9"/>
        <w:spacing w:line="360" w:lineRule="auto"/>
        <w:jc w:val="both"/>
        <w:rPr>
          <w:rFonts w:ascii="David" w:hAnsi="David" w:cs="David"/>
          <w:sz w:val="24"/>
          <w:szCs w:val="24"/>
        </w:rPr>
      </w:pPr>
    </w:p>
    <w:p w14:paraId="5B741851" w14:textId="77777777" w:rsidR="00DE3985" w:rsidRDefault="00DE3985" w:rsidP="00DE3985">
      <w:pPr>
        <w:pStyle w:val="a9"/>
        <w:numPr>
          <w:ilvl w:val="0"/>
          <w:numId w:val="2"/>
        </w:numPr>
        <w:spacing w:line="360" w:lineRule="auto"/>
        <w:ind w:left="720"/>
        <w:jc w:val="both"/>
        <w:rPr>
          <w:rFonts w:ascii="David" w:hAnsi="David" w:cs="David"/>
          <w:sz w:val="24"/>
          <w:szCs w:val="24"/>
        </w:rPr>
      </w:pPr>
      <w:r w:rsidRPr="00674F45">
        <w:rPr>
          <w:rFonts w:ascii="David" w:hAnsi="David" w:cs="David" w:hint="cs"/>
          <w:sz w:val="24"/>
          <w:szCs w:val="24"/>
          <w:rtl/>
        </w:rPr>
        <w:t xml:space="preserve">אני מפעיל את המאסר על תנאי </w:t>
      </w:r>
      <w:r>
        <w:rPr>
          <w:rFonts w:ascii="David" w:hAnsi="David" w:cs="David" w:hint="cs"/>
          <w:sz w:val="24"/>
          <w:szCs w:val="24"/>
          <w:rtl/>
        </w:rPr>
        <w:t>מ</w:t>
      </w:r>
      <w:hyperlink r:id="rId34" w:history="1">
        <w:r w:rsidR="00EC7264" w:rsidRPr="00EC7264">
          <w:rPr>
            <w:rFonts w:ascii="David" w:hAnsi="David" w:cs="David"/>
            <w:color w:val="0000FF"/>
            <w:sz w:val="24"/>
            <w:szCs w:val="24"/>
            <w:u w:val="single"/>
            <w:rtl/>
          </w:rPr>
          <w:t>ת"פ (שלום באר שבע) 69437-06-17</w:t>
        </w:r>
      </w:hyperlink>
      <w:r>
        <w:rPr>
          <w:rFonts w:ascii="David" w:hAnsi="David" w:cs="David" w:hint="cs"/>
          <w:sz w:val="24"/>
          <w:szCs w:val="24"/>
          <w:rtl/>
        </w:rPr>
        <w:t xml:space="preserve"> </w:t>
      </w:r>
      <w:r w:rsidRPr="00674F45">
        <w:rPr>
          <w:rFonts w:ascii="David" w:hAnsi="David" w:cs="David" w:hint="cs"/>
          <w:sz w:val="24"/>
          <w:szCs w:val="24"/>
          <w:rtl/>
        </w:rPr>
        <w:t xml:space="preserve">מיום </w:t>
      </w:r>
      <w:r>
        <w:rPr>
          <w:rFonts w:ascii="David" w:hAnsi="David" w:cs="David" w:hint="cs"/>
          <w:sz w:val="24"/>
          <w:szCs w:val="24"/>
          <w:rtl/>
        </w:rPr>
        <w:t>23.1.19</w:t>
      </w:r>
      <w:r w:rsidRPr="00674F45">
        <w:rPr>
          <w:rFonts w:ascii="David" w:hAnsi="David" w:cs="David" w:hint="cs"/>
          <w:sz w:val="24"/>
          <w:szCs w:val="24"/>
          <w:rtl/>
        </w:rPr>
        <w:t xml:space="preserve"> , מאסר בן </w:t>
      </w:r>
      <w:r>
        <w:rPr>
          <w:rFonts w:ascii="David" w:hAnsi="David" w:cs="David" w:hint="cs"/>
          <w:sz w:val="24"/>
          <w:szCs w:val="24"/>
          <w:rtl/>
        </w:rPr>
        <w:t>4</w:t>
      </w:r>
      <w:r w:rsidRPr="00674F45">
        <w:rPr>
          <w:rFonts w:ascii="David" w:hAnsi="David" w:cs="David" w:hint="cs"/>
          <w:sz w:val="24"/>
          <w:szCs w:val="24"/>
          <w:rtl/>
        </w:rPr>
        <w:t xml:space="preserve"> חודשים. </w:t>
      </w:r>
    </w:p>
    <w:p w14:paraId="0FD5C381" w14:textId="77777777" w:rsidR="00DE3985" w:rsidRPr="00674F45" w:rsidRDefault="00DE3985" w:rsidP="00DE3985">
      <w:pPr>
        <w:pStyle w:val="a9"/>
        <w:ind w:left="0"/>
        <w:rPr>
          <w:rFonts w:ascii="David" w:hAnsi="David" w:cs="David"/>
          <w:sz w:val="24"/>
          <w:szCs w:val="24"/>
          <w:rtl/>
        </w:rPr>
      </w:pPr>
    </w:p>
    <w:p w14:paraId="16B9EACE" w14:textId="77777777" w:rsidR="00DE3985" w:rsidRDefault="00DE3985" w:rsidP="00DE3985">
      <w:pPr>
        <w:pStyle w:val="a9"/>
        <w:numPr>
          <w:ilvl w:val="0"/>
          <w:numId w:val="2"/>
        </w:numPr>
        <w:spacing w:line="360" w:lineRule="auto"/>
        <w:ind w:left="720"/>
        <w:jc w:val="both"/>
        <w:rPr>
          <w:rFonts w:ascii="David" w:hAnsi="David" w:cs="David"/>
          <w:sz w:val="24"/>
          <w:szCs w:val="24"/>
        </w:rPr>
      </w:pPr>
      <w:r w:rsidRPr="00674F45">
        <w:rPr>
          <w:rFonts w:ascii="David" w:hAnsi="David" w:cs="David" w:hint="cs"/>
          <w:sz w:val="24"/>
          <w:szCs w:val="24"/>
          <w:rtl/>
        </w:rPr>
        <w:t xml:space="preserve">עונש המאסר והמאסר המותנה שהופעל ירוצו בחופף כך שבסך הכל ירצה הנאשם </w:t>
      </w:r>
      <w:r>
        <w:rPr>
          <w:rFonts w:ascii="David" w:hAnsi="David" w:cs="David" w:hint="cs"/>
          <w:sz w:val="24"/>
          <w:szCs w:val="24"/>
          <w:rtl/>
        </w:rPr>
        <w:t>4</w:t>
      </w:r>
      <w:r w:rsidRPr="00674F45">
        <w:rPr>
          <w:rFonts w:ascii="David" w:hAnsi="David" w:cs="David" w:hint="cs"/>
          <w:sz w:val="24"/>
          <w:szCs w:val="24"/>
          <w:rtl/>
        </w:rPr>
        <w:t xml:space="preserve"> חודשי מאסר שירוצ</w:t>
      </w:r>
      <w:r>
        <w:rPr>
          <w:rFonts w:ascii="David" w:hAnsi="David" w:cs="David" w:hint="cs"/>
          <w:sz w:val="24"/>
          <w:szCs w:val="24"/>
          <w:rtl/>
        </w:rPr>
        <w:t>ו</w:t>
      </w:r>
      <w:r w:rsidRPr="00674F45">
        <w:rPr>
          <w:rFonts w:ascii="David" w:hAnsi="David" w:cs="David" w:hint="cs"/>
          <w:sz w:val="24"/>
          <w:szCs w:val="24"/>
          <w:rtl/>
        </w:rPr>
        <w:t xml:space="preserve"> בעבודות שירות</w:t>
      </w:r>
      <w:r>
        <w:rPr>
          <w:rFonts w:ascii="David" w:hAnsi="David" w:cs="David" w:hint="cs"/>
          <w:sz w:val="24"/>
          <w:szCs w:val="24"/>
          <w:rtl/>
        </w:rPr>
        <w:t xml:space="preserve"> במועצה דתית אופקים ברחוב אלי כהן 9 ת"ד 7. הנאשם יתייצב לתחילת ריצוי עבודות השירות ביום 30.11.22. </w:t>
      </w:r>
    </w:p>
    <w:p w14:paraId="7571AA7D" w14:textId="77777777" w:rsidR="00DE3985" w:rsidRPr="00674F45" w:rsidRDefault="00DE3985" w:rsidP="00DE3985">
      <w:pPr>
        <w:pStyle w:val="a9"/>
        <w:rPr>
          <w:rFonts w:ascii="David" w:hAnsi="David" w:cs="David"/>
          <w:sz w:val="24"/>
          <w:szCs w:val="24"/>
          <w:rtl/>
        </w:rPr>
      </w:pPr>
    </w:p>
    <w:p w14:paraId="24A66C75" w14:textId="77777777" w:rsidR="00DE3985" w:rsidRPr="00674F45" w:rsidRDefault="00DE3985" w:rsidP="00DE3985">
      <w:pPr>
        <w:pStyle w:val="a9"/>
        <w:numPr>
          <w:ilvl w:val="0"/>
          <w:numId w:val="2"/>
        </w:numPr>
        <w:spacing w:line="360" w:lineRule="auto"/>
        <w:ind w:left="720"/>
        <w:jc w:val="both"/>
        <w:rPr>
          <w:rFonts w:ascii="David" w:hAnsi="David" w:cs="David"/>
          <w:sz w:val="24"/>
          <w:szCs w:val="24"/>
        </w:rPr>
      </w:pPr>
      <w:r w:rsidRPr="00674F45">
        <w:rPr>
          <w:rFonts w:ascii="David" w:hAnsi="David" w:cs="David" w:hint="cs"/>
          <w:sz w:val="24"/>
          <w:szCs w:val="24"/>
          <w:rtl/>
        </w:rPr>
        <w:t>הנאשם מוזהר</w:t>
      </w:r>
      <w:r w:rsidRPr="00674F45">
        <w:rPr>
          <w:rFonts w:ascii="David" w:hAnsi="David" w:cs="David"/>
          <w:sz w:val="24"/>
          <w:szCs w:val="24"/>
          <w:rtl/>
        </w:rPr>
        <w:t>, כי עליו לנהוג בהתאם לכללים ולתנאים שתקבע הממונה על עבודות השירות, ושאם לא יעשה כן, יכול ויופסקו עבודות השירות, והוא יידרש לרצות את יתרת עונשו בכלא.</w:t>
      </w:r>
    </w:p>
    <w:p w14:paraId="1F9B7F7A" w14:textId="77777777" w:rsidR="00DE3985" w:rsidRPr="00674F45" w:rsidRDefault="00DE3985" w:rsidP="00DE3985">
      <w:pPr>
        <w:pStyle w:val="a9"/>
        <w:ind w:left="0"/>
        <w:rPr>
          <w:rFonts w:ascii="David" w:hAnsi="David" w:cs="David"/>
          <w:sz w:val="24"/>
          <w:szCs w:val="24"/>
          <w:rtl/>
        </w:rPr>
      </w:pPr>
    </w:p>
    <w:p w14:paraId="2B761CED" w14:textId="77777777" w:rsidR="00DE3985" w:rsidRDefault="00DE3985" w:rsidP="00DE3985">
      <w:pPr>
        <w:pStyle w:val="a9"/>
        <w:numPr>
          <w:ilvl w:val="0"/>
          <w:numId w:val="2"/>
        </w:numPr>
        <w:spacing w:line="360" w:lineRule="auto"/>
        <w:ind w:left="720"/>
        <w:jc w:val="both"/>
        <w:rPr>
          <w:rFonts w:ascii="David" w:hAnsi="David" w:cs="David"/>
          <w:sz w:val="24"/>
          <w:szCs w:val="24"/>
        </w:rPr>
      </w:pPr>
      <w:r>
        <w:rPr>
          <w:rFonts w:ascii="David" w:hAnsi="David" w:cs="David" w:hint="cs"/>
          <w:sz w:val="24"/>
          <w:szCs w:val="24"/>
          <w:rtl/>
        </w:rPr>
        <w:t xml:space="preserve">קנס בסך 500 ₪, או 2 ימי מאסר תחתם, אשר </w:t>
      </w:r>
      <w:r w:rsidRPr="004354BC">
        <w:rPr>
          <w:rFonts w:ascii="David" w:hAnsi="David" w:cs="David"/>
          <w:sz w:val="24"/>
          <w:szCs w:val="24"/>
          <w:rtl/>
        </w:rPr>
        <w:t xml:space="preserve">ישולם עד ליום </w:t>
      </w:r>
      <w:r>
        <w:rPr>
          <w:rFonts w:ascii="David" w:hAnsi="David" w:cs="David" w:hint="cs"/>
          <w:sz w:val="24"/>
          <w:szCs w:val="24"/>
          <w:rtl/>
        </w:rPr>
        <w:t xml:space="preserve">1.12.22.  </w:t>
      </w:r>
    </w:p>
    <w:p w14:paraId="6D406D03" w14:textId="77777777" w:rsidR="00DE3985" w:rsidRPr="002462C2" w:rsidRDefault="00DE3985" w:rsidP="00DE3985">
      <w:pPr>
        <w:pStyle w:val="a9"/>
        <w:spacing w:line="360" w:lineRule="auto"/>
        <w:ind w:left="0"/>
        <w:jc w:val="both"/>
        <w:rPr>
          <w:rFonts w:ascii="David" w:hAnsi="David" w:cs="David"/>
          <w:sz w:val="24"/>
          <w:szCs w:val="24"/>
        </w:rPr>
      </w:pPr>
    </w:p>
    <w:p w14:paraId="5BA2FFC7" w14:textId="77777777" w:rsidR="00DE3985" w:rsidRPr="002462C2" w:rsidRDefault="00DE3985" w:rsidP="00DE3985">
      <w:pPr>
        <w:pStyle w:val="a9"/>
        <w:numPr>
          <w:ilvl w:val="0"/>
          <w:numId w:val="2"/>
        </w:numPr>
        <w:spacing w:line="360" w:lineRule="auto"/>
        <w:ind w:left="720"/>
        <w:jc w:val="both"/>
        <w:rPr>
          <w:rFonts w:ascii="David" w:hAnsi="David" w:cs="David"/>
          <w:sz w:val="24"/>
          <w:szCs w:val="24"/>
        </w:rPr>
      </w:pPr>
      <w:r w:rsidRPr="002462C2">
        <w:rPr>
          <w:rFonts w:ascii="David" w:hAnsi="David" w:cs="David"/>
          <w:sz w:val="24"/>
          <w:szCs w:val="24"/>
          <w:rtl/>
        </w:rPr>
        <w:t>3 חודשי מאסר על תנאי למשך שלוש שנים, שהנאשם לא יבצע עבירת סמים מסוג עוון.</w:t>
      </w:r>
    </w:p>
    <w:p w14:paraId="173B6085" w14:textId="77777777" w:rsidR="00DE3985" w:rsidRPr="002462C2" w:rsidRDefault="00DE3985" w:rsidP="00DE3985">
      <w:pPr>
        <w:pStyle w:val="a9"/>
        <w:ind w:left="0"/>
        <w:rPr>
          <w:rFonts w:ascii="David" w:hAnsi="David" w:cs="David"/>
          <w:sz w:val="24"/>
          <w:szCs w:val="24"/>
          <w:rtl/>
        </w:rPr>
      </w:pPr>
    </w:p>
    <w:p w14:paraId="5BF27F05" w14:textId="77777777" w:rsidR="00DE3985" w:rsidRPr="002462C2" w:rsidRDefault="00DE3985" w:rsidP="00DE3985">
      <w:pPr>
        <w:pStyle w:val="a9"/>
        <w:numPr>
          <w:ilvl w:val="0"/>
          <w:numId w:val="2"/>
        </w:numPr>
        <w:spacing w:line="360" w:lineRule="auto"/>
        <w:ind w:left="720"/>
        <w:jc w:val="both"/>
        <w:rPr>
          <w:rFonts w:ascii="David" w:hAnsi="David" w:cs="David"/>
          <w:sz w:val="24"/>
          <w:szCs w:val="24"/>
        </w:rPr>
      </w:pPr>
      <w:r w:rsidRPr="002462C2">
        <w:rPr>
          <w:rFonts w:ascii="David" w:hAnsi="David" w:cs="David"/>
          <w:sz w:val="24"/>
          <w:szCs w:val="24"/>
          <w:rtl/>
        </w:rPr>
        <w:t>6 חודשי מאסר על תנאי למשך שלוש שנים, שהנאשם לא יבצע עבירת סמים מסוג פשע.</w:t>
      </w:r>
    </w:p>
    <w:p w14:paraId="00FFBF35" w14:textId="77777777" w:rsidR="00DE3985" w:rsidRPr="002462C2" w:rsidRDefault="00DE3985" w:rsidP="00DE3985">
      <w:pPr>
        <w:pStyle w:val="a9"/>
        <w:ind w:left="0"/>
        <w:rPr>
          <w:rFonts w:ascii="David" w:hAnsi="David" w:cs="David"/>
          <w:sz w:val="24"/>
          <w:szCs w:val="24"/>
          <w:rtl/>
        </w:rPr>
      </w:pPr>
    </w:p>
    <w:p w14:paraId="6E57064E" w14:textId="77777777" w:rsidR="00DE3985" w:rsidRDefault="00DE3985" w:rsidP="00DE3985">
      <w:pPr>
        <w:pStyle w:val="a9"/>
        <w:numPr>
          <w:ilvl w:val="0"/>
          <w:numId w:val="2"/>
        </w:numPr>
        <w:spacing w:line="360" w:lineRule="auto"/>
        <w:ind w:left="720"/>
        <w:jc w:val="both"/>
        <w:rPr>
          <w:rFonts w:ascii="David" w:hAnsi="David" w:cs="David"/>
          <w:sz w:val="24"/>
          <w:szCs w:val="24"/>
        </w:rPr>
      </w:pPr>
      <w:r w:rsidRPr="002462C2">
        <w:rPr>
          <w:rFonts w:ascii="David" w:hAnsi="David" w:cs="David"/>
          <w:sz w:val="24"/>
          <w:szCs w:val="24"/>
          <w:rtl/>
        </w:rPr>
        <w:t xml:space="preserve">אני פוסל את הנאשם, מלהחזיק או לקבל רישיון נהיגה, פסילה על תנאי בת 6 חודשים, והתנאי שלא יעבור בתוך 3 שנים </w:t>
      </w:r>
      <w:r>
        <w:rPr>
          <w:rFonts w:ascii="David" w:hAnsi="David" w:cs="David" w:hint="cs"/>
          <w:sz w:val="24"/>
          <w:szCs w:val="24"/>
          <w:rtl/>
        </w:rPr>
        <w:t xml:space="preserve">מהיום </w:t>
      </w:r>
      <w:r w:rsidRPr="002462C2">
        <w:rPr>
          <w:rFonts w:ascii="David" w:hAnsi="David" w:cs="David"/>
          <w:sz w:val="24"/>
          <w:szCs w:val="24"/>
          <w:rtl/>
        </w:rPr>
        <w:t xml:space="preserve">כל עבירה בה הורשע. </w:t>
      </w:r>
    </w:p>
    <w:p w14:paraId="1B99C511" w14:textId="77777777" w:rsidR="00DE3985" w:rsidRPr="00332C8C" w:rsidRDefault="00DE3985" w:rsidP="00DE3985">
      <w:pPr>
        <w:pStyle w:val="a9"/>
        <w:rPr>
          <w:rFonts w:ascii="David" w:hAnsi="David" w:cs="David"/>
          <w:sz w:val="24"/>
          <w:szCs w:val="24"/>
          <w:rtl/>
        </w:rPr>
      </w:pPr>
    </w:p>
    <w:p w14:paraId="7529DD63" w14:textId="77777777" w:rsidR="00DE3985" w:rsidRDefault="00DE3985" w:rsidP="00DE3985">
      <w:pPr>
        <w:pStyle w:val="a9"/>
        <w:numPr>
          <w:ilvl w:val="0"/>
          <w:numId w:val="2"/>
        </w:numPr>
        <w:spacing w:line="360" w:lineRule="auto"/>
        <w:ind w:left="720"/>
        <w:jc w:val="both"/>
        <w:rPr>
          <w:rFonts w:ascii="David" w:hAnsi="David" w:cs="David"/>
          <w:sz w:val="24"/>
          <w:szCs w:val="24"/>
        </w:rPr>
      </w:pPr>
      <w:r>
        <w:rPr>
          <w:rFonts w:ascii="David" w:hAnsi="David" w:cs="David" w:hint="cs"/>
          <w:sz w:val="24"/>
          <w:szCs w:val="24"/>
          <w:rtl/>
        </w:rPr>
        <w:t xml:space="preserve">באין אפשרות חוקית להאריך את ההתחייבות אני מפעיל אותה, כך שהנאשם ישלם 2,000₪ עד ליום 1.1.23. לא ישולם הסכום האמור ירצה תחתו 10 ימי מאסר. </w:t>
      </w:r>
    </w:p>
    <w:p w14:paraId="621F125A" w14:textId="77777777" w:rsidR="00DE3985" w:rsidRPr="008D563C" w:rsidRDefault="00DE3985" w:rsidP="00DE3985">
      <w:pPr>
        <w:pStyle w:val="a9"/>
        <w:rPr>
          <w:rFonts w:ascii="David" w:hAnsi="David" w:cs="David"/>
          <w:sz w:val="24"/>
          <w:szCs w:val="24"/>
          <w:rtl/>
        </w:rPr>
      </w:pPr>
    </w:p>
    <w:p w14:paraId="5D0FFC68" w14:textId="77777777" w:rsidR="00DE3985" w:rsidRPr="002462C2" w:rsidRDefault="00DE3985" w:rsidP="00DE3985">
      <w:pPr>
        <w:pStyle w:val="a9"/>
        <w:numPr>
          <w:ilvl w:val="0"/>
          <w:numId w:val="2"/>
        </w:numPr>
        <w:spacing w:line="360" w:lineRule="auto"/>
        <w:ind w:left="720"/>
        <w:jc w:val="both"/>
        <w:rPr>
          <w:rFonts w:ascii="David" w:hAnsi="David" w:cs="David"/>
          <w:sz w:val="24"/>
          <w:szCs w:val="24"/>
        </w:rPr>
      </w:pPr>
      <w:r>
        <w:rPr>
          <w:rFonts w:ascii="David" w:hAnsi="David" w:cs="David" w:hint="cs"/>
          <w:sz w:val="24"/>
          <w:szCs w:val="24"/>
          <w:rtl/>
        </w:rPr>
        <w:t>ככל שבתיק בית המשפט כספי הפקדה בעקבות צו הבאה, מסכים הנאשם כי הם יועברו לטובת ההתחייבות והקנס.</w:t>
      </w:r>
    </w:p>
    <w:p w14:paraId="49530955" w14:textId="77777777" w:rsidR="00DE3985" w:rsidRPr="002462C2" w:rsidRDefault="00DE3985" w:rsidP="00DE3985">
      <w:pPr>
        <w:spacing w:line="360" w:lineRule="auto"/>
        <w:ind w:firstLine="720"/>
        <w:jc w:val="both"/>
        <w:rPr>
          <w:rFonts w:ascii="David" w:hAnsi="David"/>
          <w:rtl/>
        </w:rPr>
      </w:pPr>
    </w:p>
    <w:p w14:paraId="1199DCC5" w14:textId="77777777" w:rsidR="00DE3985" w:rsidRPr="00FC60C7" w:rsidRDefault="00DE3985" w:rsidP="00DE3985">
      <w:pPr>
        <w:spacing w:line="360" w:lineRule="auto"/>
        <w:jc w:val="both"/>
        <w:rPr>
          <w:rFonts w:ascii="David" w:hAnsi="David"/>
          <w:rtl/>
        </w:rPr>
      </w:pPr>
      <w:r w:rsidRPr="00FC60C7">
        <w:rPr>
          <w:rFonts w:ascii="David" w:hAnsi="David"/>
          <w:rtl/>
        </w:rPr>
        <w:t xml:space="preserve">הסמים, יושמדו. </w:t>
      </w:r>
    </w:p>
    <w:p w14:paraId="56B731B4" w14:textId="77777777" w:rsidR="00DE3985" w:rsidRPr="002462C2" w:rsidRDefault="00DE3985" w:rsidP="00DE3985">
      <w:pPr>
        <w:spacing w:line="360" w:lineRule="auto"/>
        <w:jc w:val="both"/>
        <w:rPr>
          <w:rFonts w:ascii="David" w:hAnsi="David"/>
          <w:rtl/>
        </w:rPr>
      </w:pPr>
    </w:p>
    <w:p w14:paraId="4CFAB2D0" w14:textId="77777777" w:rsidR="00DE3985" w:rsidRPr="00723728" w:rsidRDefault="00EC7264" w:rsidP="00DE3985">
      <w:pPr>
        <w:spacing w:line="360" w:lineRule="auto"/>
        <w:jc w:val="both"/>
        <w:rPr>
          <w:rFonts w:ascii="David" w:hAnsi="David"/>
          <w:b/>
          <w:bCs/>
          <w:rtl/>
        </w:rPr>
      </w:pPr>
      <w:r w:rsidRPr="00EC7264">
        <w:rPr>
          <w:rFonts w:ascii="David" w:hAnsi="David"/>
          <w:b/>
          <w:bCs/>
          <w:color w:val="FFFFFF"/>
          <w:sz w:val="2"/>
          <w:szCs w:val="2"/>
          <w:rtl/>
        </w:rPr>
        <w:t>5129371</w:t>
      </w:r>
      <w:r w:rsidR="00DE3985" w:rsidRPr="00723728">
        <w:rPr>
          <w:rFonts w:ascii="David" w:hAnsi="David"/>
          <w:b/>
          <w:bCs/>
          <w:rtl/>
        </w:rPr>
        <w:t xml:space="preserve">הודעה זכות ערעור לבית-המשפט המחוזי תוך 45 ימים. </w:t>
      </w:r>
    </w:p>
    <w:p w14:paraId="48AAA908" w14:textId="77777777" w:rsidR="00DE3985" w:rsidRPr="00EC7264" w:rsidRDefault="00EC7264" w:rsidP="00DE3985">
      <w:pPr>
        <w:rPr>
          <w:rFonts w:ascii="Arial" w:hAnsi="Arial"/>
          <w:b/>
          <w:bCs/>
          <w:color w:val="FFFFFF"/>
          <w:sz w:val="2"/>
          <w:szCs w:val="2"/>
          <w:rtl/>
        </w:rPr>
      </w:pPr>
      <w:r w:rsidRPr="00EC7264">
        <w:rPr>
          <w:rFonts w:ascii="Arial" w:hAnsi="Arial"/>
          <w:b/>
          <w:bCs/>
          <w:color w:val="FFFFFF"/>
          <w:sz w:val="2"/>
          <w:szCs w:val="2"/>
          <w:rtl/>
        </w:rPr>
        <w:t>54678313</w:t>
      </w:r>
    </w:p>
    <w:p w14:paraId="56237F15" w14:textId="77777777" w:rsidR="00DE3985" w:rsidRPr="000F2247" w:rsidRDefault="00DE3985" w:rsidP="00DE3985">
      <w:pPr>
        <w:rPr>
          <w:rFonts w:ascii="Arial" w:hAnsi="Arial"/>
          <w:b/>
          <w:bCs/>
          <w:sz w:val="26"/>
          <w:szCs w:val="26"/>
          <w:rtl/>
        </w:rPr>
      </w:pPr>
    </w:p>
    <w:p w14:paraId="2ACF270A" w14:textId="77777777" w:rsidR="00DE3985" w:rsidRPr="000F2247" w:rsidRDefault="00EC7264" w:rsidP="00DE3985">
      <w:pPr>
        <w:rPr>
          <w:rFonts w:ascii="Arial" w:hAnsi="Arial"/>
          <w:b/>
          <w:bCs/>
          <w:sz w:val="26"/>
          <w:szCs w:val="26"/>
          <w:rtl/>
        </w:rPr>
      </w:pPr>
      <w:bookmarkStart w:id="8" w:name="Nitan"/>
      <w:r>
        <w:rPr>
          <w:rFonts w:ascii="Arial" w:hAnsi="Arial"/>
          <w:b/>
          <w:bCs/>
          <w:sz w:val="26"/>
          <w:szCs w:val="26"/>
          <w:rtl/>
        </w:rPr>
        <w:t xml:space="preserve">ניתן היום,  כ"ג אלול תשפ"ב, 19 ספטמבר 2022, במעמד הצדדים. </w:t>
      </w:r>
      <w:bookmarkEnd w:id="8"/>
    </w:p>
    <w:p w14:paraId="68197F60" w14:textId="77777777" w:rsidR="00DE3985" w:rsidRPr="000F2247" w:rsidRDefault="00DE3985" w:rsidP="00EC726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538706D" w14:textId="77777777" w:rsidR="00DE3985" w:rsidRPr="000F2247" w:rsidRDefault="00DE3985" w:rsidP="00DE3985">
      <w:pPr>
        <w:jc w:val="center"/>
        <w:rPr>
          <w:rFonts w:ascii="Arial" w:hAnsi="Arial"/>
          <w:b/>
          <w:bCs/>
          <w:sz w:val="26"/>
          <w:szCs w:val="26"/>
          <w:rtl/>
        </w:rPr>
      </w:pPr>
    </w:p>
    <w:p w14:paraId="513DC450" w14:textId="77777777" w:rsidR="00D6591F" w:rsidRPr="00EC7264" w:rsidRDefault="00D6591F" w:rsidP="00EC7264">
      <w:pPr>
        <w:keepNext/>
        <w:rPr>
          <w:rFonts w:ascii="David" w:hAnsi="David"/>
          <w:color w:val="000000"/>
          <w:sz w:val="22"/>
          <w:szCs w:val="22"/>
          <w:rtl/>
        </w:rPr>
      </w:pPr>
    </w:p>
    <w:p w14:paraId="49A10C2D" w14:textId="77777777" w:rsidR="00EC7264" w:rsidRPr="00EC7264" w:rsidRDefault="00EC7264" w:rsidP="00EC7264">
      <w:pPr>
        <w:keepNext/>
        <w:rPr>
          <w:rFonts w:ascii="David" w:hAnsi="David"/>
          <w:color w:val="000000"/>
          <w:sz w:val="22"/>
          <w:szCs w:val="22"/>
          <w:rtl/>
        </w:rPr>
      </w:pPr>
      <w:r w:rsidRPr="00EC7264">
        <w:rPr>
          <w:rFonts w:ascii="David" w:hAnsi="David"/>
          <w:color w:val="000000"/>
          <w:sz w:val="22"/>
          <w:szCs w:val="22"/>
          <w:rtl/>
        </w:rPr>
        <w:t>יניב בן הרוש 54678313</w:t>
      </w:r>
    </w:p>
    <w:p w14:paraId="425CEF64" w14:textId="77777777" w:rsidR="00EC7264" w:rsidRDefault="00EC7264" w:rsidP="00EC7264">
      <w:r w:rsidRPr="00EC7264">
        <w:rPr>
          <w:color w:val="000000"/>
          <w:rtl/>
        </w:rPr>
        <w:t>נוסח מסמך זה כפוף לשינויי ניסוח ועריכה</w:t>
      </w:r>
    </w:p>
    <w:p w14:paraId="0258AF64" w14:textId="77777777" w:rsidR="00EC7264" w:rsidRDefault="00EC7264" w:rsidP="00EC7264">
      <w:pPr>
        <w:rPr>
          <w:rtl/>
        </w:rPr>
      </w:pPr>
    </w:p>
    <w:p w14:paraId="1F4D3D90" w14:textId="77777777" w:rsidR="00EC7264" w:rsidRDefault="00EC7264" w:rsidP="00EC7264">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13F738F" w14:textId="77777777" w:rsidR="00EC7264" w:rsidRPr="00EC7264" w:rsidRDefault="00EC7264" w:rsidP="00EC7264">
      <w:pPr>
        <w:jc w:val="center"/>
        <w:rPr>
          <w:color w:val="0000FF"/>
          <w:u w:val="single"/>
        </w:rPr>
      </w:pPr>
    </w:p>
    <w:sectPr w:rsidR="00EC7264" w:rsidRPr="00EC7264" w:rsidSect="00EC7264">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EDCB5" w14:textId="77777777" w:rsidR="00B37EA5" w:rsidRDefault="00B37EA5" w:rsidP="00032F41">
      <w:r>
        <w:separator/>
      </w:r>
    </w:p>
  </w:endnote>
  <w:endnote w:type="continuationSeparator" w:id="0">
    <w:p w14:paraId="59B839AF" w14:textId="77777777" w:rsidR="00B37EA5" w:rsidRDefault="00B37EA5" w:rsidP="0003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8A7D1" w14:textId="77777777" w:rsidR="00EC7264" w:rsidRDefault="00EC7264" w:rsidP="00EC72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DAE7B3" w14:textId="77777777" w:rsidR="000A761B" w:rsidRPr="00EC7264" w:rsidRDefault="00EC7264" w:rsidP="00EC72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E3BED" w14:textId="77777777" w:rsidR="00EC7264" w:rsidRDefault="00EC7264" w:rsidP="00EC72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74E3">
      <w:rPr>
        <w:rFonts w:ascii="FrankRuehl" w:hAnsi="FrankRuehl" w:cs="FrankRuehl"/>
        <w:noProof/>
        <w:rtl/>
      </w:rPr>
      <w:t>1</w:t>
    </w:r>
    <w:r>
      <w:rPr>
        <w:rFonts w:ascii="FrankRuehl" w:hAnsi="FrankRuehl" w:cs="FrankRuehl"/>
        <w:rtl/>
      </w:rPr>
      <w:fldChar w:fldCharType="end"/>
    </w:r>
  </w:p>
  <w:p w14:paraId="7A6DC524" w14:textId="77777777" w:rsidR="000A761B" w:rsidRPr="00EC7264" w:rsidRDefault="00EC7264" w:rsidP="00EC72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542E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F03E1" w14:textId="77777777" w:rsidR="00B37EA5" w:rsidRDefault="00B37EA5" w:rsidP="00032F41">
      <w:r>
        <w:separator/>
      </w:r>
    </w:p>
  </w:footnote>
  <w:footnote w:type="continuationSeparator" w:id="0">
    <w:p w14:paraId="5010CC4B" w14:textId="77777777" w:rsidR="00B37EA5" w:rsidRDefault="00B37EA5" w:rsidP="00032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1B66B" w14:textId="77777777" w:rsidR="00EC7264" w:rsidRPr="00EC7264" w:rsidRDefault="00EC7264" w:rsidP="00EC72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68386-11-20</w:t>
    </w:r>
    <w:r>
      <w:rPr>
        <w:rFonts w:ascii="David" w:hAnsi="David"/>
        <w:color w:val="000000"/>
        <w:sz w:val="22"/>
        <w:szCs w:val="22"/>
        <w:rtl/>
      </w:rPr>
      <w:tab/>
      <w:t xml:space="preserve"> מדינת ישראל-תביעות נגב נ' עדי אוואסקר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A70E1" w14:textId="77777777" w:rsidR="00EC7264" w:rsidRPr="00EC7264" w:rsidRDefault="00EC7264" w:rsidP="00EC72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68386-11-20</w:t>
    </w:r>
    <w:r>
      <w:rPr>
        <w:rFonts w:ascii="David" w:hAnsi="David"/>
        <w:color w:val="000000"/>
        <w:sz w:val="22"/>
        <w:szCs w:val="22"/>
        <w:rtl/>
      </w:rPr>
      <w:tab/>
      <w:t xml:space="preserve"> מדינת ישראל-תביעות נגב נ' עדי אוואסקר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C7630E"/>
    <w:multiLevelType w:val="hybridMultilevel"/>
    <w:tmpl w:val="A67A35C0"/>
    <w:lvl w:ilvl="0" w:tplc="9D2640FC">
      <w:start w:val="1"/>
      <w:numFmt w:val="hebrew1"/>
      <w:lvlText w:val="%1."/>
      <w:lvlJc w:val="left"/>
      <w:pPr>
        <w:ind w:left="1440" w:hanging="360"/>
      </w:pPr>
      <w:rPr>
        <w:rFonts w:ascii="David" w:eastAsia="Calibri" w:hAnsi="David" w:cs="David"/>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42A63"/>
    <w:multiLevelType w:val="hybridMultilevel"/>
    <w:tmpl w:val="4BD80E84"/>
    <w:lvl w:ilvl="0" w:tplc="3B70B7FC">
      <w:start w:val="1"/>
      <w:numFmt w:val="decimal"/>
      <w:lvlText w:val="%1."/>
      <w:lvlJc w:val="left"/>
      <w:pPr>
        <w:ind w:left="720" w:hanging="360"/>
      </w:pPr>
      <w:rPr>
        <w:rFonts w:hint="default"/>
        <w:b/>
        <w:bCs/>
        <w:sz w:val="24"/>
        <w:szCs w:val="24"/>
      </w:rPr>
    </w:lvl>
    <w:lvl w:ilvl="1" w:tplc="9D2640FC">
      <w:start w:val="1"/>
      <w:numFmt w:val="hebrew1"/>
      <w:lvlText w:val="%2."/>
      <w:lvlJc w:val="left"/>
      <w:pPr>
        <w:ind w:left="1440" w:hanging="360"/>
      </w:pPr>
      <w:rPr>
        <w:rFonts w:ascii="David" w:eastAsia="Calibri" w:hAnsi="David" w:cs="David"/>
        <w:b/>
        <w:bCs/>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027430">
    <w:abstractNumId w:val="1"/>
  </w:num>
  <w:num w:numId="2" w16cid:durableId="101418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3985"/>
    <w:rsid w:val="00032F41"/>
    <w:rsid w:val="000A761B"/>
    <w:rsid w:val="00146820"/>
    <w:rsid w:val="001B5A3B"/>
    <w:rsid w:val="002F4ADD"/>
    <w:rsid w:val="00355EDD"/>
    <w:rsid w:val="00551EF3"/>
    <w:rsid w:val="005C1F9B"/>
    <w:rsid w:val="0066782F"/>
    <w:rsid w:val="00A874E3"/>
    <w:rsid w:val="00B133FD"/>
    <w:rsid w:val="00B37EA5"/>
    <w:rsid w:val="00D6591F"/>
    <w:rsid w:val="00D85DFC"/>
    <w:rsid w:val="00DE3985"/>
    <w:rsid w:val="00EC72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B06154"/>
  <w15:chartTrackingRefBased/>
  <w15:docId w15:val="{46D6D6FD-71E9-4828-B261-2DFF7621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E398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3985"/>
    <w:pPr>
      <w:tabs>
        <w:tab w:val="center" w:pos="4153"/>
        <w:tab w:val="right" w:pos="8306"/>
      </w:tabs>
    </w:pPr>
  </w:style>
  <w:style w:type="character" w:customStyle="1" w:styleId="a4">
    <w:name w:val="כותרת עליונה תו"/>
    <w:link w:val="a3"/>
    <w:rsid w:val="00DE3985"/>
    <w:rPr>
      <w:rFonts w:ascii="Times New Roman" w:eastAsia="Times New Roman" w:hAnsi="Times New Roman" w:cs="David"/>
      <w:sz w:val="24"/>
      <w:szCs w:val="24"/>
    </w:rPr>
  </w:style>
  <w:style w:type="paragraph" w:styleId="a5">
    <w:name w:val="footer"/>
    <w:basedOn w:val="a"/>
    <w:link w:val="a6"/>
    <w:rsid w:val="00DE3985"/>
    <w:pPr>
      <w:tabs>
        <w:tab w:val="center" w:pos="4153"/>
        <w:tab w:val="right" w:pos="8306"/>
      </w:tabs>
    </w:pPr>
  </w:style>
  <w:style w:type="character" w:customStyle="1" w:styleId="a6">
    <w:name w:val="כותרת תחתונה תו"/>
    <w:link w:val="a5"/>
    <w:rsid w:val="00DE3985"/>
    <w:rPr>
      <w:rFonts w:ascii="Times New Roman" w:eastAsia="Times New Roman" w:hAnsi="Times New Roman" w:cs="David"/>
      <w:sz w:val="24"/>
      <w:szCs w:val="24"/>
    </w:rPr>
  </w:style>
  <w:style w:type="table" w:styleId="a7">
    <w:name w:val="Table Grid"/>
    <w:basedOn w:val="a1"/>
    <w:rsid w:val="00DE39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E3985"/>
  </w:style>
  <w:style w:type="paragraph" w:styleId="a9">
    <w:name w:val="List Paragraph"/>
    <w:basedOn w:val="a"/>
    <w:qFormat/>
    <w:rsid w:val="00DE3985"/>
    <w:pPr>
      <w:spacing w:after="160" w:line="259" w:lineRule="auto"/>
      <w:ind w:left="720"/>
      <w:contextualSpacing/>
    </w:pPr>
    <w:rPr>
      <w:rFonts w:ascii="Calibri" w:eastAsia="Calibri" w:hAnsi="Calibri" w:cs="Arial"/>
      <w:sz w:val="22"/>
      <w:szCs w:val="22"/>
    </w:rPr>
  </w:style>
  <w:style w:type="character" w:styleId="Hyperlink">
    <w:name w:val="Hyperlink"/>
    <w:rsid w:val="00EC7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case/27069210" TargetMode="External"/><Relationship Id="rId26" Type="http://schemas.openxmlformats.org/officeDocument/2006/relationships/hyperlink" Target="http://www.nevo.co.il/case/17045935" TargetMode="External"/><Relationship Id="rId39" Type="http://schemas.openxmlformats.org/officeDocument/2006/relationships/footer" Target="footer2.xml"/><Relationship Id="rId21" Type="http://schemas.openxmlformats.org/officeDocument/2006/relationships/hyperlink" Target="http://www.nevo.co.il/law/70301/5" TargetMode="External"/><Relationship Id="rId34" Type="http://schemas.openxmlformats.org/officeDocument/2006/relationships/hyperlink" Target="http://www.nevo.co.il/case/22779587"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4323" TargetMode="External"/><Relationship Id="rId29" Type="http://schemas.openxmlformats.org/officeDocument/2006/relationships/hyperlink" Target="http://www.nevo.co.il/case/2277958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3750765" TargetMode="External"/><Relationship Id="rId32" Type="http://schemas.openxmlformats.org/officeDocument/2006/relationships/hyperlink" Target="http://www.nevo.co.il/case/22779587"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70301/40i" TargetMode="External"/><Relationship Id="rId28" Type="http://schemas.openxmlformats.org/officeDocument/2006/relationships/hyperlink" Target="http://www.nevo.co.il/law/70301" TargetMode="External"/><Relationship Id="rId36" Type="http://schemas.openxmlformats.org/officeDocument/2006/relationships/header" Target="header1.xml"/><Relationship Id="rId10" Type="http://schemas.openxmlformats.org/officeDocument/2006/relationships/hyperlink" Target="http://www.nevo.co.il/law/4323" TargetMode="External"/><Relationship Id="rId19" Type="http://schemas.openxmlformats.org/officeDocument/2006/relationships/hyperlink" Target="http://www.nevo.co.il/case/22779587" TargetMode="External"/><Relationship Id="rId31" Type="http://schemas.openxmlformats.org/officeDocument/2006/relationships/hyperlink" Target="http://www.nevo.co.il/case/22235580"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58"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58" TargetMode="External"/><Relationship Id="rId30" Type="http://schemas.openxmlformats.org/officeDocument/2006/relationships/hyperlink" Target="http://www.nevo.co.il/case/6102737"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5"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388215" TargetMode="External"/><Relationship Id="rId33" Type="http://schemas.openxmlformats.org/officeDocument/2006/relationships/hyperlink" Target="http://www.nevo.co.il/case/2277958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2155</Words>
  <Characters>10776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12906</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3407988</vt:i4>
      </vt:variant>
      <vt:variant>
        <vt:i4>81</vt:i4>
      </vt:variant>
      <vt:variant>
        <vt:i4>0</vt:i4>
      </vt:variant>
      <vt:variant>
        <vt:i4>5</vt:i4>
      </vt:variant>
      <vt:variant>
        <vt:lpwstr>http://www.nevo.co.il/case/22779587</vt:lpwstr>
      </vt:variant>
      <vt:variant>
        <vt:lpwstr/>
      </vt:variant>
      <vt:variant>
        <vt:i4>3407988</vt:i4>
      </vt:variant>
      <vt:variant>
        <vt:i4>78</vt:i4>
      </vt:variant>
      <vt:variant>
        <vt:i4>0</vt:i4>
      </vt:variant>
      <vt:variant>
        <vt:i4>5</vt:i4>
      </vt:variant>
      <vt:variant>
        <vt:lpwstr>http://www.nevo.co.il/case/22779587</vt:lpwstr>
      </vt:variant>
      <vt:variant>
        <vt:lpwstr/>
      </vt:variant>
      <vt:variant>
        <vt:i4>3407988</vt:i4>
      </vt:variant>
      <vt:variant>
        <vt:i4>75</vt:i4>
      </vt:variant>
      <vt:variant>
        <vt:i4>0</vt:i4>
      </vt:variant>
      <vt:variant>
        <vt:i4>5</vt:i4>
      </vt:variant>
      <vt:variant>
        <vt:lpwstr>http://www.nevo.co.il/case/22779587</vt:lpwstr>
      </vt:variant>
      <vt:variant>
        <vt:lpwstr/>
      </vt:variant>
      <vt:variant>
        <vt:i4>3997808</vt:i4>
      </vt:variant>
      <vt:variant>
        <vt:i4>72</vt:i4>
      </vt:variant>
      <vt:variant>
        <vt:i4>0</vt:i4>
      </vt:variant>
      <vt:variant>
        <vt:i4>5</vt:i4>
      </vt:variant>
      <vt:variant>
        <vt:lpwstr>http://www.nevo.co.il/case/22235580</vt:lpwstr>
      </vt:variant>
      <vt:variant>
        <vt:lpwstr/>
      </vt:variant>
      <vt:variant>
        <vt:i4>3539060</vt:i4>
      </vt:variant>
      <vt:variant>
        <vt:i4>69</vt:i4>
      </vt:variant>
      <vt:variant>
        <vt:i4>0</vt:i4>
      </vt:variant>
      <vt:variant>
        <vt:i4>5</vt:i4>
      </vt:variant>
      <vt:variant>
        <vt:lpwstr>http://www.nevo.co.il/case/6102737</vt:lpwstr>
      </vt:variant>
      <vt:variant>
        <vt:lpwstr/>
      </vt:variant>
      <vt:variant>
        <vt:i4>3407988</vt:i4>
      </vt:variant>
      <vt:variant>
        <vt:i4>66</vt:i4>
      </vt:variant>
      <vt:variant>
        <vt:i4>0</vt:i4>
      </vt:variant>
      <vt:variant>
        <vt:i4>5</vt:i4>
      </vt:variant>
      <vt:variant>
        <vt:lpwstr>http://www.nevo.co.il/case/22779587</vt:lpwstr>
      </vt:variant>
      <vt:variant>
        <vt:lpwstr/>
      </vt:variant>
      <vt:variant>
        <vt:i4>7995492</vt:i4>
      </vt:variant>
      <vt:variant>
        <vt:i4>63</vt:i4>
      </vt:variant>
      <vt:variant>
        <vt:i4>0</vt:i4>
      </vt:variant>
      <vt:variant>
        <vt:i4>5</vt:i4>
      </vt:variant>
      <vt:variant>
        <vt:lpwstr>http://www.nevo.co.il/law/70301</vt:lpwstr>
      </vt:variant>
      <vt:variant>
        <vt:lpwstr/>
      </vt:variant>
      <vt:variant>
        <vt:i4>7143520</vt:i4>
      </vt:variant>
      <vt:variant>
        <vt:i4>60</vt:i4>
      </vt:variant>
      <vt:variant>
        <vt:i4>0</vt:i4>
      </vt:variant>
      <vt:variant>
        <vt:i4>5</vt:i4>
      </vt:variant>
      <vt:variant>
        <vt:lpwstr>http://www.nevo.co.il/law/70301/58</vt:lpwstr>
      </vt:variant>
      <vt:variant>
        <vt:lpwstr/>
      </vt:variant>
      <vt:variant>
        <vt:i4>3604606</vt:i4>
      </vt:variant>
      <vt:variant>
        <vt:i4>57</vt:i4>
      </vt:variant>
      <vt:variant>
        <vt:i4>0</vt:i4>
      </vt:variant>
      <vt:variant>
        <vt:i4>5</vt:i4>
      </vt:variant>
      <vt:variant>
        <vt:lpwstr>http://www.nevo.co.il/case/17045935</vt:lpwstr>
      </vt:variant>
      <vt:variant>
        <vt:lpwstr/>
      </vt:variant>
      <vt:variant>
        <vt:i4>3670134</vt:i4>
      </vt:variant>
      <vt:variant>
        <vt:i4>54</vt:i4>
      </vt:variant>
      <vt:variant>
        <vt:i4>0</vt:i4>
      </vt:variant>
      <vt:variant>
        <vt:i4>5</vt:i4>
      </vt:variant>
      <vt:variant>
        <vt:lpwstr>http://www.nevo.co.il/case/28388215</vt:lpwstr>
      </vt:variant>
      <vt:variant>
        <vt:lpwstr/>
      </vt:variant>
      <vt:variant>
        <vt:i4>3342453</vt:i4>
      </vt:variant>
      <vt:variant>
        <vt:i4>51</vt:i4>
      </vt:variant>
      <vt:variant>
        <vt:i4>0</vt:i4>
      </vt:variant>
      <vt:variant>
        <vt:i4>5</vt:i4>
      </vt:variant>
      <vt:variant>
        <vt:lpwstr>http://www.nevo.co.il/case/23750765</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7995492</vt:i4>
      </vt:variant>
      <vt:variant>
        <vt:i4>45</vt:i4>
      </vt:variant>
      <vt:variant>
        <vt:i4>0</vt:i4>
      </vt:variant>
      <vt:variant>
        <vt:i4>5</vt:i4>
      </vt:variant>
      <vt:variant>
        <vt:lpwstr>http://www.nevo.co.il/law/70301</vt:lpwstr>
      </vt:variant>
      <vt:variant>
        <vt:lpwstr/>
      </vt:variant>
      <vt:variant>
        <vt:i4>5570645</vt:i4>
      </vt:variant>
      <vt:variant>
        <vt:i4>42</vt:i4>
      </vt:variant>
      <vt:variant>
        <vt:i4>0</vt:i4>
      </vt:variant>
      <vt:variant>
        <vt:i4>5</vt:i4>
      </vt:variant>
      <vt:variant>
        <vt:lpwstr>http://www.nevo.co.il/law/70301/5</vt:lpwstr>
      </vt:variant>
      <vt:variant>
        <vt:lpwstr/>
      </vt:variant>
      <vt:variant>
        <vt:i4>7995494</vt:i4>
      </vt:variant>
      <vt:variant>
        <vt:i4>39</vt:i4>
      </vt:variant>
      <vt:variant>
        <vt:i4>0</vt:i4>
      </vt:variant>
      <vt:variant>
        <vt:i4>5</vt:i4>
      </vt:variant>
      <vt:variant>
        <vt:lpwstr>http://www.nevo.co.il/law/4323</vt:lpwstr>
      </vt:variant>
      <vt:variant>
        <vt:lpwstr/>
      </vt:variant>
      <vt:variant>
        <vt:i4>3407988</vt:i4>
      </vt:variant>
      <vt:variant>
        <vt:i4>36</vt:i4>
      </vt:variant>
      <vt:variant>
        <vt:i4>0</vt:i4>
      </vt:variant>
      <vt:variant>
        <vt:i4>5</vt:i4>
      </vt:variant>
      <vt:variant>
        <vt:lpwstr>http://www.nevo.co.il/case/22779587</vt:lpwstr>
      </vt:variant>
      <vt:variant>
        <vt:lpwstr/>
      </vt:variant>
      <vt:variant>
        <vt:i4>3801207</vt:i4>
      </vt:variant>
      <vt:variant>
        <vt:i4>33</vt:i4>
      </vt:variant>
      <vt:variant>
        <vt:i4>0</vt:i4>
      </vt:variant>
      <vt:variant>
        <vt:i4>5</vt:i4>
      </vt:variant>
      <vt:variant>
        <vt:lpwstr>http://www.nevo.co.il/case/27069210</vt:lpwstr>
      </vt:variant>
      <vt:variant>
        <vt:lpwstr/>
      </vt:variant>
      <vt:variant>
        <vt:i4>8257637</vt:i4>
      </vt:variant>
      <vt:variant>
        <vt:i4>30</vt:i4>
      </vt:variant>
      <vt:variant>
        <vt:i4>0</vt:i4>
      </vt:variant>
      <vt:variant>
        <vt:i4>5</vt:i4>
      </vt:variant>
      <vt:variant>
        <vt:lpwstr>http://www.nevo.co.il/law/4216</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7143520</vt:i4>
      </vt:variant>
      <vt:variant>
        <vt:i4>21</vt:i4>
      </vt:variant>
      <vt:variant>
        <vt:i4>0</vt:i4>
      </vt:variant>
      <vt:variant>
        <vt:i4>5</vt:i4>
      </vt:variant>
      <vt:variant>
        <vt:lpwstr>http://www.nevo.co.il/law/70301/58</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5570645</vt:i4>
      </vt:variant>
      <vt:variant>
        <vt:i4>15</vt:i4>
      </vt:variant>
      <vt:variant>
        <vt:i4>0</vt:i4>
      </vt:variant>
      <vt:variant>
        <vt:i4>5</vt:i4>
      </vt:variant>
      <vt:variant>
        <vt:lpwstr>http://www.nevo.co.il/law/70301/5</vt:lpwstr>
      </vt:variant>
      <vt:variant>
        <vt:lpwstr/>
      </vt:variant>
      <vt:variant>
        <vt:i4>7995492</vt:i4>
      </vt:variant>
      <vt:variant>
        <vt:i4>12</vt:i4>
      </vt:variant>
      <vt:variant>
        <vt:i4>0</vt:i4>
      </vt:variant>
      <vt:variant>
        <vt:i4>5</vt:i4>
      </vt:variant>
      <vt:variant>
        <vt:lpwstr>http://www.nevo.co.il/law/70301</vt:lpwstr>
      </vt:variant>
      <vt:variant>
        <vt:lpwstr/>
      </vt:variant>
      <vt:variant>
        <vt:i4>7995494</vt:i4>
      </vt:variant>
      <vt:variant>
        <vt:i4>9</vt:i4>
      </vt:variant>
      <vt:variant>
        <vt:i4>0</vt:i4>
      </vt:variant>
      <vt:variant>
        <vt:i4>5</vt:i4>
      </vt:variant>
      <vt:variant>
        <vt:lpwstr>http://www.nevo.co.il/law/4323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2025-04-23T00:49:00Z</dcterms:created>
  <dcterms:modified xsi:type="dcterms:W3CDTF">2025-04-23T00:49:00Z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68386</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עדי אוואסקר</vt:lpwstr>
  </property>
  <property fmtid="{D5CDD505-2E9C-101B-9397-08002B2CF9AE}" pid="10" name="LAWYER">
    <vt:lpwstr>דוד ז'נבה;נורית שני</vt:lpwstr>
  </property>
  <property fmtid="{D5CDD505-2E9C-101B-9397-08002B2CF9AE}" pid="11" name="JUDGE">
    <vt:lpwstr>יניב בן הרוש</vt:lpwstr>
  </property>
  <property fmtid="{D5CDD505-2E9C-101B-9397-08002B2CF9AE}" pid="12" name="CITY">
    <vt:lpwstr>ב"ש</vt:lpwstr>
  </property>
  <property fmtid="{D5CDD505-2E9C-101B-9397-08002B2CF9AE}" pid="13" name="DATE">
    <vt:lpwstr>20220919</vt:lpwstr>
  </property>
  <property fmtid="{D5CDD505-2E9C-101B-9397-08002B2CF9AE}" pid="14" name="TYPE_N_DATE">
    <vt:lpwstr>38020220919</vt:lpwstr>
  </property>
  <property fmtid="{D5CDD505-2E9C-101B-9397-08002B2CF9AE}" pid="15" name="WORDNUMPAGES">
    <vt:lpwstr>7</vt:lpwstr>
  </property>
  <property fmtid="{D5CDD505-2E9C-101B-9397-08002B2CF9AE}" pid="16" name="TYPE_ABS_DATE">
    <vt:lpwstr>380020220919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27069210;22779587:5;23750765;28388215;17045935;6102737;22235580</vt:lpwstr>
  </property>
  <property fmtid="{D5CDD505-2E9C-101B-9397-08002B2CF9AE}" pid="36" name="LAWLISTTMP1">
    <vt:lpwstr>4216/007.a;007.c</vt:lpwstr>
  </property>
  <property fmtid="{D5CDD505-2E9C-101B-9397-08002B2CF9AE}" pid="37" name="LAWLISTTMP2">
    <vt:lpwstr>4323</vt:lpwstr>
  </property>
  <property fmtid="{D5CDD505-2E9C-101B-9397-08002B2CF9AE}" pid="38" name="LAWLISTTMP3">
    <vt:lpwstr>70301/005;040i;058</vt:lpwstr>
  </property>
</Properties>
</file>