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083CC1" w:rsidRPr="007B3E86" w14:paraId="356DC6EF" w14:textId="77777777" w:rsidTr="009667EF">
        <w:trPr>
          <w:trHeight w:hRule="exact" w:val="704"/>
          <w:jc w:val="center"/>
        </w:trPr>
        <w:tc>
          <w:tcPr>
            <w:tcW w:w="8721" w:type="dxa"/>
            <w:gridSpan w:val="2"/>
          </w:tcPr>
          <w:p w14:paraId="058681C9" w14:textId="77777777" w:rsidR="00083CC1" w:rsidRPr="007B3E86" w:rsidRDefault="00083CC1" w:rsidP="009667EF">
            <w:pPr>
              <w:pStyle w:val="a3"/>
              <w:jc w:val="center"/>
              <w:rPr>
                <w:rFonts w:ascii="Tahoma" w:hAnsi="Tahoma" w:cs="Tahoma"/>
                <w:b/>
                <w:bCs/>
                <w:noProof w:val="0"/>
                <w:color w:val="000080"/>
                <w:rtl/>
              </w:rPr>
            </w:pPr>
            <w:bookmarkStart w:id="0" w:name="FirstLawyer"/>
            <w:bookmarkStart w:id="1" w:name="LastJudge"/>
            <w:r w:rsidRPr="007B3E86">
              <w:rPr>
                <w:rFonts w:ascii="Tahoma" w:hAnsi="Tahoma" w:cs="Tahoma"/>
                <w:b/>
                <w:bCs/>
                <w:noProof w:val="0"/>
                <w:color w:val="000080"/>
                <w:rtl/>
              </w:rPr>
              <w:t>בית משפט השלום בבאר שבע</w:t>
            </w:r>
          </w:p>
          <w:p w14:paraId="142DA05D" w14:textId="77777777" w:rsidR="00083CC1" w:rsidRPr="007B3E86" w:rsidRDefault="00083CC1" w:rsidP="009667EF">
            <w:pPr>
              <w:pStyle w:val="a3"/>
              <w:jc w:val="center"/>
              <w:rPr>
                <w:rFonts w:ascii="Tahoma" w:hAnsi="Tahoma" w:cs="Tahoma"/>
                <w:noProof w:val="0"/>
                <w:color w:val="000080"/>
                <w:rtl/>
              </w:rPr>
            </w:pPr>
          </w:p>
        </w:tc>
      </w:tr>
      <w:tr w:rsidR="00083CC1" w:rsidRPr="007B3E86" w14:paraId="7F29E68D" w14:textId="77777777" w:rsidTr="009667EF">
        <w:trPr>
          <w:trHeight w:val="337"/>
          <w:jc w:val="center"/>
        </w:trPr>
        <w:tc>
          <w:tcPr>
            <w:tcW w:w="4473" w:type="dxa"/>
          </w:tcPr>
          <w:p w14:paraId="4F758CAD" w14:textId="77777777" w:rsidR="00083CC1" w:rsidRPr="007B3E86" w:rsidRDefault="00083CC1" w:rsidP="009667EF">
            <w:pPr>
              <w:rPr>
                <w:b/>
                <w:bCs/>
                <w:noProof w:val="0"/>
                <w:sz w:val="26"/>
                <w:szCs w:val="26"/>
                <w:rtl/>
              </w:rPr>
            </w:pPr>
          </w:p>
        </w:tc>
        <w:tc>
          <w:tcPr>
            <w:tcW w:w="4248" w:type="dxa"/>
          </w:tcPr>
          <w:p w14:paraId="6BA2981F" w14:textId="77777777" w:rsidR="00083CC1" w:rsidRPr="007B3E86" w:rsidRDefault="00083CC1" w:rsidP="009667EF">
            <w:pPr>
              <w:pStyle w:val="a3"/>
              <w:jc w:val="right"/>
              <w:rPr>
                <w:b/>
                <w:bCs/>
                <w:noProof w:val="0"/>
                <w:sz w:val="26"/>
                <w:szCs w:val="26"/>
                <w:rtl/>
              </w:rPr>
            </w:pPr>
            <w:r w:rsidRPr="007B3E86">
              <w:rPr>
                <w:b/>
                <w:bCs/>
                <w:noProof w:val="0"/>
                <w:sz w:val="26"/>
                <w:szCs w:val="26"/>
                <w:rtl/>
              </w:rPr>
              <w:t>כ"ה ניסן תשפ"ג</w:t>
            </w:r>
          </w:p>
          <w:p w14:paraId="57B2BDD8" w14:textId="77777777" w:rsidR="00083CC1" w:rsidRPr="007B3E86" w:rsidRDefault="00083CC1" w:rsidP="009667EF">
            <w:pPr>
              <w:pStyle w:val="a3"/>
              <w:jc w:val="right"/>
              <w:rPr>
                <w:b/>
                <w:bCs/>
                <w:noProof w:val="0"/>
                <w:sz w:val="26"/>
                <w:szCs w:val="26"/>
                <w:rtl/>
              </w:rPr>
            </w:pPr>
            <w:r w:rsidRPr="007B3E86">
              <w:rPr>
                <w:rFonts w:hint="cs"/>
                <w:b/>
                <w:bCs/>
                <w:noProof w:val="0"/>
                <w:sz w:val="26"/>
                <w:szCs w:val="26"/>
                <w:rtl/>
              </w:rPr>
              <w:t>16 אפריל 2023</w:t>
            </w:r>
          </w:p>
        </w:tc>
      </w:tr>
      <w:tr w:rsidR="00083CC1" w:rsidRPr="007B3E86" w14:paraId="5486ED06" w14:textId="77777777" w:rsidTr="009667EF">
        <w:trPr>
          <w:trHeight w:val="337"/>
          <w:jc w:val="center"/>
        </w:trPr>
        <w:tc>
          <w:tcPr>
            <w:tcW w:w="8721" w:type="dxa"/>
            <w:gridSpan w:val="2"/>
          </w:tcPr>
          <w:p w14:paraId="057E9C52" w14:textId="77777777" w:rsidR="00083CC1" w:rsidRPr="007B3E86" w:rsidRDefault="007B3E86" w:rsidP="009667EF">
            <w:pPr>
              <w:rPr>
                <w:b/>
                <w:bCs/>
                <w:noProof w:val="0"/>
                <w:sz w:val="26"/>
                <w:szCs w:val="26"/>
                <w:rtl/>
              </w:rPr>
            </w:pPr>
            <w:hyperlink r:id="rId7" w:history="1">
              <w:r w:rsidRPr="007B3E86">
                <w:rPr>
                  <w:b/>
                  <w:bCs/>
                  <w:noProof w:val="0"/>
                  <w:color w:val="0000FF"/>
                  <w:sz w:val="26"/>
                  <w:szCs w:val="26"/>
                  <w:u w:val="single"/>
                  <w:rtl/>
                </w:rPr>
                <w:t>ת"פ 10596-12-20</w:t>
              </w:r>
            </w:hyperlink>
            <w:r w:rsidR="00083CC1" w:rsidRPr="007B3E86">
              <w:rPr>
                <w:b/>
                <w:bCs/>
                <w:noProof w:val="0"/>
                <w:sz w:val="26"/>
                <w:szCs w:val="26"/>
                <w:rtl/>
              </w:rPr>
              <w:t xml:space="preserve"> מדינת ישראל נ' אבו סבית</w:t>
            </w:r>
          </w:p>
          <w:p w14:paraId="653FBB3F" w14:textId="77777777" w:rsidR="00083CC1" w:rsidRPr="007B3E86" w:rsidRDefault="00083CC1" w:rsidP="009667EF">
            <w:pPr>
              <w:rPr>
                <w:rtl/>
              </w:rPr>
            </w:pPr>
          </w:p>
          <w:p w14:paraId="58FF4856" w14:textId="77777777" w:rsidR="00083CC1" w:rsidRPr="007B3E86" w:rsidRDefault="00083CC1" w:rsidP="009667EF">
            <w:pPr>
              <w:rPr>
                <w:rtl/>
              </w:rPr>
            </w:pPr>
            <w:r w:rsidRPr="007B3E86">
              <w:rPr>
                <w:rFonts w:hint="cs"/>
                <w:sz w:val="20"/>
                <w:szCs w:val="20"/>
                <w:rtl/>
              </w:rPr>
              <w:t>תיק חיצוני</w:t>
            </w:r>
            <w:r w:rsidRPr="007B3E86">
              <w:rPr>
                <w:rFonts w:hint="cs"/>
                <w:rtl/>
              </w:rPr>
              <w:t xml:space="preserve">: </w:t>
            </w:r>
            <w:r w:rsidRPr="007B3E86">
              <w:rPr>
                <w:sz w:val="20"/>
                <w:szCs w:val="20"/>
              </w:rPr>
              <w:t>903700/2020</w:t>
            </w:r>
          </w:p>
        </w:tc>
      </w:tr>
    </w:tbl>
    <w:p w14:paraId="573FDA97" w14:textId="77777777" w:rsidR="00083CC1" w:rsidRPr="007B3E86" w:rsidRDefault="00083CC1" w:rsidP="00083CC1">
      <w:pPr>
        <w:pStyle w:val="a3"/>
        <w:rPr>
          <w:noProof w:val="0"/>
          <w:rtl/>
        </w:rPr>
      </w:pPr>
      <w:r w:rsidRPr="007B3E86">
        <w:rPr>
          <w:noProof w:val="0"/>
          <w:rtl/>
        </w:rPr>
        <w:t xml:space="preserve"> </w:t>
      </w:r>
    </w:p>
    <w:p w14:paraId="47B1C3C6" w14:textId="77777777" w:rsidR="00083CC1" w:rsidRPr="007B3E86" w:rsidRDefault="00083CC1" w:rsidP="00083CC1">
      <w:pPr>
        <w:suppressLineNumbers/>
        <w:rPr>
          <w:rtl/>
        </w:rPr>
      </w:pPr>
    </w:p>
    <w:p w14:paraId="09B05282" w14:textId="77777777" w:rsidR="00083CC1" w:rsidRPr="007B3E86" w:rsidRDefault="00083CC1" w:rsidP="00083CC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83CC1" w:rsidRPr="007B3E86" w14:paraId="65B00CFA" w14:textId="77777777" w:rsidTr="00083CC1">
        <w:trPr>
          <w:jc w:val="center"/>
        </w:trPr>
        <w:tc>
          <w:tcPr>
            <w:tcW w:w="743" w:type="dxa"/>
            <w:shd w:val="clear" w:color="auto" w:fill="auto"/>
          </w:tcPr>
          <w:p w14:paraId="4C59F4F5" w14:textId="77777777" w:rsidR="00083CC1" w:rsidRPr="007B3E86" w:rsidRDefault="00083CC1" w:rsidP="00083CC1">
            <w:pPr>
              <w:jc w:val="both"/>
              <w:rPr>
                <w:rFonts w:ascii="Arial" w:hAnsi="Arial"/>
                <w:b/>
                <w:bCs/>
              </w:rPr>
            </w:pPr>
            <w:r w:rsidRPr="007B3E86">
              <w:rPr>
                <w:rFonts w:ascii="Arial" w:hAnsi="Arial" w:hint="cs"/>
                <w:b/>
                <w:bCs/>
                <w:rtl/>
              </w:rPr>
              <w:t>לפני</w:t>
            </w:r>
          </w:p>
        </w:tc>
        <w:tc>
          <w:tcPr>
            <w:tcW w:w="8077" w:type="dxa"/>
            <w:gridSpan w:val="2"/>
            <w:shd w:val="clear" w:color="auto" w:fill="auto"/>
          </w:tcPr>
          <w:p w14:paraId="32172988" w14:textId="77777777" w:rsidR="00083CC1" w:rsidRPr="007B3E86" w:rsidRDefault="00083CC1" w:rsidP="009667EF">
            <w:pPr>
              <w:rPr>
                <w:rFonts w:ascii="Arial" w:hAnsi="Arial"/>
                <w:b/>
                <w:bCs/>
                <w:rtl/>
              </w:rPr>
            </w:pPr>
            <w:r w:rsidRPr="007B3E86">
              <w:rPr>
                <w:rFonts w:ascii="Arial" w:hAnsi="Arial" w:hint="cs"/>
                <w:b/>
                <w:bCs/>
                <w:rtl/>
              </w:rPr>
              <w:t>כב' ה</w:t>
            </w:r>
            <w:r w:rsidRPr="007B3E86">
              <w:rPr>
                <w:rFonts w:ascii="Arial" w:hAnsi="Arial"/>
                <w:b/>
                <w:bCs/>
                <w:rtl/>
              </w:rPr>
              <w:t>שופט</w:t>
            </w:r>
            <w:r w:rsidRPr="007B3E86">
              <w:rPr>
                <w:rFonts w:ascii="Arial" w:hAnsi="Arial" w:hint="cs"/>
                <w:b/>
                <w:bCs/>
                <w:rtl/>
              </w:rPr>
              <w:t xml:space="preserve">  </w:t>
            </w:r>
            <w:r w:rsidRPr="007B3E86">
              <w:rPr>
                <w:rFonts w:ascii="Arial" w:hAnsi="Arial"/>
                <w:b/>
                <w:bCs/>
                <w:rtl/>
              </w:rPr>
              <w:t>רון סולקין</w:t>
            </w:r>
          </w:p>
          <w:p w14:paraId="3DA107AB" w14:textId="77777777" w:rsidR="00083CC1" w:rsidRPr="007B3E86" w:rsidRDefault="00083CC1" w:rsidP="009667EF">
            <w:pPr>
              <w:rPr>
                <w:rFonts w:ascii="Arial" w:hAnsi="Arial" w:cs="FrankRuehl"/>
                <w:sz w:val="28"/>
                <w:szCs w:val="28"/>
                <w:highlight w:val="yellow"/>
              </w:rPr>
            </w:pPr>
          </w:p>
        </w:tc>
      </w:tr>
      <w:tr w:rsidR="00083CC1" w:rsidRPr="007B3E86" w14:paraId="5CE72BBC" w14:textId="77777777" w:rsidTr="00083CC1">
        <w:trPr>
          <w:jc w:val="center"/>
        </w:trPr>
        <w:tc>
          <w:tcPr>
            <w:tcW w:w="3249" w:type="dxa"/>
            <w:gridSpan w:val="2"/>
            <w:shd w:val="clear" w:color="auto" w:fill="auto"/>
          </w:tcPr>
          <w:p w14:paraId="2DEEB534" w14:textId="77777777" w:rsidR="00083CC1" w:rsidRPr="007B3E86" w:rsidRDefault="00083CC1" w:rsidP="00083CC1">
            <w:pPr>
              <w:bidi w:val="0"/>
              <w:jc w:val="right"/>
              <w:rPr>
                <w:rFonts w:ascii="Arial" w:hAnsi="Arial"/>
                <w:b/>
                <w:bCs/>
                <w:noProof w:val="0"/>
                <w:sz w:val="26"/>
                <w:szCs w:val="26"/>
              </w:rPr>
            </w:pPr>
            <w:bookmarkStart w:id="2" w:name="FirstAppellant"/>
          </w:p>
          <w:p w14:paraId="39AA5253" w14:textId="77777777" w:rsidR="00083CC1" w:rsidRPr="007B3E86" w:rsidRDefault="00083CC1" w:rsidP="00083CC1">
            <w:pPr>
              <w:bidi w:val="0"/>
              <w:jc w:val="right"/>
              <w:rPr>
                <w:rFonts w:ascii="Arial" w:hAnsi="Arial"/>
                <w:b/>
                <w:bCs/>
                <w:noProof w:val="0"/>
                <w:sz w:val="26"/>
                <w:szCs w:val="26"/>
                <w:rtl/>
              </w:rPr>
            </w:pPr>
            <w:r w:rsidRPr="007B3E86">
              <w:rPr>
                <w:rFonts w:ascii="Arial" w:hAnsi="Arial" w:hint="cs"/>
                <w:b/>
                <w:bCs/>
                <w:noProof w:val="0"/>
                <w:sz w:val="26"/>
                <w:szCs w:val="26"/>
                <w:rtl/>
              </w:rPr>
              <w:t>המאשימה</w:t>
            </w:r>
          </w:p>
        </w:tc>
        <w:tc>
          <w:tcPr>
            <w:tcW w:w="5571" w:type="dxa"/>
            <w:shd w:val="clear" w:color="auto" w:fill="auto"/>
          </w:tcPr>
          <w:p w14:paraId="56250A1A" w14:textId="77777777" w:rsidR="00083CC1" w:rsidRPr="007B3E86" w:rsidRDefault="00083CC1" w:rsidP="009667EF">
            <w:pPr>
              <w:rPr>
                <w:rFonts w:ascii="Arial" w:hAnsi="Arial"/>
                <w:b/>
                <w:bCs/>
                <w:noProof w:val="0"/>
                <w:sz w:val="26"/>
                <w:szCs w:val="26"/>
                <w:rtl/>
              </w:rPr>
            </w:pPr>
          </w:p>
          <w:p w14:paraId="66015A04" w14:textId="77777777" w:rsidR="00083CC1" w:rsidRPr="007B3E86" w:rsidRDefault="00083CC1" w:rsidP="009667EF">
            <w:pPr>
              <w:rPr>
                <w:b/>
                <w:bCs/>
                <w:noProof w:val="0"/>
                <w:sz w:val="26"/>
                <w:szCs w:val="26"/>
              </w:rPr>
            </w:pPr>
            <w:r w:rsidRPr="007B3E86">
              <w:rPr>
                <w:rFonts w:ascii="Arial" w:hAnsi="Arial"/>
                <w:b/>
                <w:bCs/>
                <w:noProof w:val="0"/>
                <w:sz w:val="26"/>
                <w:szCs w:val="26"/>
                <w:rtl/>
              </w:rPr>
              <w:t xml:space="preserve">מדינת ישראל – תביעות </w:t>
            </w:r>
            <w:r w:rsidRPr="007B3E86">
              <w:rPr>
                <w:rFonts w:ascii="Arial" w:hAnsi="Arial" w:hint="cs"/>
                <w:b/>
                <w:bCs/>
                <w:noProof w:val="0"/>
                <w:sz w:val="26"/>
                <w:szCs w:val="26"/>
                <w:rtl/>
              </w:rPr>
              <w:t>נגב</w:t>
            </w:r>
            <w:r w:rsidRPr="007B3E86">
              <w:rPr>
                <w:rFonts w:ascii="Arial" w:hAnsi="Arial"/>
                <w:b/>
                <w:bCs/>
                <w:noProof w:val="0"/>
                <w:sz w:val="26"/>
                <w:szCs w:val="26"/>
                <w:rtl/>
              </w:rPr>
              <w:br/>
            </w:r>
            <w:r w:rsidRPr="007B3E86">
              <w:rPr>
                <w:rFonts w:hint="cs"/>
                <w:rtl/>
              </w:rPr>
              <w:t>ע"י ב"כ עו"ד שגיא אבנעים</w:t>
            </w:r>
          </w:p>
        </w:tc>
      </w:tr>
      <w:bookmarkEnd w:id="2"/>
      <w:tr w:rsidR="00083CC1" w:rsidRPr="007B3E86" w14:paraId="09F347AA" w14:textId="77777777" w:rsidTr="00083CC1">
        <w:trPr>
          <w:jc w:val="center"/>
        </w:trPr>
        <w:tc>
          <w:tcPr>
            <w:tcW w:w="8820" w:type="dxa"/>
            <w:gridSpan w:val="3"/>
            <w:shd w:val="clear" w:color="auto" w:fill="auto"/>
          </w:tcPr>
          <w:p w14:paraId="2B85B4CC" w14:textId="77777777" w:rsidR="00083CC1" w:rsidRPr="007B3E86" w:rsidRDefault="00083CC1" w:rsidP="009667EF">
            <w:pPr>
              <w:rPr>
                <w:rFonts w:ascii="Arial" w:hAnsi="Arial"/>
                <w:b/>
                <w:bCs/>
                <w:noProof w:val="0"/>
                <w:sz w:val="26"/>
                <w:szCs w:val="26"/>
                <w:rtl/>
              </w:rPr>
            </w:pPr>
          </w:p>
          <w:p w14:paraId="4375C65C" w14:textId="77777777" w:rsidR="00083CC1" w:rsidRPr="007B3E86" w:rsidRDefault="00083CC1" w:rsidP="00083CC1">
            <w:pPr>
              <w:jc w:val="center"/>
              <w:rPr>
                <w:rFonts w:ascii="Arial" w:hAnsi="Arial"/>
                <w:b/>
                <w:bCs/>
                <w:noProof w:val="0"/>
                <w:sz w:val="26"/>
                <w:szCs w:val="26"/>
                <w:rtl/>
              </w:rPr>
            </w:pPr>
            <w:r w:rsidRPr="007B3E86">
              <w:rPr>
                <w:rFonts w:ascii="Arial" w:hAnsi="Arial"/>
                <w:b/>
                <w:bCs/>
                <w:noProof w:val="0"/>
                <w:sz w:val="26"/>
                <w:szCs w:val="26"/>
                <w:rtl/>
              </w:rPr>
              <w:t>נגד</w:t>
            </w:r>
          </w:p>
          <w:p w14:paraId="18477F81" w14:textId="77777777" w:rsidR="00083CC1" w:rsidRPr="007B3E86" w:rsidRDefault="00083CC1" w:rsidP="009667EF">
            <w:pPr>
              <w:rPr>
                <w:rFonts w:ascii="Arial" w:hAnsi="Arial"/>
                <w:b/>
                <w:bCs/>
                <w:noProof w:val="0"/>
                <w:sz w:val="26"/>
                <w:szCs w:val="26"/>
              </w:rPr>
            </w:pPr>
          </w:p>
        </w:tc>
      </w:tr>
      <w:tr w:rsidR="00083CC1" w:rsidRPr="007B3E86" w14:paraId="1A6FC32F" w14:textId="77777777" w:rsidTr="00083CC1">
        <w:trPr>
          <w:jc w:val="center"/>
        </w:trPr>
        <w:tc>
          <w:tcPr>
            <w:tcW w:w="3249" w:type="dxa"/>
            <w:gridSpan w:val="2"/>
            <w:shd w:val="clear" w:color="auto" w:fill="auto"/>
          </w:tcPr>
          <w:p w14:paraId="55110964" w14:textId="77777777" w:rsidR="00083CC1" w:rsidRPr="007B3E86" w:rsidRDefault="00083CC1" w:rsidP="009667EF">
            <w:pPr>
              <w:rPr>
                <w:rFonts w:ascii="Arial" w:hAnsi="Arial"/>
                <w:b/>
                <w:bCs/>
                <w:noProof w:val="0"/>
                <w:sz w:val="26"/>
                <w:szCs w:val="26"/>
                <w:rtl/>
              </w:rPr>
            </w:pPr>
          </w:p>
          <w:p w14:paraId="09A229DB" w14:textId="77777777" w:rsidR="00083CC1" w:rsidRPr="007B3E86" w:rsidRDefault="00083CC1" w:rsidP="009667EF">
            <w:pPr>
              <w:rPr>
                <w:rFonts w:ascii="Arial" w:hAnsi="Arial"/>
                <w:b/>
                <w:bCs/>
                <w:noProof w:val="0"/>
                <w:sz w:val="26"/>
                <w:szCs w:val="26"/>
              </w:rPr>
            </w:pPr>
            <w:r w:rsidRPr="007B3E86">
              <w:rPr>
                <w:rFonts w:ascii="Arial" w:hAnsi="Arial" w:hint="cs"/>
                <w:b/>
                <w:bCs/>
                <w:noProof w:val="0"/>
                <w:sz w:val="26"/>
                <w:szCs w:val="26"/>
                <w:rtl/>
              </w:rPr>
              <w:t>הנאשם</w:t>
            </w:r>
          </w:p>
        </w:tc>
        <w:tc>
          <w:tcPr>
            <w:tcW w:w="5571" w:type="dxa"/>
            <w:shd w:val="clear" w:color="auto" w:fill="auto"/>
          </w:tcPr>
          <w:p w14:paraId="2D2C78F2" w14:textId="77777777" w:rsidR="00083CC1" w:rsidRPr="007B3E86" w:rsidRDefault="00083CC1" w:rsidP="009667EF">
            <w:pPr>
              <w:rPr>
                <w:rFonts w:ascii="Arial" w:hAnsi="Arial"/>
                <w:b/>
                <w:bCs/>
                <w:noProof w:val="0"/>
                <w:sz w:val="26"/>
                <w:szCs w:val="26"/>
                <w:rtl/>
              </w:rPr>
            </w:pPr>
          </w:p>
          <w:p w14:paraId="1E28B335" w14:textId="77777777" w:rsidR="00083CC1" w:rsidRPr="007B3E86" w:rsidRDefault="00083CC1" w:rsidP="009667EF">
            <w:pPr>
              <w:rPr>
                <w:b/>
                <w:bCs/>
                <w:noProof w:val="0"/>
                <w:sz w:val="26"/>
                <w:szCs w:val="26"/>
                <w:rtl/>
              </w:rPr>
            </w:pPr>
            <w:r w:rsidRPr="007B3E86">
              <w:rPr>
                <w:rFonts w:ascii="Arial" w:hAnsi="Arial"/>
                <w:b/>
                <w:bCs/>
                <w:noProof w:val="0"/>
                <w:sz w:val="26"/>
                <w:szCs w:val="26"/>
                <w:rtl/>
              </w:rPr>
              <w:t xml:space="preserve">פואד </w:t>
            </w:r>
            <w:r w:rsidRPr="007B3E86">
              <w:rPr>
                <w:rFonts w:ascii="Arial" w:hAnsi="Arial" w:hint="cs"/>
                <w:b/>
                <w:bCs/>
                <w:noProof w:val="0"/>
                <w:sz w:val="26"/>
                <w:szCs w:val="26"/>
                <w:rtl/>
              </w:rPr>
              <w:t xml:space="preserve">בן אברהים </w:t>
            </w:r>
            <w:r w:rsidRPr="007B3E86">
              <w:rPr>
                <w:rFonts w:ascii="Arial" w:hAnsi="Arial"/>
                <w:b/>
                <w:bCs/>
                <w:noProof w:val="0"/>
                <w:sz w:val="26"/>
                <w:szCs w:val="26"/>
                <w:rtl/>
              </w:rPr>
              <w:t>אבו סבית</w:t>
            </w:r>
            <w:r w:rsidRPr="007B3E86">
              <w:rPr>
                <w:rFonts w:ascii="Arial" w:hAnsi="Arial"/>
                <w:b/>
                <w:bCs/>
                <w:noProof w:val="0"/>
                <w:sz w:val="26"/>
                <w:szCs w:val="26"/>
                <w:rtl/>
              </w:rPr>
              <w:br/>
            </w:r>
            <w:r w:rsidRPr="007B3E86">
              <w:rPr>
                <w:rFonts w:hint="cs"/>
                <w:rtl/>
              </w:rPr>
              <w:t>ע"י ב"כ עו"ד עבד אלוג'</w:t>
            </w:r>
          </w:p>
        </w:tc>
      </w:tr>
    </w:tbl>
    <w:p w14:paraId="4C9FAE20" w14:textId="77777777" w:rsidR="00EA6D67" w:rsidRDefault="00EA6D67" w:rsidP="00083CC1">
      <w:pPr>
        <w:suppressLineNumbers/>
        <w:rPr>
          <w:rtl/>
        </w:rPr>
      </w:pPr>
    </w:p>
    <w:p w14:paraId="24E7E97A" w14:textId="77777777" w:rsidR="00EA6D67" w:rsidRPr="00EA6D67" w:rsidRDefault="00EA6D67" w:rsidP="00EA6D67">
      <w:pPr>
        <w:suppressLineNumbers/>
        <w:spacing w:after="120" w:line="240" w:lineRule="exact"/>
        <w:ind w:left="283" w:hanging="283"/>
        <w:jc w:val="both"/>
        <w:rPr>
          <w:rFonts w:ascii="FrankRuehl" w:hAnsi="FrankRuehl" w:cs="FrankRuehl"/>
          <w:rtl/>
        </w:rPr>
      </w:pPr>
    </w:p>
    <w:p w14:paraId="6FF4BDB7" w14:textId="77777777" w:rsidR="00FE5CED" w:rsidRPr="00FE5CED" w:rsidRDefault="00FE5CED" w:rsidP="00FE5CED">
      <w:pPr>
        <w:suppressLineNumbers/>
        <w:spacing w:before="120" w:after="120" w:line="240" w:lineRule="exact"/>
        <w:ind w:left="283" w:hanging="283"/>
        <w:jc w:val="both"/>
        <w:rPr>
          <w:rFonts w:ascii="FrankRuehl" w:hAnsi="FrankRuehl" w:cs="FrankRuehl"/>
          <w:rtl/>
        </w:rPr>
      </w:pPr>
    </w:p>
    <w:p w14:paraId="1B1F11DD" w14:textId="77777777" w:rsidR="0055445E" w:rsidRDefault="0055445E" w:rsidP="0055445E">
      <w:pPr>
        <w:suppressLineNumbers/>
        <w:rPr>
          <w:rtl/>
        </w:rPr>
      </w:pPr>
      <w:bookmarkStart w:id="3" w:name="LawTable"/>
      <w:bookmarkEnd w:id="3"/>
    </w:p>
    <w:p w14:paraId="11FD12D8" w14:textId="77777777" w:rsidR="0055445E" w:rsidRPr="0055445E" w:rsidRDefault="0055445E" w:rsidP="0055445E">
      <w:pPr>
        <w:suppressLineNumbers/>
        <w:spacing w:before="120" w:after="120" w:line="240" w:lineRule="exact"/>
        <w:ind w:left="283" w:hanging="283"/>
        <w:jc w:val="both"/>
        <w:rPr>
          <w:rFonts w:ascii="FrankRuehl" w:hAnsi="FrankRuehl" w:cs="FrankRuehl"/>
          <w:rtl/>
        </w:rPr>
      </w:pPr>
    </w:p>
    <w:p w14:paraId="34C8ADDA" w14:textId="77777777" w:rsidR="0055445E" w:rsidRPr="0055445E" w:rsidRDefault="0055445E" w:rsidP="0055445E">
      <w:pPr>
        <w:suppressLineNumbers/>
        <w:spacing w:before="120" w:after="120" w:line="240" w:lineRule="exact"/>
        <w:ind w:left="283" w:hanging="283"/>
        <w:jc w:val="both"/>
        <w:rPr>
          <w:rFonts w:ascii="FrankRuehl" w:hAnsi="FrankRuehl" w:cs="FrankRuehl"/>
          <w:rtl/>
        </w:rPr>
      </w:pPr>
    </w:p>
    <w:p w14:paraId="11C265AE" w14:textId="77777777" w:rsidR="0055445E" w:rsidRPr="0055445E" w:rsidRDefault="0055445E" w:rsidP="0055445E">
      <w:pPr>
        <w:suppressLineNumbers/>
        <w:spacing w:before="120" w:after="120" w:line="240" w:lineRule="exact"/>
        <w:ind w:left="283" w:hanging="283"/>
        <w:jc w:val="both"/>
        <w:rPr>
          <w:rFonts w:ascii="FrankRuehl" w:hAnsi="FrankRuehl" w:cs="FrankRuehl"/>
          <w:rtl/>
        </w:rPr>
      </w:pPr>
      <w:r w:rsidRPr="0055445E">
        <w:rPr>
          <w:rFonts w:ascii="FrankRuehl" w:hAnsi="FrankRuehl" w:cs="FrankRuehl"/>
          <w:rtl/>
        </w:rPr>
        <w:t xml:space="preserve">חקיקה שאוזכרה: </w:t>
      </w:r>
    </w:p>
    <w:p w14:paraId="69C383BF" w14:textId="77777777" w:rsidR="0055445E" w:rsidRPr="0055445E" w:rsidRDefault="0055445E" w:rsidP="0055445E">
      <w:pPr>
        <w:suppressLineNumbers/>
        <w:spacing w:before="120" w:after="120" w:line="240" w:lineRule="exact"/>
        <w:ind w:left="283" w:hanging="283"/>
        <w:jc w:val="both"/>
        <w:rPr>
          <w:rFonts w:ascii="FrankRuehl" w:hAnsi="FrankRuehl" w:cs="FrankRuehl"/>
          <w:rtl/>
        </w:rPr>
      </w:pPr>
      <w:hyperlink r:id="rId8" w:history="1">
        <w:r w:rsidRPr="0055445E">
          <w:rPr>
            <w:rFonts w:ascii="FrankRuehl" w:hAnsi="FrankRuehl" w:cs="FrankRuehl"/>
            <w:color w:val="0000FF"/>
            <w:rtl/>
          </w:rPr>
          <w:t>פקודת הסמים המסוכנים [נוסח חדש], תשל"ג-1973</w:t>
        </w:r>
      </w:hyperlink>
      <w:r w:rsidRPr="0055445E">
        <w:rPr>
          <w:rFonts w:ascii="FrankRuehl" w:hAnsi="FrankRuehl" w:cs="FrankRuehl"/>
          <w:rtl/>
        </w:rPr>
        <w:t xml:space="preserve">: סע'  </w:t>
      </w:r>
      <w:hyperlink r:id="rId9" w:history="1">
        <w:r w:rsidRPr="0055445E">
          <w:rPr>
            <w:rFonts w:ascii="FrankRuehl" w:hAnsi="FrankRuehl" w:cs="FrankRuehl"/>
            <w:color w:val="0000FF"/>
            <w:rtl/>
          </w:rPr>
          <w:t>7.א.</w:t>
        </w:r>
      </w:hyperlink>
      <w:r w:rsidRPr="0055445E">
        <w:rPr>
          <w:rFonts w:ascii="FrankRuehl" w:hAnsi="FrankRuehl" w:cs="FrankRuehl"/>
          <w:rtl/>
        </w:rPr>
        <w:t xml:space="preserve">, </w:t>
      </w:r>
      <w:hyperlink r:id="rId10" w:history="1">
        <w:r w:rsidRPr="0055445E">
          <w:rPr>
            <w:rFonts w:ascii="FrankRuehl" w:hAnsi="FrankRuehl" w:cs="FrankRuehl"/>
            <w:color w:val="0000FF"/>
            <w:rtl/>
          </w:rPr>
          <w:t>7.ג</w:t>
        </w:r>
      </w:hyperlink>
    </w:p>
    <w:p w14:paraId="0CA237CB" w14:textId="77777777" w:rsidR="0055445E" w:rsidRPr="0055445E" w:rsidRDefault="0055445E" w:rsidP="0055445E">
      <w:pPr>
        <w:suppressLineNumbers/>
        <w:spacing w:before="120" w:after="120" w:line="240" w:lineRule="exact"/>
        <w:ind w:left="283" w:hanging="283"/>
        <w:jc w:val="both"/>
        <w:rPr>
          <w:rFonts w:ascii="FrankRuehl" w:hAnsi="FrankRuehl" w:cs="FrankRuehl"/>
          <w:rtl/>
        </w:rPr>
      </w:pPr>
      <w:hyperlink r:id="rId11" w:history="1">
        <w:r w:rsidRPr="0055445E">
          <w:rPr>
            <w:rFonts w:ascii="FrankRuehl" w:hAnsi="FrankRuehl" w:cs="FrankRuehl"/>
            <w:color w:val="0000FF"/>
            <w:rtl/>
          </w:rPr>
          <w:t>חוק העונשין, תשל"ז-1977</w:t>
        </w:r>
      </w:hyperlink>
    </w:p>
    <w:p w14:paraId="46430E75" w14:textId="77777777" w:rsidR="0055445E" w:rsidRPr="0055445E" w:rsidRDefault="0055445E" w:rsidP="0055445E">
      <w:pPr>
        <w:suppressLineNumbers/>
        <w:spacing w:before="120" w:after="120" w:line="240" w:lineRule="exact"/>
        <w:ind w:left="283" w:hanging="283"/>
        <w:jc w:val="both"/>
        <w:rPr>
          <w:rFonts w:ascii="FrankRuehl" w:hAnsi="FrankRuehl" w:cs="FrankRuehl"/>
          <w:rtl/>
        </w:rPr>
      </w:pPr>
      <w:hyperlink r:id="rId12" w:history="1">
        <w:r w:rsidRPr="0055445E">
          <w:rPr>
            <w:rFonts w:ascii="FrankRuehl" w:hAnsi="FrankRuehl" w:cs="FrankRuehl"/>
            <w:color w:val="0000FF"/>
            <w:rtl/>
          </w:rPr>
          <w:t>חוק המאבק בתופעת השימוש בחומרים מסכנים, תשע"ג-2013</w:t>
        </w:r>
      </w:hyperlink>
    </w:p>
    <w:p w14:paraId="158E82B0" w14:textId="77777777" w:rsidR="0055445E" w:rsidRPr="0055445E" w:rsidRDefault="0055445E" w:rsidP="0055445E">
      <w:pPr>
        <w:suppressLineNumbers/>
        <w:rPr>
          <w:rtl/>
        </w:rPr>
      </w:pPr>
      <w:bookmarkStart w:id="4" w:name="LawTable_End"/>
      <w:bookmarkEnd w:id="4"/>
    </w:p>
    <w:p w14:paraId="173847CC" w14:textId="77777777" w:rsidR="00083CC1" w:rsidRPr="00FE5CED" w:rsidRDefault="00083CC1" w:rsidP="00FE5CED">
      <w:pPr>
        <w:suppressLineNumbers/>
      </w:pPr>
    </w:p>
    <w:tbl>
      <w:tblPr>
        <w:bidiVisual/>
        <w:tblW w:w="8820" w:type="dxa"/>
        <w:jc w:val="center"/>
        <w:tblLook w:val="01E0" w:firstRow="1" w:lastRow="1" w:firstColumn="1" w:lastColumn="1" w:noHBand="0" w:noVBand="0"/>
      </w:tblPr>
      <w:tblGrid>
        <w:gridCol w:w="8820"/>
      </w:tblGrid>
      <w:tr w:rsidR="00083CC1" w14:paraId="15C40F77" w14:textId="77777777" w:rsidTr="00083CC1">
        <w:trPr>
          <w:jc w:val="center"/>
        </w:trPr>
        <w:tc>
          <w:tcPr>
            <w:tcW w:w="8820" w:type="dxa"/>
            <w:shd w:val="clear" w:color="auto" w:fill="auto"/>
          </w:tcPr>
          <w:p w14:paraId="652716E1" w14:textId="77777777" w:rsidR="007B3E86" w:rsidRPr="007B3E86" w:rsidRDefault="007B3E86" w:rsidP="007B3E86">
            <w:pPr>
              <w:bidi w:val="0"/>
              <w:jc w:val="center"/>
              <w:rPr>
                <w:rFonts w:ascii="Arial" w:hAnsi="Arial"/>
                <w:b/>
                <w:bCs/>
                <w:noProof w:val="0"/>
                <w:sz w:val="28"/>
                <w:szCs w:val="28"/>
                <w:u w:val="single"/>
              </w:rPr>
            </w:pPr>
            <w:bookmarkStart w:id="5" w:name="PsakDin" w:colFirst="0" w:colLast="0"/>
            <w:bookmarkEnd w:id="0"/>
            <w:bookmarkEnd w:id="1"/>
            <w:r w:rsidRPr="007B3E86">
              <w:rPr>
                <w:rFonts w:ascii="Arial" w:hAnsi="Arial"/>
                <w:b/>
                <w:bCs/>
                <w:noProof w:val="0"/>
                <w:sz w:val="28"/>
                <w:szCs w:val="28"/>
                <w:u w:val="single"/>
                <w:rtl/>
              </w:rPr>
              <w:t>גזר דין</w:t>
            </w:r>
          </w:p>
          <w:p w14:paraId="27A5914D" w14:textId="77777777" w:rsidR="00083CC1" w:rsidRPr="007B3E86" w:rsidRDefault="00083CC1" w:rsidP="007B3E86">
            <w:pPr>
              <w:bidi w:val="0"/>
              <w:jc w:val="center"/>
              <w:rPr>
                <w:rFonts w:ascii="Arial" w:hAnsi="Arial"/>
                <w:b/>
                <w:bCs/>
                <w:noProof w:val="0"/>
                <w:sz w:val="28"/>
                <w:szCs w:val="28"/>
                <w:u w:val="single"/>
              </w:rPr>
            </w:pPr>
          </w:p>
        </w:tc>
      </w:tr>
      <w:bookmarkEnd w:id="5"/>
    </w:tbl>
    <w:p w14:paraId="1D920F91" w14:textId="77777777" w:rsidR="00083CC1" w:rsidRDefault="00083CC1" w:rsidP="00083CC1">
      <w:pPr>
        <w:spacing w:line="360" w:lineRule="auto"/>
        <w:jc w:val="both"/>
        <w:rPr>
          <w:rFonts w:ascii="Arial" w:hAnsi="Arial"/>
          <w:noProof w:val="0"/>
          <w:rtl/>
        </w:rPr>
      </w:pPr>
    </w:p>
    <w:p w14:paraId="076BDE28" w14:textId="77777777" w:rsidR="00083CC1" w:rsidRDefault="00083CC1" w:rsidP="00083CC1">
      <w:pPr>
        <w:spacing w:line="360" w:lineRule="auto"/>
        <w:jc w:val="both"/>
        <w:rPr>
          <w:rFonts w:ascii="Arial" w:hAnsi="Arial"/>
          <w:noProof w:val="0"/>
          <w:rtl/>
        </w:rPr>
      </w:pPr>
    </w:p>
    <w:p w14:paraId="50366C03" w14:textId="77777777" w:rsidR="00083CC1" w:rsidRDefault="00083CC1" w:rsidP="00083CC1">
      <w:pPr>
        <w:spacing w:line="360" w:lineRule="auto"/>
        <w:jc w:val="both"/>
        <w:rPr>
          <w:rFonts w:ascii="Arial" w:hAnsi="Arial"/>
          <w:noProof w:val="0"/>
          <w:rtl/>
        </w:rPr>
      </w:pPr>
      <w:r>
        <w:rPr>
          <w:rFonts w:ascii="Arial" w:hAnsi="Arial" w:hint="cs"/>
          <w:b/>
          <w:bCs/>
          <w:noProof w:val="0"/>
          <w:rtl/>
        </w:rPr>
        <w:t>כתב האישום והסדר הטיעון</w:t>
      </w:r>
    </w:p>
    <w:p w14:paraId="52DA93DE" w14:textId="77777777" w:rsidR="00083CC1" w:rsidRDefault="00083CC1" w:rsidP="00083CC1">
      <w:pPr>
        <w:spacing w:line="360" w:lineRule="auto"/>
        <w:jc w:val="both"/>
        <w:rPr>
          <w:rFonts w:ascii="Arial" w:hAnsi="Arial"/>
          <w:noProof w:val="0"/>
          <w:rtl/>
        </w:rPr>
      </w:pPr>
    </w:p>
    <w:p w14:paraId="26679141" w14:textId="77777777" w:rsidR="00083CC1" w:rsidRDefault="00083CC1" w:rsidP="00083CC1">
      <w:pPr>
        <w:spacing w:line="360" w:lineRule="auto"/>
        <w:jc w:val="both"/>
        <w:rPr>
          <w:noProof w:val="0"/>
          <w:rtl/>
        </w:rPr>
      </w:pPr>
      <w:bookmarkStart w:id="6" w:name="ABSTRACT_START"/>
      <w:bookmarkEnd w:id="6"/>
      <w:r>
        <w:rPr>
          <w:rFonts w:ascii="Calibri" w:hAnsi="Calibri" w:hint="cs"/>
          <w:rtl/>
        </w:rPr>
        <w:t>הנאשם שלפני נותן את הדין בגין עבירה של</w:t>
      </w:r>
      <w:r>
        <w:rPr>
          <w:rFonts w:hint="cs"/>
          <w:rtl/>
        </w:rPr>
        <w:t xml:space="preserve"> אחזקת סם מסוכן שלא לצריכה עצמית, בניגוד לסעיף </w:t>
      </w:r>
      <w:hyperlink r:id="rId13" w:history="1">
        <w:r w:rsidR="00EA6D67" w:rsidRPr="00EA6D67">
          <w:rPr>
            <w:rStyle w:val="Hyperlink"/>
            <w:rtl/>
          </w:rPr>
          <w:t>7(א) ו-(ג)</w:t>
        </w:r>
      </w:hyperlink>
      <w:r>
        <w:rPr>
          <w:rFonts w:hint="cs"/>
          <w:rtl/>
        </w:rPr>
        <w:t xml:space="preserve"> רישא ל</w:t>
      </w:r>
      <w:hyperlink r:id="rId14" w:history="1">
        <w:r w:rsidR="007B3E86" w:rsidRPr="007B3E86">
          <w:rPr>
            <w:color w:val="0000FF"/>
            <w:u w:val="single"/>
            <w:rtl/>
          </w:rPr>
          <w:t>פקודת הסמים המסוכנים</w:t>
        </w:r>
      </w:hyperlink>
      <w:r>
        <w:rPr>
          <w:rFonts w:hint="cs"/>
          <w:rtl/>
        </w:rPr>
        <w:t xml:space="preserve"> [נוסח חדש], תשל"ג – 1973.</w:t>
      </w:r>
    </w:p>
    <w:p w14:paraId="6E3C29C6" w14:textId="77777777" w:rsidR="00083CC1" w:rsidRDefault="00083CC1" w:rsidP="00083CC1">
      <w:pPr>
        <w:spacing w:line="360" w:lineRule="auto"/>
        <w:jc w:val="both"/>
        <w:rPr>
          <w:noProof w:val="0"/>
          <w:rtl/>
        </w:rPr>
      </w:pPr>
    </w:p>
    <w:p w14:paraId="151B95DB" w14:textId="77777777" w:rsidR="00083CC1" w:rsidRDefault="00083CC1" w:rsidP="00083CC1">
      <w:pPr>
        <w:spacing w:line="360" w:lineRule="auto"/>
        <w:jc w:val="both"/>
        <w:rPr>
          <w:noProof w:val="0"/>
          <w:rtl/>
        </w:rPr>
      </w:pPr>
      <w:bookmarkStart w:id="7" w:name="ABSTRACT_END"/>
      <w:bookmarkEnd w:id="7"/>
      <w:r>
        <w:rPr>
          <w:rFonts w:hint="cs"/>
          <w:noProof w:val="0"/>
          <w:rtl/>
        </w:rPr>
        <w:lastRenderedPageBreak/>
        <w:t>בהתאם לעובדות כתב האישום המתוקן ת/1, ביום 01.12.20, סמוך לשעה 15:50, החזיק הנאשם בסם מסוכן מסוג קנביס, במשקל של 700 גרם נטו, בתוך רכב מסוג טויוטה ל"ז 43-021-64 (להלן: "הרכב"), בו נהג, ברחוב אשר ברש בבאר שבע, כאשר הסם נמצא בתוך שקית הנמצאת בין רגליו של הנאשם, במושב הנהג ברכב.</w:t>
      </w:r>
    </w:p>
    <w:p w14:paraId="5E50AF06" w14:textId="77777777" w:rsidR="00083CC1" w:rsidRDefault="00083CC1" w:rsidP="00083CC1">
      <w:pPr>
        <w:spacing w:line="360" w:lineRule="auto"/>
        <w:jc w:val="both"/>
        <w:rPr>
          <w:noProof w:val="0"/>
          <w:rtl/>
        </w:rPr>
      </w:pPr>
    </w:p>
    <w:p w14:paraId="5857696C" w14:textId="77777777" w:rsidR="00083CC1" w:rsidRDefault="00083CC1" w:rsidP="00083CC1">
      <w:pPr>
        <w:spacing w:line="360" w:lineRule="auto"/>
        <w:jc w:val="both"/>
        <w:rPr>
          <w:noProof w:val="0"/>
          <w:rtl/>
        </w:rPr>
      </w:pPr>
      <w:r>
        <w:rPr>
          <w:rFonts w:hint="cs"/>
          <w:noProof w:val="0"/>
          <w:rtl/>
        </w:rPr>
        <w:t>בין הצדדים נקשר הסדר טיעון, במסגרתו תוקן כתב האישום, והנאשם הודה והורשע בעבירה שבכתב האישום המתוקן.</w:t>
      </w:r>
    </w:p>
    <w:p w14:paraId="2C7431D2" w14:textId="77777777" w:rsidR="00083CC1" w:rsidRDefault="00083CC1" w:rsidP="00083CC1">
      <w:pPr>
        <w:spacing w:line="360" w:lineRule="auto"/>
        <w:jc w:val="both"/>
        <w:rPr>
          <w:noProof w:val="0"/>
          <w:rtl/>
        </w:rPr>
      </w:pPr>
    </w:p>
    <w:p w14:paraId="00A81A1D" w14:textId="77777777" w:rsidR="00083CC1" w:rsidRDefault="00083CC1" w:rsidP="00083CC1">
      <w:pPr>
        <w:spacing w:line="360" w:lineRule="auto"/>
        <w:jc w:val="both"/>
        <w:rPr>
          <w:noProof w:val="0"/>
          <w:rtl/>
        </w:rPr>
      </w:pPr>
      <w:r>
        <w:rPr>
          <w:rFonts w:hint="cs"/>
          <w:noProof w:val="0"/>
          <w:rtl/>
        </w:rPr>
        <w:t>הסדר הטיעון לא כלל הסכמה לענין העונש, אך הוסכם שהנאשם יופנה להערכת שירות המבחן למבוגרים, תוך שהתביעה הבהירה, כי אינה מתחייבת להמלצותיו.</w:t>
      </w:r>
    </w:p>
    <w:p w14:paraId="4BFE6F53" w14:textId="77777777" w:rsidR="00083CC1" w:rsidRDefault="00083CC1" w:rsidP="00083CC1">
      <w:pPr>
        <w:spacing w:line="360" w:lineRule="auto"/>
        <w:jc w:val="both"/>
        <w:rPr>
          <w:noProof w:val="0"/>
          <w:rtl/>
        </w:rPr>
      </w:pPr>
    </w:p>
    <w:p w14:paraId="7B01A41C" w14:textId="77777777" w:rsidR="00083CC1" w:rsidRDefault="00083CC1" w:rsidP="00083CC1">
      <w:pPr>
        <w:spacing w:line="360" w:lineRule="auto"/>
        <w:jc w:val="both"/>
        <w:rPr>
          <w:noProof w:val="0"/>
          <w:rtl/>
        </w:rPr>
      </w:pPr>
      <w:r>
        <w:rPr>
          <w:rFonts w:hint="cs"/>
          <w:noProof w:val="0"/>
          <w:rtl/>
        </w:rPr>
        <w:t xml:space="preserve">לאחר קבלת התסקיר, טענו הצדדים לעונש, ומכאן </w:t>
      </w:r>
      <w:r>
        <w:rPr>
          <w:noProof w:val="0"/>
          <w:rtl/>
        </w:rPr>
        <w:t>–</w:t>
      </w:r>
      <w:r>
        <w:rPr>
          <w:rFonts w:hint="cs"/>
          <w:noProof w:val="0"/>
          <w:rtl/>
        </w:rPr>
        <w:t xml:space="preserve"> גזר דין זה.</w:t>
      </w:r>
    </w:p>
    <w:p w14:paraId="0901AD21" w14:textId="77777777" w:rsidR="00083CC1" w:rsidRDefault="00083CC1" w:rsidP="00083CC1">
      <w:pPr>
        <w:spacing w:line="360" w:lineRule="auto"/>
        <w:jc w:val="both"/>
        <w:rPr>
          <w:noProof w:val="0"/>
          <w:rtl/>
        </w:rPr>
      </w:pPr>
      <w:r>
        <w:rPr>
          <w:rFonts w:hint="cs"/>
          <w:b/>
          <w:bCs/>
          <w:noProof w:val="0"/>
          <w:rtl/>
        </w:rPr>
        <w:t>ראיות לעונש</w:t>
      </w:r>
    </w:p>
    <w:p w14:paraId="205B6E48" w14:textId="77777777" w:rsidR="00083CC1" w:rsidRDefault="00083CC1" w:rsidP="00083CC1">
      <w:pPr>
        <w:spacing w:line="360" w:lineRule="auto"/>
        <w:jc w:val="both"/>
        <w:rPr>
          <w:noProof w:val="0"/>
          <w:rtl/>
        </w:rPr>
      </w:pPr>
    </w:p>
    <w:p w14:paraId="6EA288D6" w14:textId="77777777" w:rsidR="00083CC1" w:rsidRDefault="00083CC1" w:rsidP="00083CC1">
      <w:pPr>
        <w:spacing w:line="360" w:lineRule="auto"/>
        <w:jc w:val="both"/>
        <w:rPr>
          <w:noProof w:val="0"/>
          <w:rtl/>
        </w:rPr>
      </w:pPr>
      <w:r>
        <w:rPr>
          <w:rFonts w:hint="cs"/>
          <w:noProof w:val="0"/>
          <w:u w:val="single"/>
          <w:rtl/>
        </w:rPr>
        <w:t>התביעה</w:t>
      </w:r>
      <w:r>
        <w:rPr>
          <w:rFonts w:hint="cs"/>
          <w:noProof w:val="0"/>
          <w:rtl/>
        </w:rPr>
        <w:t xml:space="preserve"> הגישה, לענין העונש, ראיות כדלקמן:</w:t>
      </w:r>
    </w:p>
    <w:p w14:paraId="6C685AEC" w14:textId="77777777" w:rsidR="00083CC1" w:rsidRDefault="00083CC1" w:rsidP="00083CC1">
      <w:pPr>
        <w:spacing w:line="360" w:lineRule="auto"/>
        <w:jc w:val="both"/>
        <w:rPr>
          <w:noProof w:val="0"/>
          <w:rtl/>
        </w:rPr>
      </w:pPr>
    </w:p>
    <w:p w14:paraId="7A750033" w14:textId="77777777" w:rsidR="00083CC1" w:rsidRDefault="00083CC1" w:rsidP="00083CC1">
      <w:pPr>
        <w:pStyle w:val="a9"/>
        <w:numPr>
          <w:ilvl w:val="0"/>
          <w:numId w:val="1"/>
        </w:numPr>
        <w:spacing w:line="360" w:lineRule="auto"/>
        <w:jc w:val="both"/>
        <w:rPr>
          <w:noProof w:val="0"/>
        </w:rPr>
      </w:pPr>
      <w:r>
        <w:rPr>
          <w:rFonts w:hint="cs"/>
          <w:noProof w:val="0"/>
          <w:rtl/>
        </w:rPr>
        <w:t xml:space="preserve">גיליון רישום פלילי של הנאשם (ת/2) </w:t>
      </w:r>
      <w:r>
        <w:rPr>
          <w:noProof w:val="0"/>
          <w:rtl/>
        </w:rPr>
        <w:t>–</w:t>
      </w:r>
      <w:r>
        <w:rPr>
          <w:rFonts w:hint="cs"/>
          <w:noProof w:val="0"/>
          <w:rtl/>
        </w:rPr>
        <w:t xml:space="preserve"> לחובת הנאשם, הרשעה בעבירה של החזקת כלי פריצה לרכב;</w:t>
      </w:r>
    </w:p>
    <w:p w14:paraId="75959717" w14:textId="77777777" w:rsidR="00083CC1" w:rsidRPr="00860B21" w:rsidRDefault="00083CC1" w:rsidP="00083CC1">
      <w:pPr>
        <w:pStyle w:val="a9"/>
        <w:numPr>
          <w:ilvl w:val="0"/>
          <w:numId w:val="1"/>
        </w:numPr>
        <w:spacing w:line="360" w:lineRule="auto"/>
        <w:jc w:val="both"/>
        <w:rPr>
          <w:noProof w:val="0"/>
        </w:rPr>
      </w:pPr>
      <w:r>
        <w:rPr>
          <w:rFonts w:hint="cs"/>
          <w:noProof w:val="0"/>
          <w:rtl/>
        </w:rPr>
        <w:t xml:space="preserve">גיליון רישום תעבורתי של הנאשם (ת/3) </w:t>
      </w:r>
      <w:r>
        <w:rPr>
          <w:noProof w:val="0"/>
          <w:rtl/>
        </w:rPr>
        <w:t>–</w:t>
      </w:r>
      <w:r>
        <w:rPr>
          <w:rFonts w:hint="cs"/>
          <w:noProof w:val="0"/>
          <w:rtl/>
        </w:rPr>
        <w:t xml:space="preserve"> לחובת הנאשם הרשעות בעבירות, אשר חלקן חוזרות ונשנות, ובין היתר - נהיגה ברכב לא תקין שהוחלט לאסור את השימוש בו; חציית קו הפרדה רצוף; נהיגה בחוסר זהירות; ועוד.</w:t>
      </w:r>
    </w:p>
    <w:p w14:paraId="06D24339" w14:textId="77777777" w:rsidR="00083CC1" w:rsidRPr="00363AC5" w:rsidRDefault="00083CC1" w:rsidP="00083CC1">
      <w:pPr>
        <w:spacing w:line="360" w:lineRule="auto"/>
        <w:jc w:val="both"/>
        <w:rPr>
          <w:rFonts w:ascii="Arial" w:hAnsi="Arial"/>
          <w:noProof w:val="0"/>
          <w:rtl/>
        </w:rPr>
      </w:pPr>
    </w:p>
    <w:p w14:paraId="4B698A8B" w14:textId="77777777" w:rsidR="00083CC1" w:rsidRDefault="00083CC1" w:rsidP="00083CC1">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לענין העונש.</w:t>
      </w:r>
    </w:p>
    <w:p w14:paraId="2AF4D01D" w14:textId="77777777" w:rsidR="00083CC1" w:rsidRDefault="00083CC1" w:rsidP="00083CC1">
      <w:pPr>
        <w:spacing w:line="360" w:lineRule="auto"/>
        <w:jc w:val="both"/>
        <w:rPr>
          <w:rFonts w:ascii="Arial" w:hAnsi="Arial"/>
          <w:noProof w:val="0"/>
          <w:rtl/>
        </w:rPr>
      </w:pPr>
    </w:p>
    <w:p w14:paraId="0CE0A54E" w14:textId="77777777" w:rsidR="00083CC1" w:rsidRDefault="00083CC1" w:rsidP="00083CC1">
      <w:pPr>
        <w:spacing w:line="360" w:lineRule="auto"/>
        <w:jc w:val="both"/>
        <w:rPr>
          <w:rFonts w:ascii="Arial" w:hAnsi="Arial"/>
          <w:noProof w:val="0"/>
          <w:rtl/>
        </w:rPr>
      </w:pPr>
    </w:p>
    <w:p w14:paraId="213260BA" w14:textId="77777777" w:rsidR="00083CC1" w:rsidRDefault="00083CC1" w:rsidP="00083CC1">
      <w:pPr>
        <w:spacing w:line="360" w:lineRule="auto"/>
        <w:jc w:val="both"/>
        <w:rPr>
          <w:rFonts w:ascii="Arial" w:hAnsi="Arial"/>
          <w:noProof w:val="0"/>
          <w:rtl/>
        </w:rPr>
      </w:pPr>
      <w:r>
        <w:rPr>
          <w:rFonts w:ascii="Arial" w:hAnsi="Arial" w:hint="cs"/>
          <w:b/>
          <w:bCs/>
          <w:noProof w:val="0"/>
          <w:rtl/>
        </w:rPr>
        <w:t>הערכת שירות המבחן למבוגרים</w:t>
      </w:r>
    </w:p>
    <w:p w14:paraId="24B58CAC" w14:textId="77777777" w:rsidR="00083CC1" w:rsidRDefault="00083CC1" w:rsidP="00083CC1">
      <w:pPr>
        <w:spacing w:line="360" w:lineRule="auto"/>
        <w:jc w:val="both"/>
        <w:rPr>
          <w:rFonts w:ascii="Arial" w:hAnsi="Arial"/>
          <w:noProof w:val="0"/>
          <w:rtl/>
        </w:rPr>
      </w:pPr>
    </w:p>
    <w:p w14:paraId="63E278CD" w14:textId="77777777" w:rsidR="00083CC1" w:rsidRDefault="00083CC1" w:rsidP="00083CC1">
      <w:pPr>
        <w:spacing w:line="360" w:lineRule="auto"/>
        <w:jc w:val="both"/>
        <w:rPr>
          <w:rFonts w:ascii="Arial" w:hAnsi="Arial"/>
          <w:noProof w:val="0"/>
          <w:rtl/>
        </w:rPr>
      </w:pPr>
      <w:r>
        <w:rPr>
          <w:rFonts w:ascii="Arial" w:hAnsi="Arial" w:hint="cs"/>
          <w:noProof w:val="0"/>
          <w:rtl/>
        </w:rPr>
        <w:t>הנאשם כבן 24, רווק, מתגורר עם משפחתו בפזורת עאצם, עובד מזה כחודשיים בפינוי אשפה.</w:t>
      </w:r>
    </w:p>
    <w:p w14:paraId="024133E8" w14:textId="77777777" w:rsidR="00083CC1" w:rsidRDefault="00083CC1" w:rsidP="00083CC1">
      <w:pPr>
        <w:spacing w:line="360" w:lineRule="auto"/>
        <w:jc w:val="both"/>
        <w:rPr>
          <w:rFonts w:ascii="Arial" w:hAnsi="Arial"/>
          <w:noProof w:val="0"/>
          <w:rtl/>
        </w:rPr>
      </w:pPr>
    </w:p>
    <w:p w14:paraId="1A71002F" w14:textId="77777777" w:rsidR="00083CC1" w:rsidRDefault="00083CC1" w:rsidP="00083CC1">
      <w:pPr>
        <w:spacing w:line="360" w:lineRule="auto"/>
        <w:jc w:val="both"/>
        <w:rPr>
          <w:rFonts w:ascii="Arial" w:hAnsi="Arial"/>
          <w:noProof w:val="0"/>
          <w:rtl/>
        </w:rPr>
      </w:pPr>
      <w:r>
        <w:rPr>
          <w:rFonts w:ascii="Arial" w:hAnsi="Arial" w:hint="cs"/>
          <w:noProof w:val="0"/>
          <w:rtl/>
        </w:rPr>
        <w:t>הנאשם סיים 12 שנות לימוד עם תעודת בגרות מלאה.</w:t>
      </w:r>
    </w:p>
    <w:p w14:paraId="7C20C7B1" w14:textId="77777777" w:rsidR="00083CC1" w:rsidRDefault="00083CC1" w:rsidP="00083CC1">
      <w:pPr>
        <w:spacing w:line="360" w:lineRule="auto"/>
        <w:jc w:val="both"/>
        <w:rPr>
          <w:rFonts w:ascii="Arial" w:hAnsi="Arial"/>
          <w:noProof w:val="0"/>
          <w:rtl/>
        </w:rPr>
      </w:pPr>
    </w:p>
    <w:p w14:paraId="1099C01F" w14:textId="77777777" w:rsidR="00083CC1" w:rsidRDefault="00083CC1" w:rsidP="00083CC1">
      <w:pPr>
        <w:spacing w:line="360" w:lineRule="auto"/>
        <w:jc w:val="both"/>
        <w:rPr>
          <w:rFonts w:ascii="Arial" w:hAnsi="Arial"/>
          <w:noProof w:val="0"/>
          <w:rtl/>
        </w:rPr>
      </w:pPr>
      <w:r>
        <w:rPr>
          <w:rFonts w:ascii="Arial" w:hAnsi="Arial" w:hint="cs"/>
          <w:noProof w:val="0"/>
          <w:rtl/>
        </w:rPr>
        <w:t>לדבריו, טרם מעצרו הנוכחי, עבד מזה כשנה באתר דודאים.</w:t>
      </w:r>
    </w:p>
    <w:p w14:paraId="756C319C" w14:textId="77777777" w:rsidR="00083CC1" w:rsidRDefault="00083CC1" w:rsidP="00083CC1">
      <w:pPr>
        <w:spacing w:line="360" w:lineRule="auto"/>
        <w:jc w:val="both"/>
        <w:rPr>
          <w:rFonts w:ascii="Arial" w:hAnsi="Arial"/>
          <w:noProof w:val="0"/>
          <w:rtl/>
        </w:rPr>
      </w:pPr>
    </w:p>
    <w:p w14:paraId="52B83165" w14:textId="77777777" w:rsidR="00083CC1" w:rsidRDefault="00083CC1" w:rsidP="00083CC1">
      <w:pPr>
        <w:spacing w:line="360" w:lineRule="auto"/>
        <w:jc w:val="both"/>
        <w:rPr>
          <w:rFonts w:ascii="Arial" w:hAnsi="Arial"/>
          <w:noProof w:val="0"/>
          <w:rtl/>
        </w:rPr>
      </w:pPr>
      <w:r>
        <w:rPr>
          <w:rFonts w:ascii="Arial" w:hAnsi="Arial" w:hint="cs"/>
          <w:noProof w:val="0"/>
          <w:rtl/>
        </w:rPr>
        <w:lastRenderedPageBreak/>
        <w:t>הנאשם מסר, כי עד לשנת 2019, התרועע עם חברה שולית, אך לאחר מעצרו בגין עבירת רכוש, אשר לדבריו הסתבך בה בשל נוכחותו ביחד עם חבריו, אינו סומך עליהם ואינו מבלה עמם יותר, אלא עם משפחתו, אשר לה אין קשרים שוליים.</w:t>
      </w:r>
    </w:p>
    <w:p w14:paraId="7F4BD61D" w14:textId="77777777" w:rsidR="00083CC1" w:rsidRDefault="00083CC1" w:rsidP="00083CC1">
      <w:pPr>
        <w:spacing w:line="360" w:lineRule="auto"/>
        <w:jc w:val="both"/>
        <w:rPr>
          <w:rFonts w:ascii="Arial" w:hAnsi="Arial"/>
          <w:noProof w:val="0"/>
          <w:rtl/>
        </w:rPr>
      </w:pPr>
    </w:p>
    <w:p w14:paraId="1B62225B" w14:textId="77777777" w:rsidR="00083CC1" w:rsidRDefault="00083CC1" w:rsidP="00083CC1">
      <w:pPr>
        <w:spacing w:line="360" w:lineRule="auto"/>
        <w:jc w:val="both"/>
        <w:rPr>
          <w:rFonts w:ascii="Arial" w:hAnsi="Arial"/>
          <w:noProof w:val="0"/>
          <w:rtl/>
        </w:rPr>
      </w:pPr>
      <w:r>
        <w:rPr>
          <w:rFonts w:ascii="Arial" w:hAnsi="Arial" w:hint="cs"/>
          <w:noProof w:val="0"/>
          <w:rtl/>
        </w:rPr>
        <w:t>הנאשם מסר, כי קיים לו חוב למוסד לביטוח לאומי, במסגרתו, הוטל עיקול על חשבון הבנק שלו.</w:t>
      </w:r>
    </w:p>
    <w:p w14:paraId="1ECCAE70" w14:textId="77777777" w:rsidR="00083CC1" w:rsidRDefault="00083CC1" w:rsidP="00083CC1">
      <w:pPr>
        <w:spacing w:line="360" w:lineRule="auto"/>
        <w:jc w:val="both"/>
        <w:rPr>
          <w:rFonts w:ascii="Arial" w:hAnsi="Arial"/>
          <w:noProof w:val="0"/>
          <w:rtl/>
        </w:rPr>
      </w:pPr>
    </w:p>
    <w:p w14:paraId="2D4CCD10" w14:textId="77777777" w:rsidR="00083CC1" w:rsidRDefault="00083CC1" w:rsidP="00083CC1">
      <w:pPr>
        <w:spacing w:line="360" w:lineRule="auto"/>
        <w:jc w:val="both"/>
        <w:rPr>
          <w:rFonts w:ascii="Arial" w:hAnsi="Arial"/>
          <w:noProof w:val="0"/>
          <w:rtl/>
        </w:rPr>
      </w:pPr>
      <w:r>
        <w:rPr>
          <w:rFonts w:ascii="Arial" w:hAnsi="Arial" w:hint="cs"/>
          <w:noProof w:val="0"/>
          <w:rtl/>
        </w:rPr>
        <w:t>לנאשם הרשעה אחת, בגינה נדון למאסר בפועל. הנאשם אינו מודה בה ומתאר, כי נכח ברכב בו הוחזקו כלי פריצה כחלק מ"בילוי חברתי", אולם לא היה מעורב בעבירה עצמה. יצוין, כי כתב האישום המתוקן ייחס לנאשם, בסופו של דבר, עבירה של החזקת כלי פריצה.</w:t>
      </w:r>
    </w:p>
    <w:p w14:paraId="7663B880" w14:textId="77777777" w:rsidR="00083CC1" w:rsidRDefault="00083CC1" w:rsidP="00083CC1">
      <w:pPr>
        <w:spacing w:line="360" w:lineRule="auto"/>
        <w:jc w:val="both"/>
        <w:rPr>
          <w:rFonts w:ascii="Arial" w:hAnsi="Arial"/>
          <w:noProof w:val="0"/>
          <w:rtl/>
        </w:rPr>
      </w:pPr>
    </w:p>
    <w:p w14:paraId="6AA9F099" w14:textId="77777777" w:rsidR="00083CC1" w:rsidRDefault="00083CC1" w:rsidP="00083CC1">
      <w:pPr>
        <w:spacing w:line="360" w:lineRule="auto"/>
        <w:jc w:val="both"/>
        <w:rPr>
          <w:rFonts w:ascii="Arial" w:hAnsi="Arial"/>
          <w:noProof w:val="0"/>
          <w:rtl/>
        </w:rPr>
      </w:pPr>
      <w:r>
        <w:rPr>
          <w:rFonts w:ascii="Arial" w:hAnsi="Arial" w:hint="cs"/>
          <w:noProof w:val="0"/>
          <w:rtl/>
        </w:rPr>
        <w:t>הנאשם מסר, כי הוא מכבד את גורמי אכיפת החוק ורואה בעבודתם הכרחית לסדר הציבורי.</w:t>
      </w:r>
    </w:p>
    <w:p w14:paraId="147FFF37" w14:textId="77777777" w:rsidR="00083CC1" w:rsidRDefault="00083CC1" w:rsidP="00083CC1">
      <w:pPr>
        <w:spacing w:line="360" w:lineRule="auto"/>
        <w:jc w:val="both"/>
        <w:rPr>
          <w:rFonts w:ascii="Arial" w:hAnsi="Arial"/>
          <w:noProof w:val="0"/>
          <w:rtl/>
        </w:rPr>
      </w:pPr>
    </w:p>
    <w:p w14:paraId="0D6EAE76" w14:textId="77777777" w:rsidR="00083CC1" w:rsidRDefault="00083CC1" w:rsidP="00083CC1">
      <w:pPr>
        <w:spacing w:line="360" w:lineRule="auto"/>
        <w:jc w:val="both"/>
        <w:rPr>
          <w:rFonts w:ascii="Arial" w:hAnsi="Arial"/>
          <w:noProof w:val="0"/>
          <w:rtl/>
        </w:rPr>
      </w:pPr>
      <w:r>
        <w:rPr>
          <w:rFonts w:ascii="Arial" w:hAnsi="Arial" w:hint="cs"/>
          <w:noProof w:val="0"/>
          <w:rtl/>
        </w:rPr>
        <w:t>הנאשם שלל שימוש בחומרים ממכרים ואף מסר, כי הוא מתנגד לכך. הנאשם מסר דגימות לאיתור שרידי סם, אשר נמצאו שליליות.</w:t>
      </w:r>
    </w:p>
    <w:p w14:paraId="6A27914C" w14:textId="77777777" w:rsidR="00083CC1" w:rsidRDefault="00083CC1" w:rsidP="00083CC1">
      <w:pPr>
        <w:spacing w:line="360" w:lineRule="auto"/>
        <w:jc w:val="both"/>
        <w:rPr>
          <w:rFonts w:ascii="Arial" w:hAnsi="Arial"/>
          <w:noProof w:val="0"/>
          <w:rtl/>
        </w:rPr>
      </w:pPr>
    </w:p>
    <w:p w14:paraId="0AFE05CD" w14:textId="77777777" w:rsidR="00083CC1" w:rsidRDefault="00083CC1" w:rsidP="00083CC1">
      <w:pPr>
        <w:spacing w:line="360" w:lineRule="auto"/>
        <w:jc w:val="both"/>
        <w:rPr>
          <w:rFonts w:ascii="Arial" w:hAnsi="Arial"/>
          <w:noProof w:val="0"/>
          <w:rtl/>
        </w:rPr>
      </w:pPr>
      <w:r>
        <w:rPr>
          <w:rFonts w:ascii="Arial" w:hAnsi="Arial" w:hint="cs"/>
          <w:noProof w:val="0"/>
          <w:rtl/>
        </w:rPr>
        <w:t>ביחס לעבירה דנן, הודה בה הנאשם באופן חלקי. לדבריו, פגש מכר שלו, אשר ביקש ממנו למסור שקית בבאר שבע, ונתן לו תמורת השליחות 100 ₪, כאשר הנאשם לא היה מודע לתוכן השקית.</w:t>
      </w:r>
    </w:p>
    <w:p w14:paraId="4E31403F" w14:textId="77777777" w:rsidR="00083CC1" w:rsidRDefault="00083CC1" w:rsidP="00083CC1">
      <w:pPr>
        <w:spacing w:line="360" w:lineRule="auto"/>
        <w:jc w:val="both"/>
        <w:rPr>
          <w:rFonts w:ascii="Arial" w:hAnsi="Arial"/>
          <w:noProof w:val="0"/>
          <w:rtl/>
        </w:rPr>
      </w:pPr>
    </w:p>
    <w:p w14:paraId="527A8242" w14:textId="77777777" w:rsidR="00083CC1" w:rsidRDefault="00083CC1" w:rsidP="00083CC1">
      <w:pPr>
        <w:spacing w:line="360" w:lineRule="auto"/>
        <w:jc w:val="both"/>
        <w:rPr>
          <w:rFonts w:ascii="Arial" w:hAnsi="Arial"/>
          <w:noProof w:val="0"/>
          <w:rtl/>
        </w:rPr>
      </w:pPr>
      <w:r>
        <w:rPr>
          <w:rFonts w:ascii="Arial" w:hAnsi="Arial" w:hint="cs"/>
          <w:noProof w:val="0"/>
          <w:rtl/>
        </w:rPr>
        <w:t>לדברי הנאשם, עבר את העבירה בתום לב, מתוך רצון לסייע לחבר, והוא יודע, שהיה עליו לבדוק את תוכן השקית בטרם הסכים לעשות כן. לדבריו, לא פעל מתוך מניע כלכלי.</w:t>
      </w:r>
    </w:p>
    <w:p w14:paraId="40E401DB" w14:textId="77777777" w:rsidR="00083CC1" w:rsidRDefault="00083CC1" w:rsidP="00083CC1">
      <w:pPr>
        <w:spacing w:line="360" w:lineRule="auto"/>
        <w:jc w:val="both"/>
        <w:rPr>
          <w:rFonts w:ascii="Arial" w:hAnsi="Arial"/>
          <w:noProof w:val="0"/>
          <w:rtl/>
        </w:rPr>
      </w:pPr>
    </w:p>
    <w:p w14:paraId="06280D46" w14:textId="77777777" w:rsidR="00083CC1" w:rsidRDefault="00083CC1" w:rsidP="00083CC1">
      <w:pPr>
        <w:spacing w:line="360" w:lineRule="auto"/>
        <w:jc w:val="both"/>
        <w:rPr>
          <w:rFonts w:ascii="Arial" w:hAnsi="Arial"/>
          <w:noProof w:val="0"/>
          <w:rtl/>
        </w:rPr>
      </w:pPr>
      <w:r>
        <w:rPr>
          <w:rFonts w:ascii="Arial" w:hAnsi="Arial" w:hint="cs"/>
          <w:noProof w:val="0"/>
          <w:rtl/>
        </w:rPr>
        <w:t>שירות המבחן התרשם, כי הנאשם מביע מוטיבציה לנהל אורח חיים תקין ויציבות תעסוקתית.</w:t>
      </w:r>
    </w:p>
    <w:p w14:paraId="4991DA52" w14:textId="77777777" w:rsidR="00083CC1" w:rsidRDefault="00083CC1" w:rsidP="00083CC1">
      <w:pPr>
        <w:spacing w:line="360" w:lineRule="auto"/>
        <w:jc w:val="both"/>
        <w:rPr>
          <w:rFonts w:ascii="Arial" w:hAnsi="Arial"/>
          <w:noProof w:val="0"/>
          <w:rtl/>
        </w:rPr>
      </w:pPr>
    </w:p>
    <w:p w14:paraId="7B7155D9" w14:textId="77777777" w:rsidR="00083CC1" w:rsidRDefault="00083CC1" w:rsidP="00083CC1">
      <w:pPr>
        <w:spacing w:line="360" w:lineRule="auto"/>
        <w:jc w:val="both"/>
        <w:rPr>
          <w:rFonts w:ascii="Arial" w:hAnsi="Arial"/>
          <w:noProof w:val="0"/>
          <w:rtl/>
        </w:rPr>
      </w:pPr>
      <w:r>
        <w:rPr>
          <w:rFonts w:ascii="Arial" w:hAnsi="Arial" w:hint="cs"/>
          <w:noProof w:val="0"/>
          <w:rtl/>
        </w:rPr>
        <w:t>שירות המבחן התרשם, כי ברקע לעבירה, עומד קשר עם חברה שולית, התייחסות מצמצמת לחוק במצבי סיכון וקושי לעמוד בלחצים חברתיים.</w:t>
      </w:r>
    </w:p>
    <w:p w14:paraId="45F772C6" w14:textId="77777777" w:rsidR="00083CC1" w:rsidRDefault="00083CC1" w:rsidP="00083CC1">
      <w:pPr>
        <w:spacing w:line="360" w:lineRule="auto"/>
        <w:jc w:val="both"/>
        <w:rPr>
          <w:rFonts w:ascii="Arial" w:hAnsi="Arial"/>
          <w:noProof w:val="0"/>
          <w:rtl/>
        </w:rPr>
      </w:pPr>
    </w:p>
    <w:p w14:paraId="40FAE308" w14:textId="77777777" w:rsidR="00083CC1" w:rsidRDefault="00083CC1" w:rsidP="00083CC1">
      <w:pPr>
        <w:spacing w:line="360" w:lineRule="auto"/>
        <w:jc w:val="both"/>
        <w:rPr>
          <w:rFonts w:ascii="Arial" w:hAnsi="Arial"/>
          <w:noProof w:val="0"/>
          <w:rtl/>
        </w:rPr>
      </w:pPr>
      <w:r>
        <w:rPr>
          <w:rFonts w:ascii="Arial" w:hAnsi="Arial" w:hint="cs"/>
          <w:noProof w:val="0"/>
          <w:rtl/>
        </w:rPr>
        <w:t>שירות המבחן התרשם, כי הנאשם מתקשה לווסת את דחפיו, להציב גבולות חיצוניים ולחשוב על השלכות מעשיו.</w:t>
      </w:r>
    </w:p>
    <w:p w14:paraId="73E48039" w14:textId="77777777" w:rsidR="00083CC1" w:rsidRDefault="00083CC1" w:rsidP="00083CC1">
      <w:pPr>
        <w:spacing w:line="360" w:lineRule="auto"/>
        <w:jc w:val="both"/>
        <w:rPr>
          <w:rFonts w:ascii="Arial" w:hAnsi="Arial"/>
          <w:noProof w:val="0"/>
          <w:rtl/>
        </w:rPr>
      </w:pPr>
    </w:p>
    <w:p w14:paraId="2017EE24" w14:textId="77777777" w:rsidR="00083CC1" w:rsidRDefault="00083CC1" w:rsidP="00083CC1">
      <w:pPr>
        <w:spacing w:line="360" w:lineRule="auto"/>
        <w:jc w:val="both"/>
        <w:rPr>
          <w:rFonts w:ascii="Arial" w:hAnsi="Arial"/>
          <w:noProof w:val="0"/>
          <w:rtl/>
        </w:rPr>
      </w:pPr>
      <w:r>
        <w:rPr>
          <w:rFonts w:ascii="Arial" w:hAnsi="Arial" w:hint="cs"/>
          <w:noProof w:val="0"/>
          <w:rtl/>
        </w:rPr>
        <w:t xml:space="preserve">שירות המבחן הזמין את הנאשם להשתתף בסדנת הכנה והכוון לקראת טיפול. הנאשם הגיע באיחור והתקשה בשיתוף פעולה משמעותי. </w:t>
      </w:r>
    </w:p>
    <w:p w14:paraId="5117900D" w14:textId="77777777" w:rsidR="00083CC1" w:rsidRDefault="00083CC1" w:rsidP="00083CC1">
      <w:pPr>
        <w:spacing w:line="360" w:lineRule="auto"/>
        <w:jc w:val="both"/>
        <w:rPr>
          <w:rFonts w:ascii="Arial" w:hAnsi="Arial"/>
          <w:noProof w:val="0"/>
          <w:rtl/>
        </w:rPr>
      </w:pPr>
    </w:p>
    <w:p w14:paraId="0FFE2CAD" w14:textId="77777777" w:rsidR="00083CC1" w:rsidRDefault="00083CC1" w:rsidP="00083CC1">
      <w:pPr>
        <w:spacing w:line="360" w:lineRule="auto"/>
        <w:jc w:val="both"/>
        <w:rPr>
          <w:rFonts w:ascii="Arial" w:hAnsi="Arial"/>
          <w:noProof w:val="0"/>
          <w:rtl/>
        </w:rPr>
      </w:pPr>
      <w:r>
        <w:rPr>
          <w:rFonts w:ascii="Arial" w:hAnsi="Arial" w:hint="cs"/>
          <w:noProof w:val="0"/>
          <w:rtl/>
        </w:rPr>
        <w:t>שירות המבחן התרשם ממוטיבציה להשתתפות בהליך הטיפולי, חרף נטילת אחריות חלקית בלבד, והתרשם מנזקקות טיפולית.</w:t>
      </w:r>
    </w:p>
    <w:p w14:paraId="2504962E" w14:textId="77777777" w:rsidR="00083CC1" w:rsidRDefault="00083CC1" w:rsidP="00083CC1">
      <w:pPr>
        <w:spacing w:line="360" w:lineRule="auto"/>
        <w:jc w:val="both"/>
        <w:rPr>
          <w:rFonts w:ascii="Arial" w:hAnsi="Arial"/>
          <w:noProof w:val="0"/>
          <w:rtl/>
        </w:rPr>
      </w:pPr>
    </w:p>
    <w:p w14:paraId="3C02386E" w14:textId="77777777" w:rsidR="00083CC1" w:rsidRDefault="00083CC1" w:rsidP="00083CC1">
      <w:pPr>
        <w:spacing w:line="360" w:lineRule="auto"/>
        <w:jc w:val="both"/>
        <w:rPr>
          <w:rFonts w:ascii="Arial" w:hAnsi="Arial"/>
          <w:noProof w:val="0"/>
          <w:rtl/>
        </w:rPr>
      </w:pPr>
      <w:r>
        <w:rPr>
          <w:rFonts w:ascii="Arial" w:hAnsi="Arial" w:hint="cs"/>
          <w:noProof w:val="0"/>
          <w:rtl/>
        </w:rPr>
        <w:t>שירות המבחן המליץ על העמדת הנאשם תחת מבחן למשך שנה, במהלכה ישתלב בהליך טיפולי.</w:t>
      </w:r>
    </w:p>
    <w:p w14:paraId="3C3BA602" w14:textId="77777777" w:rsidR="00083CC1" w:rsidRDefault="00083CC1" w:rsidP="00083CC1">
      <w:pPr>
        <w:spacing w:line="360" w:lineRule="auto"/>
        <w:jc w:val="both"/>
        <w:rPr>
          <w:rFonts w:ascii="Arial" w:hAnsi="Arial"/>
          <w:noProof w:val="0"/>
          <w:rtl/>
        </w:rPr>
      </w:pPr>
      <w:r>
        <w:rPr>
          <w:rFonts w:ascii="Arial" w:hAnsi="Arial" w:hint="cs"/>
          <w:noProof w:val="0"/>
          <w:rtl/>
        </w:rPr>
        <w:t xml:space="preserve"> שירות המבחן המליץ על הטלת צו של"צ בהיקף 180 שעות לצד הטלת מאסר מותנה.</w:t>
      </w:r>
    </w:p>
    <w:p w14:paraId="575C7098" w14:textId="77777777" w:rsidR="00083CC1" w:rsidRDefault="00083CC1" w:rsidP="00083CC1">
      <w:pPr>
        <w:spacing w:line="360" w:lineRule="auto"/>
        <w:jc w:val="both"/>
        <w:rPr>
          <w:rFonts w:ascii="Arial" w:hAnsi="Arial"/>
          <w:noProof w:val="0"/>
          <w:rtl/>
        </w:rPr>
      </w:pPr>
    </w:p>
    <w:p w14:paraId="10585735" w14:textId="77777777" w:rsidR="00083CC1" w:rsidRDefault="00083CC1" w:rsidP="00083CC1">
      <w:pPr>
        <w:spacing w:line="360" w:lineRule="auto"/>
        <w:jc w:val="both"/>
        <w:rPr>
          <w:rFonts w:ascii="Arial" w:hAnsi="Arial"/>
          <w:noProof w:val="0"/>
          <w:rtl/>
        </w:rPr>
      </w:pPr>
    </w:p>
    <w:p w14:paraId="28163385" w14:textId="77777777" w:rsidR="00083CC1" w:rsidRDefault="00083CC1" w:rsidP="00083CC1">
      <w:pPr>
        <w:spacing w:line="360" w:lineRule="auto"/>
        <w:jc w:val="both"/>
        <w:rPr>
          <w:rFonts w:ascii="Arial" w:hAnsi="Arial"/>
          <w:noProof w:val="0"/>
          <w:rtl/>
        </w:rPr>
      </w:pPr>
      <w:r>
        <w:rPr>
          <w:rFonts w:ascii="Arial" w:hAnsi="Arial" w:hint="cs"/>
          <w:b/>
          <w:bCs/>
          <w:noProof w:val="0"/>
          <w:rtl/>
        </w:rPr>
        <w:t>טענות הצדדים</w:t>
      </w:r>
    </w:p>
    <w:p w14:paraId="76C32FAF" w14:textId="77777777" w:rsidR="00083CC1" w:rsidRDefault="00083CC1" w:rsidP="00083CC1">
      <w:pPr>
        <w:spacing w:line="360" w:lineRule="auto"/>
        <w:jc w:val="both"/>
        <w:rPr>
          <w:rFonts w:ascii="Arial" w:hAnsi="Arial"/>
          <w:noProof w:val="0"/>
          <w:rtl/>
        </w:rPr>
      </w:pPr>
    </w:p>
    <w:p w14:paraId="39093985" w14:textId="77777777" w:rsidR="00083CC1" w:rsidRDefault="00083CC1" w:rsidP="00083CC1">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טענה, כי הנאשם פגע בערכים המוגנים של שמירה על בריאות הציבור ושמירה על החוק.</w:t>
      </w:r>
    </w:p>
    <w:p w14:paraId="31F0815A" w14:textId="77777777" w:rsidR="00083CC1" w:rsidRDefault="00083CC1" w:rsidP="00083CC1">
      <w:pPr>
        <w:spacing w:line="360" w:lineRule="auto"/>
        <w:jc w:val="both"/>
        <w:rPr>
          <w:rFonts w:ascii="Arial" w:hAnsi="Arial"/>
          <w:noProof w:val="0"/>
          <w:rtl/>
        </w:rPr>
      </w:pPr>
    </w:p>
    <w:p w14:paraId="729F31F5" w14:textId="77777777" w:rsidR="00083CC1" w:rsidRDefault="00083CC1" w:rsidP="00083CC1">
      <w:pPr>
        <w:spacing w:line="360" w:lineRule="auto"/>
        <w:jc w:val="both"/>
        <w:rPr>
          <w:rFonts w:ascii="Arial" w:hAnsi="Arial"/>
          <w:noProof w:val="0"/>
          <w:rtl/>
        </w:rPr>
      </w:pPr>
      <w:r>
        <w:rPr>
          <w:rFonts w:ascii="Arial" w:hAnsi="Arial" w:hint="cs"/>
          <w:noProof w:val="0"/>
          <w:rtl/>
        </w:rPr>
        <w:t>התביעה טענה, כי עצם החזקת הסמים ברכב, מלמדת על כוונת הפצה, ומכך, שישנה פגיעה משמעותית בערכים המוגנים.</w:t>
      </w:r>
    </w:p>
    <w:p w14:paraId="604C8328" w14:textId="77777777" w:rsidR="00083CC1" w:rsidRDefault="00083CC1" w:rsidP="00083CC1">
      <w:pPr>
        <w:spacing w:line="360" w:lineRule="auto"/>
        <w:jc w:val="both"/>
        <w:rPr>
          <w:rFonts w:ascii="Arial" w:hAnsi="Arial"/>
          <w:noProof w:val="0"/>
          <w:rtl/>
        </w:rPr>
      </w:pPr>
    </w:p>
    <w:p w14:paraId="725078CF" w14:textId="77777777" w:rsidR="00083CC1" w:rsidRDefault="00083CC1" w:rsidP="00083CC1">
      <w:pPr>
        <w:spacing w:line="360" w:lineRule="auto"/>
        <w:jc w:val="both"/>
        <w:rPr>
          <w:rFonts w:ascii="Arial" w:hAnsi="Arial"/>
          <w:noProof w:val="0"/>
          <w:rtl/>
        </w:rPr>
      </w:pPr>
      <w:r>
        <w:rPr>
          <w:rFonts w:ascii="Arial" w:hAnsi="Arial" w:hint="cs"/>
          <w:noProof w:val="0"/>
          <w:rtl/>
        </w:rPr>
        <w:t>התביעה הפנתה להרשעותיו הקודמות של הנאשם, פלילי ותעבורתי.</w:t>
      </w:r>
    </w:p>
    <w:p w14:paraId="143790E4" w14:textId="77777777" w:rsidR="00083CC1" w:rsidRDefault="00083CC1" w:rsidP="00083CC1">
      <w:pPr>
        <w:spacing w:line="360" w:lineRule="auto"/>
        <w:jc w:val="both"/>
        <w:rPr>
          <w:rFonts w:ascii="Arial" w:hAnsi="Arial"/>
          <w:noProof w:val="0"/>
          <w:rtl/>
        </w:rPr>
      </w:pPr>
    </w:p>
    <w:p w14:paraId="32BE3FB0" w14:textId="77777777" w:rsidR="00083CC1" w:rsidRDefault="00083CC1" w:rsidP="00083CC1">
      <w:pPr>
        <w:spacing w:line="360" w:lineRule="auto"/>
        <w:jc w:val="both"/>
        <w:rPr>
          <w:rFonts w:ascii="Arial" w:hAnsi="Arial"/>
          <w:noProof w:val="0"/>
          <w:rtl/>
        </w:rPr>
      </w:pPr>
      <w:r>
        <w:rPr>
          <w:rFonts w:ascii="Arial" w:hAnsi="Arial" w:hint="cs"/>
          <w:noProof w:val="0"/>
          <w:rtl/>
        </w:rPr>
        <w:t>התביעה הפנתה לתסקיר שירות המבחן למבוגרים וטענה, כי הנאשם אינו נוטל אחריות מלאה על מעשיו, טוען שלא ידע מה יש בשקית וקיבל תמורה בסך 100 ₪ על מנת להעביר את השקית.</w:t>
      </w:r>
    </w:p>
    <w:p w14:paraId="479E1A01" w14:textId="77777777" w:rsidR="00083CC1" w:rsidRDefault="00083CC1" w:rsidP="00083CC1">
      <w:pPr>
        <w:spacing w:line="360" w:lineRule="auto"/>
        <w:jc w:val="both"/>
        <w:rPr>
          <w:rFonts w:ascii="Arial" w:hAnsi="Arial"/>
          <w:noProof w:val="0"/>
          <w:rtl/>
        </w:rPr>
      </w:pPr>
    </w:p>
    <w:p w14:paraId="175874C1" w14:textId="77777777" w:rsidR="00083CC1" w:rsidRDefault="00083CC1" w:rsidP="00083CC1">
      <w:pPr>
        <w:spacing w:line="360" w:lineRule="auto"/>
        <w:jc w:val="both"/>
        <w:rPr>
          <w:rFonts w:ascii="Arial" w:hAnsi="Arial"/>
          <w:noProof w:val="0"/>
          <w:rtl/>
        </w:rPr>
      </w:pPr>
      <w:r>
        <w:rPr>
          <w:rFonts w:ascii="Arial" w:hAnsi="Arial" w:hint="cs"/>
          <w:noProof w:val="0"/>
          <w:rtl/>
        </w:rPr>
        <w:t>התביעה טענה, כי הדברים שמסר הנאשם לקצינת המבחן, אינם עולים בקנה אחד עם טענתו, כי לא עבר את העבירה מתוך מניע כלכלי.</w:t>
      </w:r>
    </w:p>
    <w:p w14:paraId="3783C22B" w14:textId="77777777" w:rsidR="00083CC1" w:rsidRDefault="00083CC1" w:rsidP="00083CC1">
      <w:pPr>
        <w:spacing w:line="360" w:lineRule="auto"/>
        <w:jc w:val="both"/>
        <w:rPr>
          <w:rFonts w:ascii="Arial" w:hAnsi="Arial"/>
          <w:noProof w:val="0"/>
          <w:rtl/>
        </w:rPr>
      </w:pPr>
    </w:p>
    <w:p w14:paraId="54BCABFC" w14:textId="77777777" w:rsidR="00083CC1" w:rsidRDefault="00083CC1" w:rsidP="00083CC1">
      <w:pPr>
        <w:spacing w:line="360" w:lineRule="auto"/>
        <w:jc w:val="both"/>
        <w:rPr>
          <w:rFonts w:ascii="Arial" w:hAnsi="Arial"/>
          <w:noProof w:val="0"/>
          <w:rtl/>
        </w:rPr>
      </w:pPr>
      <w:r>
        <w:rPr>
          <w:rFonts w:ascii="Arial" w:hAnsi="Arial" w:hint="cs"/>
          <w:noProof w:val="0"/>
          <w:rtl/>
        </w:rPr>
        <w:t>התביעה טענה, כי מאז הכרעת הדין, לא השתתף הנאשם בהליך טיפולי כלשהו, אלא נכח במפגש אחד, שמטרתו הכנה לטיפול, איחר למפגש זה, ועולה, כי אינו נוטל אחריות מלאה למעשים.</w:t>
      </w:r>
    </w:p>
    <w:p w14:paraId="651EBD82" w14:textId="77777777" w:rsidR="00083CC1" w:rsidRDefault="00083CC1" w:rsidP="00083CC1">
      <w:pPr>
        <w:spacing w:line="360" w:lineRule="auto"/>
        <w:jc w:val="both"/>
        <w:rPr>
          <w:rFonts w:ascii="Arial" w:hAnsi="Arial"/>
          <w:noProof w:val="0"/>
          <w:rtl/>
        </w:rPr>
      </w:pPr>
    </w:p>
    <w:p w14:paraId="675911B2" w14:textId="77777777" w:rsidR="00083CC1" w:rsidRDefault="00083CC1" w:rsidP="00083CC1">
      <w:pPr>
        <w:spacing w:line="360" w:lineRule="auto"/>
        <w:jc w:val="both"/>
        <w:rPr>
          <w:rFonts w:ascii="Arial" w:hAnsi="Arial"/>
          <w:noProof w:val="0"/>
          <w:rtl/>
        </w:rPr>
      </w:pPr>
      <w:r>
        <w:rPr>
          <w:rFonts w:ascii="Arial" w:hAnsi="Arial" w:hint="cs"/>
          <w:noProof w:val="0"/>
          <w:rtl/>
        </w:rPr>
        <w:t>התביעה טענה, כי המלצת שירות המבחן לענין העונש אינה תואמת את תוכן התסקיר שהוגש ואף אינה הולמת את חומרת העבירה.</w:t>
      </w:r>
    </w:p>
    <w:p w14:paraId="5F08C1F6" w14:textId="77777777" w:rsidR="00083CC1" w:rsidRDefault="00083CC1" w:rsidP="00083CC1">
      <w:pPr>
        <w:spacing w:line="360" w:lineRule="auto"/>
        <w:jc w:val="both"/>
        <w:rPr>
          <w:rFonts w:ascii="Arial" w:hAnsi="Arial"/>
          <w:noProof w:val="0"/>
          <w:rtl/>
        </w:rPr>
      </w:pPr>
    </w:p>
    <w:p w14:paraId="6E05F493" w14:textId="77777777" w:rsidR="00083CC1" w:rsidRDefault="00083CC1" w:rsidP="00083CC1">
      <w:pPr>
        <w:spacing w:line="360" w:lineRule="auto"/>
        <w:jc w:val="both"/>
        <w:rPr>
          <w:rFonts w:ascii="Arial" w:hAnsi="Arial"/>
          <w:noProof w:val="0"/>
          <w:rtl/>
        </w:rPr>
      </w:pPr>
      <w:r>
        <w:rPr>
          <w:rFonts w:ascii="Arial" w:hAnsi="Arial" w:hint="cs"/>
          <w:noProof w:val="0"/>
          <w:rtl/>
        </w:rPr>
        <w:t>התביעה עתרה למתחם ענישה הנע בין 7 ועד 14 חודשי מאסר בפועל.</w:t>
      </w:r>
    </w:p>
    <w:p w14:paraId="75848F0E" w14:textId="77777777" w:rsidR="00083CC1" w:rsidRDefault="00083CC1" w:rsidP="00083CC1">
      <w:pPr>
        <w:spacing w:line="360" w:lineRule="auto"/>
        <w:jc w:val="both"/>
        <w:rPr>
          <w:rFonts w:ascii="Arial" w:hAnsi="Arial"/>
          <w:noProof w:val="0"/>
          <w:rtl/>
        </w:rPr>
      </w:pPr>
    </w:p>
    <w:p w14:paraId="7970FC66" w14:textId="77777777" w:rsidR="00083CC1" w:rsidRDefault="00083CC1" w:rsidP="00083CC1">
      <w:pPr>
        <w:spacing w:line="360" w:lineRule="auto"/>
        <w:jc w:val="both"/>
        <w:rPr>
          <w:rFonts w:ascii="Arial" w:hAnsi="Arial"/>
          <w:noProof w:val="0"/>
          <w:rtl/>
        </w:rPr>
      </w:pPr>
      <w:r>
        <w:rPr>
          <w:rFonts w:ascii="Arial" w:hAnsi="Arial" w:hint="cs"/>
          <w:noProof w:val="0"/>
          <w:rtl/>
        </w:rPr>
        <w:t>התביעה ביקשה למקם את עונשו של הנאשם בשליש התחתון של מתחם הענישה, אך לא בתחתית המתחם.</w:t>
      </w:r>
    </w:p>
    <w:p w14:paraId="7E8FE00B" w14:textId="77777777" w:rsidR="00083CC1" w:rsidRDefault="00083CC1" w:rsidP="00083CC1">
      <w:pPr>
        <w:spacing w:line="360" w:lineRule="auto"/>
        <w:jc w:val="both"/>
        <w:rPr>
          <w:rFonts w:ascii="Arial" w:hAnsi="Arial"/>
          <w:noProof w:val="0"/>
          <w:rtl/>
        </w:rPr>
      </w:pPr>
    </w:p>
    <w:p w14:paraId="70930419" w14:textId="77777777" w:rsidR="00083CC1" w:rsidRDefault="00083CC1" w:rsidP="00083CC1">
      <w:pPr>
        <w:spacing w:line="360" w:lineRule="auto"/>
        <w:jc w:val="both"/>
        <w:rPr>
          <w:rFonts w:ascii="Arial" w:hAnsi="Arial"/>
          <w:noProof w:val="0"/>
          <w:rtl/>
        </w:rPr>
      </w:pPr>
      <w:r>
        <w:rPr>
          <w:rFonts w:ascii="Arial" w:hAnsi="Arial" w:hint="cs"/>
          <w:noProof w:val="0"/>
          <w:rtl/>
        </w:rPr>
        <w:t>התביעה ביקשה להשית על הנאשם מאסר מותנה, קנס כספי ופסילת רישיון נהיגה בפועל ועל תנאי.</w:t>
      </w:r>
    </w:p>
    <w:p w14:paraId="531127E5" w14:textId="77777777" w:rsidR="00083CC1" w:rsidRDefault="00083CC1" w:rsidP="00083CC1">
      <w:pPr>
        <w:spacing w:line="360" w:lineRule="auto"/>
        <w:jc w:val="both"/>
        <w:rPr>
          <w:rFonts w:ascii="Arial" w:hAnsi="Arial"/>
          <w:noProof w:val="0"/>
          <w:rtl/>
        </w:rPr>
      </w:pPr>
    </w:p>
    <w:p w14:paraId="54345CEC" w14:textId="77777777" w:rsidR="00083CC1" w:rsidRDefault="00083CC1" w:rsidP="00083CC1">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הנאשם נעדר הרשעות קודמות למעט הרשעה אחת בעבירה של החזקת כלי פריצה לרכב.</w:t>
      </w:r>
    </w:p>
    <w:p w14:paraId="77DDB6AD" w14:textId="77777777" w:rsidR="00083CC1" w:rsidRDefault="00083CC1" w:rsidP="00083CC1">
      <w:pPr>
        <w:spacing w:line="360" w:lineRule="auto"/>
        <w:jc w:val="both"/>
        <w:rPr>
          <w:rFonts w:ascii="Arial" w:hAnsi="Arial"/>
          <w:noProof w:val="0"/>
          <w:rtl/>
        </w:rPr>
      </w:pPr>
    </w:p>
    <w:p w14:paraId="0FB60F19" w14:textId="77777777" w:rsidR="00083CC1" w:rsidRDefault="00083CC1" w:rsidP="00083CC1">
      <w:pPr>
        <w:spacing w:line="360" w:lineRule="auto"/>
        <w:jc w:val="both"/>
        <w:rPr>
          <w:rFonts w:ascii="Arial" w:hAnsi="Arial"/>
          <w:noProof w:val="0"/>
          <w:rtl/>
        </w:rPr>
      </w:pPr>
      <w:r>
        <w:rPr>
          <w:rFonts w:ascii="Arial" w:hAnsi="Arial" w:hint="cs"/>
          <w:noProof w:val="0"/>
          <w:rtl/>
        </w:rPr>
        <w:t xml:space="preserve">ההגנה טענה, כי יש בתיק זה מחדל של המשטרה, כיוון שהנאשם מסר שמות של האנשים הנוספים, והמשטרה לא חקרה אותם. בנוגע לטענה זו, השיב </w:t>
      </w:r>
      <w:r w:rsidRPr="006D28B4">
        <w:rPr>
          <w:rFonts w:ascii="Arial" w:hAnsi="Arial" w:hint="cs"/>
          <w:noProof w:val="0"/>
          <w:u w:val="single"/>
          <w:rtl/>
        </w:rPr>
        <w:t>התובע,</w:t>
      </w:r>
      <w:r>
        <w:rPr>
          <w:rFonts w:ascii="Arial" w:hAnsi="Arial" w:hint="cs"/>
          <w:noProof w:val="0"/>
          <w:rtl/>
        </w:rPr>
        <w:t xml:space="preserve"> כי הנאשם לא מסר ממי קיבל את הסמים, אלא מסר שם פרטי ללא שם משפחה וללא פרטים המאפשרים זיהוי.</w:t>
      </w:r>
    </w:p>
    <w:p w14:paraId="566DFC7C" w14:textId="77777777" w:rsidR="00083CC1" w:rsidRDefault="00083CC1" w:rsidP="00083CC1">
      <w:pPr>
        <w:spacing w:line="360" w:lineRule="auto"/>
        <w:jc w:val="both"/>
        <w:rPr>
          <w:rFonts w:ascii="Arial" w:hAnsi="Arial"/>
          <w:noProof w:val="0"/>
          <w:rtl/>
        </w:rPr>
      </w:pPr>
    </w:p>
    <w:p w14:paraId="547C090C" w14:textId="77777777" w:rsidR="00083CC1" w:rsidRDefault="00083CC1" w:rsidP="00083CC1">
      <w:pPr>
        <w:spacing w:line="360" w:lineRule="auto"/>
        <w:jc w:val="both"/>
        <w:rPr>
          <w:rFonts w:ascii="Arial" w:hAnsi="Arial"/>
          <w:noProof w:val="0"/>
          <w:rtl/>
        </w:rPr>
      </w:pPr>
      <w:r>
        <w:rPr>
          <w:rFonts w:ascii="Arial" w:hAnsi="Arial" w:hint="cs"/>
          <w:noProof w:val="0"/>
          <w:rtl/>
        </w:rPr>
        <w:t>ההגנה טענה, כי הנאשם בחור צעיר, אשר היה עצור כחודש ו-20 ימים, אשר היו קשים בעבורו, לאחריהם שוחרר בתנאים מגבילים.</w:t>
      </w:r>
    </w:p>
    <w:p w14:paraId="3573EFB2" w14:textId="77777777" w:rsidR="00083CC1" w:rsidRDefault="00083CC1" w:rsidP="00083CC1">
      <w:pPr>
        <w:spacing w:line="360" w:lineRule="auto"/>
        <w:jc w:val="both"/>
        <w:rPr>
          <w:rFonts w:ascii="Arial" w:hAnsi="Arial"/>
          <w:noProof w:val="0"/>
          <w:rtl/>
        </w:rPr>
      </w:pPr>
    </w:p>
    <w:p w14:paraId="3BBF4D71" w14:textId="77777777" w:rsidR="00083CC1" w:rsidRDefault="00083CC1" w:rsidP="00083CC1">
      <w:pPr>
        <w:spacing w:line="360" w:lineRule="auto"/>
        <w:jc w:val="both"/>
        <w:rPr>
          <w:rFonts w:ascii="Arial" w:hAnsi="Arial"/>
          <w:noProof w:val="0"/>
          <w:rtl/>
        </w:rPr>
      </w:pPr>
      <w:r>
        <w:rPr>
          <w:rFonts w:ascii="Arial" w:hAnsi="Arial" w:hint="cs"/>
          <w:noProof w:val="0"/>
          <w:rtl/>
        </w:rPr>
        <w:t>ההגנה טענה, כי בחלוף הזמן, לא נפתחו נגד הנאשם תיקים נוספים והוא מנהל אורח חיים נורמטיבי.</w:t>
      </w:r>
    </w:p>
    <w:p w14:paraId="350AB05C" w14:textId="77777777" w:rsidR="00083CC1" w:rsidRDefault="00083CC1" w:rsidP="00083CC1">
      <w:pPr>
        <w:spacing w:line="360" w:lineRule="auto"/>
        <w:jc w:val="both"/>
        <w:rPr>
          <w:rFonts w:ascii="Arial" w:hAnsi="Arial"/>
          <w:noProof w:val="0"/>
          <w:rtl/>
        </w:rPr>
      </w:pPr>
    </w:p>
    <w:p w14:paraId="761C77C2" w14:textId="77777777" w:rsidR="00083CC1" w:rsidRDefault="00083CC1" w:rsidP="00083CC1">
      <w:pPr>
        <w:spacing w:line="360" w:lineRule="auto"/>
        <w:jc w:val="both"/>
        <w:rPr>
          <w:rFonts w:ascii="Arial" w:hAnsi="Arial"/>
          <w:noProof w:val="0"/>
          <w:rtl/>
        </w:rPr>
      </w:pPr>
      <w:r>
        <w:rPr>
          <w:rFonts w:ascii="Arial" w:hAnsi="Arial" w:hint="cs"/>
          <w:noProof w:val="0"/>
          <w:rtl/>
        </w:rPr>
        <w:t>ההגנה טענה, כי הנאשם השתלב לאחרונה במעגל התעסוקה ומשפחתו מהווה עבורו מעגל תמיכה.</w:t>
      </w:r>
    </w:p>
    <w:p w14:paraId="3D2B527A" w14:textId="77777777" w:rsidR="00083CC1" w:rsidRDefault="00083CC1" w:rsidP="00083CC1">
      <w:pPr>
        <w:spacing w:line="360" w:lineRule="auto"/>
        <w:jc w:val="both"/>
        <w:rPr>
          <w:rFonts w:ascii="Arial" w:hAnsi="Arial"/>
          <w:noProof w:val="0"/>
          <w:rtl/>
        </w:rPr>
      </w:pPr>
    </w:p>
    <w:p w14:paraId="4207D5AE" w14:textId="77777777" w:rsidR="00083CC1" w:rsidRDefault="00083CC1" w:rsidP="00083CC1">
      <w:pPr>
        <w:spacing w:line="360" w:lineRule="auto"/>
        <w:jc w:val="both"/>
        <w:rPr>
          <w:rFonts w:ascii="Arial" w:hAnsi="Arial"/>
          <w:noProof w:val="0"/>
          <w:rtl/>
        </w:rPr>
      </w:pPr>
      <w:r>
        <w:rPr>
          <w:rFonts w:ascii="Arial" w:hAnsi="Arial" w:hint="cs"/>
          <w:noProof w:val="0"/>
          <w:rtl/>
        </w:rPr>
        <w:t>ההגנה עתרה להסתפק בימי מעצרו של הנאשם או לאמץ את המלצת שירות המבחן למבוגרים.</w:t>
      </w:r>
    </w:p>
    <w:p w14:paraId="419D595D" w14:textId="77777777" w:rsidR="00083CC1" w:rsidRDefault="00083CC1" w:rsidP="00083CC1">
      <w:pPr>
        <w:spacing w:line="360" w:lineRule="auto"/>
        <w:jc w:val="both"/>
        <w:rPr>
          <w:rFonts w:ascii="Arial" w:hAnsi="Arial"/>
          <w:noProof w:val="0"/>
          <w:rtl/>
        </w:rPr>
      </w:pPr>
    </w:p>
    <w:p w14:paraId="4C7A26DE" w14:textId="77777777" w:rsidR="00083CC1" w:rsidRDefault="00083CC1" w:rsidP="00083CC1">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למד בתקופת מעצרו, מצטער על מעשיו ולא יחזור עליהם.</w:t>
      </w:r>
    </w:p>
    <w:p w14:paraId="0531E393" w14:textId="77777777" w:rsidR="00083CC1" w:rsidRDefault="00083CC1" w:rsidP="00083CC1">
      <w:pPr>
        <w:spacing w:line="360" w:lineRule="auto"/>
        <w:jc w:val="both"/>
        <w:rPr>
          <w:rFonts w:ascii="Arial" w:hAnsi="Arial"/>
          <w:noProof w:val="0"/>
          <w:rtl/>
        </w:rPr>
      </w:pPr>
    </w:p>
    <w:p w14:paraId="65F43878" w14:textId="77777777" w:rsidR="00083CC1" w:rsidRDefault="00083CC1" w:rsidP="00083CC1">
      <w:pPr>
        <w:spacing w:line="360" w:lineRule="auto"/>
        <w:jc w:val="both"/>
        <w:rPr>
          <w:rFonts w:ascii="Arial" w:hAnsi="Arial"/>
          <w:noProof w:val="0"/>
          <w:rtl/>
        </w:rPr>
      </w:pPr>
    </w:p>
    <w:p w14:paraId="65274B07" w14:textId="77777777" w:rsidR="00083CC1" w:rsidRDefault="00083CC1" w:rsidP="00083CC1">
      <w:pPr>
        <w:spacing w:line="360" w:lineRule="auto"/>
        <w:jc w:val="both"/>
        <w:rPr>
          <w:rFonts w:ascii="Arial" w:hAnsi="Arial"/>
          <w:noProof w:val="0"/>
          <w:rtl/>
        </w:rPr>
      </w:pPr>
      <w:r>
        <w:rPr>
          <w:rFonts w:ascii="Arial" w:hAnsi="Arial" w:hint="cs"/>
          <w:b/>
          <w:bCs/>
          <w:noProof w:val="0"/>
          <w:rtl/>
        </w:rPr>
        <w:t>דיון והכרעה</w:t>
      </w:r>
    </w:p>
    <w:p w14:paraId="2F7639EA" w14:textId="77777777" w:rsidR="00083CC1" w:rsidRDefault="00083CC1" w:rsidP="00083CC1">
      <w:pPr>
        <w:spacing w:line="360" w:lineRule="auto"/>
        <w:jc w:val="both"/>
        <w:rPr>
          <w:rFonts w:ascii="Arial" w:hAnsi="Arial"/>
          <w:noProof w:val="0"/>
          <w:rtl/>
        </w:rPr>
      </w:pPr>
    </w:p>
    <w:p w14:paraId="65988ED6" w14:textId="77777777" w:rsidR="00083CC1" w:rsidRDefault="00083CC1" w:rsidP="00083CC1">
      <w:pPr>
        <w:spacing w:line="360" w:lineRule="auto"/>
        <w:jc w:val="both"/>
        <w:rPr>
          <w:rFonts w:ascii="Arial" w:hAnsi="Arial"/>
          <w:noProof w:val="0"/>
          <w:rtl/>
        </w:rPr>
      </w:pPr>
      <w:r>
        <w:rPr>
          <w:rFonts w:ascii="Arial" w:hAnsi="Arial" w:hint="cs"/>
          <w:noProof w:val="0"/>
          <w:rtl/>
        </w:rPr>
        <w:t>העבירה שעבר הנאשם אינה קלה.</w:t>
      </w:r>
    </w:p>
    <w:p w14:paraId="28AC96DD" w14:textId="77777777" w:rsidR="00083CC1" w:rsidRDefault="00083CC1" w:rsidP="00083CC1">
      <w:pPr>
        <w:spacing w:line="360" w:lineRule="auto"/>
        <w:jc w:val="both"/>
        <w:rPr>
          <w:rFonts w:ascii="Arial" w:hAnsi="Arial"/>
          <w:noProof w:val="0"/>
          <w:rtl/>
        </w:rPr>
      </w:pPr>
    </w:p>
    <w:p w14:paraId="00245E14" w14:textId="77777777" w:rsidR="00083CC1" w:rsidRPr="00475270" w:rsidRDefault="00083CC1" w:rsidP="00083CC1">
      <w:pPr>
        <w:spacing w:line="360" w:lineRule="auto"/>
        <w:jc w:val="both"/>
        <w:rPr>
          <w:rFonts w:ascii="Arial" w:hAnsi="Arial"/>
          <w:noProof w:val="0"/>
        </w:rPr>
      </w:pPr>
      <w:r w:rsidRPr="00475270">
        <w:rPr>
          <w:rFonts w:ascii="Arial" w:hAnsi="Arial"/>
          <w:noProof w:val="0"/>
          <w:rtl/>
        </w:rPr>
        <w:t>עבירות הסמים נושאות בחובן פוטנציאל לפגיעה משמעותית בחברה.</w:t>
      </w:r>
    </w:p>
    <w:p w14:paraId="0E39C4D0" w14:textId="77777777" w:rsidR="00083CC1" w:rsidRPr="00475270" w:rsidRDefault="00083CC1" w:rsidP="00083CC1">
      <w:pPr>
        <w:spacing w:line="360" w:lineRule="auto"/>
        <w:jc w:val="both"/>
        <w:rPr>
          <w:rFonts w:ascii="Arial" w:hAnsi="Arial"/>
          <w:noProof w:val="0"/>
        </w:rPr>
      </w:pPr>
    </w:p>
    <w:p w14:paraId="59402519" w14:textId="77777777" w:rsidR="00083CC1" w:rsidRPr="00475270" w:rsidRDefault="00083CC1" w:rsidP="00083CC1">
      <w:pPr>
        <w:spacing w:line="360" w:lineRule="auto"/>
        <w:jc w:val="both"/>
        <w:rPr>
          <w:rFonts w:ascii="Arial" w:hAnsi="Arial"/>
          <w:noProof w:val="0"/>
          <w:rtl/>
        </w:rPr>
      </w:pPr>
      <w:r w:rsidRPr="00475270">
        <w:rPr>
          <w:rFonts w:ascii="Arial" w:hAnsi="Arial"/>
          <w:noProof w:val="0"/>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0CDC0782" w14:textId="77777777" w:rsidR="00083CC1" w:rsidRPr="00475270" w:rsidRDefault="00083CC1" w:rsidP="00083CC1">
      <w:pPr>
        <w:spacing w:line="360" w:lineRule="auto"/>
        <w:jc w:val="both"/>
        <w:rPr>
          <w:rFonts w:ascii="Arial" w:hAnsi="Arial"/>
          <w:noProof w:val="0"/>
          <w:rtl/>
        </w:rPr>
      </w:pPr>
    </w:p>
    <w:p w14:paraId="7018C098" w14:textId="77777777" w:rsidR="00083CC1" w:rsidRPr="00475270" w:rsidRDefault="00083CC1" w:rsidP="00083CC1">
      <w:pPr>
        <w:spacing w:line="360" w:lineRule="auto"/>
        <w:jc w:val="both"/>
        <w:rPr>
          <w:rFonts w:ascii="Arial" w:hAnsi="Arial"/>
          <w:noProof w:val="0"/>
        </w:rPr>
      </w:pPr>
      <w:r w:rsidRPr="00475270">
        <w:rPr>
          <w:rFonts w:ascii="Arial" w:hAnsi="Arial"/>
          <w:noProof w:val="0"/>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00A1742B" w14:textId="77777777" w:rsidR="00083CC1" w:rsidRPr="00475270" w:rsidRDefault="00083CC1" w:rsidP="00083CC1">
      <w:pPr>
        <w:spacing w:line="360" w:lineRule="auto"/>
        <w:jc w:val="both"/>
        <w:rPr>
          <w:rFonts w:ascii="Arial" w:hAnsi="Arial"/>
          <w:noProof w:val="0"/>
          <w:rtl/>
        </w:rPr>
      </w:pPr>
    </w:p>
    <w:p w14:paraId="4CF24D4B" w14:textId="77777777" w:rsidR="00083CC1" w:rsidRPr="00475270" w:rsidRDefault="00083CC1" w:rsidP="00083CC1">
      <w:pPr>
        <w:spacing w:line="360" w:lineRule="auto"/>
        <w:jc w:val="both"/>
        <w:rPr>
          <w:rFonts w:ascii="Arial" w:hAnsi="Arial"/>
          <w:noProof w:val="0"/>
          <w:rtl/>
        </w:rPr>
      </w:pPr>
      <w:r w:rsidRPr="00475270">
        <w:rPr>
          <w:rFonts w:ascii="Arial" w:hAnsi="Arial"/>
          <w:noProof w:val="0"/>
          <w:rtl/>
        </w:rPr>
        <w:t>בנוסף, כתוצאה מעבירות אלה, מועברים מיד ליד כספים בלתי מדווחים בהיקף עצום, חלקם מוצאים דרכם למימון פעילות עבריינית בתחומים שונים.</w:t>
      </w:r>
    </w:p>
    <w:p w14:paraId="068C0E84" w14:textId="77777777" w:rsidR="00083CC1" w:rsidRPr="00475270" w:rsidRDefault="00083CC1" w:rsidP="00083CC1">
      <w:pPr>
        <w:spacing w:line="360" w:lineRule="auto"/>
        <w:jc w:val="both"/>
        <w:rPr>
          <w:rFonts w:ascii="Arial" w:hAnsi="Arial"/>
          <w:noProof w:val="0"/>
          <w:rtl/>
        </w:rPr>
      </w:pPr>
    </w:p>
    <w:p w14:paraId="46159BD8" w14:textId="77777777" w:rsidR="00083CC1" w:rsidRPr="00475270" w:rsidRDefault="00083CC1" w:rsidP="00083CC1">
      <w:pPr>
        <w:spacing w:line="360" w:lineRule="auto"/>
        <w:jc w:val="both"/>
        <w:rPr>
          <w:rFonts w:ascii="Arial" w:hAnsi="Arial"/>
          <w:noProof w:val="0"/>
          <w:rtl/>
        </w:rPr>
      </w:pPr>
      <w:r w:rsidRPr="00475270">
        <w:rPr>
          <w:rFonts w:ascii="Arial" w:hAnsi="Arial"/>
          <w:noProof w:val="0"/>
          <w:rtl/>
        </w:rPr>
        <w:t>כל זאת, בשל עבריינים המחזיקים או מפיצים את הסמים.</w:t>
      </w:r>
    </w:p>
    <w:p w14:paraId="460888A8" w14:textId="77777777" w:rsidR="00083CC1" w:rsidRDefault="00083CC1" w:rsidP="00083CC1">
      <w:pPr>
        <w:spacing w:line="360" w:lineRule="auto"/>
        <w:jc w:val="both"/>
        <w:rPr>
          <w:rFonts w:ascii="Arial" w:hAnsi="Arial"/>
          <w:noProof w:val="0"/>
          <w:rtl/>
        </w:rPr>
      </w:pPr>
    </w:p>
    <w:p w14:paraId="506F710B" w14:textId="77777777" w:rsidR="00083CC1" w:rsidRDefault="00083CC1" w:rsidP="00083CC1">
      <w:pPr>
        <w:spacing w:line="360" w:lineRule="auto"/>
        <w:jc w:val="both"/>
        <w:rPr>
          <w:rFonts w:ascii="Arial" w:hAnsi="Arial"/>
          <w:noProof w:val="0"/>
          <w:rtl/>
        </w:rPr>
      </w:pPr>
      <w:r w:rsidRPr="00475270">
        <w:rPr>
          <w:rFonts w:ascii="Arial" w:hAnsi="Arial"/>
          <w:noProof w:val="0"/>
          <w:rtl/>
        </w:rPr>
        <w:t xml:space="preserve">הגם שמדובר בעבירה אחת של החזקת סם שלא לצריכה עצמית, הרי שכמות הסמים, </w:t>
      </w:r>
      <w:r>
        <w:rPr>
          <w:rFonts w:ascii="Arial" w:hAnsi="Arial" w:hint="cs"/>
          <w:noProof w:val="0"/>
          <w:rtl/>
        </w:rPr>
        <w:t>7</w:t>
      </w:r>
      <w:r w:rsidRPr="00475270">
        <w:rPr>
          <w:rFonts w:ascii="Arial" w:hAnsi="Arial"/>
          <w:noProof w:val="0"/>
          <w:rtl/>
        </w:rPr>
        <w:t xml:space="preserve">00 גרם של סם מסוכן מסוג קנביס; אופן החזקתם </w:t>
      </w:r>
      <w:r>
        <w:rPr>
          <w:rFonts w:ascii="Arial" w:hAnsi="Arial" w:hint="cs"/>
          <w:noProof w:val="0"/>
          <w:rtl/>
        </w:rPr>
        <w:t>ברכב, בתוך שקית בין רגלי הנאשם במושב הנהג;</w:t>
      </w:r>
      <w:r w:rsidRPr="00475270">
        <w:rPr>
          <w:rFonts w:ascii="Arial" w:hAnsi="Arial"/>
          <w:noProof w:val="0"/>
          <w:rtl/>
        </w:rPr>
        <w:t xml:space="preserve"> מצביעים על כך, שמטרת החזקתם, </w:t>
      </w:r>
      <w:r>
        <w:rPr>
          <w:rFonts w:ascii="Arial" w:hAnsi="Arial" w:hint="cs"/>
          <w:noProof w:val="0"/>
          <w:rtl/>
        </w:rPr>
        <w:t>לא היתה</w:t>
      </w:r>
      <w:r w:rsidRPr="00475270">
        <w:rPr>
          <w:rFonts w:ascii="Arial" w:hAnsi="Arial"/>
          <w:noProof w:val="0"/>
          <w:rtl/>
        </w:rPr>
        <w:t xml:space="preserve"> לצריכה עצמית.</w:t>
      </w:r>
    </w:p>
    <w:p w14:paraId="5E508EEE" w14:textId="77777777" w:rsidR="00083CC1" w:rsidRDefault="00083CC1" w:rsidP="00083CC1">
      <w:pPr>
        <w:spacing w:line="360" w:lineRule="auto"/>
        <w:jc w:val="both"/>
        <w:rPr>
          <w:rFonts w:ascii="Arial" w:hAnsi="Arial"/>
          <w:noProof w:val="0"/>
          <w:rtl/>
        </w:rPr>
      </w:pPr>
    </w:p>
    <w:p w14:paraId="53883BCB" w14:textId="77777777" w:rsidR="00083CC1" w:rsidRDefault="00083CC1" w:rsidP="00083CC1">
      <w:pPr>
        <w:spacing w:line="360" w:lineRule="auto"/>
        <w:jc w:val="both"/>
        <w:rPr>
          <w:rFonts w:ascii="Arial" w:hAnsi="Arial"/>
          <w:noProof w:val="0"/>
          <w:rtl/>
        </w:rPr>
      </w:pPr>
      <w:r>
        <w:rPr>
          <w:rFonts w:ascii="Arial" w:hAnsi="Arial" w:hint="cs"/>
          <w:noProof w:val="0"/>
          <w:rtl/>
        </w:rPr>
        <w:t>הנאשם עצמו אף אישר, כי קיבל את השקית מאחר, על מנת להעבירה, תמורת 100 ₪.</w:t>
      </w:r>
    </w:p>
    <w:p w14:paraId="2C6AB3D6" w14:textId="77777777" w:rsidR="00083CC1" w:rsidRDefault="00083CC1" w:rsidP="00083CC1">
      <w:pPr>
        <w:spacing w:line="360" w:lineRule="auto"/>
        <w:jc w:val="both"/>
        <w:rPr>
          <w:rFonts w:ascii="Arial" w:hAnsi="Arial"/>
          <w:noProof w:val="0"/>
          <w:rtl/>
        </w:rPr>
      </w:pPr>
    </w:p>
    <w:p w14:paraId="1481F176" w14:textId="77777777" w:rsidR="00083CC1" w:rsidRPr="00475270" w:rsidRDefault="00083CC1" w:rsidP="00083CC1">
      <w:pPr>
        <w:spacing w:line="360" w:lineRule="auto"/>
        <w:jc w:val="both"/>
        <w:rPr>
          <w:rFonts w:ascii="Arial" w:hAnsi="Arial"/>
          <w:noProof w:val="0"/>
        </w:rPr>
      </w:pPr>
      <w:r w:rsidRPr="00475270">
        <w:rPr>
          <w:rFonts w:ascii="Arial" w:hAnsi="Arial" w:hint="cs"/>
          <w:noProof w:val="0"/>
          <w:rtl/>
        </w:rPr>
        <w:t xml:space="preserve">על כך, </w:t>
      </w:r>
      <w:r w:rsidRPr="00475270">
        <w:rPr>
          <w:rFonts w:ascii="Arial" w:hAnsi="Arial" w:hint="cs"/>
          <w:rtl/>
        </w:rPr>
        <w:t xml:space="preserve">ראו </w:t>
      </w:r>
      <w:r w:rsidRPr="00475270">
        <w:rPr>
          <w:rFonts w:ascii="Arial" w:hAnsi="Arial"/>
          <w:rtl/>
        </w:rPr>
        <w:t xml:space="preserve">דברי בית המשפט העליון במסגרת </w:t>
      </w:r>
      <w:hyperlink r:id="rId15" w:history="1">
        <w:r w:rsidR="007B3E86" w:rsidRPr="007B3E86">
          <w:rPr>
            <w:rFonts w:ascii="Arial" w:hAnsi="Arial"/>
            <w:color w:val="0000FF"/>
            <w:u w:val="single"/>
            <w:rtl/>
          </w:rPr>
          <w:t>ע"פ 1345/08</w:t>
        </w:r>
      </w:hyperlink>
      <w:r w:rsidRPr="00475270">
        <w:rPr>
          <w:rFonts w:ascii="Arial" w:hAnsi="Arial"/>
          <w:rtl/>
        </w:rPr>
        <w:t xml:space="preserve"> </w:t>
      </w:r>
      <w:r w:rsidRPr="00475270">
        <w:rPr>
          <w:rFonts w:ascii="Arial" w:hAnsi="Arial" w:hint="cs"/>
          <w:b/>
          <w:bCs/>
          <w:rtl/>
        </w:rPr>
        <w:t>איסטחרוב נ' מדינת ישראל</w:t>
      </w:r>
      <w:r w:rsidRPr="00475270">
        <w:rPr>
          <w:rFonts w:ascii="Arial" w:hAnsi="Arial" w:hint="cs"/>
          <w:rtl/>
        </w:rPr>
        <w:t xml:space="preserve"> (פורסם במאגרים):</w:t>
      </w:r>
    </w:p>
    <w:p w14:paraId="5818F1BD" w14:textId="77777777" w:rsidR="00083CC1" w:rsidRPr="00475270" w:rsidRDefault="00083CC1" w:rsidP="00083CC1">
      <w:pPr>
        <w:spacing w:line="360" w:lineRule="auto"/>
        <w:jc w:val="both"/>
        <w:rPr>
          <w:rFonts w:ascii="Arial" w:hAnsi="Arial"/>
        </w:rPr>
      </w:pPr>
    </w:p>
    <w:p w14:paraId="4FFED080" w14:textId="77777777" w:rsidR="00083CC1" w:rsidRPr="00475270" w:rsidRDefault="00083CC1" w:rsidP="00083CC1">
      <w:pPr>
        <w:spacing w:line="360" w:lineRule="auto"/>
        <w:jc w:val="both"/>
        <w:rPr>
          <w:rFonts w:ascii="Aharoni" w:hAnsi="Aharoni" w:cs="Aharoni"/>
          <w:rtl/>
        </w:rPr>
      </w:pPr>
      <w:r w:rsidRPr="00475270">
        <w:rPr>
          <w:rFonts w:ascii="Aharoni" w:hAnsi="Aharoni" w:cs="Aharoni"/>
          <w:rtl/>
        </w:rPr>
        <w:t xml:space="preserve">אין מנוס מהכבדת היד על המחזיקים סמים שלא לצריכה עצמית, שכל בר דעת מבין כי </w:t>
      </w:r>
      <w:r w:rsidRPr="00475270">
        <w:rPr>
          <w:rFonts w:ascii="Aharoni" w:hAnsi="Aharoni" w:cs="Aharoni"/>
          <w:u w:val="single"/>
          <w:rtl/>
        </w:rPr>
        <w:t>נועדו לצריכת הזולת</w:t>
      </w:r>
      <w:r w:rsidRPr="00475270">
        <w:rPr>
          <w:rFonts w:ascii="Aharoni" w:hAnsi="Aharoni" w:cs="Aharoni"/>
          <w:rtl/>
        </w:rPr>
        <w:t xml:space="preserve">, קרי, להוספת שמן על מדורת הסמים אשר להבותיה אופפות רבים וטובים, או רבים שהיו טובים. עבירה זו היא </w:t>
      </w:r>
      <w:r w:rsidRPr="00475270">
        <w:rPr>
          <w:rFonts w:ascii="Aharoni" w:hAnsi="Aharoni" w:cs="Aharoni"/>
          <w:u w:val="single"/>
          <w:rtl/>
        </w:rPr>
        <w:t>תאומתה הסטטוטורית של עבירת הסחר בסמים</w:t>
      </w:r>
      <w:r w:rsidRPr="00475270">
        <w:rPr>
          <w:rFonts w:ascii="Aharoni" w:hAnsi="Aharoni" w:cs="Aharoni"/>
          <w:rtl/>
        </w:rPr>
        <w:t xml:space="preserve">, אלא שלא ניתן להוכיח לגביה את הסחר עצמו, ונקבע לשתיהן עונשה זהה, </w:t>
      </w:r>
      <w:r w:rsidRPr="00475270">
        <w:rPr>
          <w:rFonts w:ascii="Aharoni" w:hAnsi="Aharoni" w:cs="Aharoni"/>
          <w:u w:val="single"/>
          <w:rtl/>
        </w:rPr>
        <w:t>עונש מירבי של עשרים שנות מאסר</w:t>
      </w:r>
      <w:r w:rsidRPr="00475270">
        <w:rPr>
          <w:rFonts w:ascii="Aharoni" w:hAnsi="Aharoni" w:cs="Aharoni"/>
          <w:rtl/>
        </w:rPr>
        <w:t xml:space="preserve"> וקנס פי עשרים וחמישה מזה הקבוע בסעיף 61(א)(4) ל</w:t>
      </w:r>
      <w:hyperlink r:id="rId16" w:history="1">
        <w:r w:rsidR="007B3E86" w:rsidRPr="007B3E86">
          <w:rPr>
            <w:rFonts w:ascii="Aharoni" w:hAnsi="Aharoni" w:cs="Aharoni"/>
            <w:color w:val="0000FF"/>
            <w:u w:val="single"/>
            <w:rtl/>
          </w:rPr>
          <w:t>חוק העונשין</w:t>
        </w:r>
      </w:hyperlink>
      <w:r w:rsidRPr="00475270">
        <w:rPr>
          <w:rFonts w:ascii="Aharoni" w:hAnsi="Aharoni" w:cs="Aharoni"/>
          <w:rtl/>
        </w:rPr>
        <w:t xml:space="preserve">, העומד כיום על 202,000 ₪... </w:t>
      </w:r>
      <w:r w:rsidRPr="00475270">
        <w:rPr>
          <w:rFonts w:ascii="David" w:hAnsi="David"/>
          <w:rtl/>
        </w:rPr>
        <w:t>(ההדגשות אינן במקור).</w:t>
      </w:r>
    </w:p>
    <w:p w14:paraId="7D91AD77" w14:textId="77777777" w:rsidR="00083CC1" w:rsidRPr="00475270" w:rsidRDefault="00083CC1" w:rsidP="00083CC1">
      <w:pPr>
        <w:spacing w:line="360" w:lineRule="auto"/>
        <w:jc w:val="both"/>
        <w:rPr>
          <w:rFonts w:ascii="Arial" w:hAnsi="Arial"/>
          <w:noProof w:val="0"/>
        </w:rPr>
      </w:pPr>
    </w:p>
    <w:p w14:paraId="58B8AECE" w14:textId="77777777" w:rsidR="00083CC1" w:rsidRDefault="00083CC1" w:rsidP="00083CC1">
      <w:pPr>
        <w:spacing w:line="360" w:lineRule="auto"/>
        <w:jc w:val="both"/>
        <w:rPr>
          <w:rFonts w:ascii="Arial" w:hAnsi="Arial"/>
          <w:noProof w:val="0"/>
        </w:rPr>
      </w:pPr>
      <w:r>
        <w:rPr>
          <w:rFonts w:ascii="Arial" w:hAnsi="Arial"/>
          <w:rtl/>
        </w:rPr>
        <w:t>על הצורך להילחם מלחמת חורמה בתופעה הזו, וחומרת הענישה שיש לנקוט כלפי המעורבים במערך הפצת הסמים, דובר רבות בפסיקה.</w:t>
      </w:r>
    </w:p>
    <w:p w14:paraId="4017095A" w14:textId="77777777" w:rsidR="00083CC1" w:rsidRDefault="00083CC1" w:rsidP="00083CC1">
      <w:pPr>
        <w:spacing w:line="360" w:lineRule="auto"/>
        <w:jc w:val="both"/>
        <w:rPr>
          <w:rFonts w:ascii="Arial" w:hAnsi="Arial"/>
          <w:rtl/>
        </w:rPr>
      </w:pPr>
    </w:p>
    <w:p w14:paraId="4ECE867B" w14:textId="77777777" w:rsidR="00083CC1" w:rsidRDefault="00083CC1" w:rsidP="00083CC1">
      <w:pPr>
        <w:spacing w:line="360" w:lineRule="auto"/>
        <w:jc w:val="both"/>
        <w:rPr>
          <w:rFonts w:ascii="Arial" w:hAnsi="Arial"/>
          <w:rtl/>
        </w:rPr>
      </w:pPr>
    </w:p>
    <w:p w14:paraId="6409ECC8" w14:textId="77777777" w:rsidR="00083CC1" w:rsidRDefault="00083CC1" w:rsidP="00083CC1">
      <w:pPr>
        <w:spacing w:line="360" w:lineRule="auto"/>
        <w:jc w:val="both"/>
        <w:rPr>
          <w:rFonts w:ascii="Arial" w:hAnsi="Arial"/>
          <w:rtl/>
        </w:rPr>
      </w:pPr>
    </w:p>
    <w:p w14:paraId="6BCD9529" w14:textId="77777777" w:rsidR="00083CC1" w:rsidRDefault="00083CC1" w:rsidP="00083CC1">
      <w:pPr>
        <w:spacing w:line="360" w:lineRule="auto"/>
        <w:jc w:val="both"/>
        <w:rPr>
          <w:rFonts w:ascii="Arial" w:hAnsi="Arial"/>
        </w:rPr>
      </w:pPr>
    </w:p>
    <w:p w14:paraId="48E0444C" w14:textId="77777777" w:rsidR="00083CC1" w:rsidRDefault="00083CC1" w:rsidP="00083CC1">
      <w:pPr>
        <w:spacing w:line="360" w:lineRule="auto"/>
        <w:jc w:val="both"/>
        <w:rPr>
          <w:rFonts w:ascii="Arial" w:hAnsi="Arial"/>
          <w:rtl/>
        </w:rPr>
      </w:pPr>
      <w:r>
        <w:rPr>
          <w:rFonts w:ascii="Arial" w:hAnsi="Arial"/>
          <w:rtl/>
        </w:rPr>
        <w:t xml:space="preserve">ראו </w:t>
      </w:r>
      <w:hyperlink r:id="rId17" w:history="1">
        <w:r w:rsidR="007B3E86" w:rsidRPr="007B3E86">
          <w:rPr>
            <w:rFonts w:ascii="Arial" w:hAnsi="Arial"/>
            <w:color w:val="0000FF"/>
            <w:u w:val="single"/>
            <w:rtl/>
          </w:rPr>
          <w:t>ע"פ 211/09</w:t>
        </w:r>
      </w:hyperlink>
      <w:r>
        <w:rPr>
          <w:rFonts w:ascii="Arial" w:hAnsi="Arial"/>
          <w:rtl/>
        </w:rPr>
        <w:t xml:space="preserve"> </w:t>
      </w:r>
      <w:r>
        <w:rPr>
          <w:rFonts w:ascii="Arial" w:hAnsi="Arial"/>
          <w:b/>
          <w:bCs/>
          <w:rtl/>
        </w:rPr>
        <w:t>אזולאי נ' מדינת ישראל</w:t>
      </w:r>
      <w:r>
        <w:rPr>
          <w:rFonts w:ascii="Arial" w:hAnsi="Arial"/>
          <w:rtl/>
        </w:rPr>
        <w:t xml:space="preserve"> (פורסם במאגרים):</w:t>
      </w:r>
    </w:p>
    <w:p w14:paraId="5EA901EE" w14:textId="77777777" w:rsidR="00083CC1" w:rsidRDefault="00083CC1" w:rsidP="00083CC1">
      <w:pPr>
        <w:spacing w:line="360" w:lineRule="auto"/>
        <w:jc w:val="both"/>
        <w:rPr>
          <w:rFonts w:ascii="Arial" w:hAnsi="Arial"/>
          <w:noProof w:val="0"/>
          <w:rtl/>
        </w:rPr>
      </w:pPr>
    </w:p>
    <w:p w14:paraId="14BBFE00" w14:textId="77777777" w:rsidR="00083CC1" w:rsidRDefault="00083CC1" w:rsidP="00083CC1">
      <w:pPr>
        <w:spacing w:line="360" w:lineRule="auto"/>
        <w:jc w:val="both"/>
        <w:rPr>
          <w:rFonts w:ascii="Arial" w:hAnsi="Arial"/>
          <w:noProof w:val="0"/>
          <w:rtl/>
        </w:rPr>
      </w:pPr>
      <w:r>
        <w:rPr>
          <w:rFonts w:ascii="Arial" w:hAnsi="Arial" w:cs="Aharoni"/>
          <w:rtl/>
        </w:rPr>
        <w:t xml:space="preserve">הענישה בעבירות מסוג זה נועדה, קודם לכל, </w:t>
      </w:r>
      <w:r>
        <w:rPr>
          <w:rFonts w:ascii="Arial" w:hAnsi="Arial" w:cs="Aharoni"/>
          <w:u w:val="single"/>
          <w:rtl/>
        </w:rPr>
        <w:t>לשרת את מטרת הגמול לעבריין</w:t>
      </w:r>
      <w:r>
        <w:rPr>
          <w:rFonts w:ascii="Arial" w:hAnsi="Arial" w:cs="Aharoni"/>
          <w:rtl/>
        </w:rPr>
        <w:t xml:space="preserve"> על עיסוק בסם העלול </w:t>
      </w:r>
      <w:r>
        <w:rPr>
          <w:rFonts w:ascii="Arial" w:hAnsi="Arial" w:cs="Aharoni"/>
          <w:u w:val="single"/>
          <w:rtl/>
        </w:rPr>
        <w:t>לסכן חיי אדם ולפגוע בבריאות המשתמשים</w:t>
      </w:r>
      <w:r>
        <w:rPr>
          <w:rFonts w:ascii="Arial" w:hAnsi="Arial" w:cs="Aharoni"/>
          <w:rtl/>
        </w:rPr>
        <w:t xml:space="preserve"> בו; שנית, על העונש </w:t>
      </w:r>
      <w:r>
        <w:rPr>
          <w:rFonts w:ascii="Arial" w:hAnsi="Arial" w:cs="Aharoni"/>
          <w:u w:val="single"/>
          <w:rtl/>
        </w:rPr>
        <w:t>להעביר מסר חד-משמעי של הרתעה</w:t>
      </w:r>
      <w:r>
        <w:rPr>
          <w:rFonts w:ascii="Arial" w:hAnsi="Arial" w:cs="Aharoni"/>
          <w:rtl/>
        </w:rPr>
        <w:t xml:space="preserve"> ביחס לעבריינים פוטנציאליים, ולשמש </w:t>
      </w:r>
      <w:r>
        <w:rPr>
          <w:rFonts w:ascii="Arial" w:hAnsi="Arial" w:cs="Aharoni"/>
          <w:u w:val="single"/>
          <w:rtl/>
        </w:rPr>
        <w:t>אות אזהרה אפקטיבי</w:t>
      </w:r>
      <w:r>
        <w:rPr>
          <w:rFonts w:ascii="Arial" w:hAnsi="Arial" w:cs="Aharoni"/>
          <w:rtl/>
        </w:rPr>
        <w:t xml:space="preserve"> לכל מי שמתכוון </w:t>
      </w:r>
      <w:r>
        <w:rPr>
          <w:rFonts w:ascii="Arial" w:hAnsi="Arial" w:cs="Aharoni"/>
          <w:u w:val="single"/>
          <w:rtl/>
        </w:rPr>
        <w:t>לקחת חלק במערכת ההעברות והסחר בסמים</w:t>
      </w:r>
      <w:r>
        <w:rPr>
          <w:rFonts w:ascii="Arial" w:hAnsi="Arial" w:cs="Aharoni"/>
          <w:rtl/>
        </w:rPr>
        <w:t>, תהא אשר תהא הפונקציה אותה הוא ממלא בשרשרת זו של העברת הסם מיד ליד.</w:t>
      </w:r>
    </w:p>
    <w:p w14:paraId="0B0C071E" w14:textId="77777777" w:rsidR="00083CC1" w:rsidRDefault="00083CC1" w:rsidP="00083CC1">
      <w:pPr>
        <w:spacing w:line="360" w:lineRule="auto"/>
        <w:jc w:val="both"/>
        <w:rPr>
          <w:rFonts w:ascii="Arial" w:hAnsi="Arial"/>
          <w:noProof w:val="0"/>
          <w:rtl/>
        </w:rPr>
      </w:pPr>
    </w:p>
    <w:p w14:paraId="6779B774" w14:textId="77777777" w:rsidR="00083CC1" w:rsidRDefault="00083CC1" w:rsidP="00083CC1">
      <w:pPr>
        <w:spacing w:line="360" w:lineRule="auto"/>
        <w:jc w:val="both"/>
        <w:rPr>
          <w:rFonts w:ascii="Arial" w:hAnsi="Arial"/>
          <w:noProof w:val="0"/>
          <w:rtl/>
        </w:rPr>
      </w:pPr>
      <w:r>
        <w:rPr>
          <w:rFonts w:ascii="Arial" w:hAnsi="Arial" w:hint="cs"/>
          <w:noProof w:val="0"/>
          <w:rtl/>
        </w:rPr>
        <w:t>בנסיבות האמורות, יתכן שראוי היה לקבוע מתחם ענישה מעט גבוה יותר מזה שאליו עתרה התביעה.</w:t>
      </w:r>
    </w:p>
    <w:p w14:paraId="437FC7C4" w14:textId="77777777" w:rsidR="00083CC1" w:rsidRDefault="00083CC1" w:rsidP="00083CC1">
      <w:pPr>
        <w:spacing w:line="360" w:lineRule="auto"/>
        <w:jc w:val="both"/>
        <w:rPr>
          <w:rFonts w:ascii="Arial" w:hAnsi="Arial"/>
          <w:noProof w:val="0"/>
          <w:rtl/>
        </w:rPr>
      </w:pPr>
    </w:p>
    <w:p w14:paraId="181F6FE4" w14:textId="77777777" w:rsidR="00083CC1" w:rsidRDefault="00083CC1" w:rsidP="00083CC1">
      <w:pPr>
        <w:spacing w:line="360" w:lineRule="auto"/>
        <w:jc w:val="both"/>
        <w:rPr>
          <w:rFonts w:ascii="Arial" w:hAnsi="Arial"/>
          <w:noProof w:val="0"/>
          <w:rtl/>
        </w:rPr>
      </w:pPr>
      <w:r>
        <w:rPr>
          <w:rFonts w:ascii="Arial" w:hAnsi="Arial" w:hint="cs"/>
          <w:noProof w:val="0"/>
          <w:rtl/>
        </w:rPr>
        <w:t>אולם, לאור עתירתה העונשית של התביעה, יועמד מתחם הענישה כך שינוע בין 7 ועד 14 חודשי מאסר בפועל.</w:t>
      </w:r>
    </w:p>
    <w:p w14:paraId="09142E76" w14:textId="77777777" w:rsidR="00083CC1" w:rsidRDefault="00083CC1" w:rsidP="00083CC1">
      <w:pPr>
        <w:spacing w:line="360" w:lineRule="auto"/>
        <w:jc w:val="both"/>
        <w:rPr>
          <w:rFonts w:ascii="Arial" w:hAnsi="Arial"/>
          <w:noProof w:val="0"/>
          <w:rtl/>
        </w:rPr>
      </w:pPr>
    </w:p>
    <w:p w14:paraId="664713EC" w14:textId="77777777" w:rsidR="00083CC1" w:rsidRDefault="00083CC1" w:rsidP="00083CC1">
      <w:pPr>
        <w:spacing w:line="360" w:lineRule="auto"/>
        <w:jc w:val="both"/>
        <w:rPr>
          <w:rFonts w:ascii="Arial" w:hAnsi="Arial"/>
          <w:noProof w:val="0"/>
          <w:rtl/>
        </w:rPr>
      </w:pPr>
    </w:p>
    <w:p w14:paraId="4FD42145" w14:textId="77777777" w:rsidR="00083CC1" w:rsidRPr="00150DDB" w:rsidRDefault="00083CC1" w:rsidP="00083CC1">
      <w:pPr>
        <w:spacing w:line="360" w:lineRule="auto"/>
        <w:jc w:val="both"/>
        <w:rPr>
          <w:rFonts w:ascii="Arial" w:hAnsi="Arial"/>
          <w:b/>
          <w:bCs/>
          <w:noProof w:val="0"/>
        </w:rPr>
      </w:pPr>
      <w:r w:rsidRPr="00150DDB">
        <w:rPr>
          <w:rFonts w:ascii="Arial" w:hAnsi="Arial"/>
          <w:b/>
          <w:bCs/>
          <w:noProof w:val="0"/>
          <w:rtl/>
        </w:rPr>
        <w:t xml:space="preserve">קביעת הענישה </w:t>
      </w:r>
      <w:r>
        <w:rPr>
          <w:rFonts w:ascii="Arial" w:hAnsi="Arial" w:hint="cs"/>
          <w:b/>
          <w:bCs/>
          <w:noProof w:val="0"/>
          <w:rtl/>
        </w:rPr>
        <w:t>הספיציפית</w:t>
      </w:r>
    </w:p>
    <w:p w14:paraId="180D3A6C" w14:textId="77777777" w:rsidR="00083CC1" w:rsidRPr="00150DDB" w:rsidRDefault="00083CC1" w:rsidP="00083CC1">
      <w:pPr>
        <w:spacing w:line="360" w:lineRule="auto"/>
        <w:jc w:val="both"/>
        <w:rPr>
          <w:rFonts w:ascii="Arial" w:hAnsi="Arial"/>
          <w:b/>
          <w:bCs/>
          <w:noProof w:val="0"/>
          <w:rtl/>
        </w:rPr>
      </w:pPr>
    </w:p>
    <w:p w14:paraId="4E86F95B" w14:textId="77777777" w:rsidR="00083CC1" w:rsidRDefault="00083CC1" w:rsidP="00083CC1">
      <w:pPr>
        <w:spacing w:line="360" w:lineRule="auto"/>
        <w:jc w:val="both"/>
        <w:rPr>
          <w:rFonts w:ascii="Arial" w:hAnsi="Arial"/>
          <w:noProof w:val="0"/>
          <w:rtl/>
        </w:rPr>
      </w:pPr>
      <w:r>
        <w:rPr>
          <w:rFonts w:ascii="Arial" w:hAnsi="Arial" w:hint="cs"/>
          <w:noProof w:val="0"/>
          <w:rtl/>
        </w:rPr>
        <w:t>לחובת הנאשם, הרשעה קודמת בעבירה של החזקת כלי פריצה לרכב וכן הרשעות בעבירות תעבורה, כמפורט לעיל.</w:t>
      </w:r>
    </w:p>
    <w:p w14:paraId="2B18F3C6" w14:textId="77777777" w:rsidR="00083CC1" w:rsidRDefault="00083CC1" w:rsidP="00083CC1">
      <w:pPr>
        <w:spacing w:line="360" w:lineRule="auto"/>
        <w:jc w:val="both"/>
        <w:rPr>
          <w:rFonts w:ascii="Arial" w:hAnsi="Arial"/>
          <w:noProof w:val="0"/>
          <w:rtl/>
        </w:rPr>
      </w:pPr>
    </w:p>
    <w:p w14:paraId="774CB2FE" w14:textId="77777777" w:rsidR="00083CC1" w:rsidRDefault="00083CC1" w:rsidP="00083CC1">
      <w:pPr>
        <w:spacing w:line="360" w:lineRule="auto"/>
        <w:jc w:val="both"/>
        <w:rPr>
          <w:rFonts w:ascii="Arial" w:hAnsi="Arial"/>
          <w:noProof w:val="0"/>
          <w:rtl/>
        </w:rPr>
      </w:pPr>
      <w:r>
        <w:rPr>
          <w:rFonts w:ascii="Arial" w:hAnsi="Arial" w:hint="cs"/>
          <w:noProof w:val="0"/>
          <w:rtl/>
        </w:rPr>
        <w:t>הנאשם הופנה להערכת שירות המבחן למבוגרים, ומסר לקצינת המבחן, כי הוא מתנגד לשימוש בסמים, וכי הוא מכבד את החוק.</w:t>
      </w:r>
    </w:p>
    <w:p w14:paraId="547B9FBA" w14:textId="77777777" w:rsidR="00083CC1" w:rsidRDefault="00083CC1" w:rsidP="00083CC1">
      <w:pPr>
        <w:spacing w:line="360" w:lineRule="auto"/>
        <w:jc w:val="both"/>
        <w:rPr>
          <w:rFonts w:ascii="Arial" w:hAnsi="Arial"/>
          <w:noProof w:val="0"/>
          <w:rtl/>
        </w:rPr>
      </w:pPr>
    </w:p>
    <w:p w14:paraId="25AB7A50" w14:textId="77777777" w:rsidR="00083CC1" w:rsidRDefault="00083CC1" w:rsidP="00083CC1">
      <w:pPr>
        <w:spacing w:line="360" w:lineRule="auto"/>
        <w:jc w:val="both"/>
        <w:rPr>
          <w:rFonts w:ascii="Arial" w:hAnsi="Arial"/>
          <w:noProof w:val="0"/>
          <w:rtl/>
        </w:rPr>
      </w:pPr>
      <w:r>
        <w:rPr>
          <w:rFonts w:ascii="Arial" w:hAnsi="Arial" w:hint="cs"/>
          <w:noProof w:val="0"/>
          <w:rtl/>
        </w:rPr>
        <w:t>שירות המבחן התרשם, כי הנאשם מביע מוטיבציה להשתלב בהליך טיפולי חרף נטילת אחריות חלקית, בשלב זה.</w:t>
      </w:r>
    </w:p>
    <w:p w14:paraId="3E801D70" w14:textId="77777777" w:rsidR="00083CC1" w:rsidRDefault="00083CC1" w:rsidP="00083CC1">
      <w:pPr>
        <w:spacing w:line="360" w:lineRule="auto"/>
        <w:jc w:val="both"/>
        <w:rPr>
          <w:rFonts w:ascii="Arial" w:hAnsi="Arial"/>
          <w:noProof w:val="0"/>
          <w:rtl/>
        </w:rPr>
      </w:pPr>
    </w:p>
    <w:p w14:paraId="53F62B60" w14:textId="77777777" w:rsidR="00083CC1" w:rsidRDefault="00083CC1" w:rsidP="00083CC1">
      <w:pPr>
        <w:spacing w:line="360" w:lineRule="auto"/>
        <w:jc w:val="both"/>
        <w:rPr>
          <w:rFonts w:ascii="Arial" w:hAnsi="Arial"/>
          <w:noProof w:val="0"/>
          <w:rtl/>
        </w:rPr>
      </w:pPr>
      <w:r>
        <w:rPr>
          <w:rFonts w:ascii="Arial" w:hAnsi="Arial" w:hint="cs"/>
          <w:noProof w:val="0"/>
          <w:rtl/>
        </w:rPr>
        <w:t xml:space="preserve">הנאשם השתלב במעגל העבודה, לדבריו, ניתק קשריו השוליים ומאז שעבר העבירה </w:t>
      </w:r>
      <w:r>
        <w:rPr>
          <w:rFonts w:ascii="Arial" w:hAnsi="Arial"/>
          <w:noProof w:val="0"/>
          <w:rtl/>
        </w:rPr>
        <w:t>–</w:t>
      </w:r>
      <w:r>
        <w:rPr>
          <w:rFonts w:ascii="Arial" w:hAnsi="Arial" w:hint="cs"/>
          <w:noProof w:val="0"/>
          <w:rtl/>
        </w:rPr>
        <w:t xml:space="preserve"> קרוב לשנתיים ומחצה </w:t>
      </w:r>
      <w:r>
        <w:rPr>
          <w:rFonts w:ascii="Arial" w:hAnsi="Arial"/>
          <w:noProof w:val="0"/>
          <w:rtl/>
        </w:rPr>
        <w:t>–</w:t>
      </w:r>
      <w:r>
        <w:rPr>
          <w:rFonts w:ascii="Arial" w:hAnsi="Arial" w:hint="cs"/>
          <w:noProof w:val="0"/>
          <w:rtl/>
        </w:rPr>
        <w:t xml:space="preserve"> אין אינדיקציות על מעורבות פלילית ואף לא נפתחו נגדו תיקים נוספים. מכאן, שיש תימוכין להתרשמות שירות המבחן, כי הנאשם שואף לאמץ אורח חיים נורמטיבי.</w:t>
      </w:r>
    </w:p>
    <w:p w14:paraId="25EAEBFA" w14:textId="77777777" w:rsidR="00083CC1" w:rsidRDefault="00083CC1" w:rsidP="00083CC1">
      <w:pPr>
        <w:spacing w:line="360" w:lineRule="auto"/>
        <w:jc w:val="both"/>
        <w:rPr>
          <w:rFonts w:ascii="Arial" w:hAnsi="Arial"/>
          <w:noProof w:val="0"/>
          <w:rtl/>
        </w:rPr>
      </w:pPr>
    </w:p>
    <w:p w14:paraId="406B9117" w14:textId="77777777" w:rsidR="00083CC1" w:rsidRDefault="00083CC1" w:rsidP="00083CC1">
      <w:pPr>
        <w:spacing w:line="360" w:lineRule="auto"/>
        <w:jc w:val="both"/>
        <w:rPr>
          <w:rFonts w:ascii="Arial" w:hAnsi="Arial"/>
          <w:noProof w:val="0"/>
          <w:rtl/>
        </w:rPr>
      </w:pPr>
      <w:r>
        <w:rPr>
          <w:rFonts w:ascii="Arial" w:hAnsi="Arial" w:hint="cs"/>
          <w:noProof w:val="0"/>
          <w:rtl/>
        </w:rPr>
        <w:t xml:space="preserve">לאור האמור, מוצא בית המשפט לחרוג לקולה ממתחם הענישה. </w:t>
      </w:r>
    </w:p>
    <w:p w14:paraId="79A9ECD4" w14:textId="77777777" w:rsidR="00083CC1" w:rsidRDefault="00083CC1" w:rsidP="00083CC1">
      <w:pPr>
        <w:spacing w:line="360" w:lineRule="auto"/>
        <w:jc w:val="both"/>
        <w:rPr>
          <w:rFonts w:ascii="Arial" w:hAnsi="Arial"/>
          <w:noProof w:val="0"/>
          <w:rtl/>
        </w:rPr>
      </w:pPr>
    </w:p>
    <w:p w14:paraId="06EF7A2E" w14:textId="77777777" w:rsidR="00083CC1" w:rsidRDefault="00083CC1" w:rsidP="00083CC1">
      <w:pPr>
        <w:spacing w:line="360" w:lineRule="auto"/>
        <w:jc w:val="both"/>
        <w:rPr>
          <w:rFonts w:ascii="Arial" w:hAnsi="Arial"/>
          <w:noProof w:val="0"/>
          <w:rtl/>
        </w:rPr>
      </w:pPr>
      <w:r>
        <w:rPr>
          <w:rFonts w:ascii="Arial" w:hAnsi="Arial" w:hint="cs"/>
          <w:noProof w:val="0"/>
          <w:rtl/>
        </w:rPr>
        <w:t>בנסיבותיו של מקרה זה, אין מקום לחריגה כה קיצונית מהמתחם כפי המלצת שירות המבחן למבוגרים, כשהנאשם טרם השתלב בהליך טיפולי משמעותי. החריגה תבוא לידי ביטוי בקיצור משך תקופת המאסר ובהמרתו לריצוי בדרך של עבודות שירות.</w:t>
      </w:r>
    </w:p>
    <w:p w14:paraId="2C2EDF40" w14:textId="77777777" w:rsidR="00083CC1" w:rsidRDefault="00083CC1" w:rsidP="00083CC1">
      <w:pPr>
        <w:spacing w:line="360" w:lineRule="auto"/>
        <w:jc w:val="both"/>
        <w:rPr>
          <w:rFonts w:ascii="Arial" w:hAnsi="Arial"/>
          <w:noProof w:val="0"/>
          <w:rtl/>
        </w:rPr>
      </w:pPr>
    </w:p>
    <w:p w14:paraId="1D3757FE" w14:textId="77777777" w:rsidR="00083CC1" w:rsidRDefault="00083CC1" w:rsidP="00083CC1">
      <w:pPr>
        <w:spacing w:line="360" w:lineRule="auto"/>
        <w:jc w:val="both"/>
        <w:rPr>
          <w:rFonts w:ascii="Arial" w:hAnsi="Arial"/>
          <w:noProof w:val="0"/>
          <w:rtl/>
        </w:rPr>
      </w:pPr>
      <w:r>
        <w:rPr>
          <w:rFonts w:ascii="Arial" w:hAnsi="Arial" w:hint="cs"/>
          <w:noProof w:val="0"/>
          <w:rtl/>
        </w:rPr>
        <w:t>זאת, תוך שילוב הנאשם במסגרת טיפולית, תחת צו מבחן, על מנת שיוכל לקבל הכלים המתאימים להימנע מהסתבכויות בעתיד.</w:t>
      </w:r>
    </w:p>
    <w:p w14:paraId="6F377886" w14:textId="77777777" w:rsidR="00083CC1" w:rsidRPr="00150DDB" w:rsidRDefault="00083CC1" w:rsidP="00083CC1">
      <w:pPr>
        <w:spacing w:line="360" w:lineRule="auto"/>
        <w:jc w:val="both"/>
        <w:rPr>
          <w:rFonts w:ascii="Arial" w:hAnsi="Arial"/>
          <w:noProof w:val="0"/>
          <w:rtl/>
        </w:rPr>
      </w:pPr>
    </w:p>
    <w:p w14:paraId="3E1790EF" w14:textId="77777777" w:rsidR="00083CC1" w:rsidRPr="00150DDB" w:rsidRDefault="00083CC1" w:rsidP="00083CC1">
      <w:pPr>
        <w:spacing w:line="360" w:lineRule="auto"/>
        <w:jc w:val="both"/>
        <w:rPr>
          <w:rFonts w:ascii="Arial" w:hAnsi="Arial"/>
          <w:noProof w:val="0"/>
          <w:rtl/>
        </w:rPr>
      </w:pPr>
      <w:r w:rsidRPr="00150DDB">
        <w:rPr>
          <w:rFonts w:ascii="Arial" w:hAnsi="Arial"/>
          <w:noProof w:val="0"/>
          <w:rtl/>
        </w:rPr>
        <w:t>בנוסף, מוצא בית המשפט להטיל על הנאשם מאסר מותנה מרתיע, לבל ישוב לעולם הסמים המסוכנים.</w:t>
      </w:r>
    </w:p>
    <w:p w14:paraId="291FFC2A" w14:textId="77777777" w:rsidR="00083CC1" w:rsidRPr="00150DDB" w:rsidRDefault="00083CC1" w:rsidP="00083CC1">
      <w:pPr>
        <w:spacing w:line="360" w:lineRule="auto"/>
        <w:jc w:val="both"/>
        <w:rPr>
          <w:rFonts w:ascii="Arial" w:hAnsi="Arial"/>
          <w:noProof w:val="0"/>
          <w:rtl/>
        </w:rPr>
      </w:pPr>
    </w:p>
    <w:p w14:paraId="4B199AD8" w14:textId="77777777" w:rsidR="00083CC1" w:rsidRPr="00150DDB" w:rsidRDefault="00083CC1" w:rsidP="00083CC1">
      <w:pPr>
        <w:spacing w:line="360" w:lineRule="auto"/>
        <w:jc w:val="both"/>
        <w:rPr>
          <w:noProof w:val="0"/>
          <w:rtl/>
        </w:rPr>
      </w:pPr>
      <w:r w:rsidRPr="00150DDB">
        <w:rPr>
          <w:noProof w:val="0"/>
          <w:rtl/>
        </w:rPr>
        <w:t>לנוכח כמות הסם שנתפסה וכן שוויו הכספי של הסם – יושת עיצום כספי מסוג קנס.</w:t>
      </w:r>
    </w:p>
    <w:p w14:paraId="3056242A" w14:textId="77777777" w:rsidR="00083CC1" w:rsidRPr="00150DDB" w:rsidRDefault="00083CC1" w:rsidP="00083CC1">
      <w:pPr>
        <w:spacing w:line="360" w:lineRule="auto"/>
        <w:jc w:val="both"/>
        <w:rPr>
          <w:noProof w:val="0"/>
          <w:rtl/>
        </w:rPr>
      </w:pPr>
    </w:p>
    <w:p w14:paraId="73B634F9" w14:textId="77777777" w:rsidR="00083CC1" w:rsidRDefault="00083CC1" w:rsidP="00083CC1">
      <w:pPr>
        <w:spacing w:line="360" w:lineRule="auto"/>
        <w:jc w:val="both"/>
        <w:rPr>
          <w:noProof w:val="0"/>
          <w:rtl/>
        </w:rPr>
      </w:pPr>
      <w:r w:rsidRPr="00150DDB">
        <w:rPr>
          <w:noProof w:val="0"/>
          <w:rtl/>
        </w:rPr>
        <w:t>לאור טיב העבירה</w:t>
      </w:r>
      <w:r>
        <w:rPr>
          <w:rFonts w:hint="cs"/>
          <w:noProof w:val="0"/>
          <w:rtl/>
        </w:rPr>
        <w:t>, שנעברה תוך שימוש ברכב מנועי,</w:t>
      </w:r>
      <w:r w:rsidRPr="00150DDB">
        <w:rPr>
          <w:noProof w:val="0"/>
          <w:rtl/>
        </w:rPr>
        <w:t xml:space="preserve"> יקבל בית המשפט עתירת התביעה לפסול הנאשם מלנהוג ברכב מנועי. </w:t>
      </w:r>
    </w:p>
    <w:p w14:paraId="301B2CDE" w14:textId="77777777" w:rsidR="00083CC1" w:rsidRPr="00150DDB" w:rsidRDefault="00083CC1" w:rsidP="00083CC1">
      <w:pPr>
        <w:spacing w:line="360" w:lineRule="auto"/>
        <w:jc w:val="both"/>
        <w:rPr>
          <w:noProof w:val="0"/>
          <w:rtl/>
        </w:rPr>
      </w:pPr>
    </w:p>
    <w:p w14:paraId="1D951698" w14:textId="77777777" w:rsidR="00083CC1" w:rsidRPr="00150DDB" w:rsidRDefault="00083CC1" w:rsidP="00083CC1">
      <w:pPr>
        <w:spacing w:line="360" w:lineRule="auto"/>
        <w:jc w:val="both"/>
        <w:rPr>
          <w:rFonts w:ascii="Arial" w:hAnsi="Arial"/>
          <w:noProof w:val="0"/>
        </w:rPr>
      </w:pPr>
    </w:p>
    <w:p w14:paraId="7B9085CE" w14:textId="77777777" w:rsidR="00083CC1" w:rsidRPr="00150DDB" w:rsidRDefault="00083CC1" w:rsidP="00083CC1">
      <w:pPr>
        <w:spacing w:line="360" w:lineRule="auto"/>
        <w:jc w:val="both"/>
        <w:rPr>
          <w:rFonts w:ascii="Arial" w:hAnsi="Arial"/>
          <w:noProof w:val="0"/>
          <w:rtl/>
        </w:rPr>
      </w:pPr>
      <w:r w:rsidRPr="00150DDB">
        <w:rPr>
          <w:rFonts w:ascii="Arial" w:hAnsi="Arial"/>
          <w:b/>
          <w:bCs/>
          <w:noProof w:val="0"/>
          <w:rtl/>
        </w:rPr>
        <w:t>סיכום</w:t>
      </w:r>
    </w:p>
    <w:p w14:paraId="726A1FB3" w14:textId="77777777" w:rsidR="00083CC1" w:rsidRPr="00150DDB" w:rsidRDefault="00083CC1" w:rsidP="00083CC1">
      <w:pPr>
        <w:spacing w:line="360" w:lineRule="auto"/>
        <w:jc w:val="both"/>
        <w:rPr>
          <w:rFonts w:ascii="Arial" w:hAnsi="Arial"/>
          <w:noProof w:val="0"/>
          <w:rtl/>
        </w:rPr>
      </w:pPr>
    </w:p>
    <w:p w14:paraId="6C4F1D92" w14:textId="77777777" w:rsidR="00083CC1" w:rsidRDefault="00083CC1" w:rsidP="00083CC1">
      <w:pPr>
        <w:spacing w:line="360" w:lineRule="auto"/>
        <w:jc w:val="both"/>
        <w:rPr>
          <w:rFonts w:ascii="Arial" w:hAnsi="Arial"/>
          <w:noProof w:val="0"/>
          <w:rtl/>
        </w:rPr>
      </w:pPr>
      <w:r w:rsidRPr="00150DDB">
        <w:rPr>
          <w:rFonts w:ascii="Arial" w:hAnsi="Arial"/>
          <w:noProof w:val="0"/>
          <w:rtl/>
        </w:rPr>
        <w:t xml:space="preserve">לאחר שבית המשפט שמע טענות הצדדים על פה; </w:t>
      </w:r>
      <w:r>
        <w:rPr>
          <w:rFonts w:ascii="Arial" w:hAnsi="Arial"/>
          <w:noProof w:val="0"/>
          <w:rtl/>
        </w:rPr>
        <w:t>עיין בראיות לעונש; עיין בתסקיר</w:t>
      </w:r>
      <w:r w:rsidRPr="00150DDB">
        <w:rPr>
          <w:rFonts w:ascii="Arial" w:hAnsi="Arial"/>
          <w:noProof w:val="0"/>
          <w:rtl/>
        </w:rPr>
        <w:t xml:space="preserve"> שירות המבחן למבוגרים; שמע דברו האחרון של הנאשם; גוזר עליו את העונשים כדלקמן:</w:t>
      </w:r>
    </w:p>
    <w:p w14:paraId="322E5A82" w14:textId="77777777" w:rsidR="00083CC1" w:rsidRPr="00150DDB" w:rsidRDefault="00083CC1" w:rsidP="00083CC1">
      <w:pPr>
        <w:spacing w:line="360" w:lineRule="auto"/>
        <w:jc w:val="both"/>
        <w:rPr>
          <w:rFonts w:ascii="Arial" w:hAnsi="Arial"/>
          <w:noProof w:val="0"/>
          <w:rtl/>
        </w:rPr>
      </w:pPr>
    </w:p>
    <w:p w14:paraId="3752F96E" w14:textId="77777777" w:rsidR="00083CC1" w:rsidRPr="00150DDB" w:rsidRDefault="00083CC1" w:rsidP="00083CC1">
      <w:pPr>
        <w:numPr>
          <w:ilvl w:val="0"/>
          <w:numId w:val="2"/>
        </w:numPr>
        <w:spacing w:line="360" w:lineRule="auto"/>
        <w:contextualSpacing/>
        <w:jc w:val="both"/>
        <w:rPr>
          <w:rFonts w:ascii="Arial" w:hAnsi="Arial"/>
          <w:rtl/>
        </w:rPr>
      </w:pPr>
      <w:r>
        <w:rPr>
          <w:rFonts w:ascii="Arial" w:hAnsi="Arial" w:hint="cs"/>
          <w:noProof w:val="0"/>
          <w:rtl/>
        </w:rPr>
        <w:t xml:space="preserve">שלושה חודשים </w:t>
      </w:r>
      <w:r w:rsidRPr="00150DDB">
        <w:rPr>
          <w:rFonts w:ascii="Arial" w:hAnsi="Arial"/>
          <w:noProof w:val="0"/>
          <w:rtl/>
        </w:rPr>
        <w:t xml:space="preserve">מאסר בפועל. בהתאם לחוות דעת הממונה על עבודות השירות בשב"ס, ירצה הנאשם המאסר בדרך של עבודות שירות, </w:t>
      </w:r>
      <w:r>
        <w:rPr>
          <w:rFonts w:ascii="Arial" w:hAnsi="Arial" w:hint="cs"/>
          <w:noProof w:val="0"/>
          <w:rtl/>
        </w:rPr>
        <w:t xml:space="preserve">בעיריית רהט </w:t>
      </w:r>
      <w:r>
        <w:rPr>
          <w:rFonts w:ascii="Arial" w:hAnsi="Arial"/>
          <w:noProof w:val="0"/>
          <w:rtl/>
        </w:rPr>
        <w:t>–</w:t>
      </w:r>
      <w:r>
        <w:rPr>
          <w:rFonts w:ascii="Arial" w:hAnsi="Arial" w:hint="cs"/>
          <w:noProof w:val="0"/>
          <w:rtl/>
        </w:rPr>
        <w:t xml:space="preserve"> אגף שפע</w:t>
      </w:r>
      <w:r w:rsidRPr="00150DDB">
        <w:rPr>
          <w:rFonts w:ascii="Arial" w:hAnsi="Arial"/>
          <w:noProof w:val="0"/>
          <w:rtl/>
        </w:rPr>
        <w:t>, 5 ימים בשבוע, שעות העבודה – בהתאם לממונים עליו במקום. על הנאשם להתייצב, ביום 14.05.23,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0537C064" w14:textId="77777777" w:rsidR="00083CC1" w:rsidRPr="00150DDB" w:rsidRDefault="00083CC1" w:rsidP="00083CC1">
      <w:pPr>
        <w:numPr>
          <w:ilvl w:val="0"/>
          <w:numId w:val="2"/>
        </w:numPr>
        <w:spacing w:line="360" w:lineRule="auto"/>
        <w:contextualSpacing/>
        <w:jc w:val="both"/>
        <w:rPr>
          <w:noProof w:val="0"/>
          <w:rtl/>
        </w:rPr>
      </w:pPr>
      <w:r w:rsidRPr="00150DDB">
        <w:rPr>
          <w:rFonts w:ascii="Calibri" w:hAnsi="Calibri"/>
          <w:noProof w:val="0"/>
          <w:rtl/>
        </w:rPr>
        <w:t>12 חודשים מאסר על תנאי למשך שלוש שנים מיום שחרורו של הנאשם ממאסר, והתנאי – שהנאשם לא יעבור עבירה מסוג פשע בניגוד ל</w:t>
      </w:r>
      <w:hyperlink r:id="rId18" w:history="1">
        <w:r w:rsidR="007B3E86" w:rsidRPr="007B3E86">
          <w:rPr>
            <w:rFonts w:ascii="Calibri" w:hAnsi="Calibri" w:hint="eastAsia"/>
            <w:noProof w:val="0"/>
            <w:color w:val="0000FF"/>
            <w:u w:val="single"/>
            <w:rtl/>
          </w:rPr>
          <w:t>פקודת</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הסמים</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המסוכנים</w:t>
        </w:r>
      </w:hyperlink>
      <w:r w:rsidRPr="00150DDB">
        <w:rPr>
          <w:rFonts w:ascii="Calibri" w:hAnsi="Calibri"/>
          <w:noProof w:val="0"/>
          <w:rtl/>
        </w:rPr>
        <w:t xml:space="preserve"> [נוסח חדש], תשל"ג – 1973, או עבירה מסוג פשע בניגוד ל</w:t>
      </w:r>
      <w:hyperlink r:id="rId19" w:history="1">
        <w:r w:rsidR="007B3E86" w:rsidRPr="007B3E86">
          <w:rPr>
            <w:rFonts w:ascii="Calibri" w:hAnsi="Calibri" w:hint="eastAsia"/>
            <w:noProof w:val="0"/>
            <w:color w:val="0000FF"/>
            <w:u w:val="single"/>
            <w:rtl/>
          </w:rPr>
          <w:t>חוק</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המאבק</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בתופעת</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השימוש</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בחומרים</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מסכנים</w:t>
        </w:r>
      </w:hyperlink>
      <w:r w:rsidRPr="00150DDB">
        <w:rPr>
          <w:rFonts w:ascii="Calibri" w:hAnsi="Calibri"/>
          <w:noProof w:val="0"/>
          <w:rtl/>
        </w:rPr>
        <w:t>, תשע"ג – 2013;</w:t>
      </w:r>
    </w:p>
    <w:p w14:paraId="46DC5E1F" w14:textId="77777777" w:rsidR="00083CC1" w:rsidRPr="00150DDB" w:rsidRDefault="00083CC1" w:rsidP="00083CC1">
      <w:pPr>
        <w:numPr>
          <w:ilvl w:val="0"/>
          <w:numId w:val="2"/>
        </w:numPr>
        <w:spacing w:line="360" w:lineRule="auto"/>
        <w:contextualSpacing/>
        <w:jc w:val="both"/>
        <w:rPr>
          <w:noProof w:val="0"/>
        </w:rPr>
      </w:pPr>
      <w:r w:rsidRPr="00150DDB">
        <w:rPr>
          <w:rFonts w:ascii="Calibri" w:hAnsi="Calibri"/>
          <w:noProof w:val="0"/>
          <w:rtl/>
        </w:rPr>
        <w:t>3 חודשים מאסר על תנאי למשך שנתיים מיום שחרורו של הנאשם ממאסר, והתנאי – שהנאשם לא יעבור עבירה מסוג עוון בניגוד ל</w:t>
      </w:r>
      <w:hyperlink r:id="rId20" w:history="1">
        <w:r w:rsidR="007B3E86" w:rsidRPr="007B3E86">
          <w:rPr>
            <w:rFonts w:ascii="Calibri" w:hAnsi="Calibri" w:hint="eastAsia"/>
            <w:noProof w:val="0"/>
            <w:color w:val="0000FF"/>
            <w:u w:val="single"/>
            <w:rtl/>
          </w:rPr>
          <w:t>פקודת</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הסמים</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המסוכנים</w:t>
        </w:r>
      </w:hyperlink>
      <w:r w:rsidRPr="00150DDB">
        <w:rPr>
          <w:rFonts w:ascii="Calibri" w:hAnsi="Calibri"/>
          <w:noProof w:val="0"/>
          <w:rtl/>
        </w:rPr>
        <w:t xml:space="preserve"> [נוסח חדש], תשל"ג – 1973, או עבירה מסוג עוון בניגוד ל</w:t>
      </w:r>
      <w:hyperlink r:id="rId21" w:history="1">
        <w:r w:rsidR="007B3E86" w:rsidRPr="007B3E86">
          <w:rPr>
            <w:rFonts w:ascii="Calibri" w:hAnsi="Calibri" w:hint="eastAsia"/>
            <w:noProof w:val="0"/>
            <w:color w:val="0000FF"/>
            <w:u w:val="single"/>
            <w:rtl/>
          </w:rPr>
          <w:t>חוק</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המאבק</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בתופעת</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השימוש</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בחומרים</w:t>
        </w:r>
        <w:r w:rsidR="007B3E86" w:rsidRPr="007B3E86">
          <w:rPr>
            <w:rFonts w:ascii="Calibri" w:hAnsi="Calibri"/>
            <w:noProof w:val="0"/>
            <w:color w:val="0000FF"/>
            <w:u w:val="single"/>
            <w:rtl/>
          </w:rPr>
          <w:t xml:space="preserve"> </w:t>
        </w:r>
        <w:r w:rsidR="007B3E86" w:rsidRPr="007B3E86">
          <w:rPr>
            <w:rFonts w:ascii="Calibri" w:hAnsi="Calibri" w:hint="eastAsia"/>
            <w:noProof w:val="0"/>
            <w:color w:val="0000FF"/>
            <w:u w:val="single"/>
            <w:rtl/>
          </w:rPr>
          <w:t>מסכנים</w:t>
        </w:r>
      </w:hyperlink>
      <w:r w:rsidRPr="00150DDB">
        <w:rPr>
          <w:rFonts w:ascii="Calibri" w:hAnsi="Calibri"/>
          <w:noProof w:val="0"/>
          <w:rtl/>
        </w:rPr>
        <w:t>, תשע"ג – 2013;</w:t>
      </w:r>
    </w:p>
    <w:p w14:paraId="0F13A208" w14:textId="77777777" w:rsidR="00083CC1" w:rsidRPr="00150DDB" w:rsidRDefault="00083CC1" w:rsidP="00083CC1">
      <w:pPr>
        <w:numPr>
          <w:ilvl w:val="0"/>
          <w:numId w:val="2"/>
        </w:numPr>
        <w:spacing w:line="360" w:lineRule="auto"/>
        <w:contextualSpacing/>
        <w:jc w:val="both"/>
        <w:rPr>
          <w:noProof w:val="0"/>
        </w:rPr>
      </w:pPr>
      <w:r w:rsidRPr="00150DDB">
        <w:rPr>
          <w:noProof w:val="0"/>
          <w:rtl/>
        </w:rPr>
        <w:t xml:space="preserve">קנס בסך </w:t>
      </w:r>
      <w:r>
        <w:rPr>
          <w:rFonts w:hint="cs"/>
          <w:noProof w:val="0"/>
          <w:rtl/>
        </w:rPr>
        <w:t>7</w:t>
      </w:r>
      <w:r w:rsidRPr="00150DDB">
        <w:rPr>
          <w:noProof w:val="0"/>
          <w:rtl/>
        </w:rPr>
        <w:t>,</w:t>
      </w:r>
      <w:r>
        <w:rPr>
          <w:rFonts w:hint="cs"/>
          <w:noProof w:val="0"/>
          <w:rtl/>
        </w:rPr>
        <w:t>5</w:t>
      </w:r>
      <w:r w:rsidRPr="00150DDB">
        <w:rPr>
          <w:noProof w:val="0"/>
          <w:rtl/>
        </w:rPr>
        <w:t xml:space="preserve">00 ₪ או </w:t>
      </w:r>
      <w:r>
        <w:rPr>
          <w:rFonts w:hint="cs"/>
          <w:noProof w:val="0"/>
          <w:rtl/>
        </w:rPr>
        <w:t>55</w:t>
      </w:r>
      <w:r w:rsidRPr="00150DDB">
        <w:rPr>
          <w:noProof w:val="0"/>
          <w:rtl/>
        </w:rPr>
        <w:t xml:space="preserve"> ימי מאסר תמורתו. הקנס ישולם ב-</w:t>
      </w:r>
      <w:r>
        <w:rPr>
          <w:rFonts w:hint="cs"/>
          <w:noProof w:val="0"/>
          <w:rtl/>
        </w:rPr>
        <w:t>7</w:t>
      </w:r>
      <w:r w:rsidRPr="00150DDB">
        <w:rPr>
          <w:noProof w:val="0"/>
          <w:rtl/>
        </w:rPr>
        <w:t xml:space="preserve"> תשלומים שווים ורצופים, החל מיום 15.05.23 ובכל 15 לחודש העוקב. לא ישולם אחד התשלומים במועד, תועמד היתרה לפרעון מידי;</w:t>
      </w:r>
    </w:p>
    <w:p w14:paraId="7F3BCD6A" w14:textId="77777777" w:rsidR="00083CC1" w:rsidRDefault="00083CC1" w:rsidP="00083CC1">
      <w:pPr>
        <w:numPr>
          <w:ilvl w:val="0"/>
          <w:numId w:val="2"/>
        </w:numPr>
        <w:spacing w:line="360" w:lineRule="auto"/>
        <w:contextualSpacing/>
        <w:jc w:val="both"/>
        <w:rPr>
          <w:noProof w:val="0"/>
        </w:rPr>
      </w:pPr>
      <w:r w:rsidRPr="00150DDB">
        <w:rPr>
          <w:noProof w:val="0"/>
          <w:rtl/>
        </w:rPr>
        <w:t xml:space="preserve">פסילה מקבל או מהחזיק רשיון נהיגה לרכב מנועי למשך </w:t>
      </w:r>
      <w:r>
        <w:rPr>
          <w:rFonts w:hint="cs"/>
          <w:noProof w:val="0"/>
          <w:rtl/>
        </w:rPr>
        <w:t>מחצית ה</w:t>
      </w:r>
      <w:r w:rsidRPr="00150DDB">
        <w:rPr>
          <w:noProof w:val="0"/>
          <w:rtl/>
        </w:rPr>
        <w:t>שנה</w:t>
      </w:r>
      <w:r>
        <w:rPr>
          <w:rFonts w:hint="cs"/>
          <w:noProof w:val="0"/>
          <w:rtl/>
        </w:rPr>
        <w:t xml:space="preserve"> מהיום. </w:t>
      </w:r>
      <w:r w:rsidRPr="00150DDB">
        <w:rPr>
          <w:noProof w:val="0"/>
          <w:rtl/>
        </w:rPr>
        <w:t>על הנאשם להפקיד רשיונו, או תצהיר מתאים, במזכירות בית המשפט עוד היום, אך יותר לו לנהוג ברכב מנועי עד השעה 18:00 היום, על מנת שיהיה בידו לשוב לביתו. מובהר לנאשם, כי החל משעה זו – כל עוד לא הופקד הרשיון או התצהיר – יהיה הנאשם פ</w:t>
      </w:r>
      <w:r>
        <w:rPr>
          <w:noProof w:val="0"/>
          <w:rtl/>
        </w:rPr>
        <w:t>סול מלנהוג, אך הפסילה לא תימנה.</w:t>
      </w:r>
    </w:p>
    <w:p w14:paraId="34446AC6" w14:textId="77777777" w:rsidR="00083CC1" w:rsidRDefault="00083CC1" w:rsidP="00083CC1">
      <w:pPr>
        <w:numPr>
          <w:ilvl w:val="0"/>
          <w:numId w:val="2"/>
        </w:numPr>
        <w:spacing w:line="360" w:lineRule="auto"/>
        <w:contextualSpacing/>
        <w:jc w:val="both"/>
        <w:rPr>
          <w:noProof w:val="0"/>
        </w:rPr>
      </w:pPr>
      <w:r>
        <w:rPr>
          <w:rFonts w:hint="cs"/>
          <w:noProof w:val="0"/>
          <w:rtl/>
        </w:rPr>
        <w:t xml:space="preserve">פסילה </w:t>
      </w:r>
      <w:r w:rsidRPr="00150DDB">
        <w:rPr>
          <w:noProof w:val="0"/>
          <w:rtl/>
        </w:rPr>
        <w:t>בת שישה חודשים - על תנאי, תקופת התנאי</w:t>
      </w:r>
      <w:r>
        <w:rPr>
          <w:noProof w:val="0"/>
          <w:rtl/>
        </w:rPr>
        <w:t xml:space="preserve"> למשך 3 שנים מסיום הפסילה בפועל</w:t>
      </w:r>
      <w:r>
        <w:rPr>
          <w:rFonts w:hint="cs"/>
          <w:noProof w:val="0"/>
          <w:rtl/>
        </w:rPr>
        <w:t>;</w:t>
      </w:r>
    </w:p>
    <w:p w14:paraId="3FC0ECCB" w14:textId="77777777" w:rsidR="00083CC1" w:rsidRPr="00150DDB" w:rsidRDefault="00083CC1" w:rsidP="00083CC1">
      <w:pPr>
        <w:numPr>
          <w:ilvl w:val="0"/>
          <w:numId w:val="2"/>
        </w:numPr>
        <w:spacing w:line="360" w:lineRule="auto"/>
        <w:contextualSpacing/>
        <w:jc w:val="both"/>
        <w:rPr>
          <w:noProof w:val="0"/>
        </w:rPr>
      </w:pPr>
      <w:r w:rsidRPr="00A628B3">
        <w:rPr>
          <w:rFonts w:ascii="Calibri" w:hAnsi="Calibri" w:hint="cs"/>
          <w:rtl/>
        </w:rPr>
        <w:t>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r>
        <w:rPr>
          <w:rFonts w:ascii="Calibri" w:hAnsi="Calibri" w:hint="cs"/>
          <w:rtl/>
        </w:rPr>
        <w:t>.</w:t>
      </w:r>
    </w:p>
    <w:p w14:paraId="674910CB" w14:textId="77777777" w:rsidR="00083CC1" w:rsidRDefault="00083CC1" w:rsidP="00083CC1">
      <w:pPr>
        <w:spacing w:line="360" w:lineRule="auto"/>
        <w:jc w:val="both"/>
        <w:rPr>
          <w:noProof w:val="0"/>
          <w:rtl/>
        </w:rPr>
      </w:pPr>
    </w:p>
    <w:p w14:paraId="79162EE8" w14:textId="77777777" w:rsidR="00083CC1" w:rsidRPr="00150DDB" w:rsidRDefault="00083CC1" w:rsidP="00083CC1">
      <w:pPr>
        <w:spacing w:line="360" w:lineRule="auto"/>
        <w:jc w:val="both"/>
        <w:rPr>
          <w:noProof w:val="0"/>
        </w:rPr>
      </w:pPr>
      <w:r>
        <w:rPr>
          <w:rFonts w:hint="cs"/>
          <w:noProof w:val="0"/>
          <w:rtl/>
        </w:rPr>
        <w:t xml:space="preserve">מוצג </w:t>
      </w:r>
      <w:r>
        <w:rPr>
          <w:noProof w:val="0"/>
          <w:rtl/>
        </w:rPr>
        <w:t>–</w:t>
      </w:r>
      <w:r>
        <w:rPr>
          <w:rFonts w:hint="cs"/>
          <w:noProof w:val="0"/>
          <w:rtl/>
        </w:rPr>
        <w:t xml:space="preserve"> סם מסוכן </w:t>
      </w:r>
      <w:r>
        <w:rPr>
          <w:noProof w:val="0"/>
          <w:rtl/>
        </w:rPr>
        <w:t>–</w:t>
      </w:r>
      <w:r>
        <w:rPr>
          <w:rFonts w:hint="cs"/>
          <w:noProof w:val="0"/>
          <w:rtl/>
        </w:rPr>
        <w:t xml:space="preserve"> יושמד בחלוף תקופת הערעור.</w:t>
      </w:r>
    </w:p>
    <w:p w14:paraId="63128173" w14:textId="77777777" w:rsidR="00083CC1" w:rsidRPr="00150DDB" w:rsidRDefault="007B3E86" w:rsidP="00083CC1">
      <w:pPr>
        <w:spacing w:after="160" w:line="276" w:lineRule="auto"/>
        <w:rPr>
          <w:rFonts w:ascii="Calibri" w:hAnsi="Calibri"/>
          <w:noProof w:val="0"/>
          <w:rtl/>
        </w:rPr>
      </w:pPr>
      <w:r w:rsidRPr="007B3E86">
        <w:rPr>
          <w:rFonts w:ascii="Calibri" w:hAnsi="Calibri"/>
          <w:noProof w:val="0"/>
          <w:color w:val="FFFFFF"/>
          <w:sz w:val="2"/>
          <w:szCs w:val="2"/>
          <w:rtl/>
        </w:rPr>
        <w:t>5129371</w:t>
      </w:r>
      <w:r w:rsidR="00083CC1" w:rsidRPr="00150DDB">
        <w:rPr>
          <w:rFonts w:ascii="Calibri" w:hAnsi="Calibri"/>
          <w:noProof w:val="0"/>
          <w:rtl/>
        </w:rPr>
        <w:t>עותק גזר הדין יועבר לשירות המבחן למבוגרים ולממונה על עבודות השירות בשב"ס.</w:t>
      </w:r>
    </w:p>
    <w:p w14:paraId="57FD0CB1" w14:textId="77777777" w:rsidR="00083CC1" w:rsidRPr="00150DDB" w:rsidRDefault="007B3E86" w:rsidP="00083CC1">
      <w:pPr>
        <w:spacing w:after="160" w:line="276" w:lineRule="auto"/>
        <w:rPr>
          <w:rFonts w:ascii="Calibri" w:hAnsi="Calibri"/>
          <w:noProof w:val="0"/>
          <w:rtl/>
        </w:rPr>
      </w:pPr>
      <w:r w:rsidRPr="007B3E86">
        <w:rPr>
          <w:rFonts w:ascii="Calibri" w:hAnsi="Calibri"/>
          <w:noProof w:val="0"/>
          <w:color w:val="FFFFFF"/>
          <w:sz w:val="2"/>
          <w:szCs w:val="2"/>
          <w:rtl/>
        </w:rPr>
        <w:t>54678313</w:t>
      </w:r>
      <w:r w:rsidR="00083CC1" w:rsidRPr="00150DDB">
        <w:rPr>
          <w:rFonts w:ascii="Calibri" w:hAnsi="Calibri"/>
          <w:noProof w:val="0"/>
          <w:rtl/>
        </w:rPr>
        <w:t>הודעה זכות הערעור.</w:t>
      </w:r>
    </w:p>
    <w:p w14:paraId="21DCBC11" w14:textId="77777777" w:rsidR="00083CC1" w:rsidRPr="00252967" w:rsidRDefault="00083CC1" w:rsidP="00083CC1">
      <w:pPr>
        <w:spacing w:line="360" w:lineRule="auto"/>
        <w:jc w:val="both"/>
        <w:rPr>
          <w:rFonts w:ascii="Arial" w:hAnsi="Arial"/>
          <w:noProof w:val="0"/>
          <w:rtl/>
        </w:rPr>
      </w:pPr>
    </w:p>
    <w:p w14:paraId="2C27A2E1" w14:textId="77777777" w:rsidR="00083CC1" w:rsidRDefault="007B3E86" w:rsidP="00083CC1">
      <w:pPr>
        <w:spacing w:line="360" w:lineRule="auto"/>
        <w:jc w:val="both"/>
        <w:rPr>
          <w:rFonts w:ascii="Arial" w:hAnsi="Arial"/>
          <w:noProof w:val="0"/>
          <w:rtl/>
        </w:rPr>
      </w:pPr>
      <w:bookmarkStart w:id="8" w:name="Nitan"/>
      <w:r>
        <w:rPr>
          <w:rFonts w:ascii="Arial" w:hAnsi="Arial"/>
          <w:noProof w:val="0"/>
          <w:rtl/>
        </w:rPr>
        <w:t xml:space="preserve">ניתנה היום, כ"ה ניסן תשפ"ג, 16 אפריל 2023, במעמד הצדדים. </w:t>
      </w:r>
      <w:bookmarkEnd w:id="8"/>
    </w:p>
    <w:p w14:paraId="07A06F41" w14:textId="77777777" w:rsidR="00083CC1" w:rsidRDefault="00083CC1" w:rsidP="00083CC1">
      <w:pPr>
        <w:spacing w:line="360" w:lineRule="auto"/>
        <w:ind w:left="3600" w:firstLine="720"/>
        <w:jc w:val="center"/>
      </w:pPr>
    </w:p>
    <w:p w14:paraId="30D8B81A" w14:textId="77777777" w:rsidR="00083CC1" w:rsidRPr="00EA6D67" w:rsidRDefault="00EA6D67" w:rsidP="00083CC1">
      <w:pPr>
        <w:spacing w:line="360" w:lineRule="auto"/>
        <w:ind w:left="3600" w:firstLine="720"/>
        <w:jc w:val="center"/>
        <w:rPr>
          <w:rFonts w:ascii="Arial" w:hAnsi="Arial"/>
          <w:noProof w:val="0"/>
          <w:color w:val="FFFFFF"/>
          <w:sz w:val="2"/>
          <w:szCs w:val="2"/>
          <w:rtl/>
        </w:rPr>
      </w:pPr>
      <w:r w:rsidRPr="00EA6D67">
        <w:rPr>
          <w:rFonts w:ascii="Arial" w:hAnsi="Arial"/>
          <w:noProof w:val="0"/>
          <w:color w:val="FFFFFF"/>
          <w:sz w:val="2"/>
          <w:szCs w:val="2"/>
          <w:rtl/>
        </w:rPr>
        <w:t>5129371</w:t>
      </w:r>
    </w:p>
    <w:p w14:paraId="051B8CB9" w14:textId="77777777" w:rsidR="000D14B5" w:rsidRPr="00EA6D67" w:rsidRDefault="00EA6D67" w:rsidP="007B3E86">
      <w:pPr>
        <w:keepNext/>
        <w:rPr>
          <w:rFonts w:ascii="David" w:hAnsi="David" w:hint="cs"/>
          <w:color w:val="FFFFFF"/>
          <w:sz w:val="2"/>
          <w:szCs w:val="2"/>
          <w:rtl/>
        </w:rPr>
      </w:pPr>
      <w:r w:rsidRPr="00EA6D67">
        <w:rPr>
          <w:rFonts w:ascii="David" w:hAnsi="David"/>
          <w:color w:val="FFFFFF"/>
          <w:sz w:val="2"/>
          <w:szCs w:val="2"/>
          <w:rtl/>
        </w:rPr>
        <w:t>54678313</w:t>
      </w:r>
    </w:p>
    <w:p w14:paraId="0CF24F6E" w14:textId="77777777" w:rsidR="007B3E86" w:rsidRDefault="007B3E86" w:rsidP="007B3E86">
      <w:pPr>
        <w:rPr>
          <w:rtl/>
        </w:rPr>
      </w:pPr>
    </w:p>
    <w:p w14:paraId="46DDE79B" w14:textId="77777777" w:rsidR="007B3E86" w:rsidRDefault="007B3E86" w:rsidP="007B3E86">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A0B0B70" w14:textId="77777777" w:rsidR="00EA6D67" w:rsidRPr="00EA6D67" w:rsidRDefault="00EA6D67" w:rsidP="00EA6D67">
      <w:pPr>
        <w:keepNext/>
        <w:rPr>
          <w:rFonts w:ascii="David" w:hAnsi="David" w:hint="cs"/>
          <w:color w:val="000000"/>
          <w:sz w:val="22"/>
          <w:szCs w:val="22"/>
          <w:rtl/>
        </w:rPr>
      </w:pPr>
    </w:p>
    <w:p w14:paraId="24C29145" w14:textId="77777777" w:rsidR="00EA6D67" w:rsidRPr="00EA6D67" w:rsidRDefault="00EA6D67" w:rsidP="00EA6D67">
      <w:pPr>
        <w:keepNext/>
        <w:rPr>
          <w:rFonts w:ascii="David" w:hAnsi="David"/>
          <w:color w:val="000000"/>
          <w:sz w:val="22"/>
          <w:szCs w:val="22"/>
          <w:rtl/>
        </w:rPr>
      </w:pPr>
      <w:r w:rsidRPr="00EA6D67">
        <w:rPr>
          <w:rFonts w:ascii="David" w:hAnsi="David"/>
          <w:color w:val="000000"/>
          <w:sz w:val="22"/>
          <w:szCs w:val="22"/>
          <w:rtl/>
        </w:rPr>
        <w:t>רון סולקין 54678313-/</w:t>
      </w:r>
    </w:p>
    <w:p w14:paraId="574BC5C7" w14:textId="77777777" w:rsidR="007B3E86" w:rsidRPr="007B3E86" w:rsidRDefault="00EA6D67" w:rsidP="00EA6D67">
      <w:pPr>
        <w:rPr>
          <w:rFonts w:hint="cs"/>
          <w:color w:val="0000FF"/>
          <w:u w:val="single"/>
        </w:rPr>
      </w:pPr>
      <w:r w:rsidRPr="00EA6D67">
        <w:rPr>
          <w:color w:val="000000"/>
          <w:u w:val="single"/>
          <w:rtl/>
        </w:rPr>
        <w:t>נוסח מסמך זה כפוף לשינויי ניסוח ועריכה</w:t>
      </w:r>
    </w:p>
    <w:sectPr w:rsidR="007B3E86" w:rsidRPr="007B3E86" w:rsidSect="00EA6D67">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9620A" w14:textId="77777777" w:rsidR="00A234C6" w:rsidRDefault="00A234C6" w:rsidP="00686137">
      <w:r>
        <w:separator/>
      </w:r>
    </w:p>
  </w:endnote>
  <w:endnote w:type="continuationSeparator" w:id="0">
    <w:p w14:paraId="741858A1" w14:textId="77777777" w:rsidR="00A234C6" w:rsidRDefault="00A234C6" w:rsidP="0068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C9E8A" w14:textId="77777777" w:rsidR="00EA6D67" w:rsidRDefault="00EA6D67" w:rsidP="00EA6D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8CAFD55" w14:textId="77777777" w:rsidR="007B3E86" w:rsidRPr="00EA6D67" w:rsidRDefault="00EA6D67" w:rsidP="00EA6D67">
    <w:pPr>
      <w:pStyle w:val="a5"/>
      <w:pBdr>
        <w:top w:val="single" w:sz="4" w:space="1" w:color="auto"/>
        <w:between w:val="single" w:sz="4" w:space="0" w:color="auto"/>
      </w:pBdr>
      <w:spacing w:after="60"/>
      <w:jc w:val="center"/>
      <w:rPr>
        <w:rFonts w:ascii="FrankRuehl" w:hAnsi="FrankRuehl" w:cs="FrankRuehl"/>
        <w:color w:val="000000"/>
      </w:rPr>
    </w:pPr>
    <w:r w:rsidRPr="00EA6D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405F6" w14:textId="77777777" w:rsidR="00EA6D67" w:rsidRDefault="00EA6D67" w:rsidP="00EA6D6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E6664">
      <w:rPr>
        <w:rStyle w:val="a8"/>
        <w:rFonts w:ascii="FrankRuehl" w:hAnsi="FrankRuehl" w:cs="FrankRuehl"/>
        <w:rtl/>
      </w:rPr>
      <w:t>1</w:t>
    </w:r>
    <w:r>
      <w:rPr>
        <w:rStyle w:val="a8"/>
        <w:rFonts w:ascii="FrankRuehl" w:hAnsi="FrankRuehl" w:cs="FrankRuehl"/>
        <w:rtl/>
      </w:rPr>
      <w:fldChar w:fldCharType="end"/>
    </w:r>
  </w:p>
  <w:p w14:paraId="7065A307" w14:textId="77777777" w:rsidR="009667EF" w:rsidRPr="00EA6D67" w:rsidRDefault="00EA6D67" w:rsidP="00EA6D67">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A6D67">
      <w:rPr>
        <w:rStyle w:val="a8"/>
        <w:rFonts w:ascii="FrankRuehl" w:hAnsi="FrankRuehl" w:cs="FrankRuehl" w:hint="cs"/>
        <w:color w:val="000000"/>
      </w:rPr>
      <w:pict w14:anchorId="2542B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0DF3D" w14:textId="77777777" w:rsidR="00A234C6" w:rsidRDefault="00A234C6" w:rsidP="00686137">
      <w:r>
        <w:separator/>
      </w:r>
    </w:p>
  </w:footnote>
  <w:footnote w:type="continuationSeparator" w:id="0">
    <w:p w14:paraId="063DEC4B" w14:textId="77777777" w:rsidR="00A234C6" w:rsidRDefault="00A234C6" w:rsidP="0068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D5FF" w14:textId="77777777" w:rsidR="007B3E86" w:rsidRPr="00EA6D67" w:rsidRDefault="00EA6D67" w:rsidP="00EA6D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10596-12-20</w:t>
    </w:r>
    <w:r>
      <w:rPr>
        <w:rFonts w:ascii="David" w:hAnsi="David"/>
        <w:color w:val="000000"/>
        <w:sz w:val="22"/>
        <w:szCs w:val="22"/>
        <w:rtl/>
      </w:rPr>
      <w:tab/>
      <w:t xml:space="preserve"> מדינת ישראל - תביעות נגב נ' פואד בן אברהים אבו סבית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BFFA0" w14:textId="77777777" w:rsidR="007B3E86" w:rsidRPr="00EA6D67" w:rsidRDefault="00EA6D67" w:rsidP="00EA6D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10596-12-20</w:t>
    </w:r>
    <w:r>
      <w:rPr>
        <w:rFonts w:ascii="David" w:hAnsi="David"/>
        <w:color w:val="000000"/>
        <w:sz w:val="22"/>
        <w:szCs w:val="22"/>
        <w:rtl/>
      </w:rPr>
      <w:tab/>
      <w:t xml:space="preserve"> מדינת ישראל - תביעות נגב נ' פואד בן אברהים אבו סבית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E7C99"/>
    <w:multiLevelType w:val="hybridMultilevel"/>
    <w:tmpl w:val="86BC5C9A"/>
    <w:lvl w:ilvl="0" w:tplc="E052645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63666"/>
    <w:multiLevelType w:val="hybridMultilevel"/>
    <w:tmpl w:val="A38CAD84"/>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2235280">
    <w:abstractNumId w:val="0"/>
  </w:num>
  <w:num w:numId="2" w16cid:durableId="1482766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3CC1"/>
    <w:rsid w:val="00083CC1"/>
    <w:rsid w:val="000D14B5"/>
    <w:rsid w:val="00151759"/>
    <w:rsid w:val="003E6664"/>
    <w:rsid w:val="004F2A06"/>
    <w:rsid w:val="005502BB"/>
    <w:rsid w:val="0055445E"/>
    <w:rsid w:val="005B4665"/>
    <w:rsid w:val="00686137"/>
    <w:rsid w:val="007B3E86"/>
    <w:rsid w:val="009667EF"/>
    <w:rsid w:val="009A4E4C"/>
    <w:rsid w:val="00A234C6"/>
    <w:rsid w:val="00E0562A"/>
    <w:rsid w:val="00EA6D67"/>
    <w:rsid w:val="00FE5C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56B226"/>
  <w15:chartTrackingRefBased/>
  <w15:docId w15:val="{683ED419-0E21-4DC0-839C-C0CEBB34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3CC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3CC1"/>
    <w:pPr>
      <w:tabs>
        <w:tab w:val="center" w:pos="4153"/>
        <w:tab w:val="right" w:pos="8306"/>
      </w:tabs>
    </w:pPr>
  </w:style>
  <w:style w:type="character" w:customStyle="1" w:styleId="a4">
    <w:name w:val="כותרת עליונה תו"/>
    <w:link w:val="a3"/>
    <w:rsid w:val="00083CC1"/>
    <w:rPr>
      <w:rFonts w:ascii="Times New Roman" w:eastAsia="Times New Roman" w:hAnsi="Times New Roman" w:cs="David"/>
      <w:noProof/>
      <w:sz w:val="24"/>
      <w:szCs w:val="24"/>
    </w:rPr>
  </w:style>
  <w:style w:type="paragraph" w:styleId="a5">
    <w:name w:val="footer"/>
    <w:basedOn w:val="a"/>
    <w:link w:val="a6"/>
    <w:rsid w:val="00083CC1"/>
    <w:pPr>
      <w:tabs>
        <w:tab w:val="center" w:pos="4153"/>
        <w:tab w:val="right" w:pos="8306"/>
      </w:tabs>
    </w:pPr>
  </w:style>
  <w:style w:type="character" w:customStyle="1" w:styleId="a6">
    <w:name w:val="כותרת תחתונה תו"/>
    <w:link w:val="a5"/>
    <w:rsid w:val="00083CC1"/>
    <w:rPr>
      <w:rFonts w:ascii="Times New Roman" w:eastAsia="Times New Roman" w:hAnsi="Times New Roman" w:cs="David"/>
      <w:noProof/>
      <w:sz w:val="24"/>
      <w:szCs w:val="24"/>
    </w:rPr>
  </w:style>
  <w:style w:type="table" w:styleId="a7">
    <w:name w:val="Table Grid"/>
    <w:basedOn w:val="a1"/>
    <w:rsid w:val="00083C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3CC1"/>
  </w:style>
  <w:style w:type="paragraph" w:styleId="a9">
    <w:name w:val="List Paragraph"/>
    <w:basedOn w:val="a"/>
    <w:qFormat/>
    <w:rsid w:val="00083CC1"/>
    <w:pPr>
      <w:ind w:left="720"/>
      <w:contextualSpacing/>
    </w:pPr>
  </w:style>
  <w:style w:type="character" w:styleId="Hyperlink">
    <w:name w:val="Hyperlink"/>
    <w:rsid w:val="00083CC1"/>
    <w:rPr>
      <w:color w:val="0000FF"/>
      <w:u w:val="single"/>
    </w:rPr>
  </w:style>
  <w:style w:type="character" w:styleId="aa">
    <w:name w:val="line number"/>
    <w:rsid w:val="0008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127622" TargetMode="External"/><Relationship Id="rId7" Type="http://schemas.openxmlformats.org/officeDocument/2006/relationships/hyperlink" Target="http://www.nevo.co.il/case/27212817" TargetMode="External"/><Relationship Id="rId12" Type="http://schemas.openxmlformats.org/officeDocument/2006/relationships/hyperlink" Target="http://www.nevo.co.il/law/127622" TargetMode="External"/><Relationship Id="rId17" Type="http://schemas.openxmlformats.org/officeDocument/2006/relationships/hyperlink" Target="http://www.nevo.co.il/case/5698919"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6316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1987</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11902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4980820</vt:i4>
      </vt:variant>
      <vt:variant>
        <vt:i4>42</vt:i4>
      </vt:variant>
      <vt:variant>
        <vt:i4>0</vt:i4>
      </vt:variant>
      <vt:variant>
        <vt:i4>5</vt:i4>
      </vt:variant>
      <vt:variant>
        <vt:lpwstr>http://www.nevo.co.il/law/127622</vt:lpwstr>
      </vt:variant>
      <vt:variant>
        <vt:lpwstr/>
      </vt:variant>
      <vt:variant>
        <vt:i4>8257637</vt:i4>
      </vt:variant>
      <vt:variant>
        <vt:i4>39</vt:i4>
      </vt:variant>
      <vt:variant>
        <vt:i4>0</vt:i4>
      </vt:variant>
      <vt:variant>
        <vt:i4>5</vt:i4>
      </vt:variant>
      <vt:variant>
        <vt:lpwstr>http://www.nevo.co.il/law/4216</vt:lpwstr>
      </vt:variant>
      <vt:variant>
        <vt:lpwstr/>
      </vt:variant>
      <vt:variant>
        <vt:i4>4980820</vt:i4>
      </vt:variant>
      <vt:variant>
        <vt:i4>36</vt:i4>
      </vt:variant>
      <vt:variant>
        <vt:i4>0</vt:i4>
      </vt:variant>
      <vt:variant>
        <vt:i4>5</vt:i4>
      </vt:variant>
      <vt:variant>
        <vt:lpwstr>http://www.nevo.co.il/law/127622</vt:lpwstr>
      </vt:variant>
      <vt:variant>
        <vt:lpwstr/>
      </vt:variant>
      <vt:variant>
        <vt:i4>8257637</vt:i4>
      </vt:variant>
      <vt:variant>
        <vt:i4>33</vt:i4>
      </vt:variant>
      <vt:variant>
        <vt:i4>0</vt:i4>
      </vt:variant>
      <vt:variant>
        <vt:i4>5</vt:i4>
      </vt:variant>
      <vt:variant>
        <vt:lpwstr>http://www.nevo.co.il/law/4216</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7995492</vt:i4>
      </vt:variant>
      <vt:variant>
        <vt:i4>27</vt:i4>
      </vt:variant>
      <vt:variant>
        <vt:i4>0</vt:i4>
      </vt:variant>
      <vt:variant>
        <vt:i4>5</vt:i4>
      </vt:variant>
      <vt:variant>
        <vt:lpwstr>http://www.nevo.co.il/law/70301</vt:lpwstr>
      </vt:variant>
      <vt:variant>
        <vt:lpwstr/>
      </vt:variant>
      <vt:variant>
        <vt:i4>3407990</vt:i4>
      </vt:variant>
      <vt:variant>
        <vt:i4>24</vt:i4>
      </vt:variant>
      <vt:variant>
        <vt:i4>0</vt:i4>
      </vt:variant>
      <vt:variant>
        <vt:i4>5</vt:i4>
      </vt:variant>
      <vt:variant>
        <vt:lpwstr>http://www.nevo.co.il/case/5763166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4980820</vt:i4>
      </vt:variant>
      <vt:variant>
        <vt:i4>15</vt:i4>
      </vt:variant>
      <vt:variant>
        <vt:i4>0</vt:i4>
      </vt:variant>
      <vt:variant>
        <vt:i4>5</vt:i4>
      </vt:variant>
      <vt:variant>
        <vt:lpwstr>http://www.nevo.co.il/law/127622</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3342458</vt:i4>
      </vt:variant>
      <vt:variant>
        <vt:i4>0</vt:i4>
      </vt:variant>
      <vt:variant>
        <vt:i4>0</vt:i4>
      </vt:variant>
      <vt:variant>
        <vt:i4>5</vt:i4>
      </vt:variant>
      <vt:variant>
        <vt:lpwstr>http://www.nevo.co.il/case/27212817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10596</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 - תביעות נגב</vt:lpwstr>
  </property>
  <property fmtid="{D5CDD505-2E9C-101B-9397-08002B2CF9AE}" pid="9" name="APPELLEE">
    <vt:lpwstr>פואד בן אברהים אבו סבית</vt:lpwstr>
  </property>
  <property fmtid="{D5CDD505-2E9C-101B-9397-08002B2CF9AE}" pid="10" name="LAWYER">
    <vt:lpwstr>שגיא אבנעים;עבד אלוג'</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20230416</vt:lpwstr>
  </property>
  <property fmtid="{D5CDD505-2E9C-101B-9397-08002B2CF9AE}" pid="14" name="TYPE_N_DATE">
    <vt:lpwstr>38020230416</vt:lpwstr>
  </property>
  <property fmtid="{D5CDD505-2E9C-101B-9397-08002B2CF9AE}" pid="15" name="WORDNUMPAGES">
    <vt:lpwstr>9</vt:lpwstr>
  </property>
  <property fmtid="{D5CDD505-2E9C-101B-9397-08002B2CF9AE}" pid="16" name="TYPE_ABS_DATE">
    <vt:lpwstr>380020230416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27212817;5763166;5698919</vt:lpwstr>
  </property>
  <property fmtid="{D5CDD505-2E9C-101B-9397-08002B2CF9AE}" pid="36" name="LAWLISTTMP1">
    <vt:lpwstr>4216/007.a;007.c</vt:lpwstr>
  </property>
  <property fmtid="{D5CDD505-2E9C-101B-9397-08002B2CF9AE}" pid="37" name="LAWLISTTMP2">
    <vt:lpwstr>70301</vt:lpwstr>
  </property>
  <property fmtid="{D5CDD505-2E9C-101B-9397-08002B2CF9AE}" pid="38" name="LAWLISTTMP3">
    <vt:lpwstr>127622:2</vt:lpwstr>
  </property>
</Properties>
</file>