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64735" w:rsidRPr="00890C30" w14:paraId="1142F4D2" w14:textId="77777777" w:rsidTr="0063386D">
        <w:trPr>
          <w:trHeight w:hRule="exact" w:val="418"/>
          <w:jc w:val="center"/>
        </w:trPr>
        <w:tc>
          <w:tcPr>
            <w:tcW w:w="8721" w:type="dxa"/>
            <w:gridSpan w:val="2"/>
          </w:tcPr>
          <w:p w14:paraId="6F224877" w14:textId="77777777" w:rsidR="00E64735" w:rsidRPr="00890C30" w:rsidRDefault="00E64735" w:rsidP="008A7605">
            <w:pPr>
              <w:pStyle w:val="a3"/>
              <w:jc w:val="center"/>
              <w:rPr>
                <w:rFonts w:ascii="Tahoma" w:hAnsi="Tahoma" w:cs="Tahoma"/>
                <w:color w:val="000080"/>
                <w:rtl/>
              </w:rPr>
            </w:pPr>
            <w:r w:rsidRPr="00890C30">
              <w:rPr>
                <w:rFonts w:ascii="Tahoma" w:hAnsi="Tahoma" w:cs="Tahoma"/>
                <w:b/>
                <w:bCs/>
                <w:color w:val="000080"/>
                <w:rtl/>
              </w:rPr>
              <w:t>בית משפט השלום בקריות</w:t>
            </w:r>
          </w:p>
        </w:tc>
      </w:tr>
      <w:tr w:rsidR="00E64735" w:rsidRPr="00890C30" w14:paraId="7F1C1FE2" w14:textId="77777777" w:rsidTr="0063386D">
        <w:trPr>
          <w:trHeight w:val="337"/>
          <w:jc w:val="center"/>
        </w:trPr>
        <w:tc>
          <w:tcPr>
            <w:tcW w:w="5057" w:type="dxa"/>
          </w:tcPr>
          <w:p w14:paraId="50B6CBDE" w14:textId="77777777" w:rsidR="00E64735" w:rsidRPr="00890C30" w:rsidRDefault="00E64735" w:rsidP="008A7605">
            <w:pPr>
              <w:rPr>
                <w:rFonts w:cs="FrankRuehl"/>
                <w:sz w:val="28"/>
                <w:szCs w:val="28"/>
                <w:rtl/>
              </w:rPr>
            </w:pPr>
            <w:r w:rsidRPr="00890C30">
              <w:rPr>
                <w:rFonts w:cs="FrankRuehl"/>
                <w:sz w:val="28"/>
                <w:szCs w:val="28"/>
                <w:rtl/>
              </w:rPr>
              <w:t>ת"פ</w:t>
            </w:r>
            <w:r w:rsidRPr="00890C30">
              <w:rPr>
                <w:rFonts w:cs="FrankRuehl" w:hint="cs"/>
                <w:sz w:val="28"/>
                <w:szCs w:val="28"/>
                <w:rtl/>
              </w:rPr>
              <w:t xml:space="preserve"> </w:t>
            </w:r>
            <w:r w:rsidRPr="00890C30">
              <w:rPr>
                <w:rFonts w:cs="FrankRuehl"/>
                <w:sz w:val="28"/>
                <w:szCs w:val="28"/>
                <w:rtl/>
              </w:rPr>
              <w:t>38069-12-20</w:t>
            </w:r>
            <w:r w:rsidRPr="00890C30">
              <w:rPr>
                <w:rFonts w:cs="FrankRuehl" w:hint="cs"/>
                <w:sz w:val="28"/>
                <w:szCs w:val="28"/>
                <w:rtl/>
              </w:rPr>
              <w:t xml:space="preserve"> </w:t>
            </w:r>
            <w:r w:rsidRPr="00890C30">
              <w:rPr>
                <w:rFonts w:cs="FrankRuehl"/>
                <w:sz w:val="28"/>
                <w:szCs w:val="28"/>
                <w:rtl/>
              </w:rPr>
              <w:t>מדינת ישראל נ' סקורוחוד שוורצבורד</w:t>
            </w:r>
          </w:p>
          <w:p w14:paraId="0FB7EA9A" w14:textId="77777777" w:rsidR="00E64735" w:rsidRPr="00890C30" w:rsidRDefault="00E64735" w:rsidP="008A7605">
            <w:pPr>
              <w:pStyle w:val="a3"/>
              <w:rPr>
                <w:rFonts w:cs="FrankRuehl"/>
                <w:sz w:val="28"/>
                <w:szCs w:val="28"/>
                <w:rtl/>
              </w:rPr>
            </w:pPr>
          </w:p>
        </w:tc>
        <w:tc>
          <w:tcPr>
            <w:tcW w:w="3664" w:type="dxa"/>
          </w:tcPr>
          <w:p w14:paraId="1DAFDF74" w14:textId="77777777" w:rsidR="00E64735" w:rsidRPr="00890C30" w:rsidRDefault="00E64735" w:rsidP="008A7605">
            <w:pPr>
              <w:pStyle w:val="a3"/>
              <w:jc w:val="right"/>
              <w:rPr>
                <w:rFonts w:cs="FrankRuehl"/>
                <w:sz w:val="28"/>
                <w:szCs w:val="28"/>
                <w:rtl/>
              </w:rPr>
            </w:pPr>
          </w:p>
        </w:tc>
      </w:tr>
    </w:tbl>
    <w:p w14:paraId="75000A86" w14:textId="77777777" w:rsidR="00E64735" w:rsidRPr="00890C30" w:rsidRDefault="00E64735" w:rsidP="00E64735">
      <w:pPr>
        <w:pStyle w:val="a3"/>
        <w:rPr>
          <w:rtl/>
        </w:rPr>
      </w:pPr>
      <w:r w:rsidRPr="00890C30">
        <w:rPr>
          <w:rFonts w:hint="cs"/>
          <w:rtl/>
        </w:rPr>
        <w:t xml:space="preserve"> </w:t>
      </w:r>
    </w:p>
    <w:p w14:paraId="1DA0A666" w14:textId="77777777" w:rsidR="00E64735" w:rsidRPr="00890C30" w:rsidRDefault="00E64735" w:rsidP="00E64735">
      <w:pPr>
        <w:rPr>
          <w:rFonts w:ascii="David" w:hAnsi="David"/>
          <w:b/>
          <w:bCs/>
          <w:rtl/>
        </w:rPr>
      </w:pPr>
    </w:p>
    <w:p w14:paraId="371C6A4D" w14:textId="77777777" w:rsidR="00E64735" w:rsidRPr="00890C30" w:rsidRDefault="00E64735" w:rsidP="00E64735">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64735" w:rsidRPr="00890C30" w14:paraId="4871C63B" w14:textId="77777777" w:rsidTr="00E64735">
        <w:trPr>
          <w:trHeight w:val="295"/>
          <w:jc w:val="center"/>
        </w:trPr>
        <w:tc>
          <w:tcPr>
            <w:tcW w:w="923" w:type="dxa"/>
            <w:tcBorders>
              <w:top w:val="nil"/>
              <w:left w:val="nil"/>
              <w:bottom w:val="nil"/>
              <w:right w:val="nil"/>
            </w:tcBorders>
            <w:shd w:val="clear" w:color="auto" w:fill="auto"/>
          </w:tcPr>
          <w:p w14:paraId="5826DE3E" w14:textId="77777777" w:rsidR="00E64735" w:rsidRPr="00890C30" w:rsidRDefault="00E64735" w:rsidP="00E64735">
            <w:pPr>
              <w:jc w:val="both"/>
              <w:rPr>
                <w:rFonts w:ascii="David" w:hAnsi="David"/>
                <w:b/>
                <w:bCs/>
              </w:rPr>
            </w:pPr>
            <w:r w:rsidRPr="00890C30">
              <w:rPr>
                <w:rFonts w:ascii="David" w:hAnsi="David"/>
                <w:b/>
                <w:bCs/>
                <w:rtl/>
              </w:rPr>
              <w:t xml:space="preserve">בפני </w:t>
            </w:r>
          </w:p>
        </w:tc>
        <w:tc>
          <w:tcPr>
            <w:tcW w:w="7897" w:type="dxa"/>
            <w:gridSpan w:val="2"/>
            <w:tcBorders>
              <w:top w:val="nil"/>
              <w:left w:val="nil"/>
              <w:bottom w:val="nil"/>
              <w:right w:val="nil"/>
            </w:tcBorders>
            <w:shd w:val="clear" w:color="auto" w:fill="auto"/>
          </w:tcPr>
          <w:p w14:paraId="6628DB4B" w14:textId="77777777" w:rsidR="00E64735" w:rsidRPr="00890C30" w:rsidRDefault="00E64735" w:rsidP="008A7605">
            <w:pPr>
              <w:rPr>
                <w:rFonts w:ascii="David" w:hAnsi="David"/>
                <w:b/>
                <w:bCs/>
              </w:rPr>
            </w:pPr>
            <w:r w:rsidRPr="00890C30">
              <w:rPr>
                <w:rFonts w:ascii="David" w:hAnsi="David"/>
                <w:b/>
                <w:bCs/>
                <w:rtl/>
              </w:rPr>
              <w:t>כב' השופט יוסי טורס , סגן הנשיאה</w:t>
            </w:r>
          </w:p>
        </w:tc>
      </w:tr>
      <w:tr w:rsidR="00E64735" w:rsidRPr="00890C30" w14:paraId="7838A9F4" w14:textId="77777777" w:rsidTr="00E64735">
        <w:trPr>
          <w:trHeight w:val="355"/>
          <w:jc w:val="center"/>
        </w:trPr>
        <w:tc>
          <w:tcPr>
            <w:tcW w:w="923" w:type="dxa"/>
            <w:tcBorders>
              <w:top w:val="nil"/>
              <w:left w:val="nil"/>
              <w:bottom w:val="nil"/>
              <w:right w:val="nil"/>
            </w:tcBorders>
            <w:shd w:val="clear" w:color="auto" w:fill="auto"/>
          </w:tcPr>
          <w:p w14:paraId="4FCE942F" w14:textId="77777777" w:rsidR="00E64735" w:rsidRPr="00890C30" w:rsidRDefault="00E64735" w:rsidP="00E64735">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4317A53E" w14:textId="77777777" w:rsidR="00E64735" w:rsidRPr="00890C30" w:rsidRDefault="00E64735" w:rsidP="008A7605">
            <w:pPr>
              <w:rPr>
                <w:rFonts w:ascii="David" w:hAnsi="David"/>
                <w:b/>
                <w:bCs/>
              </w:rPr>
            </w:pPr>
          </w:p>
        </w:tc>
        <w:tc>
          <w:tcPr>
            <w:tcW w:w="3771" w:type="dxa"/>
            <w:tcBorders>
              <w:top w:val="nil"/>
              <w:left w:val="nil"/>
              <w:bottom w:val="nil"/>
              <w:right w:val="nil"/>
            </w:tcBorders>
            <w:shd w:val="clear" w:color="auto" w:fill="auto"/>
          </w:tcPr>
          <w:p w14:paraId="7D2B1103" w14:textId="77777777" w:rsidR="00E64735" w:rsidRPr="00890C30" w:rsidRDefault="00E64735" w:rsidP="00E64735">
            <w:pPr>
              <w:jc w:val="both"/>
              <w:rPr>
                <w:rFonts w:ascii="David" w:hAnsi="David"/>
                <w:b/>
                <w:bCs/>
              </w:rPr>
            </w:pPr>
          </w:p>
        </w:tc>
      </w:tr>
      <w:tr w:rsidR="00E64735" w:rsidRPr="00890C30" w14:paraId="0B40496C" w14:textId="77777777" w:rsidTr="00E64735">
        <w:trPr>
          <w:trHeight w:val="355"/>
          <w:jc w:val="center"/>
        </w:trPr>
        <w:tc>
          <w:tcPr>
            <w:tcW w:w="923" w:type="dxa"/>
            <w:tcBorders>
              <w:top w:val="nil"/>
              <w:left w:val="nil"/>
              <w:bottom w:val="nil"/>
              <w:right w:val="nil"/>
            </w:tcBorders>
            <w:shd w:val="clear" w:color="auto" w:fill="auto"/>
          </w:tcPr>
          <w:p w14:paraId="30DCFE3C" w14:textId="77777777" w:rsidR="00E64735" w:rsidRPr="00890C30" w:rsidRDefault="00E64735" w:rsidP="00E64735">
            <w:pPr>
              <w:jc w:val="both"/>
              <w:rPr>
                <w:rFonts w:ascii="David" w:hAnsi="David"/>
                <w:b/>
                <w:bCs/>
              </w:rPr>
            </w:pPr>
            <w:bookmarkStart w:id="1" w:name="FirstAppellant"/>
            <w:r w:rsidRPr="00890C30">
              <w:rPr>
                <w:rFonts w:ascii="David" w:hAnsi="David"/>
                <w:b/>
                <w:bCs/>
                <w:rtl/>
              </w:rPr>
              <w:t>בעניין:</w:t>
            </w:r>
          </w:p>
        </w:tc>
        <w:tc>
          <w:tcPr>
            <w:tcW w:w="4126" w:type="dxa"/>
            <w:tcBorders>
              <w:top w:val="nil"/>
              <w:left w:val="nil"/>
              <w:bottom w:val="nil"/>
              <w:right w:val="nil"/>
            </w:tcBorders>
            <w:shd w:val="clear" w:color="auto" w:fill="auto"/>
          </w:tcPr>
          <w:p w14:paraId="291222BC" w14:textId="77777777" w:rsidR="00E64735" w:rsidRPr="00890C30" w:rsidRDefault="00E64735" w:rsidP="008A7605">
            <w:pPr>
              <w:rPr>
                <w:rFonts w:ascii="David" w:hAnsi="David"/>
                <w:b/>
                <w:bCs/>
              </w:rPr>
            </w:pPr>
            <w:r w:rsidRPr="00890C30">
              <w:rPr>
                <w:rFonts w:ascii="David" w:hAnsi="David"/>
                <w:b/>
                <w:bCs/>
                <w:rtl/>
              </w:rPr>
              <w:t>מדינת ישראל</w:t>
            </w:r>
          </w:p>
        </w:tc>
        <w:tc>
          <w:tcPr>
            <w:tcW w:w="3771" w:type="dxa"/>
            <w:tcBorders>
              <w:top w:val="nil"/>
              <w:left w:val="nil"/>
              <w:bottom w:val="nil"/>
              <w:right w:val="nil"/>
            </w:tcBorders>
            <w:shd w:val="clear" w:color="auto" w:fill="auto"/>
          </w:tcPr>
          <w:p w14:paraId="37CB3F18" w14:textId="77777777" w:rsidR="00E64735" w:rsidRPr="00890C30" w:rsidRDefault="00E64735" w:rsidP="00E64735">
            <w:pPr>
              <w:jc w:val="right"/>
              <w:rPr>
                <w:rFonts w:ascii="David" w:hAnsi="David"/>
                <w:b/>
                <w:bCs/>
                <w:rtl/>
              </w:rPr>
            </w:pPr>
            <w:r w:rsidRPr="00890C30">
              <w:rPr>
                <w:rFonts w:ascii="David" w:hAnsi="David"/>
                <w:b/>
                <w:bCs/>
                <w:rtl/>
              </w:rPr>
              <w:t>המאשימה</w:t>
            </w:r>
          </w:p>
        </w:tc>
      </w:tr>
      <w:bookmarkEnd w:id="1"/>
      <w:tr w:rsidR="00E64735" w:rsidRPr="00890C30" w14:paraId="2C3BEE8D" w14:textId="77777777" w:rsidTr="00E64735">
        <w:trPr>
          <w:trHeight w:val="355"/>
          <w:jc w:val="center"/>
        </w:trPr>
        <w:tc>
          <w:tcPr>
            <w:tcW w:w="923" w:type="dxa"/>
            <w:tcBorders>
              <w:top w:val="nil"/>
              <w:left w:val="nil"/>
              <w:bottom w:val="nil"/>
              <w:right w:val="nil"/>
            </w:tcBorders>
            <w:shd w:val="clear" w:color="auto" w:fill="auto"/>
          </w:tcPr>
          <w:p w14:paraId="3C4D7593" w14:textId="77777777" w:rsidR="00E64735" w:rsidRPr="00890C30" w:rsidRDefault="00E64735" w:rsidP="00E64735">
            <w:pPr>
              <w:jc w:val="both"/>
              <w:rPr>
                <w:rFonts w:ascii="David" w:hAnsi="David"/>
                <w:b/>
                <w:bCs/>
                <w:rtl/>
              </w:rPr>
            </w:pPr>
          </w:p>
        </w:tc>
        <w:tc>
          <w:tcPr>
            <w:tcW w:w="7897" w:type="dxa"/>
            <w:gridSpan w:val="2"/>
            <w:tcBorders>
              <w:top w:val="nil"/>
              <w:left w:val="nil"/>
              <w:bottom w:val="nil"/>
              <w:right w:val="nil"/>
            </w:tcBorders>
            <w:shd w:val="clear" w:color="auto" w:fill="auto"/>
          </w:tcPr>
          <w:p w14:paraId="02A44ADE" w14:textId="77777777" w:rsidR="00E64735" w:rsidRPr="00890C30" w:rsidRDefault="00E64735" w:rsidP="00E64735">
            <w:pPr>
              <w:jc w:val="center"/>
              <w:rPr>
                <w:rFonts w:ascii="David" w:hAnsi="David"/>
                <w:b/>
                <w:bCs/>
                <w:rtl/>
              </w:rPr>
            </w:pPr>
          </w:p>
          <w:p w14:paraId="73D8DE8B" w14:textId="77777777" w:rsidR="00E64735" w:rsidRPr="00890C30" w:rsidRDefault="00E64735" w:rsidP="00E64735">
            <w:pPr>
              <w:jc w:val="center"/>
              <w:rPr>
                <w:rFonts w:ascii="David" w:hAnsi="David"/>
                <w:b/>
                <w:bCs/>
                <w:rtl/>
              </w:rPr>
            </w:pPr>
            <w:r w:rsidRPr="00890C30">
              <w:rPr>
                <w:rFonts w:ascii="David" w:hAnsi="David"/>
                <w:b/>
                <w:bCs/>
                <w:rtl/>
              </w:rPr>
              <w:t>נגד</w:t>
            </w:r>
          </w:p>
          <w:p w14:paraId="61DE67AB" w14:textId="77777777" w:rsidR="00E64735" w:rsidRPr="00890C30" w:rsidRDefault="00E64735" w:rsidP="00E64735">
            <w:pPr>
              <w:jc w:val="both"/>
              <w:rPr>
                <w:rFonts w:ascii="David" w:hAnsi="David"/>
                <w:b/>
                <w:bCs/>
              </w:rPr>
            </w:pPr>
          </w:p>
        </w:tc>
      </w:tr>
      <w:tr w:rsidR="00E64735" w:rsidRPr="00890C30" w14:paraId="5084E4C4" w14:textId="77777777" w:rsidTr="00E64735">
        <w:trPr>
          <w:trHeight w:val="355"/>
          <w:jc w:val="center"/>
        </w:trPr>
        <w:tc>
          <w:tcPr>
            <w:tcW w:w="923" w:type="dxa"/>
            <w:tcBorders>
              <w:top w:val="nil"/>
              <w:left w:val="nil"/>
              <w:bottom w:val="nil"/>
              <w:right w:val="nil"/>
            </w:tcBorders>
            <w:shd w:val="clear" w:color="auto" w:fill="auto"/>
          </w:tcPr>
          <w:p w14:paraId="123B727D" w14:textId="77777777" w:rsidR="00E64735" w:rsidRPr="00890C30" w:rsidRDefault="00E64735" w:rsidP="008A7605">
            <w:pPr>
              <w:rPr>
                <w:rFonts w:ascii="David" w:hAnsi="David"/>
                <w:b/>
                <w:bCs/>
                <w:rtl/>
              </w:rPr>
            </w:pPr>
          </w:p>
        </w:tc>
        <w:tc>
          <w:tcPr>
            <w:tcW w:w="4126" w:type="dxa"/>
            <w:tcBorders>
              <w:top w:val="nil"/>
              <w:left w:val="nil"/>
              <w:bottom w:val="nil"/>
              <w:right w:val="nil"/>
            </w:tcBorders>
            <w:shd w:val="clear" w:color="auto" w:fill="auto"/>
          </w:tcPr>
          <w:p w14:paraId="0DA3E208" w14:textId="77777777" w:rsidR="00E64735" w:rsidRPr="00890C30" w:rsidRDefault="00E64735" w:rsidP="008A7605">
            <w:pPr>
              <w:rPr>
                <w:rFonts w:ascii="David" w:hAnsi="David"/>
                <w:b/>
                <w:bCs/>
                <w:rtl/>
              </w:rPr>
            </w:pPr>
          </w:p>
        </w:tc>
        <w:tc>
          <w:tcPr>
            <w:tcW w:w="3771" w:type="dxa"/>
            <w:tcBorders>
              <w:top w:val="nil"/>
              <w:left w:val="nil"/>
              <w:bottom w:val="nil"/>
              <w:right w:val="nil"/>
            </w:tcBorders>
            <w:shd w:val="clear" w:color="auto" w:fill="auto"/>
          </w:tcPr>
          <w:p w14:paraId="6322FE5B" w14:textId="77777777" w:rsidR="00E64735" w:rsidRPr="00890C30" w:rsidRDefault="00E64735" w:rsidP="00E64735">
            <w:pPr>
              <w:jc w:val="right"/>
              <w:rPr>
                <w:rFonts w:ascii="David" w:hAnsi="David"/>
                <w:b/>
                <w:bCs/>
              </w:rPr>
            </w:pPr>
          </w:p>
        </w:tc>
      </w:tr>
      <w:tr w:rsidR="00E64735" w:rsidRPr="00890C30" w14:paraId="5ADE3942" w14:textId="77777777" w:rsidTr="00E64735">
        <w:trPr>
          <w:trHeight w:val="355"/>
          <w:jc w:val="center"/>
        </w:trPr>
        <w:tc>
          <w:tcPr>
            <w:tcW w:w="923" w:type="dxa"/>
            <w:tcBorders>
              <w:top w:val="nil"/>
              <w:left w:val="nil"/>
              <w:bottom w:val="nil"/>
              <w:right w:val="nil"/>
            </w:tcBorders>
            <w:shd w:val="clear" w:color="auto" w:fill="auto"/>
          </w:tcPr>
          <w:p w14:paraId="154908C6" w14:textId="77777777" w:rsidR="00E64735" w:rsidRPr="00890C30" w:rsidRDefault="00E64735" w:rsidP="00E64735">
            <w:pPr>
              <w:jc w:val="both"/>
              <w:rPr>
                <w:rFonts w:ascii="David" w:hAnsi="David"/>
                <w:b/>
                <w:bCs/>
                <w:rtl/>
              </w:rPr>
            </w:pPr>
          </w:p>
        </w:tc>
        <w:tc>
          <w:tcPr>
            <w:tcW w:w="4126" w:type="dxa"/>
            <w:tcBorders>
              <w:top w:val="nil"/>
              <w:left w:val="nil"/>
              <w:bottom w:val="nil"/>
              <w:right w:val="nil"/>
            </w:tcBorders>
            <w:shd w:val="clear" w:color="auto" w:fill="auto"/>
          </w:tcPr>
          <w:p w14:paraId="2DE2580A" w14:textId="77777777" w:rsidR="00E64735" w:rsidRPr="00890C30" w:rsidRDefault="00E64735" w:rsidP="00E64735">
            <w:pPr>
              <w:jc w:val="both"/>
              <w:rPr>
                <w:rFonts w:ascii="David" w:hAnsi="David"/>
                <w:b/>
                <w:bCs/>
                <w:rtl/>
              </w:rPr>
            </w:pPr>
            <w:r w:rsidRPr="00890C30">
              <w:rPr>
                <w:rFonts w:ascii="David" w:hAnsi="David"/>
                <w:b/>
                <w:bCs/>
                <w:rtl/>
              </w:rPr>
              <w:t>יורי סקורוחוד שוורצבורד</w:t>
            </w:r>
          </w:p>
        </w:tc>
        <w:tc>
          <w:tcPr>
            <w:tcW w:w="3771" w:type="dxa"/>
            <w:tcBorders>
              <w:top w:val="nil"/>
              <w:left w:val="nil"/>
              <w:bottom w:val="nil"/>
              <w:right w:val="nil"/>
            </w:tcBorders>
            <w:shd w:val="clear" w:color="auto" w:fill="auto"/>
          </w:tcPr>
          <w:p w14:paraId="5F5855BE" w14:textId="77777777" w:rsidR="00E64735" w:rsidRPr="00890C30" w:rsidRDefault="00E64735" w:rsidP="00E64735">
            <w:pPr>
              <w:jc w:val="right"/>
              <w:rPr>
                <w:rFonts w:ascii="David" w:hAnsi="David"/>
                <w:b/>
                <w:bCs/>
              </w:rPr>
            </w:pPr>
            <w:r w:rsidRPr="00890C30">
              <w:rPr>
                <w:rFonts w:ascii="David" w:hAnsi="David"/>
                <w:b/>
                <w:bCs/>
                <w:rtl/>
              </w:rPr>
              <w:t>הנאש</w:t>
            </w:r>
            <w:r w:rsidRPr="00890C30">
              <w:rPr>
                <w:rFonts w:ascii="David" w:hAnsi="David" w:hint="cs"/>
                <w:b/>
                <w:bCs/>
                <w:rtl/>
              </w:rPr>
              <w:t>ם</w:t>
            </w:r>
          </w:p>
        </w:tc>
      </w:tr>
    </w:tbl>
    <w:p w14:paraId="1A476DA6" w14:textId="77777777" w:rsidR="0063386D" w:rsidRDefault="0063386D" w:rsidP="00E64735">
      <w:pPr>
        <w:rPr>
          <w:rFonts w:ascii="David" w:hAnsi="David"/>
          <w:rtl/>
        </w:rPr>
      </w:pPr>
    </w:p>
    <w:p w14:paraId="41463685" w14:textId="77777777" w:rsidR="0063386D" w:rsidRPr="0063386D" w:rsidRDefault="0063386D" w:rsidP="0063386D">
      <w:pPr>
        <w:spacing w:after="120" w:line="240" w:lineRule="exact"/>
        <w:ind w:left="283" w:hanging="283"/>
        <w:jc w:val="both"/>
        <w:rPr>
          <w:rFonts w:ascii="FrankRuehl" w:hAnsi="FrankRuehl" w:cs="FrankRuehl"/>
          <w:rtl/>
        </w:rPr>
      </w:pPr>
    </w:p>
    <w:p w14:paraId="3DA67584" w14:textId="77777777" w:rsidR="00731298" w:rsidRPr="00731298" w:rsidRDefault="00731298" w:rsidP="00731298">
      <w:pPr>
        <w:spacing w:before="120" w:after="120" w:line="240" w:lineRule="exact"/>
        <w:ind w:left="283" w:hanging="283"/>
        <w:jc w:val="both"/>
        <w:rPr>
          <w:rFonts w:ascii="FrankRuehl" w:hAnsi="FrankRuehl" w:cs="FrankRuehl"/>
          <w:rtl/>
        </w:rPr>
      </w:pPr>
    </w:p>
    <w:p w14:paraId="35F723B1" w14:textId="77777777" w:rsidR="00E536FB" w:rsidRDefault="00E536FB" w:rsidP="00E536FB">
      <w:pPr>
        <w:rPr>
          <w:rFonts w:ascii="David" w:hAnsi="David"/>
          <w:rtl/>
        </w:rPr>
      </w:pPr>
      <w:bookmarkStart w:id="2" w:name="LawTable"/>
      <w:bookmarkEnd w:id="2"/>
    </w:p>
    <w:p w14:paraId="652115DD" w14:textId="77777777" w:rsidR="00E536FB" w:rsidRPr="00E536FB" w:rsidRDefault="00E536FB" w:rsidP="00E536FB">
      <w:pPr>
        <w:spacing w:before="120" w:after="120" w:line="240" w:lineRule="exact"/>
        <w:ind w:left="283" w:hanging="283"/>
        <w:jc w:val="both"/>
        <w:rPr>
          <w:rFonts w:ascii="FrankRuehl" w:hAnsi="FrankRuehl" w:cs="FrankRuehl"/>
          <w:rtl/>
        </w:rPr>
      </w:pPr>
    </w:p>
    <w:p w14:paraId="4150B3F3" w14:textId="77777777" w:rsidR="00E536FB" w:rsidRPr="00E536FB" w:rsidRDefault="00E536FB" w:rsidP="00E536FB">
      <w:pPr>
        <w:spacing w:before="120" w:after="120" w:line="240" w:lineRule="exact"/>
        <w:ind w:left="283" w:hanging="283"/>
        <w:jc w:val="both"/>
        <w:rPr>
          <w:rFonts w:ascii="FrankRuehl" w:hAnsi="FrankRuehl" w:cs="FrankRuehl"/>
          <w:rtl/>
        </w:rPr>
      </w:pPr>
    </w:p>
    <w:p w14:paraId="501443FF" w14:textId="77777777" w:rsidR="00E536FB" w:rsidRPr="00E536FB" w:rsidRDefault="00E536FB" w:rsidP="00E536FB">
      <w:pPr>
        <w:spacing w:before="120" w:after="120" w:line="240" w:lineRule="exact"/>
        <w:ind w:left="283" w:hanging="283"/>
        <w:jc w:val="both"/>
        <w:rPr>
          <w:rFonts w:ascii="FrankRuehl" w:hAnsi="FrankRuehl" w:cs="FrankRuehl"/>
          <w:rtl/>
        </w:rPr>
      </w:pPr>
      <w:r w:rsidRPr="00E536FB">
        <w:rPr>
          <w:rFonts w:ascii="FrankRuehl" w:hAnsi="FrankRuehl" w:cs="FrankRuehl"/>
          <w:rtl/>
        </w:rPr>
        <w:t xml:space="preserve">חקיקה שאוזכרה: </w:t>
      </w:r>
    </w:p>
    <w:p w14:paraId="34817BDB" w14:textId="77777777" w:rsidR="00E536FB" w:rsidRPr="00E536FB" w:rsidRDefault="00E536FB" w:rsidP="00E536FB">
      <w:pPr>
        <w:spacing w:before="120" w:after="120" w:line="240" w:lineRule="exact"/>
        <w:ind w:left="283" w:hanging="283"/>
        <w:jc w:val="both"/>
        <w:rPr>
          <w:rFonts w:ascii="FrankRuehl" w:hAnsi="FrankRuehl" w:cs="FrankRuehl"/>
          <w:rtl/>
        </w:rPr>
      </w:pPr>
      <w:hyperlink r:id="rId7" w:history="1">
        <w:r w:rsidRPr="00E536FB">
          <w:rPr>
            <w:rFonts w:ascii="FrankRuehl" w:hAnsi="FrankRuehl" w:cs="FrankRuehl"/>
            <w:color w:val="0000FF"/>
            <w:rtl/>
          </w:rPr>
          <w:t>פקודת הסמים המסוכנים [נוסח חדש], תשל"ג-1973</w:t>
        </w:r>
      </w:hyperlink>
      <w:r w:rsidRPr="00E536FB">
        <w:rPr>
          <w:rFonts w:ascii="FrankRuehl" w:hAnsi="FrankRuehl" w:cs="FrankRuehl"/>
          <w:rtl/>
        </w:rPr>
        <w:t xml:space="preserve">: סע'  </w:t>
      </w:r>
      <w:hyperlink r:id="rId8" w:history="1">
        <w:r w:rsidRPr="00E536FB">
          <w:rPr>
            <w:rFonts w:ascii="FrankRuehl" w:hAnsi="FrankRuehl" w:cs="FrankRuehl"/>
            <w:color w:val="0000FF"/>
            <w:rtl/>
          </w:rPr>
          <w:t>7.א.</w:t>
        </w:r>
      </w:hyperlink>
      <w:r w:rsidRPr="00E536FB">
        <w:rPr>
          <w:rFonts w:ascii="FrankRuehl" w:hAnsi="FrankRuehl" w:cs="FrankRuehl"/>
          <w:rtl/>
        </w:rPr>
        <w:t xml:space="preserve">, </w:t>
      </w:r>
      <w:hyperlink r:id="rId9" w:history="1">
        <w:r w:rsidRPr="00E536FB">
          <w:rPr>
            <w:rFonts w:ascii="FrankRuehl" w:hAnsi="FrankRuehl" w:cs="FrankRuehl"/>
            <w:color w:val="0000FF"/>
            <w:rtl/>
          </w:rPr>
          <w:t>7.ג</w:t>
        </w:r>
      </w:hyperlink>
      <w:r w:rsidRPr="00E536FB">
        <w:rPr>
          <w:rFonts w:ascii="FrankRuehl" w:hAnsi="FrankRuehl" w:cs="FrankRuehl"/>
          <w:rtl/>
        </w:rPr>
        <w:t xml:space="preserve">, </w:t>
      </w:r>
      <w:hyperlink r:id="rId10" w:history="1">
        <w:r w:rsidRPr="00E536FB">
          <w:rPr>
            <w:rFonts w:ascii="FrankRuehl" w:hAnsi="FrankRuehl" w:cs="FrankRuehl"/>
            <w:color w:val="0000FF"/>
            <w:rtl/>
          </w:rPr>
          <w:t>13</w:t>
        </w:r>
      </w:hyperlink>
      <w:r w:rsidRPr="00E536FB">
        <w:rPr>
          <w:rFonts w:ascii="FrankRuehl" w:hAnsi="FrankRuehl" w:cs="FrankRuehl"/>
          <w:rtl/>
        </w:rPr>
        <w:t xml:space="preserve">, </w:t>
      </w:r>
      <w:hyperlink r:id="rId11" w:history="1">
        <w:r w:rsidRPr="00E536FB">
          <w:rPr>
            <w:rFonts w:ascii="FrankRuehl" w:hAnsi="FrankRuehl" w:cs="FrankRuehl"/>
            <w:color w:val="0000FF"/>
            <w:rtl/>
          </w:rPr>
          <w:t>19.א</w:t>
        </w:r>
      </w:hyperlink>
      <w:r w:rsidRPr="00E536FB">
        <w:rPr>
          <w:rFonts w:ascii="FrankRuehl" w:hAnsi="FrankRuehl" w:cs="FrankRuehl"/>
          <w:rtl/>
        </w:rPr>
        <w:t xml:space="preserve">, </w:t>
      </w:r>
      <w:hyperlink r:id="rId12" w:history="1">
        <w:r w:rsidRPr="00E536FB">
          <w:rPr>
            <w:rFonts w:ascii="FrankRuehl" w:hAnsi="FrankRuehl" w:cs="FrankRuehl"/>
            <w:color w:val="0000FF"/>
            <w:rtl/>
          </w:rPr>
          <w:t>21(א)(1)</w:t>
        </w:r>
      </w:hyperlink>
      <w:r w:rsidRPr="00E536FB">
        <w:rPr>
          <w:rFonts w:ascii="FrankRuehl" w:hAnsi="FrankRuehl" w:cs="FrankRuehl"/>
          <w:rtl/>
        </w:rPr>
        <w:t xml:space="preserve">, </w:t>
      </w:r>
      <w:hyperlink r:id="rId13" w:history="1">
        <w:r w:rsidRPr="00E536FB">
          <w:rPr>
            <w:rFonts w:ascii="FrankRuehl" w:hAnsi="FrankRuehl" w:cs="FrankRuehl"/>
            <w:color w:val="0000FF"/>
            <w:rtl/>
          </w:rPr>
          <w:t>25</w:t>
        </w:r>
      </w:hyperlink>
    </w:p>
    <w:p w14:paraId="667961D0" w14:textId="77777777" w:rsidR="00E536FB" w:rsidRPr="00E536FB" w:rsidRDefault="00E536FB" w:rsidP="00E536FB">
      <w:pPr>
        <w:spacing w:before="120" w:after="120" w:line="240" w:lineRule="exact"/>
        <w:ind w:left="283" w:hanging="283"/>
        <w:jc w:val="both"/>
        <w:rPr>
          <w:rFonts w:ascii="FrankRuehl" w:hAnsi="FrankRuehl" w:cs="FrankRuehl"/>
          <w:rtl/>
        </w:rPr>
      </w:pPr>
      <w:hyperlink r:id="rId14" w:history="1">
        <w:r w:rsidRPr="00E536FB">
          <w:rPr>
            <w:rFonts w:ascii="FrankRuehl" w:hAnsi="FrankRuehl" w:cs="FrankRuehl"/>
            <w:color w:val="0000FF"/>
            <w:rtl/>
          </w:rPr>
          <w:t>חוק העונשין, תשל"ז-1977</w:t>
        </w:r>
      </w:hyperlink>
      <w:r w:rsidRPr="00E536FB">
        <w:rPr>
          <w:rFonts w:ascii="FrankRuehl" w:hAnsi="FrankRuehl" w:cs="FrankRuehl"/>
          <w:rtl/>
        </w:rPr>
        <w:t xml:space="preserve">: סע'  </w:t>
      </w:r>
      <w:hyperlink r:id="rId15" w:history="1">
        <w:r w:rsidRPr="00E536FB">
          <w:rPr>
            <w:rFonts w:ascii="FrankRuehl" w:hAnsi="FrankRuehl" w:cs="FrankRuehl"/>
            <w:color w:val="0000FF"/>
            <w:rtl/>
          </w:rPr>
          <w:t>40ד'</w:t>
        </w:r>
      </w:hyperlink>
    </w:p>
    <w:p w14:paraId="59AA5FEC" w14:textId="77777777" w:rsidR="00E536FB" w:rsidRPr="00E536FB" w:rsidRDefault="00E536FB" w:rsidP="00E536FB">
      <w:pPr>
        <w:rPr>
          <w:rFonts w:ascii="David" w:hAnsi="David"/>
          <w:rtl/>
        </w:rPr>
      </w:pPr>
      <w:bookmarkStart w:id="3" w:name="LawTable_End"/>
      <w:bookmarkEnd w:id="3"/>
    </w:p>
    <w:p w14:paraId="782EC822" w14:textId="77777777" w:rsidR="00E64735" w:rsidRPr="00731298" w:rsidRDefault="00E64735" w:rsidP="00731298">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64735" w:rsidRPr="00C051DE" w14:paraId="30FA4D0B" w14:textId="77777777" w:rsidTr="00E64735">
        <w:trPr>
          <w:trHeight w:val="355"/>
          <w:jc w:val="center"/>
        </w:trPr>
        <w:tc>
          <w:tcPr>
            <w:tcW w:w="8820" w:type="dxa"/>
            <w:tcBorders>
              <w:top w:val="nil"/>
              <w:left w:val="nil"/>
              <w:bottom w:val="nil"/>
              <w:right w:val="nil"/>
            </w:tcBorders>
            <w:shd w:val="clear" w:color="auto" w:fill="auto"/>
          </w:tcPr>
          <w:p w14:paraId="35C0B3AB" w14:textId="77777777" w:rsidR="00890C30" w:rsidRPr="00890C30" w:rsidRDefault="00890C30" w:rsidP="00890C30">
            <w:pPr>
              <w:jc w:val="center"/>
              <w:rPr>
                <w:rFonts w:ascii="David" w:hAnsi="David"/>
                <w:b/>
                <w:bCs/>
                <w:sz w:val="28"/>
                <w:szCs w:val="28"/>
                <w:u w:val="single"/>
                <w:rtl/>
              </w:rPr>
            </w:pPr>
            <w:bookmarkStart w:id="4" w:name="PsakDin" w:colFirst="0" w:colLast="0"/>
            <w:r w:rsidRPr="00890C30">
              <w:rPr>
                <w:rFonts w:ascii="David" w:hAnsi="David"/>
                <w:b/>
                <w:bCs/>
                <w:sz w:val="28"/>
                <w:szCs w:val="28"/>
                <w:u w:val="single"/>
                <w:rtl/>
              </w:rPr>
              <w:t>גזר דין</w:t>
            </w:r>
          </w:p>
          <w:p w14:paraId="3CB96F94" w14:textId="77777777" w:rsidR="00E64735" w:rsidRPr="00890C30" w:rsidRDefault="00E64735" w:rsidP="00890C30">
            <w:pPr>
              <w:jc w:val="center"/>
              <w:rPr>
                <w:rFonts w:ascii="David" w:hAnsi="David"/>
                <w:b/>
                <w:bCs/>
                <w:u w:val="single"/>
                <w:rtl/>
              </w:rPr>
            </w:pPr>
          </w:p>
        </w:tc>
      </w:tr>
      <w:bookmarkEnd w:id="4"/>
    </w:tbl>
    <w:p w14:paraId="0D6A7564" w14:textId="77777777" w:rsidR="00E64735" w:rsidRPr="00C051DE" w:rsidRDefault="00E64735" w:rsidP="00E64735">
      <w:pPr>
        <w:rPr>
          <w:rFonts w:ascii="David" w:hAnsi="David"/>
          <w:rtl/>
        </w:rPr>
      </w:pPr>
    </w:p>
    <w:p w14:paraId="4826415D" w14:textId="77777777" w:rsidR="00E64735" w:rsidRDefault="00E64735" w:rsidP="00E64735">
      <w:pPr>
        <w:rPr>
          <w:rFonts w:ascii="David" w:hAnsi="David"/>
          <w:rtl/>
        </w:rPr>
      </w:pPr>
    </w:p>
    <w:p w14:paraId="7EA663EC" w14:textId="77777777" w:rsidR="00E64735" w:rsidRDefault="00E64735" w:rsidP="00E64735">
      <w:pPr>
        <w:rPr>
          <w:rFonts w:ascii="David" w:hAnsi="David"/>
          <w:b/>
          <w:bCs/>
          <w:u w:val="single"/>
          <w:rtl/>
        </w:rPr>
      </w:pPr>
      <w:r>
        <w:rPr>
          <w:rFonts w:ascii="David" w:hAnsi="David" w:hint="cs"/>
          <w:b/>
          <w:bCs/>
          <w:u w:val="single"/>
          <w:rtl/>
        </w:rPr>
        <w:t>כתב האישום וההליכים</w:t>
      </w:r>
    </w:p>
    <w:p w14:paraId="50545E74" w14:textId="77777777" w:rsidR="00E64735" w:rsidRDefault="00E64735" w:rsidP="00E64735">
      <w:pPr>
        <w:rPr>
          <w:rFonts w:ascii="David" w:hAnsi="David"/>
          <w:b/>
          <w:bCs/>
          <w:u w:val="single"/>
          <w:rtl/>
        </w:rPr>
      </w:pPr>
    </w:p>
    <w:p w14:paraId="4FB85C96" w14:textId="77777777" w:rsidR="00E64735" w:rsidRPr="00C166C5" w:rsidRDefault="00E64735" w:rsidP="00E64735">
      <w:pPr>
        <w:pStyle w:val="a9"/>
        <w:numPr>
          <w:ilvl w:val="0"/>
          <w:numId w:val="1"/>
        </w:numPr>
        <w:spacing w:line="360" w:lineRule="auto"/>
        <w:jc w:val="both"/>
        <w:rPr>
          <w:rFonts w:ascii="David" w:hAnsi="David"/>
        </w:rPr>
      </w:pPr>
      <w:bookmarkStart w:id="5" w:name="ABSTRACT_START"/>
      <w:bookmarkEnd w:id="5"/>
      <w:r w:rsidRPr="00C166C5">
        <w:rPr>
          <w:rFonts w:ascii="David" w:hAnsi="David" w:hint="cs"/>
          <w:rtl/>
        </w:rPr>
        <w:t xml:space="preserve">הנאשם הורשע על פי הודאתו בכתב אישום מתוקן </w:t>
      </w:r>
      <w:r>
        <w:rPr>
          <w:rFonts w:ascii="David" w:hAnsi="David" w:hint="cs"/>
          <w:rtl/>
        </w:rPr>
        <w:t>בריבוי</w:t>
      </w:r>
      <w:r w:rsidRPr="00C166C5">
        <w:rPr>
          <w:rFonts w:ascii="David" w:hAnsi="David" w:hint="cs"/>
          <w:rtl/>
        </w:rPr>
        <w:t xml:space="preserve"> עבירות של הדחת קטינים לסמים מסוכנים, לפי </w:t>
      </w:r>
      <w:hyperlink r:id="rId16" w:history="1">
        <w:r w:rsidR="0063386D" w:rsidRPr="0063386D">
          <w:rPr>
            <w:rStyle w:val="Hyperlink"/>
            <w:rFonts w:ascii="David" w:hAnsi="David" w:hint="eastAsia"/>
            <w:rtl/>
          </w:rPr>
          <w:t>סעיף</w:t>
        </w:r>
        <w:r w:rsidR="0063386D" w:rsidRPr="0063386D">
          <w:rPr>
            <w:rStyle w:val="Hyperlink"/>
            <w:rFonts w:ascii="David" w:hAnsi="David"/>
            <w:rtl/>
          </w:rPr>
          <w:t xml:space="preserve"> 21(א)(1)</w:t>
        </w:r>
      </w:hyperlink>
      <w:r w:rsidRPr="00C166C5">
        <w:rPr>
          <w:rFonts w:ascii="David" w:hAnsi="David" w:hint="cs"/>
          <w:rtl/>
        </w:rPr>
        <w:t xml:space="preserve"> ל</w:t>
      </w:r>
      <w:hyperlink r:id="rId17" w:history="1">
        <w:r w:rsidR="00890C30" w:rsidRPr="00890C30">
          <w:rPr>
            <w:rFonts w:ascii="David" w:hAnsi="David"/>
            <w:color w:val="0000FF"/>
            <w:u w:val="single"/>
            <w:rtl/>
          </w:rPr>
          <w:t>פקודת הסמים המסוכנים</w:t>
        </w:r>
      </w:hyperlink>
      <w:r w:rsidRPr="00C166C5">
        <w:rPr>
          <w:rFonts w:ascii="David" w:hAnsi="David" w:hint="cs"/>
          <w:rtl/>
        </w:rPr>
        <w:t xml:space="preserve"> [נוסח חדש], תשל"ג- 1973 (להלן </w:t>
      </w:r>
      <w:r w:rsidRPr="00C166C5">
        <w:rPr>
          <w:rFonts w:ascii="David" w:hAnsi="David"/>
          <w:rtl/>
        </w:rPr>
        <w:t>–</w:t>
      </w:r>
      <w:r w:rsidRPr="00C166C5">
        <w:rPr>
          <w:rFonts w:ascii="David" w:hAnsi="David" w:hint="cs"/>
          <w:rtl/>
        </w:rPr>
        <w:t xml:space="preserve"> </w:t>
      </w:r>
      <w:r w:rsidRPr="00C166C5">
        <w:rPr>
          <w:rFonts w:ascii="David" w:hAnsi="David" w:cs="Miriam" w:hint="cs"/>
          <w:rtl/>
        </w:rPr>
        <w:t xml:space="preserve">פקודת </w:t>
      </w:r>
      <w:r w:rsidRPr="004B22C2">
        <w:rPr>
          <w:rFonts w:ascii="David" w:hAnsi="David" w:cs="Miriam" w:hint="cs"/>
          <w:rtl/>
        </w:rPr>
        <w:t>הסמים</w:t>
      </w:r>
      <w:r>
        <w:rPr>
          <w:rFonts w:ascii="David" w:hAnsi="David" w:hint="cs"/>
          <w:rtl/>
        </w:rPr>
        <w:t xml:space="preserve">); </w:t>
      </w:r>
      <w:r w:rsidRPr="004B22C2">
        <w:rPr>
          <w:rFonts w:ascii="David" w:hAnsi="David" w:hint="cs"/>
          <w:rtl/>
        </w:rPr>
        <w:t xml:space="preserve">בריבוי עבירות של סחר בסם מסוכן, לפי סעיף </w:t>
      </w:r>
      <w:hyperlink r:id="rId18" w:history="1">
        <w:r w:rsidR="0063386D" w:rsidRPr="0063386D">
          <w:rPr>
            <w:rStyle w:val="Hyperlink"/>
            <w:rFonts w:ascii="David" w:hAnsi="David"/>
            <w:rtl/>
          </w:rPr>
          <w:t>13 + 19 א'</w:t>
        </w:r>
      </w:hyperlink>
      <w:r w:rsidRPr="004B22C2">
        <w:rPr>
          <w:rFonts w:ascii="David" w:hAnsi="David" w:hint="cs"/>
          <w:rtl/>
        </w:rPr>
        <w:t xml:space="preserve"> לפקודת הסמים</w:t>
      </w:r>
      <w:r>
        <w:rPr>
          <w:rFonts w:ascii="David" w:hAnsi="David" w:hint="cs"/>
          <w:rtl/>
        </w:rPr>
        <w:t>;</w:t>
      </w:r>
      <w:r w:rsidRPr="004B22C2">
        <w:rPr>
          <w:rFonts w:ascii="David" w:hAnsi="David" w:hint="cs"/>
          <w:rtl/>
        </w:rPr>
        <w:t xml:space="preserve"> ניסיון לסחר</w:t>
      </w:r>
      <w:r w:rsidRPr="00C166C5">
        <w:rPr>
          <w:rFonts w:ascii="David" w:hAnsi="David" w:hint="cs"/>
          <w:rtl/>
        </w:rPr>
        <w:t xml:space="preserve"> בסם מסוכן</w:t>
      </w:r>
      <w:r>
        <w:rPr>
          <w:rFonts w:ascii="David" w:hAnsi="David" w:hint="cs"/>
          <w:rtl/>
        </w:rPr>
        <w:t>;</w:t>
      </w:r>
      <w:r w:rsidRPr="00C166C5">
        <w:rPr>
          <w:rFonts w:ascii="David" w:hAnsi="David" w:hint="cs"/>
          <w:rtl/>
        </w:rPr>
        <w:t xml:space="preserve"> וכן החזקת סם מסוכן שלא לצריכה עצמית, לפי סעיף </w:t>
      </w:r>
      <w:hyperlink r:id="rId19" w:history="1">
        <w:r w:rsidR="0063386D" w:rsidRPr="0063386D">
          <w:rPr>
            <w:rStyle w:val="Hyperlink"/>
            <w:rFonts w:ascii="David" w:hAnsi="David"/>
            <w:rtl/>
          </w:rPr>
          <w:t>7(א) + 7(ג)</w:t>
        </w:r>
      </w:hyperlink>
      <w:r w:rsidRPr="00C166C5">
        <w:rPr>
          <w:rFonts w:ascii="David" w:hAnsi="David" w:hint="cs"/>
          <w:rtl/>
        </w:rPr>
        <w:t xml:space="preserve"> רישא לפקודת הסמים. כתב האישום המתוקן מתאר 12 עסקאות בהן סיפק הנאשם לקטינים קנביס במשקלים של כגרם בכל פעם. עוד מפרט כתב האישום מעל ל-30 עסקאות בהן מכר הנאשם לאחרים סמים מסוג קנביס, במשקלים שונים שבין 0.5 גרם ועד 3 גרם וזאת לאחר תיאום מראש.</w:t>
      </w:r>
      <w:r>
        <w:rPr>
          <w:rFonts w:ascii="David" w:hAnsi="David" w:hint="cs"/>
          <w:rtl/>
        </w:rPr>
        <w:t xml:space="preserve"> עוד צוין בכתב האישום ש</w:t>
      </w:r>
      <w:r w:rsidRPr="00C166C5">
        <w:rPr>
          <w:rFonts w:ascii="David" w:hAnsi="David" w:hint="cs"/>
          <w:rtl/>
        </w:rPr>
        <w:t xml:space="preserve">החל מחודש ספטמבר 2020 ועד ליום 2.12.20 החזיק הנאשם בסם מסוכן מסוג קנביס, בכמויות </w:t>
      </w:r>
      <w:r w:rsidRPr="00C166C5">
        <w:rPr>
          <w:rFonts w:ascii="David" w:hAnsi="David" w:hint="cs"/>
          <w:rtl/>
        </w:rPr>
        <w:lastRenderedPageBreak/>
        <w:t xml:space="preserve">שונות שאינן ידועות למאשימה, וזאת שלא לצריכתו העצמית בלבד </w:t>
      </w:r>
      <w:r>
        <w:rPr>
          <w:rFonts w:ascii="David" w:hAnsi="David" w:hint="cs"/>
          <w:rtl/>
        </w:rPr>
        <w:t>ו</w:t>
      </w:r>
      <w:r w:rsidRPr="00C166C5">
        <w:rPr>
          <w:rFonts w:ascii="David" w:hAnsi="David" w:hint="cs"/>
          <w:rtl/>
        </w:rPr>
        <w:t xml:space="preserve">כן </w:t>
      </w:r>
      <w:r>
        <w:rPr>
          <w:rFonts w:ascii="David" w:hAnsi="David" w:hint="cs"/>
          <w:rtl/>
        </w:rPr>
        <w:t>ש</w:t>
      </w:r>
      <w:r w:rsidRPr="00C166C5">
        <w:rPr>
          <w:rFonts w:ascii="David" w:hAnsi="David" w:hint="cs"/>
          <w:rtl/>
        </w:rPr>
        <w:t>ביום 2.12.20</w:t>
      </w:r>
      <w:r>
        <w:rPr>
          <w:rFonts w:ascii="David" w:hAnsi="David" w:hint="cs"/>
          <w:rtl/>
        </w:rPr>
        <w:t xml:space="preserve"> החזיק </w:t>
      </w:r>
      <w:r w:rsidRPr="00C166C5">
        <w:rPr>
          <w:rFonts w:ascii="David" w:hAnsi="David" w:hint="cs"/>
          <w:rtl/>
        </w:rPr>
        <w:t xml:space="preserve">2.67 גרם קנביס בחדר השינה בבית אימו, שם התגורר. </w:t>
      </w:r>
    </w:p>
    <w:p w14:paraId="6EC4B52A" w14:textId="77777777" w:rsidR="00E64735" w:rsidRDefault="00E64735" w:rsidP="00E64735">
      <w:pPr>
        <w:pStyle w:val="a9"/>
        <w:ind w:left="0"/>
        <w:jc w:val="both"/>
        <w:rPr>
          <w:rFonts w:ascii="David" w:hAnsi="David"/>
        </w:rPr>
      </w:pPr>
      <w:bookmarkStart w:id="6" w:name="ABSTRACT_END"/>
      <w:bookmarkEnd w:id="6"/>
    </w:p>
    <w:p w14:paraId="0B6701D3" w14:textId="77777777" w:rsidR="00E64735" w:rsidRDefault="00E64735" w:rsidP="00E64735">
      <w:pPr>
        <w:pStyle w:val="a9"/>
        <w:spacing w:line="360" w:lineRule="auto"/>
        <w:ind w:left="0"/>
        <w:jc w:val="both"/>
        <w:rPr>
          <w:rFonts w:ascii="David" w:hAnsi="David"/>
          <w:rtl/>
        </w:rPr>
      </w:pPr>
      <w:r>
        <w:rPr>
          <w:rFonts w:ascii="David" w:hAnsi="David" w:hint="cs"/>
          <w:b/>
          <w:bCs/>
          <w:u w:val="single"/>
          <w:rtl/>
        </w:rPr>
        <w:t>תסקיר שירות המבחן</w:t>
      </w:r>
    </w:p>
    <w:p w14:paraId="09BDAEFB" w14:textId="77777777" w:rsidR="00E64735" w:rsidRPr="002A2A40" w:rsidRDefault="00E64735" w:rsidP="00E64735">
      <w:pPr>
        <w:pStyle w:val="a9"/>
        <w:ind w:left="0"/>
        <w:jc w:val="both"/>
        <w:rPr>
          <w:rFonts w:ascii="David" w:hAnsi="David"/>
        </w:rPr>
      </w:pPr>
    </w:p>
    <w:p w14:paraId="4CEE96EB" w14:textId="77777777" w:rsidR="00E64735" w:rsidRDefault="00E64735" w:rsidP="00E64735">
      <w:pPr>
        <w:pStyle w:val="a9"/>
        <w:numPr>
          <w:ilvl w:val="0"/>
          <w:numId w:val="1"/>
        </w:numPr>
        <w:spacing w:line="360" w:lineRule="auto"/>
        <w:jc w:val="both"/>
        <w:rPr>
          <w:rFonts w:ascii="David" w:hAnsi="David"/>
        </w:rPr>
      </w:pPr>
      <w:r>
        <w:rPr>
          <w:rFonts w:ascii="David" w:hAnsi="David" w:hint="cs"/>
          <w:rtl/>
        </w:rPr>
        <w:t xml:space="preserve">מטעמים של צנעת הפרט לא אפרט יתר על המידה את האמור בתסקיר </w:t>
      </w:r>
      <w:r>
        <w:rPr>
          <w:rFonts w:ascii="David" w:hAnsi="David"/>
          <w:rtl/>
        </w:rPr>
        <w:t xml:space="preserve">(ראו: </w:t>
      </w:r>
      <w:hyperlink r:id="rId20" w:history="1">
        <w:r w:rsidR="00890C30" w:rsidRPr="00890C30">
          <w:rPr>
            <w:rFonts w:ascii="David" w:hAnsi="David"/>
            <w:color w:val="0000FF"/>
            <w:u w:val="single"/>
            <w:rtl/>
          </w:rPr>
          <w:t>ע"א 6356/20</w:t>
        </w:r>
      </w:hyperlink>
      <w:r>
        <w:rPr>
          <w:rFonts w:ascii="David" w:hAnsi="David"/>
          <w:rtl/>
        </w:rPr>
        <w:t xml:space="preserve"> </w:t>
      </w:r>
      <w:r>
        <w:rPr>
          <w:rFonts w:ascii="David" w:hAnsi="David"/>
          <w:b/>
          <w:bCs/>
          <w:rtl/>
        </w:rPr>
        <w:t>פלוני נ' מדינת ישראל</w:t>
      </w:r>
      <w:r>
        <w:rPr>
          <w:rFonts w:ascii="David" w:hAnsi="David"/>
          <w:rtl/>
        </w:rPr>
        <w:t xml:space="preserve"> (21.10.2021)).</w:t>
      </w:r>
      <w:r>
        <w:rPr>
          <w:rFonts w:ascii="David" w:hAnsi="David" w:hint="cs"/>
          <w:rtl/>
        </w:rPr>
        <w:t xml:space="preserve"> בתמצית ייאמר שהנאשם רווק כבן 20 המתגורר עם אמו ובני משפחתו. הנאשם לא גויס לצבא בשל אי התאמה ובקשותיו להתנדב נדחו. מגיל צעיר עשה הנאשם שימוש בסמים ובמסגרת צו פיקוח מעצרים שולב בטיפול ביחידה להתמכרויות בכרמיאל ובדיקות השתן שמסר נמצאו נקיות מסמים. כן צוין שהוא מגיע בקביעות לשיחות ומבטא רצון לערוך שינוי באורח חייו. גורמי הטיפול התרשמו בתחילה מקשיים אך עם התקדמות הטיפול ההתרשמות הכוללת הייתה כי הנאשם עורך התבוננות פנימית מעמיקה בחייו ומשתף פעולה בטיפול. ביחס לביצוע העבירות קיבל הנאשם אחריות מלאה למעשיו והכיר בפסול שבהם. שירות המבחן העריך כי שילובו בטיפול עשוי להפחית את רמת הסיכון להישנות עבירות בעתיד וכי קיימת חשיבות להמשך ההליך הטיפולי. לאור כך, המליצה קצינת המבחן על העדפת הפן השיקומי, העמדת הנאשם בצו מבחן למשך 18 חודשים לצד ענישה מוחשית בדמות מאסר שניתן לשאת בדרך של עבודות שירות. </w:t>
      </w:r>
    </w:p>
    <w:p w14:paraId="78209700" w14:textId="77777777" w:rsidR="00E64735" w:rsidRDefault="00E64735" w:rsidP="00E64735">
      <w:pPr>
        <w:pStyle w:val="a9"/>
        <w:ind w:left="0"/>
        <w:jc w:val="both"/>
        <w:rPr>
          <w:rFonts w:ascii="David" w:hAnsi="David"/>
          <w:rtl/>
        </w:rPr>
      </w:pPr>
    </w:p>
    <w:p w14:paraId="154DCED8" w14:textId="77777777" w:rsidR="00E64735" w:rsidRDefault="00E64735" w:rsidP="00E64735">
      <w:pPr>
        <w:spacing w:line="360" w:lineRule="auto"/>
        <w:jc w:val="both"/>
        <w:rPr>
          <w:b/>
          <w:bCs/>
          <w:u w:val="single"/>
          <w:rtl/>
        </w:rPr>
      </w:pPr>
      <w:r>
        <w:rPr>
          <w:b/>
          <w:bCs/>
          <w:u w:val="single"/>
          <w:rtl/>
        </w:rPr>
        <w:t>טיעוני הצדדים לעונש והראיות</w:t>
      </w:r>
    </w:p>
    <w:p w14:paraId="6504E10D" w14:textId="77777777" w:rsidR="00E64735" w:rsidRDefault="00E64735" w:rsidP="00E64735">
      <w:pPr>
        <w:pStyle w:val="a9"/>
        <w:ind w:left="0"/>
        <w:jc w:val="both"/>
        <w:rPr>
          <w:rFonts w:ascii="David" w:hAnsi="David"/>
        </w:rPr>
      </w:pPr>
    </w:p>
    <w:p w14:paraId="073A8C7D" w14:textId="77777777" w:rsidR="00E64735" w:rsidRDefault="00E64735" w:rsidP="00E64735">
      <w:pPr>
        <w:pStyle w:val="a9"/>
        <w:numPr>
          <w:ilvl w:val="0"/>
          <w:numId w:val="1"/>
        </w:numPr>
        <w:spacing w:line="360" w:lineRule="auto"/>
        <w:jc w:val="both"/>
        <w:rPr>
          <w:rFonts w:ascii="David" w:hAnsi="David"/>
        </w:rPr>
      </w:pPr>
      <w:r>
        <w:rPr>
          <w:rtl/>
        </w:rPr>
        <w:t>ב"כ המאשימה עמד על חומרתן של עבירות הסמים והדגיש את פגיעתן הרבה בבריאות הציבור ושלומו.</w:t>
      </w:r>
      <w:r>
        <w:rPr>
          <w:rFonts w:ascii="David" w:hAnsi="David" w:hint="cs"/>
          <w:rtl/>
        </w:rPr>
        <w:t xml:space="preserve"> </w:t>
      </w:r>
      <w:r>
        <w:rPr>
          <w:rtl/>
        </w:rPr>
        <w:t>צוין כי מדובר בעסקאות רבות של סחר בסם</w:t>
      </w:r>
      <w:r>
        <w:rPr>
          <w:rFonts w:hint="cs"/>
          <w:rtl/>
        </w:rPr>
        <w:t xml:space="preserve">, חלקן לקטינים שבוצעו על פני שלושה חודשים. ביחס למתחם העונש ההולם הפנתה המאשימה לפסיקה וטענה כי הוא נע בין 12 חודשי מאסר בפועל ועד 24 חודשים מאסר בפועל. עם זאת הסכימה המאשימה שלאור גילו הצעיר של הנאשם; נטילת האחריות; והתסקיר החיובי המצביע על סיכויי שיקום, </w:t>
      </w:r>
      <w:r>
        <w:rPr>
          <w:rFonts w:ascii="David" w:hAnsi="David" w:hint="cs"/>
          <w:rtl/>
        </w:rPr>
        <w:t xml:space="preserve">קיימת הצדקה לחריגה לקולה ממתחם הענישה. לאור כך עתרה המאשימה ל-9 חודשי מאסר שניתן לשאת בדרך של עבודות שירות, צו מבחן, מאסר על תנאי וקנס. </w:t>
      </w:r>
    </w:p>
    <w:p w14:paraId="6C2C45F0" w14:textId="77777777" w:rsidR="00E64735" w:rsidRDefault="00E64735" w:rsidP="00E64735">
      <w:pPr>
        <w:pStyle w:val="a9"/>
        <w:spacing w:line="360" w:lineRule="auto"/>
        <w:ind w:left="0"/>
        <w:jc w:val="both"/>
        <w:rPr>
          <w:rFonts w:ascii="David" w:hAnsi="David"/>
        </w:rPr>
      </w:pPr>
    </w:p>
    <w:p w14:paraId="798400AB" w14:textId="77777777" w:rsidR="00E64735" w:rsidRDefault="00E64735" w:rsidP="00E64735">
      <w:pPr>
        <w:pStyle w:val="a9"/>
        <w:numPr>
          <w:ilvl w:val="0"/>
          <w:numId w:val="1"/>
        </w:numPr>
        <w:spacing w:line="360" w:lineRule="auto"/>
        <w:jc w:val="both"/>
        <w:rPr>
          <w:rFonts w:ascii="David" w:hAnsi="David"/>
        </w:rPr>
      </w:pPr>
      <w:r>
        <w:rPr>
          <w:rFonts w:ascii="David" w:hAnsi="David" w:hint="cs"/>
          <w:rtl/>
        </w:rPr>
        <w:t xml:space="preserve">ב"כ הנאשם הצטרף לעמדה העונשית של המאשימה והסכים לה. הסנגור טען שמדובר בנאשם צעיר שלחובתו עבר פלילי שאינו מכביד. הודגש שלא מדובר היה בהפצת סמים להמונים, אם כי במכירת סם לחברים קרובים בלבד. נטען כי מתחם העונש ההולם נע בין מאסר קצר לריצוי בדרך של עבודות שירות ועד 20 חודשי מאסר בפועל והוגשה פסיקה. ההגנה טענה שיש להביא בחשבון את נסיבותיו האישיות של הנאשם שפורטו בהרחבה בתסקיר, ויש לזקוף לזכותו את הירתמותו להליך הטיפול ולאמץ אפוא את המלצת שירות המבחן. ביחס לרכיב הקנס טענה ההגנה להתחשבות במצבו הכלכלי של הנאשם. </w:t>
      </w:r>
    </w:p>
    <w:p w14:paraId="581AA352" w14:textId="77777777" w:rsidR="00E64735" w:rsidRDefault="00E64735" w:rsidP="00E64735">
      <w:pPr>
        <w:pStyle w:val="a9"/>
        <w:ind w:left="0"/>
        <w:jc w:val="both"/>
        <w:rPr>
          <w:rFonts w:ascii="David" w:hAnsi="David"/>
        </w:rPr>
      </w:pPr>
    </w:p>
    <w:p w14:paraId="10F85CBB" w14:textId="77777777" w:rsidR="00E64735" w:rsidRDefault="00E64735" w:rsidP="00E64735">
      <w:pPr>
        <w:pStyle w:val="a9"/>
        <w:numPr>
          <w:ilvl w:val="0"/>
          <w:numId w:val="1"/>
        </w:numPr>
        <w:spacing w:line="360" w:lineRule="auto"/>
        <w:jc w:val="both"/>
        <w:rPr>
          <w:rFonts w:ascii="David" w:hAnsi="David"/>
        </w:rPr>
      </w:pPr>
      <w:r>
        <w:rPr>
          <w:rFonts w:ascii="David" w:hAnsi="David" w:hint="cs"/>
          <w:rtl/>
        </w:rPr>
        <w:t xml:space="preserve">הנאשם בדברו האחרון קיבל אחריות למעשיו וציין שברצונו לשקם את חייו. </w:t>
      </w:r>
    </w:p>
    <w:p w14:paraId="230A208B" w14:textId="77777777" w:rsidR="00E64735" w:rsidRPr="00B65262" w:rsidRDefault="00E64735" w:rsidP="00E64735">
      <w:pPr>
        <w:pStyle w:val="a9"/>
        <w:ind w:left="0"/>
        <w:jc w:val="both"/>
        <w:rPr>
          <w:rFonts w:ascii="David" w:hAnsi="David"/>
          <w:rtl/>
        </w:rPr>
      </w:pPr>
    </w:p>
    <w:p w14:paraId="568F2739" w14:textId="77777777" w:rsidR="00E64735" w:rsidRDefault="00E64735" w:rsidP="00E64735">
      <w:pPr>
        <w:spacing w:line="360" w:lineRule="auto"/>
        <w:jc w:val="both"/>
        <w:rPr>
          <w:b/>
          <w:bCs/>
          <w:u w:val="single"/>
          <w:rtl/>
        </w:rPr>
      </w:pPr>
      <w:r>
        <w:rPr>
          <w:b/>
          <w:bCs/>
          <w:u w:val="single"/>
          <w:rtl/>
        </w:rPr>
        <w:lastRenderedPageBreak/>
        <w:t xml:space="preserve">דיון והכרעה </w:t>
      </w:r>
    </w:p>
    <w:p w14:paraId="4CE08E6C" w14:textId="77777777" w:rsidR="00E64735" w:rsidRDefault="00E64735" w:rsidP="00E64735">
      <w:pPr>
        <w:pStyle w:val="a9"/>
        <w:ind w:left="0"/>
        <w:jc w:val="both"/>
        <w:rPr>
          <w:rFonts w:ascii="David" w:hAnsi="David"/>
        </w:rPr>
      </w:pPr>
    </w:p>
    <w:p w14:paraId="5DC4A178" w14:textId="77777777" w:rsidR="00E64735" w:rsidRPr="008F21F7" w:rsidRDefault="00E64735" w:rsidP="00E64735">
      <w:pPr>
        <w:pStyle w:val="a9"/>
        <w:numPr>
          <w:ilvl w:val="0"/>
          <w:numId w:val="1"/>
        </w:numPr>
        <w:spacing w:line="360" w:lineRule="auto"/>
        <w:jc w:val="both"/>
        <w:rPr>
          <w:rFonts w:ascii="David" w:hAnsi="David"/>
        </w:rPr>
      </w:pPr>
      <w:r>
        <w:rPr>
          <w:rFonts w:ascii="David" w:hAnsi="David" w:hint="cs"/>
          <w:rtl/>
        </w:rPr>
        <w:t xml:space="preserve">הלכה למעשה קיימת הסכמה עונשית בין הצדדים. משכך, והגם שאין מדובר בהסדר טיעון, אלא בהסכמה בדבר העונש שיש להטיל על הנאשם, לא ראיתי להרחיב. עם זאת, כשם שעל בית המשפט לקבוע מתחם ענישה אף כאשר קיים הסדר טיעון </w:t>
      </w:r>
      <w:r w:rsidRPr="008F21F7">
        <w:rPr>
          <w:rFonts w:ascii="David" w:hAnsi="David" w:hint="cs"/>
          <w:rtl/>
        </w:rPr>
        <w:t>(</w:t>
      </w:r>
      <w:hyperlink r:id="rId21" w:history="1">
        <w:r w:rsidR="00890C30" w:rsidRPr="00890C30">
          <w:rPr>
            <w:rFonts w:ascii="David" w:hAnsi="David"/>
            <w:color w:val="0000FF"/>
            <w:u w:val="single"/>
            <w:rtl/>
          </w:rPr>
          <w:t>ע"פ 6197/20</w:t>
        </w:r>
      </w:hyperlink>
      <w:r w:rsidRPr="008F21F7">
        <w:rPr>
          <w:rFonts w:ascii="David" w:hAnsi="David" w:hint="cs"/>
          <w:rtl/>
        </w:rPr>
        <w:t xml:space="preserve"> </w:t>
      </w:r>
      <w:r w:rsidRPr="008F21F7">
        <w:rPr>
          <w:rFonts w:ascii="David" w:hAnsi="David"/>
          <w:b/>
          <w:bCs/>
          <w:rtl/>
        </w:rPr>
        <w:t>מדינת ישראל נ' פארוק גולאני</w:t>
      </w:r>
      <w:r>
        <w:rPr>
          <w:rFonts w:ascii="David" w:hAnsi="David" w:hint="cs"/>
          <w:rtl/>
        </w:rPr>
        <w:t xml:space="preserve"> (28.11.2021)), כך יש לעשות גם במקרה זה ואף מדרך קל וחומר. </w:t>
      </w:r>
    </w:p>
    <w:p w14:paraId="5B73696F" w14:textId="77777777" w:rsidR="00E64735" w:rsidRPr="008F21F7" w:rsidRDefault="00E64735" w:rsidP="00E64735">
      <w:pPr>
        <w:pStyle w:val="a9"/>
        <w:ind w:left="0"/>
        <w:jc w:val="both"/>
        <w:rPr>
          <w:rFonts w:ascii="David" w:hAnsi="David"/>
        </w:rPr>
      </w:pPr>
    </w:p>
    <w:p w14:paraId="75A0B64A" w14:textId="77777777" w:rsidR="00E64735" w:rsidRDefault="00E64735" w:rsidP="00E64735">
      <w:pPr>
        <w:pStyle w:val="a9"/>
        <w:numPr>
          <w:ilvl w:val="0"/>
          <w:numId w:val="1"/>
        </w:numPr>
        <w:spacing w:line="360" w:lineRule="auto"/>
        <w:jc w:val="both"/>
        <w:rPr>
          <w:rFonts w:ascii="David" w:hAnsi="David"/>
        </w:rPr>
      </w:pPr>
      <w:r>
        <w:rPr>
          <w:rFonts w:ascii="David" w:hAnsi="David" w:hint="cs"/>
          <w:rtl/>
        </w:rPr>
        <w:t xml:space="preserve">הצדדים עתרו לקבוע מתחם עונש אחד ואכן </w:t>
      </w:r>
      <w:r>
        <w:rPr>
          <w:rFonts w:ascii="David" w:hAnsi="David"/>
          <w:rtl/>
        </w:rPr>
        <w:t xml:space="preserve">דעתי היא </w:t>
      </w:r>
      <w:r>
        <w:rPr>
          <w:rFonts w:ascii="David" w:hAnsi="David" w:hint="cs"/>
          <w:rtl/>
        </w:rPr>
        <w:t>שכך נכון לעשות</w:t>
      </w:r>
      <w:r>
        <w:rPr>
          <w:rFonts w:ascii="David" w:hAnsi="David"/>
          <w:rtl/>
        </w:rPr>
        <w:t xml:space="preserve">. </w:t>
      </w:r>
      <w:r>
        <w:rPr>
          <w:rFonts w:ascii="David" w:hAnsi="David" w:hint="cs"/>
          <w:rtl/>
        </w:rPr>
        <w:t>מדובר בתכנית עבריינית אחת</w:t>
      </w:r>
      <w:r>
        <w:rPr>
          <w:rFonts w:ascii="David" w:hAnsi="David"/>
          <w:rtl/>
        </w:rPr>
        <w:t xml:space="preserve">. העבירות בוצעו בסמיכות זמנים </w:t>
      </w:r>
      <w:r>
        <w:rPr>
          <w:rtl/>
        </w:rPr>
        <w:t>והגם שמדובר בקונים שונים, סברתי שאין בכך לשנות מהמסקנה לפיה יש לראות בכל העבירות אירוע אחד</w:t>
      </w:r>
      <w:r>
        <w:rPr>
          <w:rFonts w:ascii="David" w:hAnsi="David"/>
          <w:rtl/>
        </w:rPr>
        <w:t xml:space="preserve">. מכאן שקיים קשר הדוק בין כל העבירות וראוי לקבוע מתחם עונש אחד המביא בחשבון כמובן שמדובר </w:t>
      </w:r>
      <w:r>
        <w:rPr>
          <w:rFonts w:ascii="David" w:hAnsi="David" w:hint="cs"/>
          <w:rtl/>
        </w:rPr>
        <w:t>בריבוי</w:t>
      </w:r>
      <w:r>
        <w:rPr>
          <w:rFonts w:ascii="David" w:hAnsi="David"/>
          <w:rtl/>
        </w:rPr>
        <w:t xml:space="preserve"> עבירות (</w:t>
      </w:r>
      <w:hyperlink r:id="rId22" w:history="1">
        <w:r w:rsidR="00890C30" w:rsidRPr="00890C30">
          <w:rPr>
            <w:color w:val="0000FF"/>
            <w:u w:val="single"/>
            <w:rtl/>
          </w:rPr>
          <w:t>ע"פ 4910/13</w:t>
        </w:r>
      </w:hyperlink>
      <w:r>
        <w:rPr>
          <w:rFonts w:ascii="David" w:hAnsi="David"/>
          <w:rtl/>
        </w:rPr>
        <w:t xml:space="preserve"> </w:t>
      </w:r>
      <w:r>
        <w:rPr>
          <w:rFonts w:ascii="David" w:hAnsi="David"/>
          <w:b/>
          <w:bCs/>
          <w:rtl/>
        </w:rPr>
        <w:t>ג'אבר נ' מדינת ישראל</w:t>
      </w:r>
      <w:r>
        <w:rPr>
          <w:rFonts w:ascii="David" w:hAnsi="David"/>
          <w:rtl/>
        </w:rPr>
        <w:t xml:space="preserve"> (29.10.2014); </w:t>
      </w:r>
      <w:hyperlink r:id="rId23" w:history="1">
        <w:r w:rsidR="00890C30" w:rsidRPr="00890C30">
          <w:rPr>
            <w:color w:val="0000FF"/>
            <w:u w:val="single"/>
            <w:rtl/>
          </w:rPr>
          <w:t>רע"פ 4760/14</w:t>
        </w:r>
      </w:hyperlink>
      <w:r>
        <w:rPr>
          <w:rFonts w:ascii="David" w:hAnsi="David"/>
          <w:rtl/>
        </w:rPr>
        <w:t xml:space="preserve"> </w:t>
      </w:r>
      <w:r>
        <w:rPr>
          <w:rFonts w:ascii="David" w:hAnsi="David"/>
          <w:b/>
          <w:bCs/>
          <w:rtl/>
        </w:rPr>
        <w:t>קיסלמן ואח' נ' מדינת ישראל</w:t>
      </w:r>
      <w:r>
        <w:rPr>
          <w:rFonts w:ascii="David" w:hAnsi="David"/>
          <w:rtl/>
        </w:rPr>
        <w:t xml:space="preserve"> (7.5.2015);</w:t>
      </w:r>
      <w:r>
        <w:rPr>
          <w:rFonts w:ascii="David" w:hAnsi="David" w:hint="cs"/>
          <w:rtl/>
        </w:rPr>
        <w:t xml:space="preserve"> </w:t>
      </w:r>
      <w:hyperlink r:id="rId24" w:history="1">
        <w:r w:rsidR="00890C30" w:rsidRPr="00890C30">
          <w:rPr>
            <w:rFonts w:ascii="David" w:hAnsi="David"/>
            <w:color w:val="0000FF"/>
            <w:u w:val="single"/>
            <w:rtl/>
          </w:rPr>
          <w:t>דנ"פ 2999/16</w:t>
        </w:r>
      </w:hyperlink>
      <w:r>
        <w:rPr>
          <w:rFonts w:ascii="David" w:hAnsi="David"/>
          <w:rtl/>
        </w:rPr>
        <w:t xml:space="preserve"> </w:t>
      </w:r>
      <w:r>
        <w:rPr>
          <w:rFonts w:ascii="David" w:hAnsi="David"/>
          <w:b/>
          <w:bCs/>
          <w:rtl/>
        </w:rPr>
        <w:t>מזרחי נ' מדינת ישראל</w:t>
      </w:r>
      <w:r>
        <w:rPr>
          <w:rFonts w:ascii="David" w:hAnsi="David"/>
          <w:rtl/>
        </w:rPr>
        <w:t xml:space="preserve"> (22.5.2016))</w:t>
      </w:r>
      <w:r>
        <w:rPr>
          <w:rFonts w:ascii="David" w:hAnsi="David" w:hint="cs"/>
          <w:rtl/>
        </w:rPr>
        <w:t xml:space="preserve">. </w:t>
      </w:r>
    </w:p>
    <w:p w14:paraId="317E3576" w14:textId="77777777" w:rsidR="00E64735" w:rsidRPr="008F21F7" w:rsidRDefault="00E64735" w:rsidP="00E64735">
      <w:pPr>
        <w:pStyle w:val="a9"/>
        <w:ind w:left="0"/>
        <w:jc w:val="both"/>
        <w:rPr>
          <w:rFonts w:ascii="David" w:hAnsi="David"/>
        </w:rPr>
      </w:pPr>
    </w:p>
    <w:p w14:paraId="51D5BE04" w14:textId="77777777" w:rsidR="00E64735" w:rsidRDefault="00E64735" w:rsidP="00E64735">
      <w:pPr>
        <w:pStyle w:val="a9"/>
        <w:numPr>
          <w:ilvl w:val="0"/>
          <w:numId w:val="1"/>
        </w:numPr>
        <w:spacing w:line="360" w:lineRule="auto"/>
        <w:jc w:val="both"/>
        <w:rPr>
          <w:rFonts w:ascii="David" w:hAnsi="David"/>
        </w:rPr>
      </w:pPr>
      <w:r>
        <w:rPr>
          <w:rFonts w:ascii="David" w:hAnsi="David"/>
          <w:b/>
          <w:bCs/>
          <w:rtl/>
        </w:rPr>
        <w:t>הערכים המוגנים בבסיס העבירות</w:t>
      </w:r>
      <w:r>
        <w:rPr>
          <w:rFonts w:ascii="David" w:hAnsi="David" w:hint="cs"/>
          <w:b/>
          <w:bCs/>
          <w:rtl/>
        </w:rPr>
        <w:t xml:space="preserve"> ברורים.</w:t>
      </w:r>
      <w:r>
        <w:rPr>
          <w:rFonts w:ascii="David" w:hAnsi="David"/>
          <w:rtl/>
        </w:rPr>
        <w:t xml:space="preserve"> נגע הסמים מכלה כל חלקה טובה בחברה. על נזקיו הבריאותיים, החברתיים והכלכליים, אין צורך להכביר מילים (</w:t>
      </w:r>
      <w:hyperlink r:id="rId25" w:history="1">
        <w:r w:rsidR="00890C30" w:rsidRPr="00890C30">
          <w:rPr>
            <w:color w:val="0000FF"/>
            <w:u w:val="single"/>
            <w:rtl/>
          </w:rPr>
          <w:t>ע"פ 11220/03</w:t>
        </w:r>
      </w:hyperlink>
      <w:r>
        <w:rPr>
          <w:rFonts w:ascii="David" w:hAnsi="David"/>
          <w:rtl/>
        </w:rPr>
        <w:t xml:space="preserve"> </w:t>
      </w:r>
      <w:r>
        <w:rPr>
          <w:rFonts w:ascii="David" w:hAnsi="David"/>
          <w:b/>
          <w:bCs/>
          <w:rtl/>
        </w:rPr>
        <w:t>פלוני נ' מדינת ישראל</w:t>
      </w:r>
      <w:r>
        <w:rPr>
          <w:rFonts w:ascii="David" w:hAnsi="David"/>
          <w:rtl/>
        </w:rPr>
        <w:t xml:space="preserve"> (6.7.2005); </w:t>
      </w:r>
      <w:hyperlink r:id="rId26" w:history="1">
        <w:r w:rsidR="00890C30" w:rsidRPr="00890C30">
          <w:rPr>
            <w:color w:val="0000FF"/>
            <w:u w:val="single"/>
            <w:rtl/>
          </w:rPr>
          <w:t>ע"פ 4998/95</w:t>
        </w:r>
      </w:hyperlink>
      <w:r>
        <w:rPr>
          <w:rtl/>
        </w:rPr>
        <w:t xml:space="preserve"> </w:t>
      </w:r>
      <w:r>
        <w:rPr>
          <w:b/>
          <w:bCs/>
          <w:rtl/>
        </w:rPr>
        <w:t>קרדוסו נ' מדינת ישראל</w:t>
      </w:r>
      <w:r>
        <w:rPr>
          <w:rtl/>
        </w:rPr>
        <w:t>, פ"ד נא</w:t>
      </w:r>
      <w:r>
        <w:rPr>
          <w:rFonts w:ascii="David" w:hAnsi="David"/>
          <w:rtl/>
        </w:rPr>
        <w:t>(3), 769)). הצורך בסם מוליד מספר נזקי משנה ובהם נזקים לגופו של המשתמש בסם, ובעקיפין גם לשלום הציבור, בשל כך שלרוב מכורי הסם מבצעים עבירות רכוש על מנת לממנו. בענייננו, שימש הנאש</w:t>
      </w:r>
      <w:r>
        <w:rPr>
          <w:rFonts w:ascii="David" w:hAnsi="David" w:hint="cs"/>
          <w:rtl/>
        </w:rPr>
        <w:t>ם</w:t>
      </w:r>
      <w:r>
        <w:rPr>
          <w:rFonts w:ascii="David" w:hAnsi="David"/>
          <w:rtl/>
        </w:rPr>
        <w:t xml:space="preserve"> חלק ממשי במערך הפצת הסמים ומכאן שפגע פגיעה ממשית באינטרסים המוגנים כמפורט לעיל. הדברים מתעצמים</w:t>
      </w:r>
      <w:r>
        <w:rPr>
          <w:rFonts w:ascii="David" w:hAnsi="David" w:hint="cs"/>
          <w:rtl/>
        </w:rPr>
        <w:t xml:space="preserve"> לנוכח העובדה שבמקרים לא מעטים סיפק סמים לקטינים. </w:t>
      </w:r>
    </w:p>
    <w:p w14:paraId="0FE78A9B" w14:textId="77777777" w:rsidR="00E64735" w:rsidRPr="00B9162C" w:rsidRDefault="00E64735" w:rsidP="00E64735">
      <w:pPr>
        <w:pStyle w:val="a9"/>
        <w:rPr>
          <w:rFonts w:ascii="David" w:hAnsi="David"/>
          <w:b/>
          <w:bCs/>
          <w:rtl/>
        </w:rPr>
      </w:pPr>
    </w:p>
    <w:p w14:paraId="40BD060B" w14:textId="77777777" w:rsidR="00E64735" w:rsidRPr="00B9162C" w:rsidRDefault="00E64735" w:rsidP="00E64735">
      <w:pPr>
        <w:pStyle w:val="a9"/>
        <w:numPr>
          <w:ilvl w:val="0"/>
          <w:numId w:val="1"/>
        </w:numPr>
        <w:spacing w:line="360" w:lineRule="auto"/>
        <w:jc w:val="both"/>
        <w:rPr>
          <w:rFonts w:ascii="David" w:hAnsi="David"/>
        </w:rPr>
      </w:pPr>
      <w:r w:rsidRPr="00B9162C">
        <w:rPr>
          <w:rFonts w:ascii="David" w:hAnsi="David" w:hint="cs"/>
          <w:b/>
          <w:bCs/>
          <w:rtl/>
        </w:rPr>
        <w:t>בבחינת נסיבות הקשורות לביצוע העבירות</w:t>
      </w:r>
      <w:r w:rsidRPr="00B9162C">
        <w:rPr>
          <w:rFonts w:ascii="David" w:hAnsi="David" w:hint="cs"/>
          <w:rtl/>
        </w:rPr>
        <w:t xml:space="preserve"> אציין כי מדובר בעבירות ה</w:t>
      </w:r>
      <w:r>
        <w:rPr>
          <w:rtl/>
        </w:rPr>
        <w:t>כרוכות בתכנון מוקדם וכוללות הצטיידות בסמים.</w:t>
      </w:r>
      <w:r w:rsidRPr="00B9162C">
        <w:rPr>
          <w:rFonts w:ascii="David" w:hAnsi="David" w:hint="cs"/>
          <w:rtl/>
        </w:rPr>
        <w:t xml:space="preserve"> </w:t>
      </w:r>
      <w:r>
        <w:rPr>
          <w:rFonts w:ascii="David" w:hAnsi="David" w:hint="cs"/>
          <w:rtl/>
        </w:rPr>
        <w:t xml:space="preserve">מטבע הדברים המניע לעבירות אלו הוא כלכלי. </w:t>
      </w:r>
      <w:r w:rsidRPr="00B9162C">
        <w:rPr>
          <w:rFonts w:ascii="David" w:hAnsi="David" w:hint="cs"/>
          <w:rtl/>
        </w:rPr>
        <w:t>ראוי להדגיש שמדובר בע</w:t>
      </w:r>
      <w:r>
        <w:rPr>
          <w:rFonts w:ascii="David" w:hAnsi="David" w:hint="cs"/>
          <w:rtl/>
        </w:rPr>
        <w:t>ב</w:t>
      </w:r>
      <w:r w:rsidRPr="00B9162C">
        <w:rPr>
          <w:rFonts w:ascii="David" w:hAnsi="David" w:hint="cs"/>
          <w:rtl/>
        </w:rPr>
        <w:t xml:space="preserve">ירות </w:t>
      </w:r>
      <w:r>
        <w:rPr>
          <w:rFonts w:ascii="David" w:hAnsi="David" w:hint="cs"/>
          <w:rtl/>
        </w:rPr>
        <w:t>רבות, ובחלק מהמקרים המכירה הייתה לקטינים. עם זאת מדובר היה ב</w:t>
      </w:r>
      <w:r w:rsidRPr="00B9162C">
        <w:rPr>
          <w:rFonts w:ascii="David" w:hAnsi="David" w:hint="cs"/>
          <w:rtl/>
        </w:rPr>
        <w:t xml:space="preserve">מכירה </w:t>
      </w:r>
      <w:r>
        <w:rPr>
          <w:rFonts w:ascii="David" w:hAnsi="David" w:hint="cs"/>
          <w:rtl/>
        </w:rPr>
        <w:t xml:space="preserve">רק </w:t>
      </w:r>
      <w:r w:rsidRPr="00B9162C">
        <w:rPr>
          <w:rFonts w:ascii="David" w:hAnsi="David" w:hint="cs"/>
          <w:rtl/>
        </w:rPr>
        <w:t>למי שקיימת עמ</w:t>
      </w:r>
      <w:r>
        <w:rPr>
          <w:rFonts w:ascii="David" w:hAnsi="David" w:hint="cs"/>
          <w:rtl/>
        </w:rPr>
        <w:t>ו</w:t>
      </w:r>
      <w:r w:rsidRPr="00B9162C">
        <w:rPr>
          <w:rFonts w:ascii="David" w:hAnsi="David" w:hint="cs"/>
          <w:rtl/>
        </w:rPr>
        <w:t xml:space="preserve"> היכרות. עובדה זו צוינה במפורש בכתב האישום והיא רלוונטית בעיקר לעניין פוטנציאל הנזק האפשרי, הינו שא</w:t>
      </w:r>
      <w:r>
        <w:rPr>
          <w:rFonts w:ascii="David" w:hAnsi="David" w:hint="cs"/>
          <w:rtl/>
        </w:rPr>
        <w:t>י</w:t>
      </w:r>
      <w:r w:rsidRPr="00B9162C">
        <w:rPr>
          <w:rFonts w:ascii="David" w:hAnsi="David" w:hint="cs"/>
          <w:rtl/>
        </w:rPr>
        <w:t xml:space="preserve">ן מדובר במי </w:t>
      </w:r>
      <w:r>
        <w:rPr>
          <w:rFonts w:ascii="David" w:hAnsi="David" w:hint="cs"/>
          <w:rtl/>
        </w:rPr>
        <w:t>ה</w:t>
      </w:r>
      <w:r w:rsidRPr="00B9162C">
        <w:rPr>
          <w:rFonts w:ascii="David" w:hAnsi="David" w:hint="cs"/>
          <w:rtl/>
        </w:rPr>
        <w:t xml:space="preserve">מוכר לכל דיכפין. </w:t>
      </w:r>
      <w:r w:rsidRPr="00B9162C">
        <w:rPr>
          <w:rFonts w:ascii="David" w:hAnsi="David"/>
          <w:rtl/>
        </w:rPr>
        <w:t>ביחס לסמים שהוחזקו בבית</w:t>
      </w:r>
      <w:r w:rsidRPr="00B9162C">
        <w:rPr>
          <w:rFonts w:ascii="David" w:hAnsi="David" w:hint="cs"/>
          <w:rtl/>
        </w:rPr>
        <w:t>ו</w:t>
      </w:r>
      <w:r w:rsidRPr="00B9162C">
        <w:rPr>
          <w:rFonts w:ascii="David" w:hAnsi="David"/>
          <w:rtl/>
        </w:rPr>
        <w:t xml:space="preserve"> של הנאש</w:t>
      </w:r>
      <w:r w:rsidRPr="00B9162C">
        <w:rPr>
          <w:rFonts w:ascii="David" w:hAnsi="David" w:hint="cs"/>
          <w:rtl/>
        </w:rPr>
        <w:t xml:space="preserve">ם לא צוינה הכמות המדויקת </w:t>
      </w:r>
      <w:r w:rsidRPr="00B9162C">
        <w:rPr>
          <w:rFonts w:ascii="David" w:hAnsi="David"/>
          <w:rtl/>
        </w:rPr>
        <w:t xml:space="preserve">ודומה </w:t>
      </w:r>
      <w:r>
        <w:rPr>
          <w:rFonts w:ascii="David" w:hAnsi="David" w:hint="cs"/>
          <w:rtl/>
        </w:rPr>
        <w:t>ש</w:t>
      </w:r>
      <w:r w:rsidRPr="00B9162C">
        <w:rPr>
          <w:rFonts w:ascii="David" w:hAnsi="David"/>
          <w:rtl/>
        </w:rPr>
        <w:t>מדובר "במלאי" שהוחזק לצורך מכירתו.</w:t>
      </w:r>
      <w:r w:rsidRPr="00B9162C">
        <w:rPr>
          <w:rFonts w:ascii="David" w:hAnsi="David" w:hint="cs"/>
          <w:rtl/>
        </w:rPr>
        <w:t xml:space="preserve"> </w:t>
      </w:r>
    </w:p>
    <w:p w14:paraId="2E9DB481" w14:textId="77777777" w:rsidR="00E64735" w:rsidRPr="000744F8" w:rsidRDefault="00E64735" w:rsidP="00E64735">
      <w:pPr>
        <w:pStyle w:val="a9"/>
        <w:ind w:left="0"/>
        <w:jc w:val="both"/>
        <w:rPr>
          <w:rFonts w:ascii="David" w:hAnsi="David"/>
        </w:rPr>
      </w:pPr>
    </w:p>
    <w:p w14:paraId="732290E7" w14:textId="77777777" w:rsidR="00E64735" w:rsidRPr="00640A6F" w:rsidRDefault="00E64735" w:rsidP="00E64735">
      <w:pPr>
        <w:pStyle w:val="a9"/>
        <w:numPr>
          <w:ilvl w:val="0"/>
          <w:numId w:val="1"/>
        </w:numPr>
        <w:spacing w:line="360" w:lineRule="auto"/>
        <w:jc w:val="both"/>
        <w:rPr>
          <w:rFonts w:ascii="David" w:hAnsi="David"/>
          <w:rtl/>
        </w:rPr>
      </w:pPr>
      <w:r w:rsidRPr="00D81A17">
        <w:rPr>
          <w:rFonts w:hint="cs"/>
          <w:rtl/>
        </w:rPr>
        <w:t>לצורך בחינת</w:t>
      </w:r>
      <w:r>
        <w:rPr>
          <w:rFonts w:hint="cs"/>
          <w:b/>
          <w:bCs/>
          <w:rtl/>
        </w:rPr>
        <w:t xml:space="preserve"> </w:t>
      </w:r>
      <w:r w:rsidRPr="00FC5930">
        <w:rPr>
          <w:b/>
          <w:bCs/>
          <w:rtl/>
        </w:rPr>
        <w:t>הענישה הנוהגת</w:t>
      </w:r>
      <w:r w:rsidRPr="004E7CE5">
        <w:rPr>
          <w:rtl/>
        </w:rPr>
        <w:t xml:space="preserve"> בעבירות סחר בסמים</w:t>
      </w:r>
      <w:r>
        <w:rPr>
          <w:rFonts w:hint="cs"/>
          <w:rtl/>
        </w:rPr>
        <w:t xml:space="preserve">, אציין כי זו </w:t>
      </w:r>
      <w:r w:rsidRPr="004E7CE5">
        <w:rPr>
          <w:rtl/>
        </w:rPr>
        <w:t>משתנה ממקרה למקרה והיא תלויה בסוג הסם, בכמות שנמכרה, בהישנות המקרים ובנסיבותיו האישיות של הנאשם.</w:t>
      </w:r>
      <w:r>
        <w:rPr>
          <w:rFonts w:ascii="David" w:hAnsi="David" w:hint="cs"/>
          <w:rtl/>
        </w:rPr>
        <w:t xml:space="preserve"> עם זאת במקרה זה ראוי להדגיש הנאשם הורשע גם בעבירות של הדחת קטין וכי </w:t>
      </w:r>
      <w:r w:rsidRPr="00640A6F">
        <w:rPr>
          <w:rFonts w:ascii="David" w:hAnsi="David" w:hint="cs"/>
          <w:rtl/>
        </w:rPr>
        <w:t xml:space="preserve">מדובר בעבירה שהעונש המירבי בגינה הוא 25 שנות מאסר ואף קיים לצידה </w:t>
      </w:r>
      <w:r>
        <w:rPr>
          <w:rFonts w:ascii="David" w:hAnsi="David" w:hint="cs"/>
          <w:rtl/>
        </w:rPr>
        <w:t xml:space="preserve">עונש </w:t>
      </w:r>
      <w:r w:rsidRPr="00640A6F">
        <w:rPr>
          <w:rFonts w:ascii="David" w:hAnsi="David" w:hint="cs"/>
          <w:rtl/>
        </w:rPr>
        <w:t>מאסר חובה (</w:t>
      </w:r>
      <w:hyperlink r:id="rId27" w:history="1">
        <w:r w:rsidR="0063386D" w:rsidRPr="0063386D">
          <w:rPr>
            <w:rStyle w:val="Hyperlink"/>
            <w:rFonts w:ascii="David" w:hAnsi="David" w:hint="eastAsia"/>
            <w:rtl/>
          </w:rPr>
          <w:t>סעיף</w:t>
        </w:r>
        <w:r w:rsidR="0063386D" w:rsidRPr="0063386D">
          <w:rPr>
            <w:rStyle w:val="Hyperlink"/>
            <w:rFonts w:ascii="David" w:hAnsi="David"/>
            <w:rtl/>
          </w:rPr>
          <w:t xml:space="preserve"> 25</w:t>
        </w:r>
      </w:hyperlink>
      <w:r w:rsidRPr="00640A6F">
        <w:rPr>
          <w:rFonts w:ascii="David" w:hAnsi="David" w:hint="cs"/>
          <w:rtl/>
        </w:rPr>
        <w:t xml:space="preserve"> לפקודת הסמים; ראו </w:t>
      </w:r>
      <w:r w:rsidRPr="00640A6F">
        <w:rPr>
          <w:rFonts w:ascii="David" w:hAnsi="David"/>
          <w:rtl/>
        </w:rPr>
        <w:t xml:space="preserve">למשל ע"פ </w:t>
      </w:r>
      <w:hyperlink r:id="rId28" w:history="1">
        <w:r w:rsidR="00731298" w:rsidRPr="00731298">
          <w:rPr>
            <w:rFonts w:ascii="David" w:hAnsi="David"/>
            <w:color w:val="0000FF"/>
            <w:u w:val="single"/>
            <w:rtl/>
          </w:rPr>
          <w:t xml:space="preserve">407/97 </w:t>
        </w:r>
      </w:hyperlink>
      <w:r w:rsidRPr="00640A6F">
        <w:rPr>
          <w:rFonts w:ascii="David" w:hAnsi="David"/>
          <w:rtl/>
        </w:rPr>
        <w:t xml:space="preserve"> </w:t>
      </w:r>
      <w:r w:rsidRPr="00640A6F">
        <w:rPr>
          <w:rFonts w:ascii="David" w:hAnsi="David"/>
          <w:b/>
          <w:bCs/>
          <w:rtl/>
        </w:rPr>
        <w:t>אמויאל יניב נ' מדינת ישראל</w:t>
      </w:r>
      <w:r w:rsidRPr="00640A6F">
        <w:rPr>
          <w:rFonts w:ascii="David" w:hAnsi="David"/>
          <w:rtl/>
        </w:rPr>
        <w:t xml:space="preserve"> (15.4.</w:t>
      </w:r>
      <w:r w:rsidRPr="00640A6F">
        <w:rPr>
          <w:rFonts w:ascii="David" w:hAnsi="David" w:hint="cs"/>
          <w:rtl/>
        </w:rPr>
        <w:t>1997</w:t>
      </w:r>
      <w:r w:rsidRPr="00640A6F">
        <w:rPr>
          <w:rFonts w:ascii="David" w:hAnsi="David"/>
          <w:rtl/>
        </w:rPr>
        <w:t>)</w:t>
      </w:r>
      <w:r w:rsidRPr="00640A6F">
        <w:rPr>
          <w:rFonts w:ascii="David" w:hAnsi="David" w:hint="cs"/>
          <w:rtl/>
        </w:rPr>
        <w:t xml:space="preserve">). </w:t>
      </w:r>
    </w:p>
    <w:p w14:paraId="101DD82B" w14:textId="77777777" w:rsidR="00E64735" w:rsidRDefault="00E64735" w:rsidP="00E64735">
      <w:pPr>
        <w:pStyle w:val="a9"/>
        <w:rPr>
          <w:rtl/>
        </w:rPr>
      </w:pPr>
    </w:p>
    <w:p w14:paraId="63FAB2F9" w14:textId="77777777" w:rsidR="00E64735" w:rsidRDefault="00E64735" w:rsidP="00E64735">
      <w:pPr>
        <w:pStyle w:val="a9"/>
        <w:numPr>
          <w:ilvl w:val="0"/>
          <w:numId w:val="1"/>
        </w:numPr>
        <w:spacing w:line="360" w:lineRule="auto"/>
        <w:jc w:val="both"/>
        <w:rPr>
          <w:rFonts w:ascii="David" w:hAnsi="David"/>
        </w:rPr>
      </w:pPr>
      <w:r>
        <w:rPr>
          <w:rtl/>
        </w:rPr>
        <w:t xml:space="preserve">בדיקת מדיניות הענישה ביחס לעבירת </w:t>
      </w:r>
      <w:r>
        <w:rPr>
          <w:rFonts w:hint="cs"/>
          <w:rtl/>
        </w:rPr>
        <w:t>ס</w:t>
      </w:r>
      <w:r>
        <w:rPr>
          <w:rtl/>
        </w:rPr>
        <w:t xml:space="preserve">חר </w:t>
      </w:r>
      <w:r w:rsidRPr="006E0987">
        <w:rPr>
          <w:u w:val="single"/>
          <w:rtl/>
        </w:rPr>
        <w:t>בודדת</w:t>
      </w:r>
      <w:r>
        <w:rPr>
          <w:rtl/>
        </w:rPr>
        <w:t xml:space="preserve">, בכמות קטנה יחסית של </w:t>
      </w:r>
      <w:r>
        <w:rPr>
          <w:rFonts w:hint="cs"/>
          <w:rtl/>
        </w:rPr>
        <w:t>קנביס</w:t>
      </w:r>
      <w:r>
        <w:rPr>
          <w:rtl/>
        </w:rPr>
        <w:t xml:space="preserve">, מלמדת </w:t>
      </w:r>
      <w:r>
        <w:rPr>
          <w:rFonts w:hint="cs"/>
          <w:rtl/>
        </w:rPr>
        <w:t>ש</w:t>
      </w:r>
      <w:r w:rsidRPr="009D442C">
        <w:rPr>
          <w:rtl/>
        </w:rPr>
        <w:t>לרוב מוטלים עונשי מאסר קצרים ו</w:t>
      </w:r>
      <w:r>
        <w:rPr>
          <w:rtl/>
        </w:rPr>
        <w:t>במקרים מתאימים אף בעבודות שירות</w:t>
      </w:r>
      <w:r>
        <w:rPr>
          <w:rFonts w:hint="cs"/>
          <w:rtl/>
        </w:rPr>
        <w:t xml:space="preserve">. עם זאת, לענישה בריבוי מקרים, אפנה בשינויים המחויבים למקרים הבאים: </w:t>
      </w:r>
      <w:hyperlink r:id="rId29" w:history="1">
        <w:r w:rsidR="00890C30" w:rsidRPr="00890C30">
          <w:rPr>
            <w:color w:val="0000FF"/>
            <w:u w:val="single"/>
            <w:rtl/>
          </w:rPr>
          <w:t>רע"פ 5712/16</w:t>
        </w:r>
      </w:hyperlink>
      <w:r w:rsidRPr="004E7CE5">
        <w:rPr>
          <w:rtl/>
        </w:rPr>
        <w:t xml:space="preserve"> </w:t>
      </w:r>
      <w:r w:rsidRPr="004E7CE5">
        <w:rPr>
          <w:b/>
          <w:bCs/>
          <w:rtl/>
        </w:rPr>
        <w:t>יצחק אייזנבוך נ' מדינת ישראל</w:t>
      </w:r>
      <w:r w:rsidRPr="004E7CE5">
        <w:rPr>
          <w:rtl/>
        </w:rPr>
        <w:t xml:space="preserve"> (17.8.</w:t>
      </w:r>
      <w:r>
        <w:rPr>
          <w:rFonts w:hint="cs"/>
          <w:rtl/>
        </w:rPr>
        <w:t>2016</w:t>
      </w:r>
      <w:r w:rsidRPr="004E7CE5">
        <w:rPr>
          <w:rtl/>
        </w:rPr>
        <w:t>)</w:t>
      </w:r>
      <w:r>
        <w:rPr>
          <w:rFonts w:hint="cs"/>
          <w:rtl/>
        </w:rPr>
        <w:t xml:space="preserve">; </w:t>
      </w:r>
      <w:hyperlink r:id="rId30" w:history="1">
        <w:r w:rsidR="00890C30" w:rsidRPr="00890C30">
          <w:rPr>
            <w:color w:val="0000FF"/>
            <w:u w:val="single"/>
            <w:rtl/>
          </w:rPr>
          <w:t>רע"פ 3627/13</w:t>
        </w:r>
      </w:hyperlink>
      <w:r w:rsidRPr="004E7CE5">
        <w:rPr>
          <w:rtl/>
        </w:rPr>
        <w:t xml:space="preserve"> </w:t>
      </w:r>
      <w:r w:rsidRPr="004E7CE5">
        <w:rPr>
          <w:b/>
          <w:bCs/>
          <w:rtl/>
        </w:rPr>
        <w:t>שדה נ' מדינת ישראל</w:t>
      </w:r>
      <w:r w:rsidRPr="004E7CE5">
        <w:rPr>
          <w:rtl/>
        </w:rPr>
        <w:t xml:space="preserve"> (22.5.</w:t>
      </w:r>
      <w:r>
        <w:rPr>
          <w:rFonts w:hint="cs"/>
          <w:rtl/>
        </w:rPr>
        <w:t>2013</w:t>
      </w:r>
      <w:r w:rsidRPr="004E7CE5">
        <w:rPr>
          <w:rtl/>
        </w:rPr>
        <w:t>)</w:t>
      </w:r>
      <w:r>
        <w:rPr>
          <w:rFonts w:ascii="David" w:hAnsi="David" w:hint="cs"/>
          <w:rtl/>
        </w:rPr>
        <w:t xml:space="preserve">; </w:t>
      </w:r>
      <w:hyperlink r:id="rId31" w:history="1">
        <w:r w:rsidR="00890C30" w:rsidRPr="00890C30">
          <w:rPr>
            <w:rFonts w:ascii="David" w:hAnsi="David"/>
            <w:color w:val="0000FF"/>
            <w:u w:val="single"/>
            <w:rtl/>
          </w:rPr>
          <w:t>רע"פ 7150/21</w:t>
        </w:r>
      </w:hyperlink>
      <w:r>
        <w:rPr>
          <w:rFonts w:ascii="David" w:hAnsi="David" w:hint="cs"/>
          <w:rtl/>
        </w:rPr>
        <w:t xml:space="preserve"> </w:t>
      </w:r>
      <w:r w:rsidRPr="006E0987">
        <w:rPr>
          <w:rFonts w:ascii="David" w:hAnsi="David" w:hint="cs"/>
          <w:b/>
          <w:bCs/>
          <w:rtl/>
        </w:rPr>
        <w:t>בניהו מנשירוב נ' מדינת ישראל</w:t>
      </w:r>
      <w:r>
        <w:rPr>
          <w:rFonts w:ascii="David" w:hAnsi="David" w:hint="cs"/>
          <w:rtl/>
        </w:rPr>
        <w:t xml:space="preserve"> (28.10.2021); ע"פ </w:t>
      </w:r>
      <w:hyperlink r:id="rId32" w:history="1">
        <w:r w:rsidR="00731298" w:rsidRPr="00731298">
          <w:rPr>
            <w:rFonts w:ascii="David" w:hAnsi="David"/>
            <w:color w:val="0000FF"/>
            <w:u w:val="single"/>
            <w:rtl/>
          </w:rPr>
          <w:t xml:space="preserve">35083-09-20 </w:t>
        </w:r>
      </w:hyperlink>
      <w:r>
        <w:rPr>
          <w:rFonts w:ascii="David" w:hAnsi="David" w:hint="cs"/>
          <w:rtl/>
        </w:rPr>
        <w:t xml:space="preserve"> </w:t>
      </w:r>
      <w:r>
        <w:rPr>
          <w:rFonts w:ascii="David" w:hAnsi="David" w:hint="cs"/>
          <w:b/>
          <w:bCs/>
          <w:rtl/>
        </w:rPr>
        <w:t>עובד נ' מדינת ישראל</w:t>
      </w:r>
      <w:r>
        <w:rPr>
          <w:rFonts w:ascii="David" w:hAnsi="David" w:hint="cs"/>
          <w:rtl/>
        </w:rPr>
        <w:t xml:space="preserve"> (20.12.2020); </w:t>
      </w:r>
      <w:hyperlink r:id="rId33" w:history="1">
        <w:r w:rsidR="00890C30" w:rsidRPr="00890C30">
          <w:rPr>
            <w:color w:val="0000FF"/>
            <w:u w:val="single"/>
            <w:rtl/>
          </w:rPr>
          <w:t>ת"פ 54706-01-13</w:t>
        </w:r>
      </w:hyperlink>
      <w:r w:rsidRPr="004E2D92">
        <w:rPr>
          <w:rtl/>
        </w:rPr>
        <w:t xml:space="preserve"> </w:t>
      </w:r>
      <w:r w:rsidRPr="00DD33B2">
        <w:rPr>
          <w:b/>
          <w:bCs/>
          <w:rtl/>
        </w:rPr>
        <w:t>מדינת ישראל נ' חביב</w:t>
      </w:r>
      <w:r w:rsidRPr="004E2D92">
        <w:rPr>
          <w:rtl/>
        </w:rPr>
        <w:t xml:space="preserve"> (09.09.</w:t>
      </w:r>
      <w:r>
        <w:rPr>
          <w:rFonts w:hint="cs"/>
          <w:rtl/>
        </w:rPr>
        <w:t>2013</w:t>
      </w:r>
      <w:r w:rsidRPr="004E2D92">
        <w:rPr>
          <w:rtl/>
        </w:rPr>
        <w:t>)</w:t>
      </w:r>
      <w:r>
        <w:rPr>
          <w:rFonts w:ascii="David" w:hAnsi="David" w:hint="cs"/>
          <w:rtl/>
        </w:rPr>
        <w:t xml:space="preserve">; </w:t>
      </w:r>
      <w:hyperlink r:id="rId34" w:history="1">
        <w:r w:rsidR="00890C30" w:rsidRPr="00890C30">
          <w:rPr>
            <w:color w:val="0000FF"/>
            <w:u w:val="single"/>
            <w:rtl/>
          </w:rPr>
          <w:t>ת"פ 21873-05-14</w:t>
        </w:r>
      </w:hyperlink>
      <w:r w:rsidRPr="004E2D92">
        <w:rPr>
          <w:rtl/>
        </w:rPr>
        <w:t xml:space="preserve"> </w:t>
      </w:r>
      <w:r w:rsidRPr="00DD33B2">
        <w:rPr>
          <w:b/>
          <w:bCs/>
          <w:rtl/>
        </w:rPr>
        <w:t>מדינת ישראל נ' דהאן</w:t>
      </w:r>
      <w:r w:rsidRPr="004E2D92">
        <w:rPr>
          <w:rtl/>
        </w:rPr>
        <w:t xml:space="preserve"> (06.09.</w:t>
      </w:r>
      <w:r>
        <w:rPr>
          <w:rFonts w:hint="cs"/>
          <w:rtl/>
        </w:rPr>
        <w:t>2015</w:t>
      </w:r>
      <w:r w:rsidRPr="004E2D92">
        <w:rPr>
          <w:rtl/>
        </w:rPr>
        <w:t>)</w:t>
      </w:r>
      <w:r>
        <w:rPr>
          <w:rFonts w:ascii="David" w:hAnsi="David" w:hint="cs"/>
          <w:rtl/>
        </w:rPr>
        <w:t xml:space="preserve">; </w:t>
      </w:r>
      <w:hyperlink r:id="rId35" w:history="1">
        <w:r w:rsidR="00890C30" w:rsidRPr="00890C30">
          <w:rPr>
            <w:color w:val="0000FF"/>
            <w:u w:val="single"/>
            <w:rtl/>
          </w:rPr>
          <w:t>ת"פ 3720-03-15</w:t>
        </w:r>
      </w:hyperlink>
      <w:r w:rsidRPr="004E2D92">
        <w:rPr>
          <w:rtl/>
        </w:rPr>
        <w:t xml:space="preserve"> </w:t>
      </w:r>
      <w:r w:rsidRPr="00DD33B2">
        <w:rPr>
          <w:b/>
          <w:bCs/>
          <w:rtl/>
        </w:rPr>
        <w:t>מדינת ישראל נ' דוידוב</w:t>
      </w:r>
      <w:r w:rsidRPr="004E2D92">
        <w:rPr>
          <w:rtl/>
        </w:rPr>
        <w:t xml:space="preserve"> (25.10.</w:t>
      </w:r>
      <w:r>
        <w:rPr>
          <w:rFonts w:hint="cs"/>
          <w:rtl/>
        </w:rPr>
        <w:t>2015</w:t>
      </w:r>
      <w:r w:rsidRPr="004E2D92">
        <w:rPr>
          <w:rtl/>
        </w:rPr>
        <w:t>)</w:t>
      </w:r>
      <w:r>
        <w:rPr>
          <w:rFonts w:ascii="David" w:hAnsi="David" w:hint="cs"/>
          <w:rtl/>
        </w:rPr>
        <w:t xml:space="preserve">; </w:t>
      </w:r>
      <w:hyperlink r:id="rId36" w:history="1">
        <w:r w:rsidR="00890C30" w:rsidRPr="00890C30">
          <w:rPr>
            <w:rFonts w:ascii="David" w:hAnsi="David"/>
            <w:color w:val="0000FF"/>
            <w:u w:val="single"/>
            <w:rtl/>
          </w:rPr>
          <w:t>עפ"ג 55718-06-21</w:t>
        </w:r>
      </w:hyperlink>
      <w:r>
        <w:rPr>
          <w:rFonts w:ascii="David" w:hAnsi="David"/>
          <w:rtl/>
        </w:rPr>
        <w:t>‏</w:t>
      </w:r>
      <w:r w:rsidRPr="00817C4D">
        <w:rPr>
          <w:rFonts w:ascii="David" w:hAnsi="David"/>
          <w:rtl/>
        </w:rPr>
        <w:t xml:space="preserve">‏ </w:t>
      </w:r>
      <w:r w:rsidRPr="00817C4D">
        <w:rPr>
          <w:rFonts w:ascii="David" w:hAnsi="David"/>
          <w:b/>
          <w:bCs/>
          <w:rtl/>
        </w:rPr>
        <w:t>יצחק בירו נ' מדינת ישראל</w:t>
      </w:r>
      <w:r>
        <w:rPr>
          <w:rFonts w:ascii="David" w:hAnsi="David" w:hint="cs"/>
          <w:b/>
          <w:bCs/>
          <w:rtl/>
        </w:rPr>
        <w:t xml:space="preserve"> </w:t>
      </w:r>
      <w:r>
        <w:rPr>
          <w:rFonts w:ascii="David" w:hAnsi="David" w:hint="cs"/>
          <w:rtl/>
        </w:rPr>
        <w:t xml:space="preserve">(13.9.2021); </w:t>
      </w:r>
      <w:hyperlink r:id="rId37" w:history="1">
        <w:r w:rsidR="00890C30" w:rsidRPr="00890C30">
          <w:rPr>
            <w:rFonts w:ascii="David" w:hAnsi="David"/>
            <w:color w:val="0000FF"/>
            <w:u w:val="single"/>
            <w:rtl/>
          </w:rPr>
          <w:t>עפ"ג 3298-02-21</w:t>
        </w:r>
      </w:hyperlink>
      <w:r>
        <w:rPr>
          <w:rFonts w:ascii="David" w:hAnsi="David" w:hint="cs"/>
          <w:rtl/>
        </w:rPr>
        <w:t xml:space="preserve"> </w:t>
      </w:r>
      <w:r w:rsidRPr="00D1566C">
        <w:rPr>
          <w:rFonts w:ascii="David" w:hAnsi="David"/>
          <w:b/>
          <w:bCs/>
          <w:rtl/>
        </w:rPr>
        <w:t>אלחנן בצון נ' מדינת ישראל</w:t>
      </w:r>
      <w:r>
        <w:rPr>
          <w:rFonts w:ascii="David" w:hAnsi="David" w:hint="cs"/>
          <w:rtl/>
        </w:rPr>
        <w:t xml:space="preserve"> (19.7.2021); </w:t>
      </w:r>
      <w:hyperlink r:id="rId38" w:history="1">
        <w:r w:rsidR="00890C30" w:rsidRPr="00890C30">
          <w:rPr>
            <w:rFonts w:ascii="David" w:hAnsi="David"/>
            <w:color w:val="0000FF"/>
            <w:u w:val="single"/>
            <w:rtl/>
          </w:rPr>
          <w:t>עפ"ג 10311-09-20</w:t>
        </w:r>
      </w:hyperlink>
      <w:r>
        <w:rPr>
          <w:rFonts w:ascii="David" w:hAnsi="David" w:hint="cs"/>
          <w:rtl/>
        </w:rPr>
        <w:t xml:space="preserve"> </w:t>
      </w:r>
      <w:r w:rsidRPr="004C2CF9">
        <w:rPr>
          <w:rFonts w:ascii="David" w:hAnsi="David" w:hint="cs"/>
          <w:b/>
          <w:bCs/>
          <w:rtl/>
        </w:rPr>
        <w:t>אלישיב יוסף נ' מדינת ישראל</w:t>
      </w:r>
      <w:r>
        <w:rPr>
          <w:rFonts w:ascii="David" w:hAnsi="David" w:hint="cs"/>
          <w:rtl/>
        </w:rPr>
        <w:t xml:space="preserve"> (23.6.2021); </w:t>
      </w:r>
      <w:hyperlink r:id="rId39" w:history="1">
        <w:r w:rsidR="00890C30" w:rsidRPr="00890C30">
          <w:rPr>
            <w:rFonts w:ascii="David" w:hAnsi="David"/>
            <w:color w:val="0000FF"/>
            <w:u w:val="single"/>
            <w:rtl/>
          </w:rPr>
          <w:t>ת"פ 43195-09-15</w:t>
        </w:r>
      </w:hyperlink>
      <w:r w:rsidRPr="00EB7A18">
        <w:rPr>
          <w:rFonts w:ascii="David" w:hAnsi="David"/>
          <w:rtl/>
        </w:rPr>
        <w:t xml:space="preserve"> </w:t>
      </w:r>
      <w:r w:rsidRPr="00EB7A18">
        <w:rPr>
          <w:rFonts w:ascii="David" w:hAnsi="David"/>
          <w:b/>
          <w:bCs/>
          <w:rtl/>
        </w:rPr>
        <w:t>מדינת ישראל נ' כהן</w:t>
      </w:r>
      <w:r>
        <w:rPr>
          <w:rFonts w:ascii="David" w:hAnsi="David" w:hint="cs"/>
          <w:rtl/>
        </w:rPr>
        <w:t xml:space="preserve"> (29.1.2017)). </w:t>
      </w:r>
    </w:p>
    <w:p w14:paraId="23B0F3FE" w14:textId="77777777" w:rsidR="00E64735" w:rsidRDefault="00E64735" w:rsidP="00E64735">
      <w:pPr>
        <w:pStyle w:val="a9"/>
        <w:spacing w:line="360" w:lineRule="auto"/>
        <w:ind w:left="0"/>
        <w:jc w:val="both"/>
        <w:rPr>
          <w:rFonts w:ascii="David" w:hAnsi="David"/>
          <w:rtl/>
        </w:rPr>
      </w:pPr>
    </w:p>
    <w:p w14:paraId="568D2293" w14:textId="77777777" w:rsidR="00E64735" w:rsidRDefault="00E64735" w:rsidP="00E64735">
      <w:pPr>
        <w:pStyle w:val="a9"/>
        <w:spacing w:line="360" w:lineRule="auto"/>
        <w:ind w:left="0"/>
        <w:jc w:val="both"/>
        <w:rPr>
          <w:rFonts w:ascii="David" w:hAnsi="David"/>
          <w:rtl/>
        </w:rPr>
      </w:pPr>
    </w:p>
    <w:p w14:paraId="7F74504B" w14:textId="77777777" w:rsidR="00E64735" w:rsidRDefault="00E64735" w:rsidP="00E64735">
      <w:pPr>
        <w:pStyle w:val="a9"/>
        <w:numPr>
          <w:ilvl w:val="0"/>
          <w:numId w:val="1"/>
        </w:numPr>
        <w:spacing w:line="360" w:lineRule="auto"/>
        <w:jc w:val="both"/>
        <w:rPr>
          <w:rFonts w:ascii="David" w:hAnsi="David"/>
        </w:rPr>
      </w:pPr>
      <w:r>
        <w:rPr>
          <w:rFonts w:hint="cs"/>
          <w:rtl/>
        </w:rPr>
        <w:t>בהביאי בחשבון את מכלול הנתונים הרלוונטיים, אפשר ש</w:t>
      </w:r>
      <w:r w:rsidRPr="005957CD">
        <w:rPr>
          <w:rtl/>
        </w:rPr>
        <w:t xml:space="preserve">מתחם הענישה </w:t>
      </w:r>
      <w:r>
        <w:rPr>
          <w:rFonts w:hint="cs"/>
          <w:rtl/>
        </w:rPr>
        <w:t xml:space="preserve">לו עתרה המאשימה מקל במידה מסוימת, אך הוא בהחלט סביר בנסיבות העניין הכוללות ובכוונתי לאמצו. </w:t>
      </w:r>
      <w:r>
        <w:rPr>
          <w:rFonts w:ascii="David" w:hAnsi="David" w:hint="cs"/>
          <w:rtl/>
        </w:rPr>
        <w:t xml:space="preserve">בכל מקרה אציין שככלל לא יקבע בית המשפט מתחם ענישה מחמיר יותר מזה לו עתרה המאשימה וממילא שלא יטיל עונש מחמיר יותר מעתירתה, אלא במקרים חריגים </w:t>
      </w:r>
      <w:r w:rsidRPr="00AA1722">
        <w:rPr>
          <w:rFonts w:ascii="David" w:hAnsi="David"/>
          <w:rtl/>
        </w:rPr>
        <w:t>(</w:t>
      </w:r>
      <w:hyperlink r:id="rId40" w:history="1">
        <w:r w:rsidR="00890C30" w:rsidRPr="00890C30">
          <w:rPr>
            <w:rFonts w:ascii="David" w:hAnsi="David"/>
            <w:color w:val="0000FF"/>
            <w:u w:val="single"/>
            <w:rtl/>
          </w:rPr>
          <w:t>ע"פ 2524/15</w:t>
        </w:r>
      </w:hyperlink>
      <w:r>
        <w:rPr>
          <w:rFonts w:ascii="David" w:hAnsi="David" w:hint="cs"/>
          <w:rtl/>
        </w:rPr>
        <w:t xml:space="preserve"> </w:t>
      </w:r>
      <w:r w:rsidRPr="005110FA">
        <w:rPr>
          <w:rFonts w:ascii="David" w:hAnsi="David" w:hint="cs"/>
          <w:b/>
          <w:bCs/>
          <w:rtl/>
        </w:rPr>
        <w:t xml:space="preserve">איוון שפרנוביץ נ' מדינת ישראל </w:t>
      </w:r>
      <w:r>
        <w:rPr>
          <w:rFonts w:ascii="David" w:hAnsi="David" w:hint="cs"/>
          <w:rtl/>
        </w:rPr>
        <w:t xml:space="preserve">(8.9.2016); </w:t>
      </w:r>
      <w:hyperlink r:id="rId41" w:history="1">
        <w:r w:rsidR="00890C30" w:rsidRPr="00890C30">
          <w:rPr>
            <w:rFonts w:ascii="David" w:hAnsi="David"/>
            <w:color w:val="0000FF"/>
            <w:u w:val="single"/>
            <w:rtl/>
          </w:rPr>
          <w:t>ע"פ 5611/14</w:t>
        </w:r>
      </w:hyperlink>
      <w:r w:rsidRPr="00AA1722">
        <w:rPr>
          <w:rFonts w:ascii="David" w:hAnsi="David"/>
          <w:rtl/>
        </w:rPr>
        <w:t xml:space="preserve"> </w:t>
      </w:r>
      <w:r w:rsidRPr="00AA1722">
        <w:rPr>
          <w:rFonts w:ascii="David" w:hAnsi="David"/>
          <w:b/>
          <w:bCs/>
          <w:rtl/>
        </w:rPr>
        <w:t>מנצור אבו עוואד נ' מדינת ישראל</w:t>
      </w:r>
      <w:r w:rsidRPr="00AA1722">
        <w:rPr>
          <w:rFonts w:ascii="David" w:hAnsi="David"/>
          <w:rtl/>
        </w:rPr>
        <w:t xml:space="preserve"> (8.5.</w:t>
      </w:r>
      <w:r w:rsidRPr="00AA1722">
        <w:rPr>
          <w:rFonts w:ascii="David" w:hAnsi="David" w:hint="cs"/>
          <w:rtl/>
        </w:rPr>
        <w:t>2016</w:t>
      </w:r>
      <w:r w:rsidRPr="00AA1722">
        <w:rPr>
          <w:rFonts w:ascii="David" w:hAnsi="David"/>
          <w:rtl/>
        </w:rPr>
        <w:t>)).</w:t>
      </w:r>
      <w:r>
        <w:rPr>
          <w:rFonts w:ascii="David" w:hAnsi="David" w:hint="cs"/>
          <w:rtl/>
        </w:rPr>
        <w:t xml:space="preserve"> על רקע היות המתחם סביר, אף אם מעט מקל, לא ראיתי צורך בקביעת מתחם מדויק, בין היתר לאור כך שממילא בכוונתי לחרוג ממתחם הענישה כפי שעתרו הצדדים במשותף.</w:t>
      </w:r>
    </w:p>
    <w:p w14:paraId="2C3946DB" w14:textId="77777777" w:rsidR="00E64735" w:rsidRPr="005110FA" w:rsidRDefault="00E64735" w:rsidP="00E64735">
      <w:pPr>
        <w:pStyle w:val="a9"/>
        <w:ind w:left="0"/>
        <w:jc w:val="both"/>
        <w:rPr>
          <w:rFonts w:ascii="David" w:hAnsi="David"/>
          <w:rtl/>
        </w:rPr>
      </w:pPr>
    </w:p>
    <w:p w14:paraId="2C6011E8" w14:textId="77777777" w:rsidR="00E64735" w:rsidRDefault="00E64735" w:rsidP="00E64735">
      <w:pPr>
        <w:spacing w:line="360" w:lineRule="auto"/>
        <w:contextualSpacing/>
        <w:jc w:val="both"/>
        <w:rPr>
          <w:b/>
          <w:bCs/>
          <w:u w:val="single"/>
          <w:rtl/>
        </w:rPr>
      </w:pPr>
      <w:r>
        <w:rPr>
          <w:b/>
          <w:bCs/>
          <w:u w:val="single"/>
          <w:rtl/>
        </w:rPr>
        <w:t>קביעת עונשו של הנאשם</w:t>
      </w:r>
    </w:p>
    <w:p w14:paraId="7C9BBCA8" w14:textId="77777777" w:rsidR="00E64735" w:rsidRDefault="00E64735" w:rsidP="00E64735">
      <w:pPr>
        <w:pStyle w:val="a9"/>
        <w:ind w:left="0"/>
        <w:jc w:val="both"/>
        <w:rPr>
          <w:rFonts w:ascii="David" w:hAnsi="David"/>
        </w:rPr>
      </w:pPr>
    </w:p>
    <w:p w14:paraId="7DA16EE4" w14:textId="77777777" w:rsidR="00E64735" w:rsidRDefault="00E64735" w:rsidP="00E64735">
      <w:pPr>
        <w:pStyle w:val="a9"/>
        <w:numPr>
          <w:ilvl w:val="0"/>
          <w:numId w:val="1"/>
        </w:numPr>
        <w:spacing w:line="360" w:lineRule="auto"/>
        <w:jc w:val="both"/>
        <w:rPr>
          <w:rFonts w:ascii="David" w:hAnsi="David"/>
        </w:rPr>
      </w:pPr>
      <w:r>
        <w:rPr>
          <w:rFonts w:hint="cs"/>
          <w:rtl/>
        </w:rPr>
        <w:t>כפי שצוין לעיל, עניינו של הנאשם מצדיק חריגה ממתחם הענישה וזאת בשל קיומם של סיכויי שיקום ממשיים. המאשימה מסכימה למסקנה זו ומשכך לא ראיתי להאריך. עם זאת אציין שמדובר בנאשם צעיר (כבן 20 היום) ש</w:t>
      </w:r>
      <w:r>
        <w:rPr>
          <w:rtl/>
        </w:rPr>
        <w:t xml:space="preserve">שירות המבחן </w:t>
      </w:r>
      <w:r>
        <w:rPr>
          <w:rFonts w:hint="cs"/>
          <w:rtl/>
        </w:rPr>
        <w:t xml:space="preserve">סבור שקיימים בעניינו </w:t>
      </w:r>
      <w:r>
        <w:rPr>
          <w:rtl/>
        </w:rPr>
        <w:t>סיכויי שיקום ממשיים</w:t>
      </w:r>
      <w:r>
        <w:rPr>
          <w:rFonts w:hint="cs"/>
          <w:rtl/>
        </w:rPr>
        <w:t xml:space="preserve"> וכי </w:t>
      </w:r>
      <w:r>
        <w:rPr>
          <w:rtl/>
        </w:rPr>
        <w:t>יש בכוחו של טיפול להיטיב עמו</w:t>
      </w:r>
      <w:r>
        <w:rPr>
          <w:rFonts w:hint="cs"/>
          <w:rtl/>
        </w:rPr>
        <w:t>. הנאשם משולב בטיפול מזה מספר חודשים ו</w:t>
      </w:r>
      <w:r>
        <w:rPr>
          <w:rtl/>
        </w:rPr>
        <w:t>שירות המבחן התרשם מנכונות ממשית מצדו לשינוי אורחות חייו</w:t>
      </w:r>
      <w:r>
        <w:rPr>
          <w:rFonts w:hint="cs"/>
          <w:rtl/>
        </w:rPr>
        <w:t>.</w:t>
      </w:r>
      <w:r>
        <w:rPr>
          <w:rtl/>
        </w:rPr>
        <w:t xml:space="preserve"> בנסיבות אלו, </w:t>
      </w:r>
      <w:r>
        <w:rPr>
          <w:rFonts w:hint="cs"/>
          <w:rtl/>
        </w:rPr>
        <w:t xml:space="preserve">מקובלת עלי עמדת הצדדים לפיה </w:t>
      </w:r>
      <w:r w:rsidRPr="00B15E48">
        <w:rPr>
          <w:rtl/>
        </w:rPr>
        <w:t xml:space="preserve">הוכחו סיכויי שיקום ממשיים כאמור </w:t>
      </w:r>
      <w:hyperlink r:id="rId42" w:history="1">
        <w:r w:rsidR="0063386D" w:rsidRPr="0063386D">
          <w:rPr>
            <w:rStyle w:val="Hyperlink"/>
            <w:rtl/>
          </w:rPr>
          <w:t>בסעיף 40ד'</w:t>
        </w:r>
      </w:hyperlink>
      <w:r w:rsidRPr="00B15E48">
        <w:rPr>
          <w:rtl/>
        </w:rPr>
        <w:t xml:space="preserve"> ל</w:t>
      </w:r>
      <w:hyperlink r:id="rId43" w:history="1">
        <w:r w:rsidR="00890C30" w:rsidRPr="00890C30">
          <w:rPr>
            <w:color w:val="0000FF"/>
            <w:u w:val="single"/>
            <w:rtl/>
          </w:rPr>
          <w:t>חוק העונשין</w:t>
        </w:r>
      </w:hyperlink>
      <w:r>
        <w:rPr>
          <w:rFonts w:hint="cs"/>
          <w:rtl/>
        </w:rPr>
        <w:t xml:space="preserve"> המצדיקים חריגה ממתחם הענישה</w:t>
      </w:r>
      <w:r w:rsidRPr="00B15E48">
        <w:rPr>
          <w:rtl/>
        </w:rPr>
        <w:t xml:space="preserve">. </w:t>
      </w:r>
      <w:r>
        <w:rPr>
          <w:rFonts w:hint="cs"/>
          <w:rtl/>
        </w:rPr>
        <w:t xml:space="preserve">אדגיש כי לאור גבולותיו של המתחם החריגה אינה </w:t>
      </w:r>
      <w:r>
        <w:rPr>
          <w:rFonts w:ascii="David" w:hAnsi="David" w:hint="cs"/>
          <w:rtl/>
        </w:rPr>
        <w:t xml:space="preserve">בהיקף ניכר, אלא למעשה עיקר ההקלה לה זוכה הנאשם מתבטאת באופן ריצוי עונש המאסר. על רקע הגיל הצעיר, העבר הלא מכביד וההכרה ההולכת וגוברת בהשפעות השליליות של עונשי מאסר על צעירים, עמדת המאשימה ראויה ויש לאמצה. </w:t>
      </w:r>
    </w:p>
    <w:p w14:paraId="35281664" w14:textId="77777777" w:rsidR="00E64735" w:rsidRPr="009024B2" w:rsidRDefault="00E64735" w:rsidP="00E64735">
      <w:pPr>
        <w:pStyle w:val="a9"/>
        <w:ind w:left="0"/>
        <w:jc w:val="both"/>
        <w:rPr>
          <w:rFonts w:ascii="David" w:hAnsi="David"/>
        </w:rPr>
      </w:pPr>
    </w:p>
    <w:p w14:paraId="5DEFD404" w14:textId="77777777" w:rsidR="00E64735" w:rsidRDefault="00E64735" w:rsidP="00E64735">
      <w:pPr>
        <w:pStyle w:val="a9"/>
        <w:numPr>
          <w:ilvl w:val="0"/>
          <w:numId w:val="1"/>
        </w:numPr>
        <w:spacing w:line="360" w:lineRule="auto"/>
        <w:jc w:val="both"/>
      </w:pPr>
      <w:r>
        <w:rPr>
          <w:rtl/>
        </w:rPr>
        <w:t xml:space="preserve">סיכומו של דבר, אני </w:t>
      </w:r>
      <w:r>
        <w:rPr>
          <w:rFonts w:hint="cs"/>
          <w:rtl/>
        </w:rPr>
        <w:t>מאמץ את עמדת הצדדים ו</w:t>
      </w:r>
      <w:r>
        <w:rPr>
          <w:rtl/>
        </w:rPr>
        <w:t>גוזר על הנאשם את העונשים הבאים:</w:t>
      </w:r>
    </w:p>
    <w:p w14:paraId="54A5878D" w14:textId="77777777" w:rsidR="00E64735" w:rsidRDefault="00E64735" w:rsidP="00E64735">
      <w:pPr>
        <w:pStyle w:val="a9"/>
        <w:ind w:left="0"/>
        <w:jc w:val="both"/>
        <w:rPr>
          <w:rtl/>
        </w:rPr>
      </w:pPr>
    </w:p>
    <w:p w14:paraId="6D4E0DDA" w14:textId="77777777" w:rsidR="00E64735" w:rsidRDefault="00E64735" w:rsidP="00E64735">
      <w:pPr>
        <w:pStyle w:val="a9"/>
        <w:numPr>
          <w:ilvl w:val="0"/>
          <w:numId w:val="2"/>
        </w:numPr>
        <w:spacing w:line="360" w:lineRule="auto"/>
        <w:jc w:val="both"/>
      </w:pPr>
      <w:r>
        <w:rPr>
          <w:rFonts w:hint="cs"/>
          <w:rtl/>
        </w:rPr>
        <w:t>9</w:t>
      </w:r>
      <w:r>
        <w:rPr>
          <w:rtl/>
        </w:rPr>
        <w:t xml:space="preserve"> חודשי מאסר בפועל. הנאשם יישא עונש זה בעבודות שירות בהתאם לחוות דעת הממונה</w:t>
      </w:r>
      <w:r>
        <w:rPr>
          <w:rFonts w:hint="cs"/>
          <w:rtl/>
        </w:rPr>
        <w:t>,</w:t>
      </w:r>
      <w:r>
        <w:rPr>
          <w:rtl/>
        </w:rPr>
        <w:t xml:space="preserve"> החל מיום </w:t>
      </w:r>
      <w:r>
        <w:rPr>
          <w:rFonts w:hint="cs"/>
          <w:rtl/>
        </w:rPr>
        <w:t>4.4.2022.</w:t>
      </w:r>
      <w:r>
        <w:rPr>
          <w:rtl/>
        </w:rPr>
        <w:t xml:space="preserve"> ביום זה יתייצב הנאשם במשרדי הממונה</w:t>
      </w:r>
      <w:r>
        <w:rPr>
          <w:rFonts w:hint="cs"/>
          <w:rtl/>
        </w:rPr>
        <w:t xml:space="preserve"> </w:t>
      </w:r>
      <w:r>
        <w:rPr>
          <w:rtl/>
        </w:rPr>
        <w:t>–</w:t>
      </w:r>
      <w:r>
        <w:rPr>
          <w:rFonts w:hint="cs"/>
          <w:rtl/>
        </w:rPr>
        <w:t xml:space="preserve"> יחידת ברקאי - עבודות שירות, שלוחה צפון </w:t>
      </w:r>
      <w:r>
        <w:rPr>
          <w:rtl/>
        </w:rPr>
        <w:t>–</w:t>
      </w:r>
      <w:r>
        <w:rPr>
          <w:rFonts w:hint="cs"/>
          <w:rtl/>
        </w:rPr>
        <w:t xml:space="preserve"> מתחם כלא מגידו</w:t>
      </w:r>
      <w:r>
        <w:rPr>
          <w:rtl/>
        </w:rPr>
        <w:t xml:space="preserve">. </w:t>
      </w:r>
      <w:r w:rsidRPr="001948C4">
        <w:rPr>
          <w:b/>
          <w:bCs/>
          <w:rtl/>
        </w:rPr>
        <w:t xml:space="preserve">מובהר לנאשם </w:t>
      </w:r>
      <w:r>
        <w:rPr>
          <w:rFonts w:hint="cs"/>
          <w:b/>
          <w:bCs/>
          <w:rtl/>
        </w:rPr>
        <w:t>ש</w:t>
      </w:r>
      <w:r w:rsidRPr="001948C4">
        <w:rPr>
          <w:b/>
          <w:bCs/>
          <w:rtl/>
        </w:rPr>
        <w:t>עליו לבצע את העבודות לשביע</w:t>
      </w:r>
      <w:r>
        <w:rPr>
          <w:b/>
          <w:bCs/>
          <w:rtl/>
        </w:rPr>
        <w:t xml:space="preserve">ות רצון הממונה וכי אם לא יעשה כן ניתן </w:t>
      </w:r>
      <w:r w:rsidRPr="001948C4">
        <w:rPr>
          <w:b/>
          <w:bCs/>
          <w:rtl/>
        </w:rPr>
        <w:t>יהיה להפקיע את העבודות מנהלית והוא יאלץ לשאת ביתרת התקופה בבית מאסר</w:t>
      </w:r>
      <w:r>
        <w:rPr>
          <w:rtl/>
        </w:rPr>
        <w:t>.</w:t>
      </w:r>
    </w:p>
    <w:p w14:paraId="66765808" w14:textId="77777777" w:rsidR="00E64735" w:rsidRDefault="00E64735" w:rsidP="00E64735">
      <w:pPr>
        <w:pStyle w:val="a9"/>
        <w:jc w:val="both"/>
      </w:pPr>
    </w:p>
    <w:p w14:paraId="651C2437" w14:textId="77777777" w:rsidR="00E64735" w:rsidRPr="0074768C" w:rsidRDefault="00E64735" w:rsidP="00E64735">
      <w:pPr>
        <w:pStyle w:val="a9"/>
        <w:numPr>
          <w:ilvl w:val="0"/>
          <w:numId w:val="2"/>
        </w:numPr>
        <w:spacing w:before="120" w:after="120" w:line="360" w:lineRule="auto"/>
        <w:jc w:val="both"/>
        <w:rPr>
          <w:b/>
          <w:bCs/>
        </w:rPr>
      </w:pPr>
      <w:r w:rsidRPr="00EC3076">
        <w:rPr>
          <w:rtl/>
        </w:rPr>
        <w:t xml:space="preserve">מאסר על תנאי למשך </w:t>
      </w:r>
      <w:r>
        <w:rPr>
          <w:rFonts w:hint="cs"/>
          <w:rtl/>
        </w:rPr>
        <w:t>6</w:t>
      </w:r>
      <w:r w:rsidRPr="00EC3076">
        <w:rPr>
          <w:rtl/>
        </w:rPr>
        <w:t xml:space="preserve"> חודשים והתנאי הוא שהנאשם לא יעבור בתוך</w:t>
      </w:r>
      <w:r>
        <w:rPr>
          <w:rtl/>
        </w:rPr>
        <w:t xml:space="preserve"> שנתיים</w:t>
      </w:r>
      <w:r w:rsidRPr="00EC3076">
        <w:rPr>
          <w:rtl/>
        </w:rPr>
        <w:t xml:space="preserve"> כל עבירה על פקודת הסמים שהיא פשע. </w:t>
      </w:r>
    </w:p>
    <w:p w14:paraId="03A62EBF" w14:textId="77777777" w:rsidR="00E64735" w:rsidRPr="0074768C" w:rsidRDefault="00E64735" w:rsidP="00E64735">
      <w:pPr>
        <w:pStyle w:val="a9"/>
        <w:spacing w:before="120" w:after="120"/>
        <w:jc w:val="both"/>
        <w:rPr>
          <w:b/>
          <w:bCs/>
        </w:rPr>
      </w:pPr>
    </w:p>
    <w:p w14:paraId="195C03EB" w14:textId="77777777" w:rsidR="00E64735" w:rsidRDefault="00E64735" w:rsidP="00E64735">
      <w:pPr>
        <w:pStyle w:val="a9"/>
        <w:numPr>
          <w:ilvl w:val="0"/>
          <w:numId w:val="2"/>
        </w:numPr>
        <w:spacing w:before="120" w:after="120" w:line="360" w:lineRule="auto"/>
        <w:jc w:val="both"/>
        <w:rPr>
          <w:b/>
          <w:bCs/>
        </w:rPr>
      </w:pPr>
      <w:r w:rsidRPr="008B6B9D">
        <w:rPr>
          <w:rtl/>
        </w:rPr>
        <w:t xml:space="preserve">צו מבחן למשך </w:t>
      </w:r>
      <w:r>
        <w:rPr>
          <w:rFonts w:hint="cs"/>
          <w:rtl/>
        </w:rPr>
        <w:t>18</w:t>
      </w:r>
      <w:r w:rsidRPr="008B6B9D">
        <w:rPr>
          <w:rtl/>
        </w:rPr>
        <w:t xml:space="preserve"> חודשים. </w:t>
      </w:r>
      <w:r w:rsidRPr="00871288">
        <w:rPr>
          <w:b/>
          <w:bCs/>
          <w:rtl/>
        </w:rPr>
        <w:t xml:space="preserve">מובהר לנאשם </w:t>
      </w:r>
      <w:r>
        <w:rPr>
          <w:rFonts w:hint="cs"/>
          <w:b/>
          <w:bCs/>
          <w:rtl/>
        </w:rPr>
        <w:t>ש</w:t>
      </w:r>
      <w:r w:rsidRPr="00871288">
        <w:rPr>
          <w:b/>
          <w:bCs/>
          <w:rtl/>
        </w:rPr>
        <w:t xml:space="preserve">עליו לבצע את הצו לשביעות רצון שירות המבחן וכי אם לא יעשה כן ניתן יהיה להפקיע את הצו ולהטיל עליו ענישה נוספת. </w:t>
      </w:r>
    </w:p>
    <w:p w14:paraId="7A0F207D" w14:textId="77777777" w:rsidR="00E64735" w:rsidRDefault="00E64735" w:rsidP="00E64735">
      <w:pPr>
        <w:pStyle w:val="a9"/>
        <w:spacing w:before="120" w:after="120" w:line="360" w:lineRule="auto"/>
        <w:jc w:val="both"/>
        <w:rPr>
          <w:b/>
          <w:bCs/>
        </w:rPr>
      </w:pPr>
    </w:p>
    <w:p w14:paraId="315E5E9C" w14:textId="77777777" w:rsidR="00E64735" w:rsidRPr="0074768C" w:rsidRDefault="00E64735" w:rsidP="00E64735">
      <w:pPr>
        <w:pStyle w:val="a9"/>
        <w:numPr>
          <w:ilvl w:val="0"/>
          <w:numId w:val="2"/>
        </w:numPr>
        <w:spacing w:before="120" w:after="120" w:line="360" w:lineRule="auto"/>
        <w:jc w:val="both"/>
        <w:rPr>
          <w:b/>
          <w:bCs/>
        </w:rPr>
      </w:pPr>
      <w:r>
        <w:rPr>
          <w:b/>
          <w:bCs/>
          <w:rtl/>
        </w:rPr>
        <w:t xml:space="preserve">קנס בסך </w:t>
      </w:r>
      <w:r>
        <w:rPr>
          <w:rFonts w:hint="cs"/>
          <w:b/>
          <w:bCs/>
          <w:rtl/>
        </w:rPr>
        <w:t>3,000</w:t>
      </w:r>
      <w:r>
        <w:rPr>
          <w:b/>
          <w:bCs/>
          <w:rtl/>
        </w:rPr>
        <w:t xml:space="preserve"> ₪. </w:t>
      </w:r>
      <w:r>
        <w:rPr>
          <w:rtl/>
        </w:rPr>
        <w:t xml:space="preserve">הקנס ישולם </w:t>
      </w:r>
      <w:r>
        <w:rPr>
          <w:rFonts w:ascii="Calibri" w:hAnsi="Calibri" w:hint="eastAsia"/>
          <w:rtl/>
        </w:rPr>
        <w:t>ב</w:t>
      </w:r>
      <w:r>
        <w:rPr>
          <w:rFonts w:ascii="Calibri" w:hAnsi="Calibri"/>
          <w:rtl/>
        </w:rPr>
        <w:t>-</w:t>
      </w:r>
      <w:r>
        <w:rPr>
          <w:rFonts w:ascii="Calibri" w:hAnsi="Calibri" w:hint="cs"/>
          <w:rtl/>
        </w:rPr>
        <w:t>10</w:t>
      </w:r>
      <w:r>
        <w:rPr>
          <w:rFonts w:ascii="Calibri" w:hAnsi="Calibri"/>
          <w:rtl/>
        </w:rPr>
        <w:t xml:space="preserve">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sidRPr="00C43BF5">
        <w:rPr>
          <w:rFonts w:ascii="Calibri" w:hAnsi="Calibri" w:hint="eastAsia"/>
          <w:rtl/>
        </w:rPr>
        <w:t>כאשר</w:t>
      </w:r>
      <w:r w:rsidRPr="00C43BF5">
        <w:rPr>
          <w:rFonts w:ascii="Calibri" w:hAnsi="Calibri"/>
          <w:rtl/>
        </w:rPr>
        <w:t xml:space="preserve"> </w:t>
      </w:r>
      <w:r w:rsidRPr="00C43BF5">
        <w:rPr>
          <w:rFonts w:ascii="Calibri" w:hAnsi="Calibri" w:hint="eastAsia"/>
          <w:rtl/>
        </w:rPr>
        <w:t>הראשון</w:t>
      </w:r>
      <w:r w:rsidRPr="00C43BF5">
        <w:rPr>
          <w:rFonts w:ascii="Calibri" w:hAnsi="Calibri"/>
          <w:rtl/>
        </w:rPr>
        <w:t xml:space="preserve"> </w:t>
      </w:r>
      <w:r w:rsidRPr="00C43BF5">
        <w:rPr>
          <w:rFonts w:ascii="Calibri" w:hAnsi="Calibri" w:hint="eastAsia"/>
          <w:rtl/>
        </w:rPr>
        <w:t>בהם</w:t>
      </w:r>
      <w:r w:rsidRPr="00C43BF5">
        <w:rPr>
          <w:rFonts w:ascii="Calibri" w:hAnsi="Calibri"/>
          <w:rtl/>
        </w:rPr>
        <w:t xml:space="preserve"> </w:t>
      </w:r>
      <w:r w:rsidRPr="00C43BF5">
        <w:rPr>
          <w:rFonts w:ascii="Calibri" w:hAnsi="Calibri" w:hint="eastAsia"/>
          <w:rtl/>
        </w:rPr>
        <w:t>ביום</w:t>
      </w:r>
      <w:r w:rsidRPr="00C43BF5">
        <w:rPr>
          <w:rFonts w:ascii="Calibri" w:hAnsi="Calibri"/>
          <w:rtl/>
        </w:rPr>
        <w:t xml:space="preserve"> 1.</w:t>
      </w:r>
      <w:r>
        <w:rPr>
          <w:rFonts w:ascii="Calibri" w:hAnsi="Calibri" w:hint="cs"/>
          <w:rtl/>
        </w:rPr>
        <w:t>3</w:t>
      </w:r>
      <w:r w:rsidRPr="00C43BF5">
        <w:rPr>
          <w:rFonts w:ascii="Calibri" w:hAnsi="Calibri"/>
          <w:rtl/>
        </w:rPr>
        <w:t xml:space="preserve">.2022 </w:t>
      </w:r>
      <w:r w:rsidRPr="00C43BF5">
        <w:rPr>
          <w:rFonts w:ascii="Calibri" w:hAnsi="Calibri" w:hint="eastAsia"/>
          <w:rtl/>
        </w:rPr>
        <w:t>ובכל</w:t>
      </w:r>
      <w:r w:rsidRPr="00C43BF5">
        <w:rPr>
          <w:rFonts w:ascii="Calibri" w:hAnsi="Calibri"/>
          <w:rtl/>
        </w:rPr>
        <w:t xml:space="preserve"> 1 </w:t>
      </w:r>
      <w:r w:rsidRPr="00C43BF5">
        <w:rPr>
          <w:rFonts w:ascii="Calibri" w:hAnsi="Calibri" w:hint="eastAsia"/>
          <w:rtl/>
        </w:rPr>
        <w:t>לחודש</w:t>
      </w:r>
      <w:r w:rsidRPr="00C43BF5">
        <w:rPr>
          <w:rFonts w:ascii="Calibri" w:hAnsi="Calibri"/>
          <w:rtl/>
        </w:rPr>
        <w:t xml:space="preserve"> </w:t>
      </w:r>
      <w:r w:rsidRPr="00C43BF5">
        <w:rPr>
          <w:rFonts w:ascii="Calibri" w:hAnsi="Calibri" w:hint="eastAsia"/>
          <w:rtl/>
        </w:rPr>
        <w:t>שלאחריו</w:t>
      </w:r>
      <w:r w:rsidRPr="00C43BF5">
        <w:rPr>
          <w:rFonts w:ascii="Calibri" w:hAnsi="Calibri"/>
          <w:rtl/>
        </w:rPr>
        <w:t xml:space="preserve">. </w:t>
      </w:r>
      <w:r w:rsidRPr="00C43BF5">
        <w:rPr>
          <w:rFonts w:ascii="Calibri" w:hAnsi="Calibri" w:hint="eastAsia"/>
          <w:rtl/>
        </w:rPr>
        <w:t>אי</w:t>
      </w:r>
      <w:r w:rsidRPr="00C43BF5">
        <w:rPr>
          <w:rFonts w:ascii="Calibri" w:hAnsi="Calibri"/>
          <w:rtl/>
        </w:rPr>
        <w:t xml:space="preserve"> </w:t>
      </w:r>
      <w:r w:rsidRPr="00C43BF5">
        <w:rPr>
          <w:rFonts w:ascii="Calibri" w:hAnsi="Calibri" w:hint="eastAsia"/>
          <w:rtl/>
        </w:rPr>
        <w:t>עמידה</w:t>
      </w:r>
      <w:r w:rsidRPr="00C43BF5">
        <w:rPr>
          <w:rFonts w:ascii="Calibri" w:hAnsi="Calibri"/>
          <w:rtl/>
        </w:rPr>
        <w:t xml:space="preserve"> </w:t>
      </w:r>
      <w:r w:rsidRPr="00C43BF5">
        <w:rPr>
          <w:rFonts w:ascii="Calibri" w:hAnsi="Calibri" w:hint="eastAsia"/>
          <w:rtl/>
        </w:rPr>
        <w:t>באחד</w:t>
      </w:r>
      <w:r w:rsidRPr="00C43BF5">
        <w:rPr>
          <w:rFonts w:ascii="Calibri" w:hAnsi="Calibri"/>
          <w:rtl/>
        </w:rPr>
        <w:t xml:space="preserve"> </w:t>
      </w:r>
      <w:r w:rsidRPr="00C43BF5">
        <w:rPr>
          <w:rFonts w:ascii="Calibri" w:hAnsi="Calibri" w:hint="eastAsia"/>
          <w:rtl/>
        </w:rPr>
        <w:t>התשלומים</w:t>
      </w:r>
      <w:r>
        <w:rPr>
          <w:rFonts w:ascii="Calibri" w:hAnsi="Calibri"/>
          <w:rtl/>
        </w:rPr>
        <w:t xml:space="preserve"> </w:t>
      </w:r>
      <w:r>
        <w:rPr>
          <w:rFonts w:ascii="Calibri" w:hAnsi="Calibri" w:hint="eastAsia"/>
          <w:rtl/>
        </w:rPr>
        <w:t>במועד</w:t>
      </w:r>
      <w:r>
        <w:rPr>
          <w:rFonts w:ascii="Calibri" w:hAnsi="Calibri"/>
          <w:rtl/>
        </w:rPr>
        <w:t xml:space="preserve"> </w:t>
      </w:r>
      <w:r>
        <w:rPr>
          <w:rFonts w:ascii="Calibri" w:hAnsi="Calibri" w:hint="eastAsia"/>
          <w:rtl/>
        </w:rPr>
        <w:t>תעמיד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הסכום</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מידי</w:t>
      </w:r>
      <w:r>
        <w:rPr>
          <w:rFonts w:ascii="Calibri" w:hAnsi="Calibri"/>
          <w:rtl/>
        </w:rPr>
        <w:t>.</w:t>
      </w:r>
    </w:p>
    <w:p w14:paraId="0C60629D" w14:textId="77777777" w:rsidR="00E64735" w:rsidRPr="00BA601B" w:rsidRDefault="00E64735" w:rsidP="00E64735">
      <w:pPr>
        <w:ind w:firstLine="360"/>
        <w:rPr>
          <w:rFonts w:ascii="David" w:hAnsi="David"/>
          <w:b/>
          <w:bCs/>
          <w:color w:val="000000"/>
          <w:u w:val="single"/>
          <w:rtl/>
        </w:rPr>
      </w:pPr>
      <w:r>
        <w:rPr>
          <w:rFonts w:ascii="David" w:hAnsi="David"/>
          <w:b/>
          <w:bCs/>
          <w:color w:val="000000"/>
          <w:u w:val="single"/>
          <w:rtl/>
        </w:rPr>
        <w:t>המזכירות תשלח עותק מגזר הדין לשירות המבחן ולממונה</w:t>
      </w:r>
      <w:r>
        <w:rPr>
          <w:rFonts w:ascii="David" w:hAnsi="David"/>
          <w:b/>
          <w:bCs/>
          <w:color w:val="000000"/>
          <w:u w:val="single"/>
        </w:rPr>
        <w:t>.</w:t>
      </w:r>
    </w:p>
    <w:p w14:paraId="68B3CFA3" w14:textId="77777777" w:rsidR="00E64735" w:rsidRPr="00B05847" w:rsidRDefault="00E64735" w:rsidP="00E64735">
      <w:pPr>
        <w:rPr>
          <w:rtl/>
        </w:rPr>
      </w:pPr>
    </w:p>
    <w:p w14:paraId="55319FAB" w14:textId="77777777" w:rsidR="00E64735" w:rsidRDefault="00890C30" w:rsidP="00E64735">
      <w:pPr>
        <w:ind w:firstLine="360"/>
        <w:rPr>
          <w:rtl/>
        </w:rPr>
      </w:pPr>
      <w:r w:rsidRPr="00890C30">
        <w:rPr>
          <w:rFonts w:ascii="David" w:hAnsi="David"/>
          <w:b/>
          <w:bCs/>
          <w:color w:val="FFFFFF"/>
          <w:sz w:val="2"/>
          <w:szCs w:val="2"/>
          <w:u w:val="single"/>
          <w:rtl/>
        </w:rPr>
        <w:t>5129371</w:t>
      </w:r>
      <w:r w:rsidR="00E64735">
        <w:rPr>
          <w:rFonts w:ascii="David" w:hAnsi="David"/>
          <w:b/>
          <w:bCs/>
          <w:color w:val="000000"/>
          <w:u w:val="single"/>
          <w:rtl/>
        </w:rPr>
        <w:t>הודע</w:t>
      </w:r>
      <w:r w:rsidR="00E64735">
        <w:rPr>
          <w:rFonts w:ascii="David" w:hAnsi="David" w:hint="cs"/>
          <w:b/>
          <w:bCs/>
          <w:color w:val="000000"/>
          <w:u w:val="single"/>
          <w:rtl/>
        </w:rPr>
        <w:t>ה</w:t>
      </w:r>
      <w:r w:rsidR="00E64735">
        <w:rPr>
          <w:rFonts w:ascii="David" w:hAnsi="David"/>
          <w:b/>
          <w:bCs/>
          <w:color w:val="000000"/>
          <w:u w:val="single"/>
          <w:rtl/>
        </w:rPr>
        <w:t xml:space="preserve"> זכות ערעור לבית המשפט המחוזי בתוך 45 יום</w:t>
      </w:r>
      <w:r w:rsidR="00E64735">
        <w:rPr>
          <w:rFonts w:ascii="David" w:hAnsi="David"/>
          <w:b/>
          <w:bCs/>
          <w:color w:val="000000"/>
          <w:u w:val="single"/>
        </w:rPr>
        <w:t>.</w:t>
      </w:r>
    </w:p>
    <w:p w14:paraId="6BC73BD5" w14:textId="77777777" w:rsidR="00E64735" w:rsidRPr="00890C30" w:rsidRDefault="00890C30" w:rsidP="00E64735">
      <w:pPr>
        <w:pStyle w:val="a9"/>
        <w:spacing w:line="360" w:lineRule="auto"/>
        <w:jc w:val="both"/>
        <w:rPr>
          <w:color w:val="FFFFFF"/>
          <w:sz w:val="2"/>
          <w:szCs w:val="2"/>
        </w:rPr>
      </w:pPr>
      <w:r w:rsidRPr="00890C30">
        <w:rPr>
          <w:color w:val="FFFFFF"/>
          <w:sz w:val="2"/>
          <w:szCs w:val="2"/>
          <w:rtl/>
        </w:rPr>
        <w:t>54678313</w:t>
      </w:r>
    </w:p>
    <w:p w14:paraId="554F5CFA" w14:textId="77777777" w:rsidR="00E64735" w:rsidRPr="00C051DE" w:rsidRDefault="00E64735" w:rsidP="00E64735">
      <w:pPr>
        <w:rPr>
          <w:rFonts w:ascii="David" w:hAnsi="David"/>
          <w:rtl/>
        </w:rPr>
      </w:pPr>
    </w:p>
    <w:p w14:paraId="60AED3BC" w14:textId="77777777" w:rsidR="00E64735" w:rsidRPr="00C051DE" w:rsidRDefault="00890C30" w:rsidP="00E64735">
      <w:pPr>
        <w:rPr>
          <w:rFonts w:ascii="David" w:hAnsi="David"/>
          <w:rtl/>
        </w:rPr>
      </w:pPr>
      <w:bookmarkStart w:id="7" w:name="Nitan"/>
      <w:r>
        <w:rPr>
          <w:rFonts w:ascii="David" w:hAnsi="David"/>
          <w:rtl/>
        </w:rPr>
        <w:t xml:space="preserve">ניתן היום,  כ"ה טבת תשפ"ב, 29 דצמבר 2021, במעמד הצדדים. </w:t>
      </w:r>
      <w:bookmarkEnd w:id="7"/>
    </w:p>
    <w:p w14:paraId="2DFDC93C" w14:textId="77777777" w:rsidR="00E64735" w:rsidRPr="00C051DE" w:rsidRDefault="00E64735" w:rsidP="00890C30">
      <w:pPr>
        <w:jc w:val="center"/>
      </w:pPr>
      <w:r w:rsidRPr="00C051DE">
        <w:rPr>
          <w:rFonts w:ascii="David" w:hAnsi="David"/>
          <w:rtl/>
        </w:rPr>
        <w:t xml:space="preserve">   </w:t>
      </w:r>
      <w:r w:rsidRPr="00C051DE">
        <w:rPr>
          <w:rFonts w:ascii="David" w:hAnsi="David"/>
          <w:rtl/>
        </w:rPr>
        <w:tab/>
      </w:r>
      <w:r w:rsidRPr="00C051DE">
        <w:rPr>
          <w:rFonts w:ascii="David" w:hAnsi="David"/>
          <w:rtl/>
        </w:rPr>
        <w:tab/>
      </w:r>
      <w:r w:rsidRPr="00C051DE">
        <w:rPr>
          <w:rFonts w:ascii="David" w:hAnsi="David"/>
          <w:rtl/>
        </w:rPr>
        <w:tab/>
      </w:r>
      <w:r w:rsidRPr="00C051DE">
        <w:rPr>
          <w:rFonts w:ascii="David" w:hAnsi="David"/>
          <w:rtl/>
        </w:rPr>
        <w:tab/>
      </w:r>
      <w:r w:rsidRPr="00C051DE">
        <w:rPr>
          <w:rFonts w:ascii="David" w:hAnsi="David"/>
          <w:rtl/>
        </w:rPr>
        <w:tab/>
      </w:r>
    </w:p>
    <w:p w14:paraId="7C1DD8E3" w14:textId="77777777" w:rsidR="00E64735" w:rsidRPr="00C051DE" w:rsidRDefault="00E64735" w:rsidP="00E64735">
      <w:pPr>
        <w:jc w:val="center"/>
        <w:rPr>
          <w:rFonts w:ascii="David" w:hAnsi="David"/>
          <w:rtl/>
        </w:rPr>
      </w:pPr>
    </w:p>
    <w:p w14:paraId="2016715B" w14:textId="77777777" w:rsidR="00945322" w:rsidRPr="00890C30" w:rsidRDefault="00945322" w:rsidP="00890C30">
      <w:pPr>
        <w:keepNext/>
        <w:rPr>
          <w:rFonts w:ascii="David" w:hAnsi="David"/>
          <w:color w:val="000000"/>
          <w:sz w:val="22"/>
          <w:szCs w:val="22"/>
          <w:rtl/>
        </w:rPr>
      </w:pPr>
    </w:p>
    <w:p w14:paraId="18077153" w14:textId="77777777" w:rsidR="00890C30" w:rsidRPr="00890C30" w:rsidRDefault="00890C30" w:rsidP="00890C30">
      <w:pPr>
        <w:keepNext/>
        <w:rPr>
          <w:rFonts w:ascii="David" w:hAnsi="David"/>
          <w:color w:val="000000"/>
          <w:sz w:val="22"/>
          <w:szCs w:val="22"/>
          <w:rtl/>
        </w:rPr>
      </w:pPr>
      <w:r w:rsidRPr="00890C30">
        <w:rPr>
          <w:rFonts w:ascii="David" w:hAnsi="David"/>
          <w:color w:val="000000"/>
          <w:sz w:val="22"/>
          <w:szCs w:val="22"/>
          <w:rtl/>
        </w:rPr>
        <w:t>יוסי טורס 54678313</w:t>
      </w:r>
    </w:p>
    <w:p w14:paraId="709338A5" w14:textId="77777777" w:rsidR="00890C30" w:rsidRDefault="00890C30" w:rsidP="00890C30">
      <w:r w:rsidRPr="00890C30">
        <w:rPr>
          <w:color w:val="000000"/>
          <w:rtl/>
        </w:rPr>
        <w:t>נוסח מסמך זה כפוף לשינויי ניסוח ועריכה</w:t>
      </w:r>
    </w:p>
    <w:p w14:paraId="5AF0F452" w14:textId="77777777" w:rsidR="00890C30" w:rsidRDefault="00890C30" w:rsidP="00890C30">
      <w:pPr>
        <w:rPr>
          <w:rtl/>
        </w:rPr>
      </w:pPr>
    </w:p>
    <w:p w14:paraId="68D9DAA8" w14:textId="77777777" w:rsidR="00890C30" w:rsidRDefault="00890C30" w:rsidP="00890C30">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08A65C51" w14:textId="77777777" w:rsidR="00890C30" w:rsidRPr="00890C30" w:rsidRDefault="00890C30" w:rsidP="00890C30">
      <w:pPr>
        <w:jc w:val="center"/>
        <w:rPr>
          <w:color w:val="0000FF"/>
          <w:u w:val="single"/>
        </w:rPr>
      </w:pPr>
    </w:p>
    <w:sectPr w:rsidR="00890C30" w:rsidRPr="00890C30" w:rsidSect="00890C30">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E6F7D" w14:textId="77777777" w:rsidR="009C573F" w:rsidRDefault="009C573F" w:rsidP="00E93C12">
      <w:r>
        <w:separator/>
      </w:r>
    </w:p>
  </w:endnote>
  <w:endnote w:type="continuationSeparator" w:id="0">
    <w:p w14:paraId="7988CCDA" w14:textId="77777777" w:rsidR="009C573F" w:rsidRDefault="009C573F" w:rsidP="00E93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8EAA3" w14:textId="77777777" w:rsidR="00890C30" w:rsidRDefault="00890C30" w:rsidP="00890C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0E3340" w14:textId="77777777" w:rsidR="008A7605" w:rsidRPr="00890C30" w:rsidRDefault="00890C30" w:rsidP="00890C3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2E0AE" w14:textId="77777777" w:rsidR="00890C30" w:rsidRDefault="00890C30" w:rsidP="00890C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76861">
      <w:rPr>
        <w:rFonts w:ascii="FrankRuehl" w:hAnsi="FrankRuehl" w:cs="FrankRuehl"/>
        <w:noProof/>
        <w:rtl/>
      </w:rPr>
      <w:t>1</w:t>
    </w:r>
    <w:r>
      <w:rPr>
        <w:rFonts w:ascii="FrankRuehl" w:hAnsi="FrankRuehl" w:cs="FrankRuehl"/>
        <w:rtl/>
      </w:rPr>
      <w:fldChar w:fldCharType="end"/>
    </w:r>
  </w:p>
  <w:p w14:paraId="56526DDE" w14:textId="77777777" w:rsidR="008A7605" w:rsidRPr="00890C30" w:rsidRDefault="00890C30" w:rsidP="00890C3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28987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E7D3F" w14:textId="77777777" w:rsidR="009C573F" w:rsidRDefault="009C573F" w:rsidP="00E93C12">
      <w:r>
        <w:separator/>
      </w:r>
    </w:p>
  </w:footnote>
  <w:footnote w:type="continuationSeparator" w:id="0">
    <w:p w14:paraId="437E2308" w14:textId="77777777" w:rsidR="009C573F" w:rsidRDefault="009C573F" w:rsidP="00E93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31920" w14:textId="77777777" w:rsidR="00890C30" w:rsidRPr="00890C30" w:rsidRDefault="00890C30" w:rsidP="00890C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38069-12-20</w:t>
    </w:r>
    <w:r>
      <w:rPr>
        <w:rFonts w:ascii="David" w:hAnsi="David"/>
        <w:color w:val="000000"/>
        <w:sz w:val="22"/>
        <w:szCs w:val="22"/>
        <w:rtl/>
      </w:rPr>
      <w:tab/>
      <w:t xml:space="preserve"> מדינת ישראל נ' יורי סקורוחוד שוורצבורד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AEE5C" w14:textId="77777777" w:rsidR="00890C30" w:rsidRPr="00890C30" w:rsidRDefault="00890C30" w:rsidP="00890C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38069-12-20</w:t>
    </w:r>
    <w:r>
      <w:rPr>
        <w:rFonts w:ascii="David" w:hAnsi="David"/>
        <w:color w:val="000000"/>
        <w:sz w:val="22"/>
        <w:szCs w:val="22"/>
        <w:rtl/>
      </w:rPr>
      <w:tab/>
      <w:t xml:space="preserve"> מדינת ישראל נ' יורי סקורוחוד שוורצבורד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24C06"/>
    <w:multiLevelType w:val="hybridMultilevel"/>
    <w:tmpl w:val="D0DAB468"/>
    <w:lvl w:ilvl="0" w:tplc="ABC2E642">
      <w:start w:val="1"/>
      <w:numFmt w:val="hebrew1"/>
      <w:lvlText w:val="%1."/>
      <w:lvlJc w:val="center"/>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26ED"/>
    <w:multiLevelType w:val="hybridMultilevel"/>
    <w:tmpl w:val="C932FC5C"/>
    <w:lvl w:ilvl="0" w:tplc="6390265A">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914355">
    <w:abstractNumId w:val="1"/>
  </w:num>
  <w:num w:numId="2" w16cid:durableId="120340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4735"/>
    <w:rsid w:val="000246D7"/>
    <w:rsid w:val="000A0CFF"/>
    <w:rsid w:val="001B5A3B"/>
    <w:rsid w:val="005A0AE3"/>
    <w:rsid w:val="005A23AB"/>
    <w:rsid w:val="0063386D"/>
    <w:rsid w:val="00731298"/>
    <w:rsid w:val="00890C30"/>
    <w:rsid w:val="008A7605"/>
    <w:rsid w:val="00945322"/>
    <w:rsid w:val="009C573F"/>
    <w:rsid w:val="00B76861"/>
    <w:rsid w:val="00E536FB"/>
    <w:rsid w:val="00E64735"/>
    <w:rsid w:val="00E93C12"/>
    <w:rsid w:val="00FF1C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90266F"/>
  <w15:chartTrackingRefBased/>
  <w15:docId w15:val="{89C1D507-8931-45B8-B3B3-2E5E3A5C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473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4735"/>
    <w:pPr>
      <w:tabs>
        <w:tab w:val="center" w:pos="4153"/>
        <w:tab w:val="right" w:pos="8306"/>
      </w:tabs>
    </w:pPr>
  </w:style>
  <w:style w:type="character" w:customStyle="1" w:styleId="a4">
    <w:name w:val="כותרת עליונה תו"/>
    <w:link w:val="a3"/>
    <w:rsid w:val="00E64735"/>
    <w:rPr>
      <w:rFonts w:ascii="Times New Roman" w:eastAsia="Times New Roman" w:hAnsi="Times New Roman" w:cs="David"/>
      <w:sz w:val="24"/>
      <w:szCs w:val="24"/>
    </w:rPr>
  </w:style>
  <w:style w:type="paragraph" w:styleId="a5">
    <w:name w:val="footer"/>
    <w:basedOn w:val="a"/>
    <w:link w:val="a6"/>
    <w:rsid w:val="00E64735"/>
    <w:pPr>
      <w:tabs>
        <w:tab w:val="center" w:pos="4153"/>
        <w:tab w:val="right" w:pos="8306"/>
      </w:tabs>
    </w:pPr>
  </w:style>
  <w:style w:type="character" w:customStyle="1" w:styleId="a6">
    <w:name w:val="כותרת תחתונה תו"/>
    <w:link w:val="a5"/>
    <w:rsid w:val="00E64735"/>
    <w:rPr>
      <w:rFonts w:ascii="Times New Roman" w:eastAsia="Times New Roman" w:hAnsi="Times New Roman" w:cs="David"/>
      <w:sz w:val="24"/>
      <w:szCs w:val="24"/>
    </w:rPr>
  </w:style>
  <w:style w:type="table" w:styleId="a7">
    <w:name w:val="Table Grid"/>
    <w:basedOn w:val="a1"/>
    <w:rsid w:val="00E6473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4735"/>
  </w:style>
  <w:style w:type="paragraph" w:styleId="a9">
    <w:name w:val="List Paragraph"/>
    <w:basedOn w:val="a"/>
    <w:qFormat/>
    <w:rsid w:val="00E64735"/>
    <w:pPr>
      <w:ind w:left="720"/>
      <w:contextualSpacing/>
    </w:pPr>
  </w:style>
  <w:style w:type="character" w:styleId="Hyperlink">
    <w:name w:val="Hyperlink"/>
    <w:rsid w:val="00890C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25" TargetMode="External"/><Relationship Id="rId18" Type="http://schemas.openxmlformats.org/officeDocument/2006/relationships/hyperlink" Target="http://www.nevo.co.il/law/4216/13;19.a" TargetMode="External"/><Relationship Id="rId26" Type="http://schemas.openxmlformats.org/officeDocument/2006/relationships/hyperlink" Target="http://www.nevo.co.il/case/5988308" TargetMode="External"/><Relationship Id="rId39" Type="http://schemas.openxmlformats.org/officeDocument/2006/relationships/hyperlink" Target="http://www.nevo.co.il/case/20594018" TargetMode="External"/><Relationship Id="rId21" Type="http://schemas.openxmlformats.org/officeDocument/2006/relationships/hyperlink" Target="http://www.nevo.co.il/case/26978020" TargetMode="External"/><Relationship Id="rId34" Type="http://schemas.openxmlformats.org/officeDocument/2006/relationships/hyperlink" Target="http://www.nevo.co.il/case/16927083" TargetMode="External"/><Relationship Id="rId42" Type="http://schemas.openxmlformats.org/officeDocument/2006/relationships/hyperlink" Target="http://www.nevo.co.il/law/70301/40d"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21.a.1" TargetMode="External"/><Relationship Id="rId29" Type="http://schemas.openxmlformats.org/officeDocument/2006/relationships/hyperlink" Target="http://www.nevo.co.il/case/21477472"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1473042" TargetMode="External"/><Relationship Id="rId32" Type="http://schemas.openxmlformats.org/officeDocument/2006/relationships/hyperlink" Target="http://www.nevo.co.il/case/27005287" TargetMode="External"/><Relationship Id="rId37" Type="http://schemas.openxmlformats.org/officeDocument/2006/relationships/hyperlink" Target="http://www.nevo.co.il/case/27369821" TargetMode="External"/><Relationship Id="rId40" Type="http://schemas.openxmlformats.org/officeDocument/2006/relationships/hyperlink" Target="http://www.nevo.co.il/case/20181627"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0d" TargetMode="External"/><Relationship Id="rId23" Type="http://schemas.openxmlformats.org/officeDocument/2006/relationships/hyperlink" Target="http://www.nevo.co.il/case/17023776" TargetMode="External"/><Relationship Id="rId28" Type="http://schemas.openxmlformats.org/officeDocument/2006/relationships/hyperlink" Target="http://www.nevo.co.il/case/5699426" TargetMode="External"/><Relationship Id="rId36" Type="http://schemas.openxmlformats.org/officeDocument/2006/relationships/hyperlink" Target="http://www.nevo.co.il/case/27733573" TargetMode="External"/><Relationship Id="rId49"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law/4216/7.a.;7.c" TargetMode="External"/><Relationship Id="rId31" Type="http://schemas.openxmlformats.org/officeDocument/2006/relationships/hyperlink" Target="http://www.nevo.co.il/case/28032816"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law/4216/25" TargetMode="External"/><Relationship Id="rId30" Type="http://schemas.openxmlformats.org/officeDocument/2006/relationships/hyperlink" Target="http://www.nevo.co.il/case/7012287" TargetMode="External"/><Relationship Id="rId35" Type="http://schemas.openxmlformats.org/officeDocument/2006/relationships/hyperlink" Target="http://www.nevo.co.il/case/20081335"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21.a.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6241434" TargetMode="External"/><Relationship Id="rId33" Type="http://schemas.openxmlformats.org/officeDocument/2006/relationships/hyperlink" Target="http://www.nevo.co.il/case/5642705" TargetMode="External"/><Relationship Id="rId38" Type="http://schemas.openxmlformats.org/officeDocument/2006/relationships/hyperlink" Target="http://www.nevo.co.il/case/26976933" TargetMode="External"/><Relationship Id="rId46" Type="http://schemas.openxmlformats.org/officeDocument/2006/relationships/header" Target="header2.xml"/><Relationship Id="rId20" Type="http://schemas.openxmlformats.org/officeDocument/2006/relationships/hyperlink" Target="http://www.nevo.co.il/case/26995435" TargetMode="External"/><Relationship Id="rId41" Type="http://schemas.openxmlformats.org/officeDocument/2006/relationships/hyperlink" Target="http://www.nevo.co.il/case/1795428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1778</Words>
  <Characters>8890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10647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http://www.nevo.co.il/law/70301/40d</vt:lpwstr>
      </vt:variant>
      <vt:variant>
        <vt:lpwstr/>
      </vt:variant>
      <vt:variant>
        <vt:i4>3407988</vt:i4>
      </vt:variant>
      <vt:variant>
        <vt:i4>102</vt:i4>
      </vt:variant>
      <vt:variant>
        <vt:i4>0</vt:i4>
      </vt:variant>
      <vt:variant>
        <vt:i4>5</vt:i4>
      </vt:variant>
      <vt:variant>
        <vt:lpwstr>http://www.nevo.co.il/case/17954283</vt:lpwstr>
      </vt:variant>
      <vt:variant>
        <vt:lpwstr/>
      </vt:variant>
      <vt:variant>
        <vt:i4>3145850</vt:i4>
      </vt:variant>
      <vt:variant>
        <vt:i4>99</vt:i4>
      </vt:variant>
      <vt:variant>
        <vt:i4>0</vt:i4>
      </vt:variant>
      <vt:variant>
        <vt:i4>5</vt:i4>
      </vt:variant>
      <vt:variant>
        <vt:lpwstr>http://www.nevo.co.il/case/20181627</vt:lpwstr>
      </vt:variant>
      <vt:variant>
        <vt:lpwstr/>
      </vt:variant>
      <vt:variant>
        <vt:i4>3276925</vt:i4>
      </vt:variant>
      <vt:variant>
        <vt:i4>96</vt:i4>
      </vt:variant>
      <vt:variant>
        <vt:i4>0</vt:i4>
      </vt:variant>
      <vt:variant>
        <vt:i4>5</vt:i4>
      </vt:variant>
      <vt:variant>
        <vt:lpwstr>http://www.nevo.co.il/case/20594018</vt:lpwstr>
      </vt:variant>
      <vt:variant>
        <vt:lpwstr/>
      </vt:variant>
      <vt:variant>
        <vt:i4>4063356</vt:i4>
      </vt:variant>
      <vt:variant>
        <vt:i4>93</vt:i4>
      </vt:variant>
      <vt:variant>
        <vt:i4>0</vt:i4>
      </vt:variant>
      <vt:variant>
        <vt:i4>5</vt:i4>
      </vt:variant>
      <vt:variant>
        <vt:lpwstr>http://www.nevo.co.il/case/26976933</vt:lpwstr>
      </vt:variant>
      <vt:variant>
        <vt:lpwstr/>
      </vt:variant>
      <vt:variant>
        <vt:i4>3801213</vt:i4>
      </vt:variant>
      <vt:variant>
        <vt:i4>90</vt:i4>
      </vt:variant>
      <vt:variant>
        <vt:i4>0</vt:i4>
      </vt:variant>
      <vt:variant>
        <vt:i4>5</vt:i4>
      </vt:variant>
      <vt:variant>
        <vt:lpwstr>http://www.nevo.co.il/case/27369821</vt:lpwstr>
      </vt:variant>
      <vt:variant>
        <vt:lpwstr/>
      </vt:variant>
      <vt:variant>
        <vt:i4>3211381</vt:i4>
      </vt:variant>
      <vt:variant>
        <vt:i4>87</vt:i4>
      </vt:variant>
      <vt:variant>
        <vt:i4>0</vt:i4>
      </vt:variant>
      <vt:variant>
        <vt:i4>5</vt:i4>
      </vt:variant>
      <vt:variant>
        <vt:lpwstr>http://www.nevo.co.il/case/27733573</vt:lpwstr>
      </vt:variant>
      <vt:variant>
        <vt:lpwstr/>
      </vt:variant>
      <vt:variant>
        <vt:i4>3145855</vt:i4>
      </vt:variant>
      <vt:variant>
        <vt:i4>84</vt:i4>
      </vt:variant>
      <vt:variant>
        <vt:i4>0</vt:i4>
      </vt:variant>
      <vt:variant>
        <vt:i4>5</vt:i4>
      </vt:variant>
      <vt:variant>
        <vt:lpwstr>http://www.nevo.co.il/case/20081335</vt:lpwstr>
      </vt:variant>
      <vt:variant>
        <vt:lpwstr/>
      </vt:variant>
      <vt:variant>
        <vt:i4>3604592</vt:i4>
      </vt:variant>
      <vt:variant>
        <vt:i4>81</vt:i4>
      </vt:variant>
      <vt:variant>
        <vt:i4>0</vt:i4>
      </vt:variant>
      <vt:variant>
        <vt:i4>5</vt:i4>
      </vt:variant>
      <vt:variant>
        <vt:lpwstr>http://www.nevo.co.il/case/16927083</vt:lpwstr>
      </vt:variant>
      <vt:variant>
        <vt:lpwstr/>
      </vt:variant>
      <vt:variant>
        <vt:i4>3342448</vt:i4>
      </vt:variant>
      <vt:variant>
        <vt:i4>78</vt:i4>
      </vt:variant>
      <vt:variant>
        <vt:i4>0</vt:i4>
      </vt:variant>
      <vt:variant>
        <vt:i4>5</vt:i4>
      </vt:variant>
      <vt:variant>
        <vt:lpwstr>http://www.nevo.co.il/case/5642705</vt:lpwstr>
      </vt:variant>
      <vt:variant>
        <vt:lpwstr/>
      </vt:variant>
      <vt:variant>
        <vt:i4>4128881</vt:i4>
      </vt:variant>
      <vt:variant>
        <vt:i4>75</vt:i4>
      </vt:variant>
      <vt:variant>
        <vt:i4>0</vt:i4>
      </vt:variant>
      <vt:variant>
        <vt:i4>5</vt:i4>
      </vt:variant>
      <vt:variant>
        <vt:lpwstr>http://www.nevo.co.il/case/27005287</vt:lpwstr>
      </vt:variant>
      <vt:variant>
        <vt:lpwstr/>
      </vt:variant>
      <vt:variant>
        <vt:i4>3211383</vt:i4>
      </vt:variant>
      <vt:variant>
        <vt:i4>72</vt:i4>
      </vt:variant>
      <vt:variant>
        <vt:i4>0</vt:i4>
      </vt:variant>
      <vt:variant>
        <vt:i4>5</vt:i4>
      </vt:variant>
      <vt:variant>
        <vt:lpwstr>http://www.nevo.co.il/case/28032816</vt:lpwstr>
      </vt:variant>
      <vt:variant>
        <vt:lpwstr/>
      </vt:variant>
      <vt:variant>
        <vt:i4>3342462</vt:i4>
      </vt:variant>
      <vt:variant>
        <vt:i4>69</vt:i4>
      </vt:variant>
      <vt:variant>
        <vt:i4>0</vt:i4>
      </vt:variant>
      <vt:variant>
        <vt:i4>5</vt:i4>
      </vt:variant>
      <vt:variant>
        <vt:lpwstr>http://www.nevo.co.il/case/7012287</vt:lpwstr>
      </vt:variant>
      <vt:variant>
        <vt:lpwstr/>
      </vt:variant>
      <vt:variant>
        <vt:i4>3539062</vt:i4>
      </vt:variant>
      <vt:variant>
        <vt:i4>66</vt:i4>
      </vt:variant>
      <vt:variant>
        <vt:i4>0</vt:i4>
      </vt:variant>
      <vt:variant>
        <vt:i4>5</vt:i4>
      </vt:variant>
      <vt:variant>
        <vt:lpwstr>http://www.nevo.co.il/case/21477472</vt:lpwstr>
      </vt:variant>
      <vt:variant>
        <vt:lpwstr/>
      </vt:variant>
      <vt:variant>
        <vt:i4>4063353</vt:i4>
      </vt:variant>
      <vt:variant>
        <vt:i4>63</vt:i4>
      </vt:variant>
      <vt:variant>
        <vt:i4>0</vt:i4>
      </vt:variant>
      <vt:variant>
        <vt:i4>5</vt:i4>
      </vt:variant>
      <vt:variant>
        <vt:lpwstr>http://www.nevo.co.il/case/5699426</vt:lpwstr>
      </vt:variant>
      <vt:variant>
        <vt:lpwstr/>
      </vt:variant>
      <vt:variant>
        <vt:i4>4980810</vt:i4>
      </vt:variant>
      <vt:variant>
        <vt:i4>60</vt:i4>
      </vt:variant>
      <vt:variant>
        <vt:i4>0</vt:i4>
      </vt:variant>
      <vt:variant>
        <vt:i4>5</vt:i4>
      </vt:variant>
      <vt:variant>
        <vt:lpwstr>http://www.nevo.co.il/law/4216/25</vt:lpwstr>
      </vt:variant>
      <vt:variant>
        <vt:lpwstr/>
      </vt:variant>
      <vt:variant>
        <vt:i4>3539061</vt:i4>
      </vt:variant>
      <vt:variant>
        <vt:i4>57</vt:i4>
      </vt:variant>
      <vt:variant>
        <vt:i4>0</vt:i4>
      </vt:variant>
      <vt:variant>
        <vt:i4>5</vt:i4>
      </vt:variant>
      <vt:variant>
        <vt:lpwstr>http://www.nevo.co.il/case/5988308</vt:lpwstr>
      </vt:variant>
      <vt:variant>
        <vt:lpwstr/>
      </vt:variant>
      <vt:variant>
        <vt:i4>3276916</vt:i4>
      </vt:variant>
      <vt:variant>
        <vt:i4>54</vt:i4>
      </vt:variant>
      <vt:variant>
        <vt:i4>0</vt:i4>
      </vt:variant>
      <vt:variant>
        <vt:i4>5</vt:i4>
      </vt:variant>
      <vt:variant>
        <vt:lpwstr>http://www.nevo.co.il/case/6241434</vt:lpwstr>
      </vt:variant>
      <vt:variant>
        <vt:lpwstr/>
      </vt:variant>
      <vt:variant>
        <vt:i4>3211378</vt:i4>
      </vt:variant>
      <vt:variant>
        <vt:i4>51</vt:i4>
      </vt:variant>
      <vt:variant>
        <vt:i4>0</vt:i4>
      </vt:variant>
      <vt:variant>
        <vt:i4>5</vt:i4>
      </vt:variant>
      <vt:variant>
        <vt:lpwstr>http://www.nevo.co.il/case/21473042</vt:lpwstr>
      </vt:variant>
      <vt:variant>
        <vt:lpwstr/>
      </vt:variant>
      <vt:variant>
        <vt:i4>3473526</vt:i4>
      </vt:variant>
      <vt:variant>
        <vt:i4>48</vt:i4>
      </vt:variant>
      <vt:variant>
        <vt:i4>0</vt:i4>
      </vt:variant>
      <vt:variant>
        <vt:i4>5</vt:i4>
      </vt:variant>
      <vt:variant>
        <vt:lpwstr>http://www.nevo.co.il/case/17023776</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3211381</vt:i4>
      </vt:variant>
      <vt:variant>
        <vt:i4>42</vt:i4>
      </vt:variant>
      <vt:variant>
        <vt:i4>0</vt:i4>
      </vt:variant>
      <vt:variant>
        <vt:i4>5</vt:i4>
      </vt:variant>
      <vt:variant>
        <vt:lpwstr>http://www.nevo.co.il/case/26978020</vt:lpwstr>
      </vt:variant>
      <vt:variant>
        <vt:lpwstr/>
      </vt:variant>
      <vt:variant>
        <vt:i4>3997823</vt:i4>
      </vt:variant>
      <vt:variant>
        <vt:i4>39</vt:i4>
      </vt:variant>
      <vt:variant>
        <vt:i4>0</vt:i4>
      </vt:variant>
      <vt:variant>
        <vt:i4>5</vt:i4>
      </vt:variant>
      <vt:variant>
        <vt:lpwstr>http://www.nevo.co.il/case/26995435</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2883686</vt:i4>
      </vt:variant>
      <vt:variant>
        <vt:i4>33</vt:i4>
      </vt:variant>
      <vt:variant>
        <vt:i4>0</vt:i4>
      </vt:variant>
      <vt:variant>
        <vt:i4>5</vt:i4>
      </vt:variant>
      <vt:variant>
        <vt:lpwstr>http://www.nevo.co.il/law/4216/13;19.a</vt:lpwstr>
      </vt:variant>
      <vt:variant>
        <vt:lpwstr/>
      </vt:variant>
      <vt:variant>
        <vt:i4>8257637</vt:i4>
      </vt:variant>
      <vt:variant>
        <vt:i4>30</vt:i4>
      </vt:variant>
      <vt:variant>
        <vt:i4>0</vt:i4>
      </vt:variant>
      <vt:variant>
        <vt:i4>5</vt:i4>
      </vt:variant>
      <vt:variant>
        <vt:lpwstr>http://www.nevo.co.il/law/4216</vt:lpwstr>
      </vt:variant>
      <vt:variant>
        <vt:lpwstr/>
      </vt:variant>
      <vt:variant>
        <vt:i4>4980762</vt:i4>
      </vt:variant>
      <vt:variant>
        <vt:i4>27</vt:i4>
      </vt:variant>
      <vt:variant>
        <vt:i4>0</vt:i4>
      </vt:variant>
      <vt:variant>
        <vt:i4>5</vt:i4>
      </vt:variant>
      <vt:variant>
        <vt:lpwstr>http://www.nevo.co.il/law/4216/21.a.1</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4980810</vt:i4>
      </vt:variant>
      <vt:variant>
        <vt:i4>18</vt:i4>
      </vt:variant>
      <vt:variant>
        <vt:i4>0</vt:i4>
      </vt:variant>
      <vt:variant>
        <vt:i4>5</vt:i4>
      </vt:variant>
      <vt:variant>
        <vt:lpwstr>http://www.nevo.co.il/law/4216/25</vt:lpwstr>
      </vt:variant>
      <vt:variant>
        <vt:lpwstr/>
      </vt:variant>
      <vt:variant>
        <vt:i4>4980762</vt:i4>
      </vt:variant>
      <vt:variant>
        <vt:i4>15</vt:i4>
      </vt:variant>
      <vt:variant>
        <vt:i4>0</vt:i4>
      </vt:variant>
      <vt:variant>
        <vt:i4>5</vt:i4>
      </vt:variant>
      <vt:variant>
        <vt:lpwstr>http://www.nevo.co.il/law/4216/21.a.1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2025-04-23T00:50:00Z</dcterms:created>
  <dcterms:modified xsi:type="dcterms:W3CDTF">2025-04-23T00:50:00Z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38069</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יורי סקורוחוד שוורצבורד</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20211229</vt:lpwstr>
  </property>
  <property fmtid="{D5CDD505-2E9C-101B-9397-08002B2CF9AE}" pid="13" name="TYPE_N_DATE">
    <vt:lpwstr>38020211229</vt:lpwstr>
  </property>
  <property fmtid="{D5CDD505-2E9C-101B-9397-08002B2CF9AE}" pid="14" name="WORDNUMPAGES">
    <vt:lpwstr>5</vt:lpwstr>
  </property>
  <property fmtid="{D5CDD505-2E9C-101B-9397-08002B2CF9AE}" pid="15" name="TYPE_ABS_DATE">
    <vt:lpwstr>380020211229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26995435;26978020;13093721;17023776;21473042;6241434;5988308;5699426;21477472;7012287;28032816;27005287;5642705;16927083;20081335;27733573;27369821;26976933;20594018;20181627;17954283</vt:lpwstr>
  </property>
  <property fmtid="{D5CDD505-2E9C-101B-9397-08002B2CF9AE}" pid="36" name="LAWLISTTMP1">
    <vt:lpwstr>4216/021.a.1;013;019.a;007.a;007.c;025</vt:lpwstr>
  </property>
  <property fmtid="{D5CDD505-2E9C-101B-9397-08002B2CF9AE}" pid="37" name="LAWLISTTMP2">
    <vt:lpwstr>70301/040d</vt:lpwstr>
  </property>
</Properties>
</file>