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DC5DF4" w:rsidRPr="00286D26" w14:paraId="0E3462F5" w14:textId="77777777" w:rsidTr="00751B50">
        <w:trPr>
          <w:trHeight w:hRule="exact" w:val="418"/>
          <w:jc w:val="center"/>
        </w:trPr>
        <w:tc>
          <w:tcPr>
            <w:tcW w:w="8721" w:type="dxa"/>
            <w:gridSpan w:val="2"/>
          </w:tcPr>
          <w:p w14:paraId="42388ADF" w14:textId="77777777" w:rsidR="00DC5DF4" w:rsidRPr="00286D26" w:rsidRDefault="00DC5DF4" w:rsidP="00076277">
            <w:pPr>
              <w:pStyle w:val="a3"/>
              <w:jc w:val="center"/>
              <w:rPr>
                <w:rFonts w:ascii="Tahoma" w:hAnsi="Tahoma" w:cs="Tahoma"/>
                <w:color w:val="000080"/>
                <w:rtl/>
              </w:rPr>
            </w:pPr>
            <w:r w:rsidRPr="00286D26">
              <w:rPr>
                <w:rFonts w:ascii="Tahoma" w:hAnsi="Tahoma" w:cs="Tahoma"/>
                <w:b/>
                <w:bCs/>
                <w:color w:val="000080"/>
                <w:rtl/>
              </w:rPr>
              <w:t>בית משפט השלום בבאר שבע</w:t>
            </w:r>
          </w:p>
        </w:tc>
      </w:tr>
      <w:tr w:rsidR="00DC5DF4" w:rsidRPr="00286D26" w14:paraId="2E123D7D" w14:textId="77777777" w:rsidTr="00751B50">
        <w:trPr>
          <w:trHeight w:val="337"/>
          <w:jc w:val="center"/>
        </w:trPr>
        <w:tc>
          <w:tcPr>
            <w:tcW w:w="5058" w:type="dxa"/>
          </w:tcPr>
          <w:p w14:paraId="0AC51198" w14:textId="77777777" w:rsidR="00DC5DF4" w:rsidRPr="00286D26" w:rsidRDefault="00DC5DF4" w:rsidP="00076277">
            <w:pPr>
              <w:rPr>
                <w:rFonts w:ascii="David" w:hAnsi="David"/>
                <w:b/>
                <w:bCs/>
                <w:sz w:val="26"/>
                <w:szCs w:val="26"/>
                <w:rtl/>
              </w:rPr>
            </w:pPr>
            <w:r w:rsidRPr="00286D26">
              <w:rPr>
                <w:rFonts w:ascii="David" w:hAnsi="David"/>
                <w:b/>
                <w:bCs/>
                <w:sz w:val="26"/>
                <w:szCs w:val="26"/>
                <w:rtl/>
              </w:rPr>
              <w:t xml:space="preserve">ת"פ </w:t>
            </w:r>
            <w:hyperlink r:id="rId7" w:history="1">
              <w:r w:rsidR="009D0BEE" w:rsidRPr="009D0BEE">
                <w:rPr>
                  <w:rFonts w:ascii="David" w:hAnsi="David"/>
                  <w:b/>
                  <w:bCs/>
                  <w:color w:val="0000FF"/>
                  <w:sz w:val="26"/>
                  <w:szCs w:val="26"/>
                  <w:u w:val="single"/>
                  <w:rtl/>
                </w:rPr>
                <w:t xml:space="preserve">63029-12-20 </w:t>
              </w:r>
            </w:hyperlink>
            <w:r w:rsidRPr="00286D26">
              <w:rPr>
                <w:rFonts w:ascii="David" w:hAnsi="David"/>
                <w:b/>
                <w:bCs/>
                <w:sz w:val="26"/>
                <w:szCs w:val="26"/>
                <w:rtl/>
              </w:rPr>
              <w:t xml:space="preserve"> מדינת ישראל נ' שליף(עציר)</w:t>
            </w:r>
          </w:p>
          <w:p w14:paraId="4540BDB9" w14:textId="77777777" w:rsidR="00DC5DF4" w:rsidRPr="00286D26" w:rsidRDefault="00DC5DF4" w:rsidP="00076277">
            <w:pPr>
              <w:pStyle w:val="a3"/>
              <w:rPr>
                <w:rFonts w:cs="FrankRuehl"/>
                <w:sz w:val="28"/>
                <w:szCs w:val="28"/>
                <w:rtl/>
              </w:rPr>
            </w:pPr>
          </w:p>
        </w:tc>
        <w:tc>
          <w:tcPr>
            <w:tcW w:w="3663" w:type="dxa"/>
          </w:tcPr>
          <w:p w14:paraId="5FBB4350" w14:textId="77777777" w:rsidR="00DC5DF4" w:rsidRPr="00286D26" w:rsidRDefault="00DC5DF4" w:rsidP="00076277">
            <w:pPr>
              <w:pStyle w:val="a3"/>
              <w:jc w:val="right"/>
              <w:rPr>
                <w:rFonts w:cs="FrankRuehl"/>
                <w:sz w:val="28"/>
                <w:szCs w:val="28"/>
                <w:rtl/>
              </w:rPr>
            </w:pPr>
          </w:p>
        </w:tc>
      </w:tr>
    </w:tbl>
    <w:p w14:paraId="0CCDADB2" w14:textId="77777777" w:rsidR="00DC5DF4" w:rsidRPr="00286D26" w:rsidRDefault="00DC5DF4" w:rsidP="00DC5DF4">
      <w:pPr>
        <w:pStyle w:val="a3"/>
        <w:rPr>
          <w:rtl/>
        </w:rPr>
      </w:pPr>
      <w:r w:rsidRPr="00286D26">
        <w:rPr>
          <w:rFonts w:hint="cs"/>
          <w:rtl/>
        </w:rPr>
        <w:t xml:space="preserve"> </w:t>
      </w:r>
    </w:p>
    <w:p w14:paraId="498D2B81" w14:textId="77777777" w:rsidR="00DC5DF4" w:rsidRPr="00286D26" w:rsidRDefault="00DC5DF4" w:rsidP="00DC5DF4">
      <w:pPr>
        <w:rPr>
          <w:rtl/>
        </w:rPr>
      </w:pPr>
    </w:p>
    <w:p w14:paraId="47CAC34A" w14:textId="77777777" w:rsidR="00DC5DF4" w:rsidRPr="00286D26" w:rsidRDefault="00DC5DF4" w:rsidP="00DC5DF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C5DF4" w:rsidRPr="00286D26" w14:paraId="77FE40A6" w14:textId="77777777" w:rsidTr="00DC5DF4">
        <w:trPr>
          <w:trHeight w:val="295"/>
          <w:jc w:val="center"/>
        </w:trPr>
        <w:tc>
          <w:tcPr>
            <w:tcW w:w="923" w:type="dxa"/>
            <w:tcBorders>
              <w:top w:val="nil"/>
              <w:left w:val="nil"/>
              <w:bottom w:val="nil"/>
              <w:right w:val="nil"/>
            </w:tcBorders>
            <w:shd w:val="clear" w:color="auto" w:fill="auto"/>
          </w:tcPr>
          <w:p w14:paraId="48B2B60A" w14:textId="77777777" w:rsidR="00DC5DF4" w:rsidRPr="00286D26" w:rsidRDefault="00DC5DF4" w:rsidP="00DC5DF4">
            <w:pPr>
              <w:jc w:val="both"/>
              <w:rPr>
                <w:rFonts w:ascii="David" w:hAnsi="David"/>
                <w:b/>
                <w:bCs/>
                <w:sz w:val="26"/>
                <w:szCs w:val="26"/>
              </w:rPr>
            </w:pPr>
            <w:r w:rsidRPr="00286D26">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0AFE7467" w14:textId="77777777" w:rsidR="00DC5DF4" w:rsidRPr="00286D26" w:rsidRDefault="00DC5DF4" w:rsidP="00076277">
            <w:pPr>
              <w:rPr>
                <w:rFonts w:ascii="David" w:hAnsi="David"/>
                <w:b/>
                <w:bCs/>
                <w:sz w:val="26"/>
                <w:szCs w:val="26"/>
                <w:rtl/>
              </w:rPr>
            </w:pPr>
            <w:r w:rsidRPr="00286D26">
              <w:rPr>
                <w:rFonts w:ascii="David" w:hAnsi="David"/>
                <w:b/>
                <w:bCs/>
                <w:sz w:val="26"/>
                <w:szCs w:val="26"/>
                <w:rtl/>
              </w:rPr>
              <w:t>כבוד השופטת, סגנית הנשיא  ענת חולתא</w:t>
            </w:r>
          </w:p>
          <w:p w14:paraId="5EC453EE" w14:textId="77777777" w:rsidR="00DC5DF4" w:rsidRPr="00286D26" w:rsidRDefault="00DC5DF4" w:rsidP="00076277">
            <w:pPr>
              <w:rPr>
                <w:rFonts w:ascii="David" w:hAnsi="David"/>
                <w:sz w:val="26"/>
                <w:szCs w:val="26"/>
                <w:rtl/>
              </w:rPr>
            </w:pPr>
          </w:p>
          <w:p w14:paraId="2CD4BA5D" w14:textId="77777777" w:rsidR="00DC5DF4" w:rsidRPr="00286D26" w:rsidRDefault="00DC5DF4" w:rsidP="00DC5DF4">
            <w:pPr>
              <w:jc w:val="both"/>
              <w:rPr>
                <w:rFonts w:ascii="David" w:hAnsi="David"/>
                <w:sz w:val="26"/>
                <w:szCs w:val="26"/>
              </w:rPr>
            </w:pPr>
          </w:p>
        </w:tc>
      </w:tr>
      <w:tr w:rsidR="00DC5DF4" w:rsidRPr="00286D26" w14:paraId="3C3B5323" w14:textId="77777777" w:rsidTr="00DC5DF4">
        <w:trPr>
          <w:trHeight w:val="355"/>
          <w:jc w:val="center"/>
        </w:trPr>
        <w:tc>
          <w:tcPr>
            <w:tcW w:w="923" w:type="dxa"/>
            <w:tcBorders>
              <w:top w:val="nil"/>
              <w:left w:val="nil"/>
              <w:bottom w:val="nil"/>
              <w:right w:val="nil"/>
            </w:tcBorders>
            <w:shd w:val="clear" w:color="auto" w:fill="auto"/>
          </w:tcPr>
          <w:p w14:paraId="7003095A" w14:textId="77777777" w:rsidR="00DC5DF4" w:rsidRPr="00286D26" w:rsidRDefault="00DC5DF4" w:rsidP="00DC5DF4">
            <w:pPr>
              <w:jc w:val="both"/>
              <w:rPr>
                <w:rFonts w:ascii="David" w:hAnsi="David"/>
                <w:sz w:val="26"/>
                <w:szCs w:val="26"/>
              </w:rPr>
            </w:pPr>
            <w:bookmarkStart w:id="0" w:name="FirstAppellant"/>
            <w:bookmarkStart w:id="1" w:name="LastJudge"/>
            <w:bookmarkEnd w:id="1"/>
            <w:r w:rsidRPr="00286D26">
              <w:rPr>
                <w:rFonts w:ascii="David" w:hAnsi="David"/>
                <w:b/>
                <w:bCs/>
                <w:sz w:val="26"/>
                <w:szCs w:val="26"/>
                <w:rtl/>
              </w:rPr>
              <w:t>בעניין</w:t>
            </w:r>
            <w:r w:rsidRPr="00286D26">
              <w:rPr>
                <w:rFonts w:ascii="David" w:hAnsi="David"/>
                <w:sz w:val="26"/>
                <w:szCs w:val="26"/>
                <w:rtl/>
              </w:rPr>
              <w:t>:</w:t>
            </w:r>
          </w:p>
        </w:tc>
        <w:tc>
          <w:tcPr>
            <w:tcW w:w="4126" w:type="dxa"/>
            <w:tcBorders>
              <w:top w:val="nil"/>
              <w:left w:val="nil"/>
              <w:bottom w:val="nil"/>
              <w:right w:val="nil"/>
            </w:tcBorders>
            <w:shd w:val="clear" w:color="auto" w:fill="auto"/>
          </w:tcPr>
          <w:p w14:paraId="3F8AB503" w14:textId="77777777" w:rsidR="00DC5DF4" w:rsidRPr="00286D26" w:rsidRDefault="00DC5DF4" w:rsidP="00076277">
            <w:pPr>
              <w:rPr>
                <w:rFonts w:ascii="David" w:hAnsi="David"/>
                <w:sz w:val="26"/>
                <w:szCs w:val="26"/>
              </w:rPr>
            </w:pPr>
            <w:r w:rsidRPr="00286D26">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474EFC8C" w14:textId="77777777" w:rsidR="00DC5DF4" w:rsidRPr="00286D26" w:rsidRDefault="00DC5DF4" w:rsidP="00DC5DF4">
            <w:pPr>
              <w:jc w:val="both"/>
              <w:rPr>
                <w:rFonts w:ascii="David" w:hAnsi="David"/>
                <w:sz w:val="26"/>
                <w:szCs w:val="26"/>
              </w:rPr>
            </w:pPr>
          </w:p>
        </w:tc>
      </w:tr>
      <w:tr w:rsidR="00DC5DF4" w:rsidRPr="00286D26" w14:paraId="38DE000C" w14:textId="77777777" w:rsidTr="00DC5DF4">
        <w:trPr>
          <w:trHeight w:val="355"/>
          <w:jc w:val="center"/>
        </w:trPr>
        <w:tc>
          <w:tcPr>
            <w:tcW w:w="923" w:type="dxa"/>
            <w:tcBorders>
              <w:top w:val="nil"/>
              <w:left w:val="nil"/>
              <w:bottom w:val="nil"/>
              <w:right w:val="nil"/>
            </w:tcBorders>
            <w:shd w:val="clear" w:color="auto" w:fill="auto"/>
          </w:tcPr>
          <w:p w14:paraId="4AF13C1B" w14:textId="77777777" w:rsidR="00DC5DF4" w:rsidRPr="00286D26" w:rsidRDefault="00DC5DF4" w:rsidP="00DC5DF4">
            <w:pPr>
              <w:jc w:val="both"/>
              <w:rPr>
                <w:rFonts w:ascii="David" w:hAnsi="David"/>
                <w:sz w:val="26"/>
                <w:szCs w:val="26"/>
                <w:rtl/>
              </w:rPr>
            </w:pPr>
            <w:bookmarkStart w:id="2" w:name="FirstLawyer"/>
            <w:bookmarkEnd w:id="0"/>
          </w:p>
        </w:tc>
        <w:tc>
          <w:tcPr>
            <w:tcW w:w="4126" w:type="dxa"/>
            <w:tcBorders>
              <w:top w:val="nil"/>
              <w:left w:val="nil"/>
              <w:bottom w:val="nil"/>
              <w:right w:val="nil"/>
            </w:tcBorders>
            <w:shd w:val="clear" w:color="auto" w:fill="auto"/>
          </w:tcPr>
          <w:p w14:paraId="239BC235" w14:textId="77777777" w:rsidR="00DC5DF4" w:rsidRPr="00286D26" w:rsidRDefault="00DC5DF4" w:rsidP="00DC5DF4">
            <w:pPr>
              <w:jc w:val="both"/>
              <w:rPr>
                <w:rFonts w:ascii="David" w:hAnsi="David"/>
                <w:bCs/>
                <w:sz w:val="26"/>
                <w:szCs w:val="26"/>
                <w:rtl/>
              </w:rPr>
            </w:pPr>
            <w:r w:rsidRPr="00286D26">
              <w:rPr>
                <w:rFonts w:ascii="David" w:hAnsi="David" w:hint="cs"/>
                <w:bCs/>
                <w:sz w:val="26"/>
                <w:szCs w:val="26"/>
                <w:rtl/>
              </w:rPr>
              <w:t>ע"י ב"כ עו"ד דוד ז'נבה</w:t>
            </w:r>
          </w:p>
        </w:tc>
        <w:tc>
          <w:tcPr>
            <w:tcW w:w="3771" w:type="dxa"/>
            <w:tcBorders>
              <w:top w:val="nil"/>
              <w:left w:val="nil"/>
              <w:bottom w:val="nil"/>
              <w:right w:val="nil"/>
            </w:tcBorders>
            <w:shd w:val="clear" w:color="auto" w:fill="auto"/>
          </w:tcPr>
          <w:p w14:paraId="29764266" w14:textId="77777777" w:rsidR="00DC5DF4" w:rsidRPr="00286D26" w:rsidRDefault="00DC5DF4" w:rsidP="00DC5DF4">
            <w:pPr>
              <w:jc w:val="right"/>
              <w:rPr>
                <w:rFonts w:ascii="David" w:hAnsi="David"/>
                <w:bCs/>
                <w:sz w:val="26"/>
                <w:szCs w:val="26"/>
                <w:rtl/>
              </w:rPr>
            </w:pPr>
            <w:r w:rsidRPr="00286D26">
              <w:rPr>
                <w:rFonts w:ascii="David" w:hAnsi="David"/>
                <w:bCs/>
                <w:sz w:val="26"/>
                <w:szCs w:val="26"/>
                <w:rtl/>
              </w:rPr>
              <w:t>המאשימה</w:t>
            </w:r>
          </w:p>
        </w:tc>
      </w:tr>
      <w:bookmarkEnd w:id="2"/>
      <w:tr w:rsidR="00DC5DF4" w:rsidRPr="00286D26" w14:paraId="07104208" w14:textId="77777777" w:rsidTr="00DC5DF4">
        <w:trPr>
          <w:trHeight w:val="355"/>
          <w:jc w:val="center"/>
        </w:trPr>
        <w:tc>
          <w:tcPr>
            <w:tcW w:w="923" w:type="dxa"/>
            <w:tcBorders>
              <w:top w:val="nil"/>
              <w:left w:val="nil"/>
              <w:bottom w:val="nil"/>
              <w:right w:val="nil"/>
            </w:tcBorders>
            <w:shd w:val="clear" w:color="auto" w:fill="auto"/>
          </w:tcPr>
          <w:p w14:paraId="37B4A0A8" w14:textId="77777777" w:rsidR="00DC5DF4" w:rsidRPr="00286D26" w:rsidRDefault="00DC5DF4" w:rsidP="00DC5DF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7840DC5" w14:textId="77777777" w:rsidR="00DC5DF4" w:rsidRPr="00286D26" w:rsidRDefault="00DC5DF4" w:rsidP="00DC5DF4">
            <w:pPr>
              <w:jc w:val="center"/>
              <w:rPr>
                <w:rFonts w:ascii="David" w:hAnsi="David"/>
                <w:b/>
                <w:bCs/>
                <w:sz w:val="26"/>
                <w:szCs w:val="26"/>
                <w:rtl/>
              </w:rPr>
            </w:pPr>
          </w:p>
          <w:p w14:paraId="10111603" w14:textId="77777777" w:rsidR="00DC5DF4" w:rsidRPr="00286D26" w:rsidRDefault="00DC5DF4" w:rsidP="00DC5DF4">
            <w:pPr>
              <w:jc w:val="center"/>
              <w:rPr>
                <w:rFonts w:ascii="David" w:hAnsi="David"/>
                <w:b/>
                <w:bCs/>
                <w:sz w:val="26"/>
                <w:szCs w:val="26"/>
                <w:rtl/>
              </w:rPr>
            </w:pPr>
            <w:r w:rsidRPr="00286D26">
              <w:rPr>
                <w:rFonts w:ascii="David" w:hAnsi="David"/>
                <w:b/>
                <w:bCs/>
                <w:sz w:val="26"/>
                <w:szCs w:val="26"/>
                <w:rtl/>
              </w:rPr>
              <w:t>נגד</w:t>
            </w:r>
          </w:p>
          <w:p w14:paraId="7A862397" w14:textId="77777777" w:rsidR="00DC5DF4" w:rsidRPr="00286D26" w:rsidRDefault="00DC5DF4" w:rsidP="00DC5DF4">
            <w:pPr>
              <w:jc w:val="both"/>
              <w:rPr>
                <w:rFonts w:ascii="David" w:hAnsi="David"/>
                <w:sz w:val="26"/>
                <w:szCs w:val="26"/>
              </w:rPr>
            </w:pPr>
          </w:p>
        </w:tc>
      </w:tr>
      <w:tr w:rsidR="00DC5DF4" w:rsidRPr="00286D26" w14:paraId="500F35A9" w14:textId="77777777" w:rsidTr="00DC5DF4">
        <w:trPr>
          <w:trHeight w:val="355"/>
          <w:jc w:val="center"/>
        </w:trPr>
        <w:tc>
          <w:tcPr>
            <w:tcW w:w="923" w:type="dxa"/>
            <w:tcBorders>
              <w:top w:val="nil"/>
              <w:left w:val="nil"/>
              <w:bottom w:val="nil"/>
              <w:right w:val="nil"/>
            </w:tcBorders>
            <w:shd w:val="clear" w:color="auto" w:fill="auto"/>
          </w:tcPr>
          <w:p w14:paraId="15C1EF38" w14:textId="77777777" w:rsidR="00DC5DF4" w:rsidRPr="00286D26" w:rsidRDefault="00DC5DF4" w:rsidP="00076277">
            <w:pPr>
              <w:rPr>
                <w:rFonts w:ascii="David" w:hAnsi="David"/>
                <w:sz w:val="26"/>
                <w:szCs w:val="26"/>
                <w:rtl/>
              </w:rPr>
            </w:pPr>
          </w:p>
        </w:tc>
        <w:tc>
          <w:tcPr>
            <w:tcW w:w="4126" w:type="dxa"/>
            <w:tcBorders>
              <w:top w:val="nil"/>
              <w:left w:val="nil"/>
              <w:bottom w:val="nil"/>
              <w:right w:val="nil"/>
            </w:tcBorders>
            <w:shd w:val="clear" w:color="auto" w:fill="auto"/>
          </w:tcPr>
          <w:p w14:paraId="4C0307AB" w14:textId="77777777" w:rsidR="00DC5DF4" w:rsidRPr="00286D26" w:rsidRDefault="00DC5DF4" w:rsidP="00076277">
            <w:pPr>
              <w:rPr>
                <w:rFonts w:ascii="David" w:hAnsi="David"/>
                <w:sz w:val="26"/>
                <w:szCs w:val="26"/>
                <w:rtl/>
              </w:rPr>
            </w:pPr>
            <w:r w:rsidRPr="00286D26">
              <w:rPr>
                <w:rFonts w:ascii="David" w:hAnsi="David"/>
                <w:b/>
                <w:bCs/>
                <w:sz w:val="26"/>
                <w:szCs w:val="26"/>
                <w:rtl/>
              </w:rPr>
              <w:t>דוד שליף (עציר)</w:t>
            </w:r>
          </w:p>
        </w:tc>
        <w:tc>
          <w:tcPr>
            <w:tcW w:w="3771" w:type="dxa"/>
            <w:tcBorders>
              <w:top w:val="nil"/>
              <w:left w:val="nil"/>
              <w:bottom w:val="nil"/>
              <w:right w:val="nil"/>
            </w:tcBorders>
            <w:shd w:val="clear" w:color="auto" w:fill="auto"/>
          </w:tcPr>
          <w:p w14:paraId="2B49FA2C" w14:textId="77777777" w:rsidR="00DC5DF4" w:rsidRPr="00286D26" w:rsidRDefault="00DC5DF4" w:rsidP="00DC5DF4">
            <w:pPr>
              <w:jc w:val="right"/>
              <w:rPr>
                <w:rFonts w:ascii="David" w:hAnsi="David"/>
                <w:sz w:val="26"/>
                <w:szCs w:val="26"/>
              </w:rPr>
            </w:pPr>
          </w:p>
        </w:tc>
      </w:tr>
      <w:tr w:rsidR="00DC5DF4" w:rsidRPr="00286D26" w14:paraId="68359238" w14:textId="77777777" w:rsidTr="00DC5DF4">
        <w:trPr>
          <w:trHeight w:val="355"/>
          <w:jc w:val="center"/>
        </w:trPr>
        <w:tc>
          <w:tcPr>
            <w:tcW w:w="923" w:type="dxa"/>
            <w:tcBorders>
              <w:top w:val="nil"/>
              <w:left w:val="nil"/>
              <w:bottom w:val="nil"/>
              <w:right w:val="nil"/>
            </w:tcBorders>
            <w:shd w:val="clear" w:color="auto" w:fill="auto"/>
          </w:tcPr>
          <w:p w14:paraId="728A7FC4" w14:textId="77777777" w:rsidR="00DC5DF4" w:rsidRPr="00286D26" w:rsidRDefault="00DC5DF4" w:rsidP="00DC5DF4">
            <w:pPr>
              <w:jc w:val="both"/>
              <w:rPr>
                <w:rFonts w:ascii="David" w:hAnsi="David"/>
                <w:sz w:val="26"/>
                <w:szCs w:val="26"/>
                <w:rtl/>
              </w:rPr>
            </w:pPr>
          </w:p>
        </w:tc>
        <w:tc>
          <w:tcPr>
            <w:tcW w:w="4126" w:type="dxa"/>
            <w:tcBorders>
              <w:top w:val="nil"/>
              <w:left w:val="nil"/>
              <w:bottom w:val="nil"/>
              <w:right w:val="nil"/>
            </w:tcBorders>
            <w:shd w:val="clear" w:color="auto" w:fill="auto"/>
          </w:tcPr>
          <w:p w14:paraId="46546735" w14:textId="77777777" w:rsidR="00DC5DF4" w:rsidRPr="00286D26" w:rsidRDefault="00DC5DF4" w:rsidP="00DC5DF4">
            <w:pPr>
              <w:jc w:val="both"/>
              <w:rPr>
                <w:rFonts w:ascii="David" w:hAnsi="David"/>
                <w:b/>
                <w:bCs/>
                <w:sz w:val="26"/>
                <w:szCs w:val="26"/>
                <w:rtl/>
              </w:rPr>
            </w:pPr>
            <w:r w:rsidRPr="00286D26">
              <w:rPr>
                <w:rFonts w:ascii="David" w:hAnsi="David" w:hint="cs"/>
                <w:b/>
                <w:bCs/>
                <w:sz w:val="26"/>
                <w:szCs w:val="26"/>
                <w:rtl/>
              </w:rPr>
              <w:t>ע"י ב"כ עו"ד עמית ויצמן</w:t>
            </w:r>
          </w:p>
        </w:tc>
        <w:tc>
          <w:tcPr>
            <w:tcW w:w="3771" w:type="dxa"/>
            <w:tcBorders>
              <w:top w:val="nil"/>
              <w:left w:val="nil"/>
              <w:bottom w:val="nil"/>
              <w:right w:val="nil"/>
            </w:tcBorders>
            <w:shd w:val="clear" w:color="auto" w:fill="auto"/>
          </w:tcPr>
          <w:p w14:paraId="2F083066" w14:textId="77777777" w:rsidR="00DC5DF4" w:rsidRPr="00286D26" w:rsidRDefault="00DC5DF4" w:rsidP="00DC5DF4">
            <w:pPr>
              <w:jc w:val="right"/>
              <w:rPr>
                <w:rFonts w:ascii="David" w:hAnsi="David"/>
                <w:b/>
                <w:bCs/>
                <w:sz w:val="26"/>
                <w:szCs w:val="26"/>
              </w:rPr>
            </w:pPr>
            <w:r w:rsidRPr="00286D26">
              <w:rPr>
                <w:rFonts w:ascii="David" w:hAnsi="David"/>
                <w:b/>
                <w:bCs/>
                <w:sz w:val="26"/>
                <w:szCs w:val="26"/>
                <w:rtl/>
              </w:rPr>
              <w:t>הנאשם</w:t>
            </w:r>
          </w:p>
        </w:tc>
      </w:tr>
    </w:tbl>
    <w:p w14:paraId="6A374E06" w14:textId="77777777" w:rsidR="00751B50" w:rsidRDefault="00751B50" w:rsidP="00286D26">
      <w:pPr>
        <w:rPr>
          <w:rtl/>
        </w:rPr>
      </w:pPr>
    </w:p>
    <w:p w14:paraId="66B93AA8" w14:textId="77777777" w:rsidR="00751B50" w:rsidRPr="00751B50" w:rsidRDefault="00751B50" w:rsidP="00751B50">
      <w:pPr>
        <w:spacing w:after="120" w:line="240" w:lineRule="exact"/>
        <w:ind w:left="283" w:hanging="283"/>
        <w:jc w:val="both"/>
        <w:rPr>
          <w:rFonts w:ascii="FrankRuehl" w:hAnsi="FrankRuehl" w:cs="FrankRuehl"/>
          <w:rtl/>
        </w:rPr>
      </w:pPr>
    </w:p>
    <w:p w14:paraId="6B0C303F" w14:textId="77777777" w:rsidR="009D0BEE" w:rsidRPr="009D0BEE" w:rsidRDefault="009D0BEE" w:rsidP="009D0BEE">
      <w:pPr>
        <w:spacing w:before="120" w:after="120" w:line="240" w:lineRule="exact"/>
        <w:ind w:left="283" w:hanging="283"/>
        <w:jc w:val="both"/>
        <w:rPr>
          <w:rFonts w:ascii="FrankRuehl" w:hAnsi="FrankRuehl" w:cs="FrankRuehl"/>
          <w:rtl/>
        </w:rPr>
      </w:pPr>
    </w:p>
    <w:p w14:paraId="4DA3CC55" w14:textId="77777777" w:rsidR="008D02E2" w:rsidRDefault="008D02E2" w:rsidP="008D02E2">
      <w:pPr>
        <w:rPr>
          <w:rtl/>
        </w:rPr>
      </w:pPr>
      <w:bookmarkStart w:id="3" w:name="LawTable"/>
      <w:bookmarkEnd w:id="3"/>
    </w:p>
    <w:p w14:paraId="1FE2C501" w14:textId="77777777" w:rsidR="008D02E2" w:rsidRPr="008D02E2" w:rsidRDefault="008D02E2" w:rsidP="008D02E2">
      <w:pPr>
        <w:spacing w:before="120" w:after="120" w:line="240" w:lineRule="exact"/>
        <w:ind w:left="283" w:hanging="283"/>
        <w:jc w:val="both"/>
        <w:rPr>
          <w:rFonts w:ascii="FrankRuehl" w:hAnsi="FrankRuehl" w:cs="FrankRuehl"/>
          <w:rtl/>
        </w:rPr>
      </w:pPr>
    </w:p>
    <w:p w14:paraId="59AC6EF5" w14:textId="77777777" w:rsidR="008D02E2" w:rsidRPr="008D02E2" w:rsidRDefault="008D02E2" w:rsidP="008D02E2">
      <w:pPr>
        <w:spacing w:before="120" w:after="120" w:line="240" w:lineRule="exact"/>
        <w:ind w:left="283" w:hanging="283"/>
        <w:jc w:val="both"/>
        <w:rPr>
          <w:rFonts w:ascii="FrankRuehl" w:hAnsi="FrankRuehl" w:cs="FrankRuehl"/>
          <w:rtl/>
        </w:rPr>
      </w:pPr>
    </w:p>
    <w:p w14:paraId="4729A4AA" w14:textId="77777777" w:rsidR="008D02E2" w:rsidRPr="008D02E2" w:rsidRDefault="008D02E2" w:rsidP="008D02E2">
      <w:pPr>
        <w:spacing w:before="120" w:after="120" w:line="240" w:lineRule="exact"/>
        <w:ind w:left="283" w:hanging="283"/>
        <w:jc w:val="both"/>
        <w:rPr>
          <w:rFonts w:ascii="FrankRuehl" w:hAnsi="FrankRuehl" w:cs="FrankRuehl"/>
          <w:rtl/>
        </w:rPr>
      </w:pPr>
      <w:r w:rsidRPr="008D02E2">
        <w:rPr>
          <w:rFonts w:ascii="FrankRuehl" w:hAnsi="FrankRuehl" w:cs="FrankRuehl"/>
          <w:rtl/>
        </w:rPr>
        <w:t xml:space="preserve">חקיקה שאוזכרה: </w:t>
      </w:r>
    </w:p>
    <w:p w14:paraId="239EEAAC" w14:textId="77777777" w:rsidR="008D02E2" w:rsidRPr="008D02E2" w:rsidRDefault="008D02E2" w:rsidP="008D02E2">
      <w:pPr>
        <w:spacing w:before="120" w:after="120" w:line="240" w:lineRule="exact"/>
        <w:ind w:left="283" w:hanging="283"/>
        <w:jc w:val="both"/>
        <w:rPr>
          <w:rFonts w:ascii="FrankRuehl" w:hAnsi="FrankRuehl" w:cs="FrankRuehl"/>
          <w:rtl/>
        </w:rPr>
      </w:pPr>
      <w:hyperlink r:id="rId8" w:history="1">
        <w:r w:rsidRPr="008D02E2">
          <w:rPr>
            <w:rFonts w:ascii="FrankRuehl" w:hAnsi="FrankRuehl" w:cs="FrankRuehl"/>
            <w:color w:val="0000FF"/>
            <w:rtl/>
          </w:rPr>
          <w:t>פקודת הסמים המסוכנים [נוסח חדש], תשל"ג-1973</w:t>
        </w:r>
      </w:hyperlink>
      <w:r w:rsidRPr="008D02E2">
        <w:rPr>
          <w:rFonts w:ascii="FrankRuehl" w:hAnsi="FrankRuehl" w:cs="FrankRuehl"/>
          <w:rtl/>
        </w:rPr>
        <w:t xml:space="preserve">: סע'  </w:t>
      </w:r>
      <w:hyperlink r:id="rId9" w:history="1">
        <w:r w:rsidRPr="008D02E2">
          <w:rPr>
            <w:rFonts w:ascii="FrankRuehl" w:hAnsi="FrankRuehl" w:cs="FrankRuehl"/>
            <w:color w:val="0000FF"/>
            <w:rtl/>
          </w:rPr>
          <w:t>7.א.</w:t>
        </w:r>
      </w:hyperlink>
      <w:r w:rsidRPr="008D02E2">
        <w:rPr>
          <w:rFonts w:ascii="FrankRuehl" w:hAnsi="FrankRuehl" w:cs="FrankRuehl"/>
          <w:rtl/>
        </w:rPr>
        <w:t xml:space="preserve">, </w:t>
      </w:r>
      <w:hyperlink r:id="rId10" w:history="1">
        <w:r w:rsidRPr="008D02E2">
          <w:rPr>
            <w:rFonts w:ascii="FrankRuehl" w:hAnsi="FrankRuehl" w:cs="FrankRuehl"/>
            <w:color w:val="0000FF"/>
            <w:rtl/>
          </w:rPr>
          <w:t>7.ג</w:t>
        </w:r>
      </w:hyperlink>
    </w:p>
    <w:p w14:paraId="229D84F4" w14:textId="77777777" w:rsidR="008D02E2" w:rsidRPr="008D02E2" w:rsidRDefault="008D02E2" w:rsidP="008D02E2">
      <w:pPr>
        <w:rPr>
          <w:rtl/>
        </w:rPr>
      </w:pPr>
      <w:bookmarkStart w:id="4" w:name="LawTable_End"/>
      <w:bookmarkEnd w:id="4"/>
    </w:p>
    <w:p w14:paraId="10024E86" w14:textId="77777777" w:rsidR="00DC5DF4" w:rsidRPr="009D0BEE" w:rsidRDefault="00DC5DF4" w:rsidP="009D0BE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C5DF4" w14:paraId="64EB70D0" w14:textId="77777777" w:rsidTr="00DC5DF4">
        <w:trPr>
          <w:trHeight w:val="355"/>
          <w:jc w:val="center"/>
        </w:trPr>
        <w:tc>
          <w:tcPr>
            <w:tcW w:w="8820" w:type="dxa"/>
            <w:tcBorders>
              <w:top w:val="nil"/>
              <w:left w:val="nil"/>
              <w:bottom w:val="nil"/>
              <w:right w:val="nil"/>
            </w:tcBorders>
            <w:shd w:val="clear" w:color="auto" w:fill="auto"/>
          </w:tcPr>
          <w:p w14:paraId="438B21E7" w14:textId="77777777" w:rsidR="00286D26" w:rsidRPr="00286D26" w:rsidRDefault="00286D26" w:rsidP="00286D26">
            <w:pPr>
              <w:jc w:val="center"/>
              <w:rPr>
                <w:rFonts w:ascii="David" w:hAnsi="David"/>
                <w:b/>
                <w:bCs/>
                <w:sz w:val="32"/>
                <w:szCs w:val="32"/>
                <w:u w:val="single"/>
                <w:rtl/>
              </w:rPr>
            </w:pPr>
            <w:bookmarkStart w:id="5" w:name="PsakDin" w:colFirst="0" w:colLast="0"/>
            <w:r w:rsidRPr="00286D26">
              <w:rPr>
                <w:rFonts w:ascii="David" w:hAnsi="David"/>
                <w:b/>
                <w:bCs/>
                <w:sz w:val="32"/>
                <w:szCs w:val="32"/>
                <w:u w:val="single"/>
                <w:rtl/>
              </w:rPr>
              <w:t>גזר דין</w:t>
            </w:r>
          </w:p>
          <w:p w14:paraId="4BA06FBD" w14:textId="77777777" w:rsidR="00DC5DF4" w:rsidRPr="00286D26" w:rsidRDefault="00DC5DF4" w:rsidP="00286D26">
            <w:pPr>
              <w:jc w:val="center"/>
              <w:rPr>
                <w:rFonts w:ascii="David" w:hAnsi="David"/>
                <w:bCs/>
                <w:sz w:val="32"/>
                <w:szCs w:val="32"/>
                <w:u w:val="single"/>
                <w:rtl/>
              </w:rPr>
            </w:pPr>
          </w:p>
        </w:tc>
      </w:tr>
      <w:bookmarkEnd w:id="5"/>
    </w:tbl>
    <w:p w14:paraId="3753BC85" w14:textId="77777777" w:rsidR="00DC5DF4" w:rsidRPr="000454A8" w:rsidRDefault="00DC5DF4" w:rsidP="00DC5DF4">
      <w:pPr>
        <w:rPr>
          <w:rFonts w:ascii="Arial" w:hAnsi="Arial"/>
          <w:sz w:val="26"/>
          <w:szCs w:val="26"/>
          <w:rtl/>
        </w:rPr>
      </w:pPr>
    </w:p>
    <w:p w14:paraId="227415CE" w14:textId="77777777" w:rsidR="00DC5DF4" w:rsidRDefault="00DC5DF4" w:rsidP="00DC5DF4">
      <w:pPr>
        <w:spacing w:line="360" w:lineRule="auto"/>
        <w:jc w:val="both"/>
        <w:rPr>
          <w:b/>
          <w:bCs/>
          <w:u w:val="single"/>
        </w:rPr>
      </w:pPr>
      <w:r>
        <w:rPr>
          <w:b/>
          <w:bCs/>
          <w:u w:val="single"/>
          <w:rtl/>
        </w:rPr>
        <w:t>רקע</w:t>
      </w:r>
    </w:p>
    <w:p w14:paraId="5A75515B" w14:textId="77777777" w:rsidR="00DC5DF4" w:rsidRDefault="00DC5DF4" w:rsidP="00DC5DF4">
      <w:pPr>
        <w:pStyle w:val="a9"/>
        <w:numPr>
          <w:ilvl w:val="0"/>
          <w:numId w:val="1"/>
        </w:numPr>
        <w:spacing w:line="360" w:lineRule="auto"/>
        <w:jc w:val="both"/>
        <w:rPr>
          <w:sz w:val="24"/>
          <w:rtl/>
        </w:rPr>
      </w:pPr>
      <w:bookmarkStart w:id="6" w:name="ABSTRACT_START"/>
      <w:bookmarkEnd w:id="6"/>
      <w:r>
        <w:rPr>
          <w:sz w:val="24"/>
          <w:rtl/>
        </w:rPr>
        <w:t xml:space="preserve">ביום 16.3.21 הורשע הנאשם על פי הודאתו בעובדות כתב האישום המתוקן בעבירה של </w:t>
      </w:r>
      <w:r>
        <w:rPr>
          <w:b/>
          <w:bCs/>
          <w:sz w:val="24"/>
          <w:rtl/>
        </w:rPr>
        <w:t xml:space="preserve">החזקת סם מסוכן שלא לצריכה עצמית, </w:t>
      </w:r>
      <w:r>
        <w:rPr>
          <w:sz w:val="24"/>
          <w:rtl/>
        </w:rPr>
        <w:t xml:space="preserve">עבירה לפי סעיף </w:t>
      </w:r>
      <w:hyperlink r:id="rId11" w:history="1">
        <w:r w:rsidR="00751B50" w:rsidRPr="00751B50">
          <w:rPr>
            <w:rStyle w:val="Hyperlink"/>
            <w:sz w:val="24"/>
            <w:rtl/>
          </w:rPr>
          <w:t>7(א) + 7(ג)</w:t>
        </w:r>
      </w:hyperlink>
      <w:r>
        <w:rPr>
          <w:sz w:val="24"/>
          <w:rtl/>
        </w:rPr>
        <w:t xml:space="preserve"> רישא ל</w:t>
      </w:r>
      <w:hyperlink r:id="rId12" w:history="1">
        <w:r w:rsidR="00286D26" w:rsidRPr="00286D26">
          <w:rPr>
            <w:color w:val="0000FF"/>
            <w:sz w:val="24"/>
            <w:u w:val="single"/>
            <w:rtl/>
          </w:rPr>
          <w:t>פקודת הסמים המסוכנים</w:t>
        </w:r>
      </w:hyperlink>
      <w:r>
        <w:rPr>
          <w:sz w:val="24"/>
          <w:rtl/>
        </w:rPr>
        <w:t xml:space="preserve"> (נוסח חדש) תשל"ג-1973.</w:t>
      </w:r>
    </w:p>
    <w:p w14:paraId="61BF01DF" w14:textId="77777777" w:rsidR="00DC5DF4" w:rsidRDefault="00DC5DF4" w:rsidP="00DC5DF4">
      <w:pPr>
        <w:pStyle w:val="a9"/>
        <w:spacing w:line="360" w:lineRule="auto"/>
        <w:ind w:left="786"/>
        <w:jc w:val="both"/>
        <w:rPr>
          <w:sz w:val="24"/>
        </w:rPr>
      </w:pPr>
      <w:bookmarkStart w:id="7" w:name="ABSTRACT_END"/>
      <w:bookmarkEnd w:id="7"/>
    </w:p>
    <w:p w14:paraId="77B7C4D7" w14:textId="77777777" w:rsidR="00DC5DF4" w:rsidRDefault="00DC5DF4" w:rsidP="00DC5DF4">
      <w:pPr>
        <w:pStyle w:val="a9"/>
        <w:numPr>
          <w:ilvl w:val="0"/>
          <w:numId w:val="1"/>
        </w:numPr>
        <w:spacing w:line="360" w:lineRule="auto"/>
        <w:jc w:val="both"/>
        <w:rPr>
          <w:sz w:val="24"/>
          <w:rtl/>
        </w:rPr>
      </w:pPr>
      <w:r>
        <w:rPr>
          <w:sz w:val="24"/>
          <w:rtl/>
        </w:rPr>
        <w:t xml:space="preserve">על פי עובדות כתב האישום, בתאריך 21.12.20, בסמוך לשעה 01:30, בסמוך למחלף שורק, החזיק הנאשם במושב האחורי של רכבו בסם מסוכן מסוג קנבוס במשקל של 1,033.6 גרם נטו וכן בסם מסוכן מסוג חשיש במשקל כולל של 1,125.5 גרם נטו, שלא לצריכתו העצמית ומבלי שהדבר הותר לו בפקודה, בתקנות או ברישיון מאת המנהל. </w:t>
      </w:r>
    </w:p>
    <w:p w14:paraId="60075D78" w14:textId="77777777" w:rsidR="00DC5DF4" w:rsidRDefault="00DC5DF4" w:rsidP="00DC5DF4">
      <w:pPr>
        <w:spacing w:line="360" w:lineRule="auto"/>
        <w:jc w:val="both"/>
        <w:rPr>
          <w:rtl/>
        </w:rPr>
      </w:pPr>
    </w:p>
    <w:p w14:paraId="1599BE0E" w14:textId="77777777" w:rsidR="00DC5DF4" w:rsidRDefault="00DC5DF4" w:rsidP="00DC5DF4">
      <w:pPr>
        <w:spacing w:line="360" w:lineRule="auto"/>
        <w:jc w:val="both"/>
        <w:rPr>
          <w:b/>
          <w:bCs/>
          <w:u w:val="single"/>
          <w:rtl/>
        </w:rPr>
      </w:pPr>
      <w:r>
        <w:rPr>
          <w:b/>
          <w:bCs/>
          <w:u w:val="single"/>
          <w:rtl/>
        </w:rPr>
        <w:lastRenderedPageBreak/>
        <w:t>עדויות וראיות לעונש</w:t>
      </w:r>
    </w:p>
    <w:p w14:paraId="461CE36C" w14:textId="77777777" w:rsidR="00DC5DF4" w:rsidRDefault="00DC5DF4" w:rsidP="00DC5DF4">
      <w:pPr>
        <w:pStyle w:val="a9"/>
        <w:numPr>
          <w:ilvl w:val="0"/>
          <w:numId w:val="1"/>
        </w:numPr>
        <w:spacing w:line="360" w:lineRule="auto"/>
        <w:jc w:val="both"/>
        <w:rPr>
          <w:sz w:val="24"/>
          <w:rtl/>
        </w:rPr>
      </w:pPr>
      <w:r>
        <w:rPr>
          <w:sz w:val="24"/>
          <w:rtl/>
        </w:rPr>
        <w:t xml:space="preserve">מטעם </w:t>
      </w:r>
      <w:r>
        <w:rPr>
          <w:b/>
          <w:bCs/>
          <w:sz w:val="24"/>
          <w:rtl/>
        </w:rPr>
        <w:t xml:space="preserve">הנאשם </w:t>
      </w:r>
      <w:r>
        <w:rPr>
          <w:sz w:val="24"/>
          <w:rtl/>
        </w:rPr>
        <w:t xml:space="preserve">העידו לעונש הוריו. </w:t>
      </w:r>
      <w:r>
        <w:rPr>
          <w:b/>
          <w:bCs/>
          <w:sz w:val="24"/>
          <w:rtl/>
        </w:rPr>
        <w:t>אמו</w:t>
      </w:r>
      <w:r>
        <w:rPr>
          <w:sz w:val="24"/>
          <w:rtl/>
        </w:rPr>
        <w:t xml:space="preserve"> של הנאשם מסרה, כי היא עובדת כמרפאה בעיסוק בבית אבות מזה שנים. התייחסה למצבו הרפואי הרעוע של בעלה, אביו של הנאשם. מסרה, כי משפחתם היא משפחה נורמטיבית, שומרת חוק, שתמיד מסייעת לאחר. לדבריה הסתבכותו של בנם הפתיעה את המשפחה ואין לה הסבר לדברים. כן מסרה, כי מצבו של הבן מכעיס ומעציב אותם ובעקבות המעצר המשפחה מתקשה לתפקד וגם בנו הקטן של הנאשם נפגע מכך. האם מסרה בתחילה, כי אינה מודעת לחזרתיות בהתנהגות בנה, אך בהמשך כאשר הוצגה בפניה הרשעתו הקודמת אישרה שהדבר ידוע לה אך סברה שהנאשם נמנע מעיסוק חוזר בפלילים. </w:t>
      </w:r>
    </w:p>
    <w:p w14:paraId="5D4D72E2" w14:textId="77777777" w:rsidR="00DC5DF4" w:rsidRDefault="00DC5DF4" w:rsidP="00DC5DF4">
      <w:pPr>
        <w:pStyle w:val="a9"/>
        <w:spacing w:line="360" w:lineRule="auto"/>
        <w:ind w:left="360"/>
        <w:jc w:val="both"/>
        <w:rPr>
          <w:sz w:val="24"/>
        </w:rPr>
      </w:pPr>
      <w:r>
        <w:rPr>
          <w:b/>
          <w:bCs/>
          <w:sz w:val="24"/>
          <w:rtl/>
        </w:rPr>
        <w:t>אביו</w:t>
      </w:r>
      <w:r>
        <w:rPr>
          <w:sz w:val="24"/>
          <w:rtl/>
        </w:rPr>
        <w:t xml:space="preserve"> של הנאשם שמסר כי הוא עוסק בניהול המערך הפסיכולוגי בעיר מודיעין עילית. מסר כי הוא חש כאב לב גדול ובושה לאור מעצרו של בנו. הוסיף כי הוא חש קושי רב שכן הוא ומשפחתו לא מבינים מדוע הנאשם עוסק בפשיעה. מסר כי מצב הבריאותי החמיר לאחרונה, שאסור לו להתרגש ולהילחץ אך בשל הנסיבות זה בלתי נמנע.     </w:t>
      </w:r>
    </w:p>
    <w:p w14:paraId="7F3D4155" w14:textId="77777777" w:rsidR="00DC5DF4" w:rsidRDefault="00DC5DF4" w:rsidP="00DC5DF4">
      <w:pPr>
        <w:pStyle w:val="a9"/>
        <w:numPr>
          <w:ilvl w:val="0"/>
          <w:numId w:val="1"/>
        </w:numPr>
        <w:spacing w:line="360" w:lineRule="auto"/>
        <w:jc w:val="both"/>
        <w:rPr>
          <w:sz w:val="24"/>
        </w:rPr>
      </w:pPr>
      <w:r>
        <w:rPr>
          <w:sz w:val="24"/>
          <w:rtl/>
        </w:rPr>
        <w:t xml:space="preserve">המאשימה הגישה כתבי אישום והכרעת דין של בית המשפט השלום בירושלים ( 13317-11-17) ושל בית משפט השלום בתל אביב, שצורף לו [סומנו ת/1 ו-ת/2 בהתאמה], הממתינים לטיעון לעונש בהמשך חודש אפריל. </w:t>
      </w:r>
    </w:p>
    <w:p w14:paraId="6C005608" w14:textId="77777777" w:rsidR="00DC5DF4" w:rsidRDefault="00DC5DF4" w:rsidP="00DC5DF4">
      <w:pPr>
        <w:pStyle w:val="a9"/>
        <w:spacing w:line="360" w:lineRule="auto"/>
        <w:ind w:left="360"/>
        <w:jc w:val="both"/>
        <w:rPr>
          <w:sz w:val="24"/>
        </w:rPr>
      </w:pPr>
      <w:r>
        <w:rPr>
          <w:sz w:val="24"/>
          <w:rtl/>
        </w:rPr>
        <w:t>בכתב האישום משנת 2017 הורשע הנאשם (ביום 7.5.2018!) בעבירה של סחר בסמים שעניינה מכירת 4.84 גרם קנבוס בתמורה ל-600 ₪ וכן החזיק 61 גרם קנבוס מחולקים, ובמקומות שונים.</w:t>
      </w:r>
    </w:p>
    <w:p w14:paraId="63F1705B" w14:textId="77777777" w:rsidR="00DC5DF4" w:rsidRDefault="00DC5DF4" w:rsidP="00DC5DF4">
      <w:pPr>
        <w:pStyle w:val="a9"/>
        <w:spacing w:line="360" w:lineRule="auto"/>
        <w:ind w:left="360"/>
        <w:jc w:val="both"/>
        <w:rPr>
          <w:sz w:val="24"/>
          <w:rtl/>
        </w:rPr>
      </w:pPr>
      <w:r>
        <w:rPr>
          <w:sz w:val="24"/>
          <w:rtl/>
        </w:rPr>
        <w:t>בכתב האישום משנת 2020 הורשע הנאשם בהחזקת קנבוס במשקל 29 גרם, לצריכה עצמית ולאחרונה, כאמור, צירפו במסגרת הטיעון לעונש הקבוע להמשך חודש זה בירושלים.</w:t>
      </w:r>
    </w:p>
    <w:p w14:paraId="40705236" w14:textId="77777777" w:rsidR="00DC5DF4" w:rsidRDefault="00DC5DF4" w:rsidP="00DC5DF4">
      <w:pPr>
        <w:spacing w:line="360" w:lineRule="auto"/>
        <w:jc w:val="both"/>
        <w:rPr>
          <w:b/>
          <w:bCs/>
          <w:u w:val="single"/>
          <w:lang w:eastAsia="he-IL"/>
        </w:rPr>
      </w:pPr>
    </w:p>
    <w:p w14:paraId="300EC4D3" w14:textId="77777777" w:rsidR="00DC5DF4" w:rsidRDefault="00DC5DF4" w:rsidP="00DC5DF4">
      <w:pPr>
        <w:spacing w:line="360" w:lineRule="auto"/>
        <w:jc w:val="both"/>
        <w:rPr>
          <w:b/>
          <w:bCs/>
          <w:u w:val="single"/>
          <w:rtl/>
          <w:lang w:eastAsia="he-IL"/>
        </w:rPr>
      </w:pPr>
      <w:r>
        <w:rPr>
          <w:b/>
          <w:bCs/>
          <w:u w:val="single"/>
          <w:rtl/>
          <w:lang w:eastAsia="he-IL"/>
        </w:rPr>
        <w:t>טענות הצדדים לעונש</w:t>
      </w:r>
    </w:p>
    <w:p w14:paraId="41A19903" w14:textId="77777777" w:rsidR="00DC5DF4" w:rsidRDefault="00DC5DF4" w:rsidP="00DC5DF4">
      <w:pPr>
        <w:pStyle w:val="a9"/>
        <w:numPr>
          <w:ilvl w:val="0"/>
          <w:numId w:val="1"/>
        </w:numPr>
        <w:spacing w:line="360" w:lineRule="auto"/>
        <w:jc w:val="both"/>
        <w:rPr>
          <w:sz w:val="24"/>
        </w:rPr>
      </w:pPr>
      <w:r>
        <w:rPr>
          <w:b/>
          <w:bCs/>
          <w:sz w:val="24"/>
          <w:rtl/>
        </w:rPr>
        <w:t xml:space="preserve">ב"כ המאשימה </w:t>
      </w:r>
      <w:r>
        <w:rPr>
          <w:sz w:val="24"/>
          <w:rtl/>
        </w:rPr>
        <w:t>התייחסה בטיעוניה לכמות הסם הגדולה בה החזיק והפנתה לערכים המוגנים שבבסיס עבירות הסמים, הפגיעה בבריאות הציבור הכרוכה בהן, הפגיעה בסדר הציבורי והיות עבירות הסמים מחוללות פשיעה אגב הפצתם.</w:t>
      </w:r>
    </w:p>
    <w:p w14:paraId="6F77D111" w14:textId="77777777" w:rsidR="00DC5DF4" w:rsidRDefault="00DC5DF4" w:rsidP="00DC5DF4">
      <w:pPr>
        <w:pStyle w:val="a9"/>
        <w:numPr>
          <w:ilvl w:val="0"/>
          <w:numId w:val="1"/>
        </w:numPr>
        <w:spacing w:line="360" w:lineRule="auto"/>
        <w:jc w:val="both"/>
        <w:rPr>
          <w:sz w:val="24"/>
          <w:rtl/>
        </w:rPr>
      </w:pPr>
      <w:r>
        <w:rPr>
          <w:sz w:val="24"/>
          <w:rtl/>
        </w:rPr>
        <w:t>לעניין מדיניות הענישה הנוהגת הפנתה המאשימה ל</w:t>
      </w:r>
      <w:hyperlink r:id="rId13" w:history="1">
        <w:r w:rsidR="00286D26" w:rsidRPr="00286D26">
          <w:rPr>
            <w:color w:val="0000FF"/>
            <w:sz w:val="24"/>
            <w:u w:val="single"/>
            <w:rtl/>
          </w:rPr>
          <w:t>ת"פ (שלום ב"ש) 72213-09-16</w:t>
        </w:r>
      </w:hyperlink>
      <w:r>
        <w:rPr>
          <w:b/>
          <w:bCs/>
          <w:sz w:val="24"/>
          <w:rtl/>
        </w:rPr>
        <w:t xml:space="preserve"> מדינת ישראל נ' אל צאנע ואח'</w:t>
      </w:r>
      <w:r>
        <w:rPr>
          <w:sz w:val="24"/>
          <w:rtl/>
        </w:rPr>
        <w:t xml:space="preserve"> לפיו מתחם הענישה בעבירות אותן ביצע הנאשם הוא רחב ויש לאבחן כל מקרה על פי נסיבותיו. </w:t>
      </w:r>
    </w:p>
    <w:p w14:paraId="629C763B" w14:textId="77777777" w:rsidR="00DC5DF4" w:rsidRDefault="00DC5DF4" w:rsidP="00DC5DF4">
      <w:pPr>
        <w:pStyle w:val="a9"/>
        <w:spacing w:line="360" w:lineRule="auto"/>
        <w:ind w:left="360"/>
        <w:jc w:val="both"/>
        <w:rPr>
          <w:sz w:val="24"/>
        </w:rPr>
      </w:pPr>
      <w:r>
        <w:rPr>
          <w:sz w:val="24"/>
          <w:rtl/>
        </w:rPr>
        <w:t xml:space="preserve">נטען כי במקרה דנן כמות הסם גבוהה, ואף בהתייחס לסוג הסם (הפנתה לעמ' 13 בפסק הדין) מתחם הענישה במקרה זה נע בין 9 חודשי מאסר לבין 24 חודשי מאסר. </w:t>
      </w:r>
    </w:p>
    <w:p w14:paraId="2770956B" w14:textId="77777777" w:rsidR="00DC5DF4" w:rsidRDefault="00DC5DF4" w:rsidP="00DC5DF4">
      <w:pPr>
        <w:pStyle w:val="a9"/>
        <w:numPr>
          <w:ilvl w:val="0"/>
          <w:numId w:val="1"/>
        </w:numPr>
        <w:spacing w:line="360" w:lineRule="auto"/>
        <w:jc w:val="both"/>
        <w:rPr>
          <w:sz w:val="24"/>
        </w:rPr>
      </w:pPr>
      <w:r>
        <w:rPr>
          <w:sz w:val="24"/>
          <w:rtl/>
        </w:rPr>
        <w:t>המאשימה התחשבה בנסיבות האישיות של הנאשם, ברקע הנורמטיבי ממנו הגיע ובפגיעה במשפחתו וביקשה להעמיד אל מול זה את הפגיעה במשפחות נפגעי השימוש בסמים.</w:t>
      </w:r>
    </w:p>
    <w:p w14:paraId="2520F780" w14:textId="77777777" w:rsidR="00DC5DF4" w:rsidRDefault="00DC5DF4" w:rsidP="00DC5DF4">
      <w:pPr>
        <w:pStyle w:val="a9"/>
        <w:numPr>
          <w:ilvl w:val="0"/>
          <w:numId w:val="1"/>
        </w:numPr>
        <w:spacing w:line="360" w:lineRule="auto"/>
        <w:jc w:val="both"/>
        <w:rPr>
          <w:sz w:val="24"/>
        </w:rPr>
      </w:pPr>
      <w:r>
        <w:rPr>
          <w:sz w:val="24"/>
          <w:rtl/>
        </w:rPr>
        <w:lastRenderedPageBreak/>
        <w:t>המאשימה התייחסה למעורבות הקודמת של הנאשם בעבירות סמים, להיעדר כל אינדיקציה לכך שעבר הליך שיקומי, לקח אחריות או התקדם בחייו. נטען, כי הנאשם איננו מנותק מהעולם העברייני ועל העונש המוטל עליו לשמש גורם מרתיע.</w:t>
      </w:r>
    </w:p>
    <w:p w14:paraId="7CC3A3DE" w14:textId="77777777" w:rsidR="00DC5DF4" w:rsidRDefault="00DC5DF4" w:rsidP="00DC5DF4">
      <w:pPr>
        <w:pStyle w:val="a9"/>
        <w:numPr>
          <w:ilvl w:val="0"/>
          <w:numId w:val="1"/>
        </w:numPr>
        <w:spacing w:line="360" w:lineRule="auto"/>
        <w:jc w:val="both"/>
        <w:rPr>
          <w:sz w:val="24"/>
        </w:rPr>
      </w:pPr>
      <w:r>
        <w:rPr>
          <w:sz w:val="24"/>
          <w:rtl/>
        </w:rPr>
        <w:t>המאשימה אבחנה מקרה זה ממקרה אחר שבו הטיל מותב זה 6 חודשי מאסר בפועל וטענה, כי מקרה זה חמור יותר וכן כי המאשימה שוקלת לערער על קולת העונש באותו תיק. כן אבחנה לחומרא, את פסקי הדין אליהם הפנה ב"כ הנאשם.</w:t>
      </w:r>
    </w:p>
    <w:p w14:paraId="78726897" w14:textId="77777777" w:rsidR="00DC5DF4" w:rsidRDefault="00DC5DF4" w:rsidP="00DC5DF4">
      <w:pPr>
        <w:pStyle w:val="a9"/>
        <w:numPr>
          <w:ilvl w:val="0"/>
          <w:numId w:val="1"/>
        </w:numPr>
        <w:spacing w:line="360" w:lineRule="auto"/>
        <w:jc w:val="both"/>
        <w:rPr>
          <w:sz w:val="24"/>
        </w:rPr>
      </w:pPr>
      <w:r>
        <w:rPr>
          <w:sz w:val="24"/>
          <w:rtl/>
        </w:rPr>
        <w:t>בנסיבות אלה המאשימה עתרה להטיל על הנאשם לכל הפחות 12 חודשי מאסר בפועל ועונשים נלווים. לעניין גובה הקנס במכלול הנסיבות, בשים לב לסוג הסמים, לכך שהנאשם לא עבר כל הליך שיקומי ואף לא פנה אפילו לעבור כזה, המאשימה סבורה כי יש למקם את עונשו של הנאשם בתוך המתחם ברף הבינוני-נמוך ועתרה לכך כי המתחם צריך להתחיל מ-12 חודשים וכן יש להשית על הנאשם מאסר מותנה מרתיע, התחייבות וקנס. לעניין גובה הקנס הוצג, כי מחיר השוק של קילו קנבוס עומד עד כ- 18,000 ₪.</w:t>
      </w:r>
    </w:p>
    <w:p w14:paraId="58236D41" w14:textId="77777777" w:rsidR="00DC5DF4" w:rsidRDefault="00DC5DF4" w:rsidP="00DC5DF4">
      <w:pPr>
        <w:pStyle w:val="a9"/>
        <w:numPr>
          <w:ilvl w:val="0"/>
          <w:numId w:val="1"/>
        </w:numPr>
        <w:spacing w:line="360" w:lineRule="auto"/>
        <w:jc w:val="both"/>
        <w:rPr>
          <w:sz w:val="24"/>
        </w:rPr>
      </w:pPr>
      <w:r>
        <w:rPr>
          <w:b/>
          <w:bCs/>
          <w:sz w:val="24"/>
          <w:rtl/>
        </w:rPr>
        <w:t xml:space="preserve">ב"כ הנאשם </w:t>
      </w:r>
      <w:r>
        <w:rPr>
          <w:sz w:val="24"/>
          <w:rtl/>
        </w:rPr>
        <w:t>ביקש לזקוף לזכות הנאשם את הודאתו בכתב האישום המקורי, שלא במסגרת הסדר טיעון ומדובר בהודאת אמת ונטילת אחריות, כבר מיום הדיון הראשון ואף בשלב החקירה.</w:t>
      </w:r>
    </w:p>
    <w:p w14:paraId="62232EF4" w14:textId="77777777" w:rsidR="00DC5DF4" w:rsidRDefault="00DC5DF4" w:rsidP="00DC5DF4">
      <w:pPr>
        <w:pStyle w:val="a9"/>
        <w:spacing w:line="360" w:lineRule="auto"/>
        <w:ind w:left="360"/>
        <w:jc w:val="both"/>
        <w:rPr>
          <w:sz w:val="24"/>
        </w:rPr>
      </w:pPr>
      <w:r>
        <w:rPr>
          <w:sz w:val="24"/>
          <w:rtl/>
        </w:rPr>
        <w:t>נטען, כי</w:t>
      </w:r>
      <w:r>
        <w:rPr>
          <w:b/>
          <w:bCs/>
          <w:sz w:val="24"/>
          <w:rtl/>
        </w:rPr>
        <w:t xml:space="preserve"> </w:t>
      </w:r>
      <w:r>
        <w:rPr>
          <w:sz w:val="24"/>
          <w:rtl/>
        </w:rPr>
        <w:t>הרקע של הנאשם נורמטיבי לחלוטין, וכי הנאשם הדרדר בעקבות משבר שקשור בפירוק הזוגיות לאחר לידת בנו.</w:t>
      </w:r>
    </w:p>
    <w:p w14:paraId="7ACD2665" w14:textId="77777777" w:rsidR="00DC5DF4" w:rsidRDefault="00DC5DF4" w:rsidP="00DC5DF4">
      <w:pPr>
        <w:pStyle w:val="a9"/>
        <w:numPr>
          <w:ilvl w:val="0"/>
          <w:numId w:val="1"/>
        </w:numPr>
        <w:spacing w:line="360" w:lineRule="auto"/>
        <w:jc w:val="both"/>
        <w:rPr>
          <w:sz w:val="24"/>
        </w:rPr>
      </w:pPr>
      <w:r>
        <w:rPr>
          <w:sz w:val="24"/>
          <w:rtl/>
        </w:rPr>
        <w:t>הוצגו אסמכתאות לעניין רמת הענישה המקובלת ובעיקר ל</w:t>
      </w:r>
      <w:hyperlink r:id="rId14" w:history="1">
        <w:r w:rsidR="00286D26" w:rsidRPr="00286D26">
          <w:rPr>
            <w:color w:val="0000FF"/>
            <w:sz w:val="24"/>
            <w:u w:val="single"/>
            <w:rtl/>
          </w:rPr>
          <w:t>בש"פ 8640/20</w:t>
        </w:r>
      </w:hyperlink>
      <w:r>
        <w:rPr>
          <w:sz w:val="24"/>
          <w:rtl/>
        </w:rPr>
        <w:t xml:space="preserve"> אבו קרינאת נ' מדינת ישראל (23.12.20)  שם ניתן משקל רב לסוג הסם בו מדובר, שהוא סם "קל" שהשימוש בו נפוץ ואף נשקלת רגולציה בנוגע אליו.</w:t>
      </w:r>
    </w:p>
    <w:p w14:paraId="2B46F624" w14:textId="77777777" w:rsidR="00DC5DF4" w:rsidRDefault="00DC5DF4" w:rsidP="00DC5DF4">
      <w:pPr>
        <w:pStyle w:val="a9"/>
        <w:spacing w:line="360" w:lineRule="auto"/>
        <w:ind w:left="360"/>
        <w:jc w:val="both"/>
        <w:rPr>
          <w:sz w:val="24"/>
        </w:rPr>
      </w:pPr>
      <w:r>
        <w:rPr>
          <w:sz w:val="24"/>
          <w:rtl/>
        </w:rPr>
        <w:t>כן הפנה לגזרי הדין הבאים:</w:t>
      </w:r>
    </w:p>
    <w:p w14:paraId="5C5D89E2" w14:textId="77777777" w:rsidR="00DC5DF4" w:rsidRDefault="00286D26" w:rsidP="00DC5DF4">
      <w:pPr>
        <w:pStyle w:val="a9"/>
        <w:spacing w:line="360" w:lineRule="auto"/>
        <w:ind w:left="360"/>
        <w:jc w:val="both"/>
        <w:rPr>
          <w:sz w:val="24"/>
        </w:rPr>
      </w:pPr>
      <w:hyperlink r:id="rId15" w:history="1">
        <w:r w:rsidRPr="00286D26">
          <w:rPr>
            <w:b/>
            <w:bCs/>
            <w:color w:val="0000FF"/>
            <w:sz w:val="24"/>
            <w:u w:val="single"/>
            <w:rtl/>
          </w:rPr>
          <w:t>ת"פ (שלום ב"ש) 31479-11-20</w:t>
        </w:r>
      </w:hyperlink>
      <w:r w:rsidR="00DC5DF4">
        <w:rPr>
          <w:b/>
          <w:bCs/>
          <w:sz w:val="24"/>
          <w:rtl/>
        </w:rPr>
        <w:t xml:space="preserve"> מדינת ישראל נ' אבו סבית ואח' (16.3.21)</w:t>
      </w:r>
      <w:r w:rsidR="00DC5DF4">
        <w:rPr>
          <w:sz w:val="24"/>
          <w:rtl/>
        </w:rPr>
        <w:t xml:space="preserve"> – שניתן ע"י מותב זה.  לשיטת ב"כ הנאשם מדובר שם בנאשם שהעבירות שביצע הן בנסיבות מחמירות יותר, ובגין 4 ק"ג סם הושתו על הנאשם 6 חודשי מאסר בפועל.</w:t>
      </w:r>
    </w:p>
    <w:p w14:paraId="0B7F95E5" w14:textId="77777777" w:rsidR="00DC5DF4" w:rsidRDefault="00286D26" w:rsidP="00DC5DF4">
      <w:pPr>
        <w:pStyle w:val="a9"/>
        <w:spacing w:line="360" w:lineRule="auto"/>
        <w:ind w:left="360"/>
        <w:jc w:val="both"/>
        <w:rPr>
          <w:sz w:val="24"/>
        </w:rPr>
      </w:pPr>
      <w:hyperlink r:id="rId16" w:history="1">
        <w:r w:rsidRPr="00286D26">
          <w:rPr>
            <w:b/>
            <w:bCs/>
            <w:color w:val="0000FF"/>
            <w:sz w:val="24"/>
            <w:u w:val="single"/>
            <w:rtl/>
          </w:rPr>
          <w:t>ת"פ (שלום ב"ש) 45461-10-20</w:t>
        </w:r>
      </w:hyperlink>
      <w:r w:rsidR="00DC5DF4">
        <w:rPr>
          <w:b/>
          <w:bCs/>
          <w:sz w:val="24"/>
          <w:rtl/>
        </w:rPr>
        <w:t xml:space="preserve"> מדינת ישראל נ' עזאזמה ואח' (24.2.21)</w:t>
      </w:r>
      <w:r w:rsidR="00DC5DF4">
        <w:rPr>
          <w:sz w:val="24"/>
          <w:rtl/>
        </w:rPr>
        <w:t xml:space="preserve"> – בו נגזרו על נאשם אשר החזיק 1.800 ק"ג סם מסוג קנאביס מחולק, 6 חודשי מאסר בניכוי ימי מעצרו.</w:t>
      </w:r>
    </w:p>
    <w:p w14:paraId="38A63028" w14:textId="77777777" w:rsidR="00DC5DF4" w:rsidRDefault="00286D26" w:rsidP="00DC5DF4">
      <w:pPr>
        <w:pStyle w:val="a9"/>
        <w:spacing w:line="360" w:lineRule="auto"/>
        <w:ind w:left="360"/>
        <w:jc w:val="both"/>
        <w:rPr>
          <w:sz w:val="24"/>
          <w:rtl/>
        </w:rPr>
      </w:pPr>
      <w:hyperlink r:id="rId17" w:history="1">
        <w:r w:rsidRPr="00286D26">
          <w:rPr>
            <w:b/>
            <w:bCs/>
            <w:color w:val="0000FF"/>
            <w:sz w:val="24"/>
            <w:u w:val="single"/>
            <w:rtl/>
          </w:rPr>
          <w:t>ת"פ (שלום רמ') 46134-03-19</w:t>
        </w:r>
      </w:hyperlink>
      <w:r w:rsidR="00DC5DF4">
        <w:rPr>
          <w:b/>
          <w:bCs/>
          <w:sz w:val="24"/>
          <w:rtl/>
        </w:rPr>
        <w:t xml:space="preserve"> מדינת ישראל נ' שבייב (14.3.21)</w:t>
      </w:r>
      <w:r w:rsidR="00DC5DF4">
        <w:rPr>
          <w:sz w:val="24"/>
          <w:rtl/>
        </w:rPr>
        <w:t xml:space="preserve"> – בו נגזרו על נאשם אשר החזיק 2 ק"ג סם מחלוק ברכב 3 חודשי מאסר בעבודות שירות. </w:t>
      </w:r>
    </w:p>
    <w:p w14:paraId="5A9250B0" w14:textId="77777777" w:rsidR="00DC5DF4" w:rsidRDefault="00DC5DF4" w:rsidP="00DC5DF4">
      <w:pPr>
        <w:pStyle w:val="a9"/>
        <w:numPr>
          <w:ilvl w:val="0"/>
          <w:numId w:val="1"/>
        </w:numPr>
        <w:spacing w:line="360" w:lineRule="auto"/>
        <w:jc w:val="both"/>
        <w:rPr>
          <w:sz w:val="24"/>
          <w:rtl/>
        </w:rPr>
      </w:pPr>
      <w:r>
        <w:rPr>
          <w:sz w:val="24"/>
          <w:rtl/>
        </w:rPr>
        <w:t xml:space="preserve">לדעת ב"כ הנאשם מתחם העונש ההולם במקרה זה הוא 5-15 חודשי מאסר בפועל ובמקרה זה יש להטיל על הנאשם עונש בתחתית מתחם הענישה. </w:t>
      </w:r>
    </w:p>
    <w:p w14:paraId="3A2E47D4" w14:textId="77777777" w:rsidR="00DC5DF4" w:rsidRDefault="00DC5DF4" w:rsidP="00DC5DF4">
      <w:pPr>
        <w:pStyle w:val="a9"/>
        <w:numPr>
          <w:ilvl w:val="0"/>
          <w:numId w:val="1"/>
        </w:numPr>
        <w:spacing w:line="360" w:lineRule="auto"/>
        <w:jc w:val="both"/>
        <w:rPr>
          <w:sz w:val="24"/>
        </w:rPr>
      </w:pPr>
      <w:r>
        <w:rPr>
          <w:sz w:val="24"/>
          <w:rtl/>
        </w:rPr>
        <w:t>בהקשר זה נטען, כי להורי הנאשם נגרמים סבל וצער רבים, וכל עוד הנאשם שרוי במעצר הם נפגעים. מדובר בהורים שמעוניין לטפל בבנם ולסייע לו.</w:t>
      </w:r>
    </w:p>
    <w:p w14:paraId="1C866C54" w14:textId="77777777" w:rsidR="00DC5DF4" w:rsidRDefault="00DC5DF4" w:rsidP="00DC5DF4">
      <w:pPr>
        <w:spacing w:line="360" w:lineRule="auto"/>
        <w:jc w:val="both"/>
        <w:rPr>
          <w:bCs/>
          <w:u w:val="single"/>
        </w:rPr>
      </w:pPr>
    </w:p>
    <w:p w14:paraId="6BF6A3F6" w14:textId="77777777" w:rsidR="00DC5DF4" w:rsidRDefault="00DC5DF4" w:rsidP="00DC5DF4">
      <w:pPr>
        <w:spacing w:line="360" w:lineRule="auto"/>
        <w:jc w:val="both"/>
        <w:rPr>
          <w:bCs/>
          <w:u w:val="single"/>
          <w:rtl/>
        </w:rPr>
      </w:pPr>
      <w:r>
        <w:rPr>
          <w:bCs/>
          <w:u w:val="single"/>
          <w:rtl/>
        </w:rPr>
        <w:t>דיון והכרעה</w:t>
      </w:r>
    </w:p>
    <w:p w14:paraId="6FFCFF36" w14:textId="77777777" w:rsidR="00DC5DF4" w:rsidRDefault="00DC5DF4" w:rsidP="00DC5DF4">
      <w:pPr>
        <w:spacing w:line="360" w:lineRule="auto"/>
        <w:jc w:val="both"/>
        <w:rPr>
          <w:u w:val="single"/>
          <w:rtl/>
        </w:rPr>
      </w:pPr>
      <w:r>
        <w:rPr>
          <w:u w:val="single"/>
          <w:rtl/>
        </w:rPr>
        <w:t>קביעת מתחם העונש ההולם:</w:t>
      </w:r>
    </w:p>
    <w:p w14:paraId="57D7BBB8" w14:textId="77777777" w:rsidR="00DC5DF4" w:rsidRDefault="00DC5DF4" w:rsidP="00DC5DF4">
      <w:pPr>
        <w:pStyle w:val="a9"/>
        <w:numPr>
          <w:ilvl w:val="0"/>
          <w:numId w:val="1"/>
        </w:numPr>
        <w:spacing w:line="360" w:lineRule="auto"/>
        <w:jc w:val="both"/>
        <w:rPr>
          <w:sz w:val="24"/>
        </w:rPr>
      </w:pPr>
      <w:r>
        <w:rPr>
          <w:sz w:val="24"/>
          <w:rtl/>
        </w:rPr>
        <w:t>מתחם העונש ההולם למעשה העבירה נקבע בהתאם לעיקרון ההלימה ולפיו נדרש יחס הולם בין חומרת מעשה העבירה בנסיבותיו ומידת האשם של הנאשם, לבין סוג ומידת העונש המוטל עליה. ביישום עיקרון ההלימה וקביעת מתחם העונש במקרה קונקרטי, בית המשפט יתחשב בשלושת אלה: הערך החברתי שנפגע ומידת הפגיעה בו; מדיניות הענישה הנוהגת; נסיבות הקשורות בביצוע העבירה.</w:t>
      </w:r>
    </w:p>
    <w:p w14:paraId="0A495A7D" w14:textId="77777777" w:rsidR="00DC5DF4" w:rsidRDefault="00DC5DF4" w:rsidP="00DC5DF4">
      <w:pPr>
        <w:pStyle w:val="a9"/>
        <w:spacing w:line="360" w:lineRule="auto"/>
        <w:ind w:left="360"/>
        <w:jc w:val="both"/>
        <w:rPr>
          <w:sz w:val="24"/>
        </w:rPr>
      </w:pPr>
    </w:p>
    <w:p w14:paraId="3B211C51" w14:textId="77777777" w:rsidR="00DC5DF4" w:rsidRDefault="00DC5DF4" w:rsidP="00DC5DF4">
      <w:pPr>
        <w:pStyle w:val="a9"/>
        <w:numPr>
          <w:ilvl w:val="0"/>
          <w:numId w:val="1"/>
        </w:numPr>
        <w:spacing w:after="200" w:line="360" w:lineRule="auto"/>
        <w:jc w:val="both"/>
        <w:rPr>
          <w:rFonts w:ascii="David" w:hAnsi="David"/>
          <w:sz w:val="24"/>
          <w:rtl/>
        </w:rPr>
      </w:pPr>
      <w:r>
        <w:rPr>
          <w:rFonts w:ascii="David" w:hAnsi="David"/>
          <w:sz w:val="24"/>
          <w:rtl/>
        </w:rPr>
        <w:t>הערכים המוגנים בעבירות סמים הם הגנה על בריאות הציבור ועל שלומו הפיזי והנפשי מפני הנזקים הישירים והעקיפים הנגרמים עקב השימוש בסמים. חקיקת חוקי הסמים נועדה לעקור נגע הסמים מהשורש. ייצור, הפצה, סחר וכן שימוש בסמים טומנים בחובם פוטנציאל לנזק רחב,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00481E08" w14:textId="77777777" w:rsidR="00DC5DF4" w:rsidRDefault="00DC5DF4" w:rsidP="00DC5DF4">
      <w:pPr>
        <w:numPr>
          <w:ilvl w:val="0"/>
          <w:numId w:val="1"/>
        </w:numPr>
        <w:spacing w:after="200" w:line="360" w:lineRule="auto"/>
        <w:contextualSpacing/>
        <w:jc w:val="both"/>
        <w:rPr>
          <w:rFonts w:ascii="David" w:hAnsi="David"/>
          <w:rtl/>
        </w:rPr>
      </w:pPr>
      <w:r>
        <w:rPr>
          <w:rFonts w:ascii="David" w:hAnsi="David"/>
          <w:rtl/>
        </w:rPr>
        <w:t>עבירות הסמים פוגעות גם בערכים מוגנים נוספים, שהנם שמירה על הביטחון הכללי של הציבור ועל רכושו, שכן הקשר בין שימוש בסמים לבין קשת רחבה של עבירות רכוש ואלימות הנו קשר ידוע וברור.</w:t>
      </w:r>
    </w:p>
    <w:p w14:paraId="69B4BAC6" w14:textId="77777777" w:rsidR="00DC5DF4" w:rsidRDefault="00DC5DF4" w:rsidP="00DC5DF4">
      <w:pPr>
        <w:spacing w:after="200" w:line="360" w:lineRule="auto"/>
        <w:ind w:left="720"/>
        <w:jc w:val="both"/>
        <w:rPr>
          <w:rFonts w:ascii="FrankRuehl" w:hAnsi="FrankRuehl"/>
          <w:rtl/>
        </w:rPr>
      </w:pPr>
      <w:r>
        <w:rPr>
          <w:rFonts w:ascii="David" w:hAnsi="David"/>
          <w:rtl/>
        </w:rPr>
        <w:t xml:space="preserve">לעניין זה ראו </w:t>
      </w:r>
      <w:hyperlink r:id="rId18" w:history="1">
        <w:r w:rsidR="00286D26" w:rsidRPr="00286D26">
          <w:rPr>
            <w:rFonts w:ascii="David" w:hAnsi="David"/>
            <w:color w:val="0000FF"/>
            <w:u w:val="single"/>
            <w:rtl/>
          </w:rPr>
          <w:t>ע"פ 972/11</w:t>
        </w:r>
      </w:hyperlink>
      <w:r>
        <w:rPr>
          <w:rFonts w:ascii="David" w:hAnsi="David"/>
          <w:rtl/>
        </w:rPr>
        <w:t xml:space="preserve"> </w:t>
      </w:r>
      <w:r>
        <w:rPr>
          <w:rFonts w:ascii="David" w:hAnsi="David"/>
          <w:b/>
          <w:bCs/>
          <w:rtl/>
        </w:rPr>
        <w:t xml:space="preserve">מדינת ישראל נגד יניב יונה </w:t>
      </w:r>
      <w:r>
        <w:rPr>
          <w:rFonts w:ascii="David" w:hAnsi="David"/>
          <w:rtl/>
        </w:rPr>
        <w:t>[פורסם במאגרים] (4.7.12):</w:t>
      </w:r>
    </w:p>
    <w:p w14:paraId="556E1BAA" w14:textId="77777777" w:rsidR="00DC5DF4" w:rsidRDefault="00DC5DF4" w:rsidP="00DC5DF4">
      <w:pPr>
        <w:ind w:left="1440" w:right="851"/>
        <w:jc w:val="both"/>
        <w:rPr>
          <w:rFonts w:ascii="FrankRuehl" w:hAnsi="FrankRuehl"/>
          <w:b/>
          <w:bCs/>
          <w:rtl/>
        </w:rPr>
      </w:pPr>
      <w:r>
        <w:rPr>
          <w:rFonts w:ascii="FrankRuehl" w:hAnsi="FrankRuehl"/>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7C2839E5" w14:textId="77777777" w:rsidR="00DC5DF4" w:rsidRDefault="00DC5DF4" w:rsidP="00DC5DF4">
      <w:pPr>
        <w:spacing w:after="200" w:line="360" w:lineRule="auto"/>
        <w:ind w:left="720"/>
        <w:jc w:val="both"/>
        <w:rPr>
          <w:rFonts w:ascii="David" w:hAnsi="David"/>
          <w:rtl/>
        </w:rPr>
      </w:pPr>
    </w:p>
    <w:p w14:paraId="2E421109" w14:textId="77777777" w:rsidR="00DC5DF4" w:rsidRDefault="00DC5DF4" w:rsidP="00DC5DF4">
      <w:pPr>
        <w:spacing w:after="200" w:line="360" w:lineRule="auto"/>
        <w:ind w:left="720"/>
        <w:jc w:val="both"/>
        <w:rPr>
          <w:rFonts w:ascii="David" w:hAnsi="David"/>
          <w:rtl/>
        </w:rPr>
      </w:pPr>
      <w:r>
        <w:rPr>
          <w:rFonts w:ascii="David" w:hAnsi="David"/>
          <w:rtl/>
        </w:rPr>
        <w:t xml:space="preserve">ראו גם </w:t>
      </w:r>
      <w:hyperlink r:id="rId19" w:history="1">
        <w:r w:rsidR="00286D26" w:rsidRPr="00286D26">
          <w:rPr>
            <w:rFonts w:ascii="David" w:hAnsi="David"/>
            <w:color w:val="0000FF"/>
            <w:u w:val="single"/>
            <w:rtl/>
          </w:rPr>
          <w:t>רע"פ 2557/12</w:t>
        </w:r>
      </w:hyperlink>
      <w:r>
        <w:rPr>
          <w:rFonts w:ascii="David" w:hAnsi="David"/>
          <w:rtl/>
        </w:rPr>
        <w:t xml:space="preserve"> </w:t>
      </w:r>
      <w:r>
        <w:rPr>
          <w:rFonts w:ascii="David" w:hAnsi="David"/>
          <w:b/>
          <w:bCs/>
          <w:rtl/>
        </w:rPr>
        <w:t>תמם פרדי נגד מדינת ישראל</w:t>
      </w:r>
      <w:r>
        <w:rPr>
          <w:rFonts w:ascii="David" w:hAnsi="David"/>
          <w:rtl/>
        </w:rPr>
        <w:t xml:space="preserve"> [פורסם במאגרים] (5.4.12): </w:t>
      </w:r>
    </w:p>
    <w:p w14:paraId="37945013" w14:textId="77777777" w:rsidR="00DC5DF4" w:rsidRDefault="00DC5DF4" w:rsidP="00DC5DF4">
      <w:pPr>
        <w:ind w:left="1440" w:right="851"/>
        <w:jc w:val="both"/>
        <w:rPr>
          <w:rFonts w:ascii="FrankRuehl" w:hAnsi="FrankRuehl"/>
          <w:b/>
          <w:bCs/>
          <w:rtl/>
        </w:rPr>
      </w:pPr>
      <w:r>
        <w:rPr>
          <w:rFonts w:ascii="FrankRuehl" w:hAnsi="FrankRuehl"/>
          <w:b/>
          <w:bCs/>
          <w:rtl/>
        </w:rPr>
        <w:t xml:space="preserve">"עמדנו לא אחת על חומרתן של עבירות הפצת סמים והחשיבות בהרתעה אפקטיבית: </w:t>
      </w:r>
    </w:p>
    <w:p w14:paraId="4FD0BF85" w14:textId="77777777" w:rsidR="00DC5DF4" w:rsidRDefault="00DC5DF4" w:rsidP="00DC5DF4">
      <w:pPr>
        <w:ind w:left="1440" w:right="851"/>
        <w:jc w:val="both"/>
        <w:rPr>
          <w:rFonts w:ascii="FrankRuehl" w:hAnsi="FrankRuehl"/>
          <w:b/>
          <w:bCs/>
          <w:rtl/>
        </w:rPr>
      </w:pPr>
      <w:r>
        <w:rPr>
          <w:rFonts w:ascii="FrankRuehl" w:hAnsi="FrankRuehl"/>
          <w:b/>
          <w:bCs/>
          <w:rtl/>
        </w:rPr>
        <w:t>"חשיבות המלחמה בנגע הסמים ידועה לכל, והעוסקים בסחר ובתיווך בסם יידעו כי 'מלחמת החורמה בעברייני סמים נמשכת והולכת. מלחמה קשה היא, מלחמה ארוכה, והיא כמלחמת ישראל בעמלק' (</w:t>
      </w:r>
      <w:hyperlink r:id="rId20" w:history="1">
        <w:r w:rsidR="00286D26" w:rsidRPr="00286D26">
          <w:rPr>
            <w:rFonts w:ascii="FrankRuehl" w:hAnsi="FrankRuehl"/>
            <w:b/>
            <w:bCs/>
            <w:color w:val="0000FF"/>
            <w:u w:val="single"/>
            <w:rtl/>
          </w:rPr>
          <w:t>ע"פ 4998/95</w:t>
        </w:r>
      </w:hyperlink>
      <w:r>
        <w:rPr>
          <w:rFonts w:ascii="FrankRuehl" w:hAnsi="FrankRuehl"/>
          <w:b/>
          <w:bCs/>
          <w:rtl/>
        </w:rPr>
        <w:t xml:space="preserve"> מדינת ישראל נ' אוקטביו, פ"ד נא(3) 769, 787 השופט כתארו אז - מ' חשין)" (</w:t>
      </w:r>
      <w:hyperlink r:id="rId21" w:history="1">
        <w:r w:rsidR="00286D26" w:rsidRPr="00286D26">
          <w:rPr>
            <w:rFonts w:ascii="FrankRuehl" w:hAnsi="FrankRuehl"/>
            <w:b/>
            <w:bCs/>
            <w:color w:val="0000FF"/>
            <w:u w:val="single"/>
            <w:rtl/>
          </w:rPr>
          <w:t>רע"פ 1720/11</w:t>
        </w:r>
      </w:hyperlink>
      <w:r>
        <w:rPr>
          <w:rFonts w:ascii="FrankRuehl" w:hAnsi="FrankRuehl"/>
          <w:b/>
          <w:bCs/>
          <w:rtl/>
        </w:rPr>
        <w:t xml:space="preserve">  גליק נ' מדינת ישראל (לא פורסם) [פורסם במאגרים] פסקה ז')."</w:t>
      </w:r>
    </w:p>
    <w:p w14:paraId="16502A42" w14:textId="77777777" w:rsidR="00DC5DF4" w:rsidRDefault="00DC5DF4" w:rsidP="00DC5DF4">
      <w:pPr>
        <w:spacing w:after="200" w:line="360" w:lineRule="auto"/>
        <w:contextualSpacing/>
        <w:jc w:val="both"/>
        <w:rPr>
          <w:rFonts w:ascii="David" w:hAnsi="David"/>
          <w:b/>
          <w:bCs/>
          <w:rtl/>
        </w:rPr>
      </w:pPr>
      <w:r>
        <w:rPr>
          <w:rFonts w:ascii="David" w:hAnsi="David"/>
          <w:b/>
          <w:bCs/>
          <w:rtl/>
        </w:rPr>
        <w:tab/>
      </w:r>
    </w:p>
    <w:p w14:paraId="1C71F0C2" w14:textId="77777777" w:rsidR="00DC5DF4" w:rsidRDefault="00DC5DF4" w:rsidP="00DC5DF4">
      <w:pPr>
        <w:pStyle w:val="a9"/>
        <w:numPr>
          <w:ilvl w:val="0"/>
          <w:numId w:val="1"/>
        </w:numPr>
        <w:spacing w:after="200" w:line="360" w:lineRule="auto"/>
        <w:jc w:val="both"/>
        <w:rPr>
          <w:rFonts w:ascii="David" w:hAnsi="David"/>
          <w:sz w:val="24"/>
          <w:rtl/>
        </w:rPr>
      </w:pPr>
      <w:r>
        <w:rPr>
          <w:rFonts w:ascii="David" w:hAnsi="David"/>
          <w:sz w:val="24"/>
          <w:rtl/>
        </w:rPr>
        <w:t xml:space="preserve">ב"כ הנאשם ביקש להבחין בין סוגי הסמים לעניין מידת הפגיעה בערכים המוגנים וקביעת מתחם הענישה. אכן, יש מקום לאבחנה בין סוגי הסמים המופצים ואבחנה זו רלוונטית לקביעת מתחם הענישה בהתאם למידת הפגיעה בערכים המוגנים. קיימים סמים שפגיעתם הצפויה במשתמשים, לעיתים כבר בשימוש המזדמן הראשון, רבה מאד. לסמים שונים מאפייני השפעה שונים, וגם נזקים משניים צפויים בעוצמות שונות ונתונים אלה ודאי רלוונטיים בקביעת מתחם הענישה. בהתייחסות למשקל הסם יש לקחת בחשבון גם משקלה של המנה הבודדת (ואת הכמות המוגדרת בפקודה ככמות לגביה חלה "חזקת הכמות") וברור שאין דין החזקה של קילו קנבוס, כדין החזקה של קילו קוקאין. אך העובדה שקיימים סמים חמורים </w:t>
      </w:r>
      <w:r>
        <w:rPr>
          <w:rFonts w:ascii="David" w:hAnsi="David"/>
          <w:b/>
          <w:bCs/>
          <w:sz w:val="24"/>
          <w:rtl/>
        </w:rPr>
        <w:t xml:space="preserve">מאד </w:t>
      </w:r>
      <w:r>
        <w:rPr>
          <w:rFonts w:ascii="David" w:hAnsi="David"/>
          <w:sz w:val="24"/>
          <w:rtl/>
        </w:rPr>
        <w:t xml:space="preserve">אין משמעה שקיים סם "קל" והסמים שבהחזקתם הורשע הנאשם אינם "קלים". </w:t>
      </w:r>
    </w:p>
    <w:p w14:paraId="5A2E0097" w14:textId="77777777" w:rsidR="00DC5DF4" w:rsidRDefault="00DC5DF4" w:rsidP="00DC5DF4">
      <w:pPr>
        <w:pStyle w:val="a9"/>
        <w:numPr>
          <w:ilvl w:val="0"/>
          <w:numId w:val="1"/>
        </w:numPr>
        <w:spacing w:after="200" w:line="360" w:lineRule="auto"/>
        <w:jc w:val="both"/>
        <w:rPr>
          <w:rFonts w:ascii="David" w:hAnsi="David"/>
          <w:sz w:val="24"/>
        </w:rPr>
      </w:pPr>
      <w:r>
        <w:rPr>
          <w:rFonts w:ascii="David" w:hAnsi="David"/>
          <w:sz w:val="24"/>
          <w:rtl/>
        </w:rPr>
        <w:t xml:space="preserve">במקרה זה החזיק הנאשם ברכבו קנבוס וחשיש במשקל כולל של כ- 2.150 ק"ג. מדובר בכמות "מסחרית" שאיננה לצריכה עצמית ופשיטא, כי היא מיועדת להפצה. </w:t>
      </w:r>
    </w:p>
    <w:p w14:paraId="31D990F3" w14:textId="77777777" w:rsidR="00DC5DF4" w:rsidRDefault="00DC5DF4" w:rsidP="00DC5DF4">
      <w:pPr>
        <w:pStyle w:val="a9"/>
        <w:numPr>
          <w:ilvl w:val="0"/>
          <w:numId w:val="1"/>
        </w:numPr>
        <w:spacing w:after="200" w:line="360" w:lineRule="auto"/>
        <w:jc w:val="both"/>
        <w:rPr>
          <w:rFonts w:ascii="David" w:hAnsi="David"/>
          <w:sz w:val="24"/>
        </w:rPr>
      </w:pPr>
      <w:r>
        <w:rPr>
          <w:rFonts w:ascii="David" w:hAnsi="David"/>
          <w:sz w:val="24"/>
          <w:rtl/>
        </w:rPr>
        <w:t>במצב דברים זה עוצמת הפגיעה בערכים המוגנים הנובעת מסוג הסם, ממשקלו ומנסיבות החזקתו היא ברף הבינוני ומידת אשמו של הנאשם בהחזקה המודעת מלאה.</w:t>
      </w:r>
    </w:p>
    <w:p w14:paraId="029A89EE" w14:textId="77777777" w:rsidR="00DC5DF4" w:rsidRDefault="00DC5DF4" w:rsidP="00DC5DF4">
      <w:pPr>
        <w:pStyle w:val="a9"/>
        <w:spacing w:after="200" w:line="360" w:lineRule="auto"/>
        <w:ind w:left="360"/>
        <w:jc w:val="both"/>
        <w:rPr>
          <w:rFonts w:ascii="David" w:hAnsi="David"/>
          <w:sz w:val="24"/>
          <w:rtl/>
        </w:rPr>
      </w:pPr>
    </w:p>
    <w:p w14:paraId="7DAA2628" w14:textId="77777777" w:rsidR="00DC5DF4" w:rsidRPr="008A2AA8" w:rsidRDefault="00DC5DF4" w:rsidP="00DC5DF4">
      <w:pPr>
        <w:pStyle w:val="a9"/>
        <w:spacing w:after="200" w:line="360" w:lineRule="auto"/>
        <w:ind w:left="360"/>
        <w:jc w:val="both"/>
        <w:rPr>
          <w:rFonts w:ascii="David" w:hAnsi="David"/>
          <w:sz w:val="24"/>
          <w:rtl/>
        </w:rPr>
      </w:pPr>
    </w:p>
    <w:p w14:paraId="0386BD4E" w14:textId="77777777" w:rsidR="00DC5DF4" w:rsidRDefault="00DC5DF4" w:rsidP="00DC5DF4">
      <w:pPr>
        <w:pStyle w:val="a9"/>
        <w:spacing w:after="200" w:line="360" w:lineRule="auto"/>
        <w:ind w:left="360"/>
        <w:jc w:val="both"/>
        <w:rPr>
          <w:rFonts w:ascii="David" w:hAnsi="David"/>
          <w:sz w:val="24"/>
        </w:rPr>
      </w:pPr>
    </w:p>
    <w:p w14:paraId="63190B9C" w14:textId="77777777" w:rsidR="00DC5DF4" w:rsidRDefault="00DC5DF4" w:rsidP="00DC5DF4">
      <w:pPr>
        <w:spacing w:after="200" w:line="360" w:lineRule="auto"/>
        <w:ind w:firstLine="360"/>
        <w:jc w:val="both"/>
        <w:rPr>
          <w:rFonts w:ascii="David" w:hAnsi="David"/>
          <w:b/>
          <w:bCs/>
          <w:u w:val="single"/>
          <w:rtl/>
        </w:rPr>
      </w:pPr>
      <w:r>
        <w:rPr>
          <w:rFonts w:ascii="David" w:hAnsi="David"/>
          <w:b/>
          <w:bCs/>
          <w:u w:val="single"/>
          <w:rtl/>
        </w:rPr>
        <w:t>מדיניות הענישה הנוהגת:</w:t>
      </w:r>
    </w:p>
    <w:p w14:paraId="52DF5B4D" w14:textId="77777777" w:rsidR="00DC5DF4" w:rsidRDefault="00DC5DF4" w:rsidP="00DC5DF4">
      <w:pPr>
        <w:pStyle w:val="a9"/>
        <w:numPr>
          <w:ilvl w:val="0"/>
          <w:numId w:val="1"/>
        </w:numPr>
        <w:spacing w:after="200" w:line="360" w:lineRule="auto"/>
        <w:jc w:val="both"/>
        <w:rPr>
          <w:rFonts w:ascii="David" w:hAnsi="David"/>
          <w:sz w:val="24"/>
          <w:rtl/>
        </w:rPr>
      </w:pPr>
      <w:r>
        <w:rPr>
          <w:rFonts w:ascii="David" w:hAnsi="David"/>
          <w:sz w:val="24"/>
          <w:rtl/>
        </w:rPr>
        <w:t>פסיקת בתי המשפט מלמדת, כי במקרים שונים נקבעו מתחמי ענישה במנעד מסויים, שאינו מושפע אך ורק ממשקל הסמים, אלא גם מהנסיבות שברקע להחזקה. כך, למשל:</w:t>
      </w:r>
    </w:p>
    <w:p w14:paraId="5DBE8DEF" w14:textId="77777777" w:rsidR="00DC5DF4" w:rsidRDefault="00DC5DF4" w:rsidP="00DC5DF4">
      <w:pPr>
        <w:numPr>
          <w:ilvl w:val="0"/>
          <w:numId w:val="2"/>
        </w:numPr>
        <w:spacing w:after="160" w:line="360" w:lineRule="auto"/>
        <w:contextualSpacing/>
        <w:jc w:val="both"/>
        <w:rPr>
          <w:rFonts w:ascii="David" w:hAnsi="David"/>
          <w:rtl/>
        </w:rPr>
      </w:pPr>
      <w:r>
        <w:rPr>
          <w:rFonts w:ascii="David" w:hAnsi="David"/>
          <w:b/>
          <w:bCs/>
          <w:rtl/>
        </w:rPr>
        <w:t>ב</w:t>
      </w:r>
      <w:hyperlink r:id="rId22" w:history="1">
        <w:r w:rsidR="00286D26" w:rsidRPr="00286D26">
          <w:rPr>
            <w:rFonts w:ascii="David" w:hAnsi="David"/>
            <w:b/>
            <w:bCs/>
            <w:color w:val="0000FF"/>
            <w:u w:val="single"/>
            <w:rtl/>
          </w:rPr>
          <w:t>רע"פ 1830/16</w:t>
        </w:r>
      </w:hyperlink>
      <w:r>
        <w:rPr>
          <w:rFonts w:ascii="David" w:hAnsi="David"/>
          <w:b/>
          <w:bCs/>
          <w:rtl/>
        </w:rPr>
        <w:t xml:space="preserve"> רקיבי נגד מדינת ישראל</w:t>
      </w:r>
      <w:r>
        <w:rPr>
          <w:rFonts w:ascii="David" w:hAnsi="David"/>
          <w:rtl/>
        </w:rPr>
        <w:t xml:space="preserve"> (11.4.16): אושר מתחם של 6-15 חודשי מאסר ונגזרו על נאשם אשר החזיק חשיש ברכבו, מחולק לאריזות רבות במשקל כולל של כ - 2,300 גרם. על הנאשם, ללא עבר פלילי ולאחר שהתקבל בעניינו תסקיר חיובי, הוטלו  8 חודשי מאסר בפועל.</w:t>
      </w:r>
    </w:p>
    <w:p w14:paraId="7257F86A" w14:textId="77777777" w:rsidR="00DC5DF4" w:rsidRDefault="00DC5DF4" w:rsidP="00DC5DF4">
      <w:pPr>
        <w:spacing w:line="360" w:lineRule="auto"/>
        <w:ind w:left="1080"/>
        <w:contextualSpacing/>
        <w:jc w:val="both"/>
        <w:rPr>
          <w:rFonts w:ascii="David" w:hAnsi="David"/>
          <w:b/>
          <w:bCs/>
        </w:rPr>
      </w:pPr>
    </w:p>
    <w:p w14:paraId="33E1FE9C" w14:textId="77777777" w:rsidR="00DC5DF4" w:rsidRDefault="00DC5DF4" w:rsidP="00DC5DF4">
      <w:pPr>
        <w:numPr>
          <w:ilvl w:val="0"/>
          <w:numId w:val="2"/>
        </w:numPr>
        <w:spacing w:after="160" w:line="360" w:lineRule="auto"/>
        <w:contextualSpacing/>
        <w:jc w:val="both"/>
        <w:rPr>
          <w:rFonts w:ascii="David" w:hAnsi="David"/>
        </w:rPr>
      </w:pPr>
      <w:r>
        <w:rPr>
          <w:b/>
          <w:bCs/>
          <w:rtl/>
        </w:rPr>
        <w:t>ב</w:t>
      </w:r>
      <w:hyperlink r:id="rId23" w:history="1">
        <w:r w:rsidR="00286D26" w:rsidRPr="00286D26">
          <w:rPr>
            <w:b/>
            <w:bCs/>
            <w:color w:val="0000FF"/>
            <w:u w:val="single"/>
            <w:rtl/>
          </w:rPr>
          <w:t>רע"פ 322/15</w:t>
        </w:r>
      </w:hyperlink>
      <w:r>
        <w:rPr>
          <w:b/>
          <w:bCs/>
          <w:rtl/>
        </w:rPr>
        <w:t xml:space="preserve"> ג'אנח נ' מדינת ישראל </w:t>
      </w:r>
      <w:r>
        <w:rPr>
          <w:rtl/>
        </w:rPr>
        <w:t>(22.1.15): אישר בית המשפט העליון מתחם עונש הנע בין 7 חודשי מאסר בפועל לבין 18 חודשי מאסר בפועל ביחס לעבירה של החזקת סם מסוכן שלא לצריכה עצמית שעניינה החזקת חשיש במשקל כולל של כ - 400 גרם בבית מגוריו של המערער</w:t>
      </w:r>
      <w:r>
        <w:rPr>
          <w:rFonts w:ascii="David" w:hAnsi="David"/>
          <w:rtl/>
        </w:rPr>
        <w:t>.</w:t>
      </w:r>
    </w:p>
    <w:p w14:paraId="7FF16323" w14:textId="77777777" w:rsidR="00DC5DF4" w:rsidRDefault="00DC5DF4" w:rsidP="00DC5DF4">
      <w:pPr>
        <w:spacing w:line="360" w:lineRule="auto"/>
        <w:jc w:val="both"/>
        <w:rPr>
          <w:rFonts w:ascii="David" w:hAnsi="David"/>
        </w:rPr>
      </w:pPr>
    </w:p>
    <w:p w14:paraId="6A7525F5" w14:textId="77777777" w:rsidR="00DC5DF4" w:rsidRDefault="00DC5DF4" w:rsidP="00DC5DF4">
      <w:pPr>
        <w:numPr>
          <w:ilvl w:val="0"/>
          <w:numId w:val="2"/>
        </w:numPr>
        <w:spacing w:after="160" w:line="360" w:lineRule="auto"/>
        <w:contextualSpacing/>
        <w:jc w:val="both"/>
        <w:rPr>
          <w:rFonts w:ascii="David" w:hAnsi="David"/>
        </w:rPr>
      </w:pPr>
      <w:r>
        <w:rPr>
          <w:rFonts w:ascii="David" w:hAnsi="David"/>
          <w:b/>
          <w:bCs/>
          <w:rtl/>
        </w:rPr>
        <w:t>ב</w:t>
      </w:r>
      <w:hyperlink r:id="rId24" w:history="1">
        <w:r w:rsidR="00286D26" w:rsidRPr="00286D26">
          <w:rPr>
            <w:rFonts w:ascii="David" w:hAnsi="David"/>
            <w:b/>
            <w:bCs/>
            <w:color w:val="0000FF"/>
            <w:u w:val="single"/>
            <w:rtl/>
          </w:rPr>
          <w:t>עפ"ג (ב"ש) 24043-04-17</w:t>
        </w:r>
      </w:hyperlink>
      <w:r>
        <w:rPr>
          <w:rFonts w:ascii="David" w:hAnsi="David"/>
          <w:b/>
          <w:bCs/>
          <w:rtl/>
        </w:rPr>
        <w:t xml:space="preserve"> אל קשכר נגד מדינת ישראל </w:t>
      </w:r>
      <w:r>
        <w:rPr>
          <w:rFonts w:ascii="David" w:hAnsi="David"/>
          <w:rtl/>
        </w:rPr>
        <w:t xml:space="preserve">(4.6.17): בית-משפט השלום הרשיע את הנאשם, לפי הודאתו, בעבירה של החזקת סם שלא לצריכה עצמית, בכך שהחזיק סם מסוג קנבוס במשקל כולל של 922.40 גרם נטו. </w:t>
      </w:r>
      <w:r>
        <w:rPr>
          <w:rFonts w:ascii="David" w:hAnsi="David"/>
          <w:b/>
          <w:bCs/>
          <w:rtl/>
        </w:rPr>
        <w:t>בית-המשפט הטיל על הנאשם מאסר לתקופה של 7 חודשים,</w:t>
      </w:r>
      <w:r>
        <w:rPr>
          <w:rFonts w:ascii="David" w:hAnsi="David"/>
          <w:rtl/>
        </w:rPr>
        <w:t xml:space="preserve"> </w:t>
      </w:r>
      <w:r>
        <w:rPr>
          <w:rFonts w:ascii="David" w:hAnsi="David"/>
          <w:b/>
          <w:bCs/>
          <w:rtl/>
        </w:rPr>
        <w:t>לצד ענישה נלווית</w:t>
      </w:r>
      <w:r>
        <w:rPr>
          <w:rFonts w:ascii="David" w:hAnsi="David"/>
          <w:rtl/>
        </w:rPr>
        <w:t>. בית-המשפט המחוזי דחה ערעור הנאשם.</w:t>
      </w:r>
    </w:p>
    <w:p w14:paraId="2B3E05BE" w14:textId="77777777" w:rsidR="00DC5DF4" w:rsidRDefault="00DC5DF4" w:rsidP="00DC5DF4">
      <w:pPr>
        <w:pStyle w:val="a9"/>
        <w:rPr>
          <w:rFonts w:ascii="David" w:hAnsi="David"/>
          <w:sz w:val="24"/>
        </w:rPr>
      </w:pPr>
    </w:p>
    <w:p w14:paraId="056F066B" w14:textId="77777777" w:rsidR="00DC5DF4" w:rsidRDefault="00DC5DF4" w:rsidP="00DC5DF4">
      <w:pPr>
        <w:numPr>
          <w:ilvl w:val="0"/>
          <w:numId w:val="2"/>
        </w:numPr>
        <w:spacing w:after="160" w:line="360" w:lineRule="auto"/>
        <w:contextualSpacing/>
        <w:jc w:val="both"/>
        <w:rPr>
          <w:rFonts w:ascii="David" w:hAnsi="David"/>
          <w:rtl/>
        </w:rPr>
      </w:pPr>
      <w:r>
        <w:rPr>
          <w:rFonts w:ascii="Arial" w:hAnsi="Arial"/>
          <w:b/>
          <w:bCs/>
          <w:rtl/>
        </w:rPr>
        <w:t>ב</w:t>
      </w:r>
      <w:hyperlink r:id="rId25" w:history="1">
        <w:r w:rsidR="00286D26" w:rsidRPr="00286D26">
          <w:rPr>
            <w:rFonts w:ascii="Arial" w:hAnsi="Arial"/>
            <w:b/>
            <w:bCs/>
            <w:color w:val="0000FF"/>
            <w:u w:val="single"/>
            <w:rtl/>
          </w:rPr>
          <w:t>עפ"ג 38161-12-16</w:t>
        </w:r>
      </w:hyperlink>
      <w:r>
        <w:rPr>
          <w:rFonts w:ascii="Arial" w:hAnsi="Arial"/>
          <w:rtl/>
        </w:rPr>
        <w:t xml:space="preserve"> </w:t>
      </w:r>
      <w:r>
        <w:rPr>
          <w:rFonts w:ascii="Arial" w:hAnsi="Arial"/>
          <w:b/>
          <w:bCs/>
          <w:rtl/>
        </w:rPr>
        <w:t>אלעול נ' מדינת ישראל</w:t>
      </w:r>
      <w:r>
        <w:rPr>
          <w:rFonts w:ascii="Arial" w:hAnsi="Arial"/>
          <w:rtl/>
        </w:rPr>
        <w:t xml:space="preserve"> (18.1.17): נמחק ערעור על עונש מאסר בן 14 חודשים שהושת על נאשם שהורשע בהחזקת סם מסוג קנביס, במשקל של 6 ק"ג. </w:t>
      </w:r>
    </w:p>
    <w:p w14:paraId="0F55F9C9" w14:textId="77777777" w:rsidR="00DC5DF4" w:rsidRPr="00DC5DF4" w:rsidRDefault="00DC5DF4" w:rsidP="00DC5DF4">
      <w:pPr>
        <w:rPr>
          <w:rFonts w:ascii="David" w:eastAsia="Calibri" w:hAnsi="David" w:cs="Arial"/>
          <w:b/>
          <w:bCs/>
          <w:szCs w:val="22"/>
          <w:rtl/>
        </w:rPr>
      </w:pPr>
    </w:p>
    <w:p w14:paraId="705C4F5C" w14:textId="77777777" w:rsidR="00DC5DF4" w:rsidRDefault="00DC5DF4" w:rsidP="00DC5DF4">
      <w:pPr>
        <w:numPr>
          <w:ilvl w:val="0"/>
          <w:numId w:val="2"/>
        </w:numPr>
        <w:spacing w:after="160" w:line="360" w:lineRule="auto"/>
        <w:contextualSpacing/>
        <w:jc w:val="both"/>
        <w:rPr>
          <w:rFonts w:ascii="David" w:hAnsi="David"/>
          <w:b/>
          <w:bCs/>
          <w:rtl/>
        </w:rPr>
      </w:pPr>
      <w:r>
        <w:rPr>
          <w:rFonts w:ascii="David" w:hAnsi="David"/>
          <w:b/>
          <w:bCs/>
          <w:rtl/>
        </w:rPr>
        <w:t>ב</w:t>
      </w:r>
      <w:hyperlink r:id="rId26" w:history="1">
        <w:r w:rsidR="00286D26" w:rsidRPr="00286D26">
          <w:rPr>
            <w:rFonts w:ascii="David" w:hAnsi="David"/>
            <w:b/>
            <w:bCs/>
            <w:color w:val="0000FF"/>
            <w:u w:val="single"/>
            <w:rtl/>
          </w:rPr>
          <w:t>ת"פ 19923-05-19</w:t>
        </w:r>
      </w:hyperlink>
      <w:r>
        <w:rPr>
          <w:rFonts w:ascii="David" w:hAnsi="David"/>
          <w:b/>
          <w:bCs/>
          <w:rtl/>
        </w:rPr>
        <w:t xml:space="preserve"> (שלום ב"ש) מדינת ישראל נ' אלאפשק </w:t>
      </w:r>
      <w:r>
        <w:rPr>
          <w:rFonts w:ascii="David" w:hAnsi="David"/>
          <w:rtl/>
        </w:rPr>
        <w:t>(5.1.21):</w:t>
      </w:r>
      <w:r>
        <w:rPr>
          <w:rFonts w:ascii="David" w:hAnsi="David"/>
          <w:b/>
          <w:bCs/>
          <w:rtl/>
        </w:rPr>
        <w:t xml:space="preserve"> </w:t>
      </w:r>
      <w:r>
        <w:rPr>
          <w:rFonts w:ascii="David" w:hAnsi="David"/>
          <w:rtl/>
        </w:rPr>
        <w:t xml:space="preserve">הורשע הנאשם בהחזקת קנבוס במשקל של 1.7 ק"ג. על הנאשם, שהיה בעל הרשעות קודמות והוגש בעניינו תסקיר חיובי, הוטלו </w:t>
      </w:r>
      <w:r>
        <w:rPr>
          <w:rFonts w:ascii="David" w:hAnsi="David"/>
          <w:b/>
          <w:bCs/>
          <w:rtl/>
        </w:rPr>
        <w:t>6 חודשי מאסר בדרך של עבודות שירות.</w:t>
      </w:r>
      <w:r>
        <w:rPr>
          <w:rFonts w:ascii="David" w:hAnsi="David"/>
          <w:rtl/>
        </w:rPr>
        <w:t xml:space="preserve"> </w:t>
      </w:r>
    </w:p>
    <w:p w14:paraId="205D773B" w14:textId="77777777" w:rsidR="00DC5DF4" w:rsidRDefault="00DC5DF4" w:rsidP="00DC5DF4">
      <w:pPr>
        <w:pStyle w:val="a9"/>
        <w:rPr>
          <w:rFonts w:ascii="David" w:hAnsi="David"/>
          <w:b/>
          <w:bCs/>
          <w:sz w:val="24"/>
          <w:lang w:eastAsia="en-US"/>
        </w:rPr>
      </w:pPr>
    </w:p>
    <w:p w14:paraId="3CB3E12F" w14:textId="77777777" w:rsidR="00DC5DF4" w:rsidRDefault="00DC5DF4" w:rsidP="00DC5DF4">
      <w:pPr>
        <w:numPr>
          <w:ilvl w:val="0"/>
          <w:numId w:val="2"/>
        </w:numPr>
        <w:spacing w:after="160" w:line="360" w:lineRule="auto"/>
        <w:contextualSpacing/>
        <w:jc w:val="both"/>
        <w:rPr>
          <w:rFonts w:ascii="David" w:hAnsi="David"/>
          <w:b/>
          <w:bCs/>
          <w:rtl/>
        </w:rPr>
      </w:pPr>
      <w:r>
        <w:rPr>
          <w:rFonts w:ascii="David" w:hAnsi="David"/>
          <w:b/>
          <w:bCs/>
          <w:rtl/>
        </w:rPr>
        <w:t>ב</w:t>
      </w:r>
      <w:hyperlink r:id="rId27" w:history="1">
        <w:r w:rsidR="00286D26" w:rsidRPr="00286D26">
          <w:rPr>
            <w:rFonts w:ascii="David" w:hAnsi="David"/>
            <w:b/>
            <w:bCs/>
            <w:color w:val="0000FF"/>
            <w:u w:val="single"/>
            <w:rtl/>
          </w:rPr>
          <w:t>ת"פ 14782-06-18</w:t>
        </w:r>
      </w:hyperlink>
      <w:r>
        <w:rPr>
          <w:rFonts w:ascii="David" w:hAnsi="David"/>
          <w:b/>
          <w:bCs/>
          <w:rtl/>
        </w:rPr>
        <w:t xml:space="preserve"> (שלום ב"ש) מדינת ישראל נ' אלעול </w:t>
      </w:r>
      <w:r>
        <w:rPr>
          <w:rFonts w:ascii="David" w:hAnsi="David"/>
          <w:rtl/>
        </w:rPr>
        <w:t>(7.1.20):</w:t>
      </w:r>
      <w:r>
        <w:rPr>
          <w:rFonts w:ascii="David" w:hAnsi="David"/>
          <w:b/>
          <w:bCs/>
          <w:rtl/>
        </w:rPr>
        <w:t xml:space="preserve"> </w:t>
      </w:r>
      <w:r>
        <w:rPr>
          <w:rFonts w:ascii="David" w:hAnsi="David"/>
          <w:rtl/>
        </w:rPr>
        <w:t xml:space="preserve">הורשע הנאשם בהחזקת סם מסוכן מסוג קנבוס במשקל של 3.8 ק"ג שלא לצריכה עצמית. על הנאשם, צעיר בן 23 ללא הרשעות קודמות ותסקיר שהוגש בעניינו הוטלו </w:t>
      </w:r>
      <w:r>
        <w:rPr>
          <w:rFonts w:ascii="David" w:hAnsi="David"/>
          <w:b/>
          <w:bCs/>
          <w:rtl/>
        </w:rPr>
        <w:t>9 חודשי מאסר בפועל שירוצו בעבודות שירות, ורכיבי ענישה נוספים.</w:t>
      </w:r>
    </w:p>
    <w:p w14:paraId="5BD29E3E" w14:textId="77777777" w:rsidR="00DC5DF4" w:rsidRDefault="00DC5DF4" w:rsidP="00DC5DF4">
      <w:pPr>
        <w:pStyle w:val="a9"/>
        <w:rPr>
          <w:rFonts w:ascii="David" w:hAnsi="David"/>
          <w:b/>
          <w:bCs/>
          <w:sz w:val="24"/>
        </w:rPr>
      </w:pPr>
    </w:p>
    <w:p w14:paraId="3A0D8604" w14:textId="77777777" w:rsidR="00DC5DF4" w:rsidRDefault="00DC5DF4" w:rsidP="00DC5DF4">
      <w:pPr>
        <w:spacing w:line="360" w:lineRule="auto"/>
        <w:jc w:val="both"/>
        <w:rPr>
          <w:rFonts w:ascii="David" w:hAnsi="David"/>
          <w:b/>
          <w:bCs/>
          <w:rtl/>
        </w:rPr>
      </w:pPr>
      <w:r>
        <w:rPr>
          <w:rFonts w:ascii="David" w:hAnsi="David"/>
          <w:b/>
          <w:bCs/>
          <w:rtl/>
        </w:rPr>
        <w:t>מכל האמור, אני קובעת כי מתחם העונש ההולם הינו בין 6-18 חודשי מאסר בפועל, בצירוף עונשים נלווים.</w:t>
      </w:r>
    </w:p>
    <w:p w14:paraId="33DB2AF5" w14:textId="77777777" w:rsidR="00DC5DF4" w:rsidRPr="00DC5DF4" w:rsidRDefault="00DC5DF4" w:rsidP="00DC5DF4">
      <w:pPr>
        <w:spacing w:line="360" w:lineRule="auto"/>
        <w:jc w:val="both"/>
        <w:rPr>
          <w:rFonts w:ascii="Calibri" w:eastAsia="Calibri" w:hAnsi="Calibri"/>
          <w:b/>
          <w:bCs/>
          <w:u w:val="single"/>
          <w:rtl/>
        </w:rPr>
      </w:pPr>
      <w:r>
        <w:rPr>
          <w:b/>
          <w:bCs/>
          <w:u w:val="single"/>
          <w:rtl/>
        </w:rPr>
        <w:t>קביעת העונש המתאים בגדרי המתחם</w:t>
      </w:r>
    </w:p>
    <w:p w14:paraId="7A0BDB3B" w14:textId="77777777" w:rsidR="00DC5DF4" w:rsidRDefault="00DC5DF4" w:rsidP="00DC5DF4">
      <w:pPr>
        <w:pStyle w:val="a9"/>
        <w:numPr>
          <w:ilvl w:val="0"/>
          <w:numId w:val="1"/>
        </w:numPr>
        <w:spacing w:line="360" w:lineRule="auto"/>
        <w:jc w:val="both"/>
        <w:rPr>
          <w:sz w:val="24"/>
          <w:rtl/>
        </w:rPr>
      </w:pPr>
      <w:r>
        <w:rPr>
          <w:sz w:val="24"/>
          <w:rtl/>
        </w:rPr>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33E66BA8" w14:textId="77777777" w:rsidR="00DC5DF4" w:rsidRDefault="00DC5DF4" w:rsidP="00DC5DF4">
      <w:pPr>
        <w:pStyle w:val="a9"/>
        <w:numPr>
          <w:ilvl w:val="0"/>
          <w:numId w:val="1"/>
        </w:numPr>
        <w:spacing w:line="360" w:lineRule="auto"/>
        <w:jc w:val="both"/>
        <w:rPr>
          <w:sz w:val="24"/>
        </w:rPr>
      </w:pPr>
      <w:r>
        <w:rPr>
          <w:sz w:val="24"/>
          <w:rtl/>
        </w:rPr>
        <w:t xml:space="preserve">לקחתי בחשבון כי הנאשם הודה בכתב האישום המיוחס לו במלואו ובכך לקח אחריות על מעשיו וכן חסך זמן שיפוטי יקר. </w:t>
      </w:r>
      <w:r>
        <w:rPr>
          <w:rFonts w:ascii="David" w:hAnsi="David"/>
          <w:sz w:val="24"/>
          <w:rtl/>
        </w:rPr>
        <w:t xml:space="preserve"> </w:t>
      </w:r>
    </w:p>
    <w:p w14:paraId="29BCE460" w14:textId="77777777" w:rsidR="00DC5DF4" w:rsidRDefault="00DC5DF4" w:rsidP="00DC5DF4">
      <w:pPr>
        <w:pStyle w:val="a9"/>
        <w:numPr>
          <w:ilvl w:val="0"/>
          <w:numId w:val="1"/>
        </w:numPr>
        <w:spacing w:line="360" w:lineRule="auto"/>
        <w:jc w:val="both"/>
        <w:rPr>
          <w:sz w:val="24"/>
        </w:rPr>
      </w:pPr>
      <w:r>
        <w:rPr>
          <w:sz w:val="24"/>
          <w:rtl/>
        </w:rPr>
        <w:t>אמנם מדובר בנאשם שרקעו נורמטיבי, כפי שהשתקף היטב בעדויות הוריו, אך חרף ההפתעה הרבה שביטאה אמו של הנאשם מהסתבכותו בתיק זה, שתי הרשעותיו בעבירות סמים קודמות מלמדות על מעורבות, המסלימה והולכת, בעולם הסמים מזה מספר שנים. מהמס</w:t>
      </w:r>
      <w:r>
        <w:rPr>
          <w:rFonts w:hint="cs"/>
          <w:sz w:val="24"/>
          <w:rtl/>
        </w:rPr>
        <w:t>מ</w:t>
      </w:r>
      <w:r>
        <w:rPr>
          <w:sz w:val="24"/>
          <w:rtl/>
        </w:rPr>
        <w:t xml:space="preserve">כים שהוגשו עולה, כי הנאשם נשלח לקבלת תסקיר שירות המבחן </w:t>
      </w:r>
      <w:r>
        <w:rPr>
          <w:rFonts w:hint="cs"/>
          <w:sz w:val="24"/>
          <w:rtl/>
        </w:rPr>
        <w:t xml:space="preserve">במסגרת התיק המתנהל בירושלים </w:t>
      </w:r>
      <w:r>
        <w:rPr>
          <w:sz w:val="24"/>
          <w:rtl/>
        </w:rPr>
        <w:t>ואף שהכרעת הדין בעניינו ניתנה כבר בשנת 2018, טרם נגזר דינו. בפרוטוקול הדיון דאז אף עתר ב</w:t>
      </w:r>
      <w:r>
        <w:rPr>
          <w:rFonts w:hint="cs"/>
          <w:sz w:val="24"/>
          <w:rtl/>
        </w:rPr>
        <w:t xml:space="preserve">א כוחו שם </w:t>
      </w:r>
      <w:r>
        <w:rPr>
          <w:sz w:val="24"/>
          <w:rtl/>
        </w:rPr>
        <w:t>לבחינת אפשרות לביטול ההרשעה. העבירות בתיק שלפניי בוצעו בתקופה בה הנאשם ממתין לגזר דינו, וכאמור, ניכרת מה</w:t>
      </w:r>
      <w:r>
        <w:rPr>
          <w:rFonts w:hint="cs"/>
          <w:sz w:val="24"/>
          <w:rtl/>
        </w:rPr>
        <w:t>ן</w:t>
      </w:r>
      <w:r>
        <w:rPr>
          <w:sz w:val="24"/>
          <w:rtl/>
        </w:rPr>
        <w:t xml:space="preserve"> הסלמה בהתנהלות. עובדה זו מלמדת על היעדר מורא החוק ועל רמת הרתעה נחותה וירודה של הליכים מתנהלים או של קשר עם גורמי סמכות וטיפול מפני התנהגות חוזרת.</w:t>
      </w:r>
    </w:p>
    <w:p w14:paraId="4E91F045" w14:textId="77777777" w:rsidR="00DC5DF4" w:rsidRDefault="00DC5DF4" w:rsidP="00DC5DF4">
      <w:pPr>
        <w:pStyle w:val="a9"/>
        <w:numPr>
          <w:ilvl w:val="0"/>
          <w:numId w:val="1"/>
        </w:numPr>
        <w:spacing w:line="360" w:lineRule="auto"/>
        <w:jc w:val="both"/>
        <w:rPr>
          <w:sz w:val="24"/>
        </w:rPr>
      </w:pPr>
      <w:r>
        <w:rPr>
          <w:sz w:val="24"/>
          <w:rtl/>
        </w:rPr>
        <w:t xml:space="preserve">אכן, שלא כבעניין </w:t>
      </w:r>
      <w:hyperlink r:id="rId28" w:history="1">
        <w:r w:rsidR="00286D26" w:rsidRPr="00286D26">
          <w:rPr>
            <w:color w:val="0000FF"/>
            <w:sz w:val="24"/>
            <w:u w:val="single"/>
            <w:rtl/>
          </w:rPr>
          <w:t>ת"פ 31479-11-20</w:t>
        </w:r>
      </w:hyperlink>
      <w:r>
        <w:rPr>
          <w:sz w:val="24"/>
          <w:rtl/>
        </w:rPr>
        <w:t xml:space="preserve"> בעניין </w:t>
      </w:r>
      <w:r>
        <w:rPr>
          <w:b/>
          <w:bCs/>
          <w:sz w:val="24"/>
          <w:rtl/>
        </w:rPr>
        <w:t xml:space="preserve">אבו סבית </w:t>
      </w:r>
      <w:r>
        <w:rPr>
          <w:sz w:val="24"/>
          <w:rtl/>
        </w:rPr>
        <w:t>הנ"ל, שבו הוטלו על הנאשם 6 חודשי מאסר, מתוך התחשב</w:t>
      </w:r>
      <w:r>
        <w:rPr>
          <w:rFonts w:hint="cs"/>
          <w:sz w:val="24"/>
          <w:rtl/>
        </w:rPr>
        <w:t>ות</w:t>
      </w:r>
      <w:r>
        <w:rPr>
          <w:sz w:val="24"/>
          <w:rtl/>
        </w:rPr>
        <w:t xml:space="preserve"> בגיל הצעיר, בהעדר העבר הפלילי, ובתסקיר החיובי, במקרה זה קיימים שיקולים מיוחדים המצדיקים הרתעת היחיד.</w:t>
      </w:r>
    </w:p>
    <w:p w14:paraId="4FBB6626" w14:textId="77777777" w:rsidR="00DC5DF4" w:rsidRPr="00E04F8D" w:rsidRDefault="00DC5DF4" w:rsidP="00DC5DF4">
      <w:pPr>
        <w:pStyle w:val="a9"/>
        <w:numPr>
          <w:ilvl w:val="0"/>
          <w:numId w:val="1"/>
        </w:numPr>
        <w:spacing w:line="360" w:lineRule="auto"/>
        <w:jc w:val="both"/>
        <w:rPr>
          <w:b/>
          <w:bCs/>
          <w:sz w:val="24"/>
        </w:rPr>
      </w:pPr>
      <w:r w:rsidRPr="00E04F8D">
        <w:rPr>
          <w:b/>
          <w:bCs/>
          <w:rtl/>
        </w:rPr>
        <w:t>בנסיבות אלה, יש להטיל על הנאשם עונש ברף הבינוני-נמוך של מתחם העונש ועונשים נלווים.</w:t>
      </w:r>
    </w:p>
    <w:p w14:paraId="634AACE6" w14:textId="77777777" w:rsidR="00DC5DF4" w:rsidRDefault="00DC5DF4" w:rsidP="00DC5DF4">
      <w:pPr>
        <w:spacing w:line="360" w:lineRule="auto"/>
        <w:jc w:val="both"/>
        <w:rPr>
          <w:rFonts w:ascii="David" w:hAnsi="David"/>
          <w:b/>
          <w:bCs/>
          <w:u w:val="single"/>
        </w:rPr>
      </w:pPr>
    </w:p>
    <w:p w14:paraId="42D7DF60" w14:textId="77777777" w:rsidR="00DC5DF4" w:rsidRDefault="00DC5DF4" w:rsidP="00DC5DF4">
      <w:pPr>
        <w:spacing w:line="360" w:lineRule="auto"/>
        <w:jc w:val="both"/>
        <w:rPr>
          <w:rFonts w:ascii="David" w:hAnsi="David"/>
          <w:b/>
          <w:bCs/>
          <w:u w:val="single"/>
          <w:rtl/>
        </w:rPr>
      </w:pPr>
      <w:r>
        <w:rPr>
          <w:rFonts w:ascii="David" w:hAnsi="David"/>
          <w:b/>
          <w:bCs/>
          <w:u w:val="single"/>
          <w:rtl/>
        </w:rPr>
        <w:t>סוף דבר:</w:t>
      </w:r>
    </w:p>
    <w:p w14:paraId="6EA14E53" w14:textId="77777777" w:rsidR="00DC5DF4" w:rsidRDefault="00DC5DF4" w:rsidP="00DC5DF4">
      <w:pPr>
        <w:pStyle w:val="a9"/>
        <w:numPr>
          <w:ilvl w:val="0"/>
          <w:numId w:val="1"/>
        </w:numPr>
        <w:spacing w:line="360" w:lineRule="auto"/>
        <w:jc w:val="both"/>
        <w:rPr>
          <w:sz w:val="24"/>
          <w:rtl/>
        </w:rPr>
      </w:pPr>
      <w:r>
        <w:rPr>
          <w:sz w:val="24"/>
          <w:rtl/>
        </w:rPr>
        <w:t>לאחר ששקלתי את מכלול השיקולים כמפורט לעיל אני מטילה על הנאשם את העונשים הבאים:</w:t>
      </w:r>
    </w:p>
    <w:p w14:paraId="3D46A7EF" w14:textId="77777777" w:rsidR="00DC5DF4" w:rsidRDefault="00DC5DF4" w:rsidP="00DC5DF4">
      <w:pPr>
        <w:numPr>
          <w:ilvl w:val="0"/>
          <w:numId w:val="3"/>
        </w:numPr>
        <w:spacing w:after="160" w:line="360" w:lineRule="auto"/>
        <w:contextualSpacing/>
        <w:jc w:val="both"/>
        <w:rPr>
          <w:rFonts w:ascii="Arial" w:hAnsi="Arial"/>
          <w:rtl/>
        </w:rPr>
      </w:pPr>
      <w:r>
        <w:rPr>
          <w:rFonts w:ascii="Arial" w:hAnsi="Arial"/>
          <w:rtl/>
        </w:rPr>
        <w:t>9 חודשי מאסר בפועל, בניכוי ימי מעצרו בהתאם לרישומי שב"ס.</w:t>
      </w:r>
    </w:p>
    <w:p w14:paraId="5AA5574F" w14:textId="77777777" w:rsidR="00DC5DF4" w:rsidRDefault="00DC5DF4" w:rsidP="00DC5DF4">
      <w:pPr>
        <w:numPr>
          <w:ilvl w:val="0"/>
          <w:numId w:val="3"/>
        </w:numPr>
        <w:spacing w:after="160" w:line="360" w:lineRule="auto"/>
        <w:contextualSpacing/>
        <w:jc w:val="both"/>
        <w:rPr>
          <w:rFonts w:ascii="Arial" w:hAnsi="Arial"/>
        </w:rPr>
      </w:pPr>
      <w:r>
        <w:rPr>
          <w:rFonts w:ascii="Arial" w:hAnsi="Arial"/>
          <w:rtl/>
        </w:rPr>
        <w:t xml:space="preserve">מאסר על תנאי לתקופה של 3 חודשים. </w:t>
      </w:r>
      <w:r>
        <w:rPr>
          <w:rFonts w:ascii="Arial" w:hAnsi="Arial"/>
          <w:sz w:val="28"/>
          <w:rtl/>
        </w:rPr>
        <w:t>המאסר המותנה יופעל אם תוך תקופה של 3 שנים מיום שחרורו, יעבור הנאשם עבירת סמים מסוג עוון.</w:t>
      </w:r>
    </w:p>
    <w:p w14:paraId="14136996" w14:textId="77777777" w:rsidR="00DC5DF4" w:rsidRDefault="00DC5DF4" w:rsidP="00DC5DF4">
      <w:pPr>
        <w:numPr>
          <w:ilvl w:val="0"/>
          <w:numId w:val="3"/>
        </w:numPr>
        <w:spacing w:after="160" w:line="360" w:lineRule="auto"/>
        <w:contextualSpacing/>
        <w:jc w:val="both"/>
        <w:rPr>
          <w:rFonts w:ascii="Arial" w:hAnsi="Arial"/>
          <w:rtl/>
        </w:rPr>
      </w:pPr>
      <w:r>
        <w:rPr>
          <w:rFonts w:ascii="Arial" w:hAnsi="Arial"/>
          <w:rtl/>
        </w:rPr>
        <w:t>מאסר על תנאי לתקופה של 6 חודשים המאסר המותנה יופעל אם תוך תקופה של 3 שנים מיום שחרורו, יעבור הנאשם  עבירת סמים מסוג פשע.</w:t>
      </w:r>
    </w:p>
    <w:p w14:paraId="47C66AF2" w14:textId="77777777" w:rsidR="00DC5DF4" w:rsidRDefault="00DC5DF4" w:rsidP="00DC5DF4">
      <w:pPr>
        <w:numPr>
          <w:ilvl w:val="0"/>
          <w:numId w:val="3"/>
        </w:numPr>
        <w:spacing w:after="160" w:line="360" w:lineRule="auto"/>
        <w:contextualSpacing/>
        <w:jc w:val="both"/>
        <w:rPr>
          <w:rFonts w:ascii="Arial" w:hAnsi="Arial"/>
          <w:rtl/>
        </w:rPr>
      </w:pPr>
      <w:r>
        <w:rPr>
          <w:rFonts w:ascii="Arial" w:hAnsi="Arial"/>
          <w:rtl/>
        </w:rPr>
        <w:t xml:space="preserve">קנס בסך 10,000 </w:t>
      </w:r>
      <w:r>
        <w:rPr>
          <w:rFonts w:ascii="Arial" w:hAnsi="Arial" w:hint="cs"/>
          <w:rtl/>
        </w:rPr>
        <w:t xml:space="preserve">₪ </w:t>
      </w:r>
      <w:r>
        <w:rPr>
          <w:rFonts w:ascii="Arial" w:hAnsi="Arial"/>
          <w:rtl/>
        </w:rPr>
        <w:t xml:space="preserve"> או 50 ימי מאסר תמורתו. הקנס ישולם ב-</w:t>
      </w:r>
      <w:r w:rsidR="00286D26">
        <w:rPr>
          <w:rFonts w:ascii="Arial" w:hAnsi="Arial"/>
          <w:rtl/>
        </w:rPr>
        <w:t xml:space="preserve"> </w:t>
      </w:r>
      <w:r>
        <w:rPr>
          <w:rFonts w:ascii="Arial" w:hAnsi="Arial"/>
          <w:rtl/>
        </w:rPr>
        <w:t xml:space="preserve">5 תשלומים חודשיים שווים ורצופים, החל מיום 1.8.2021. תשומת לב הנאשם, כי אי עמידה בתשלום תביא להעמדת הסכום כולו לפירעון. </w:t>
      </w:r>
    </w:p>
    <w:p w14:paraId="22019C62" w14:textId="77777777" w:rsidR="00DC5DF4" w:rsidRPr="00DC5DF4" w:rsidRDefault="00DC5DF4" w:rsidP="00DC5DF4">
      <w:pPr>
        <w:spacing w:line="360" w:lineRule="auto"/>
        <w:jc w:val="both"/>
        <w:rPr>
          <w:rFonts w:ascii="Calibri" w:eastAsia="Calibri" w:hAnsi="Calibri"/>
        </w:rPr>
      </w:pPr>
    </w:p>
    <w:p w14:paraId="32D9269B" w14:textId="77777777" w:rsidR="00DC5DF4" w:rsidRDefault="00DC5DF4" w:rsidP="00DC5DF4">
      <w:pPr>
        <w:spacing w:line="360" w:lineRule="auto"/>
        <w:jc w:val="both"/>
        <w:rPr>
          <w:b/>
          <w:bCs/>
          <w:rtl/>
        </w:rPr>
      </w:pPr>
      <w:r w:rsidRPr="00636B2D">
        <w:rPr>
          <w:b/>
          <w:bCs/>
          <w:rtl/>
        </w:rPr>
        <w:t>ניתן בזאת צו להשמדת מוצג – סמים בכפוף לחלוף תקופת הערעור.</w:t>
      </w:r>
    </w:p>
    <w:p w14:paraId="4FAADB54" w14:textId="77777777" w:rsidR="00DC5DF4" w:rsidRPr="00636B2D" w:rsidRDefault="00DC5DF4" w:rsidP="00DC5DF4">
      <w:pPr>
        <w:spacing w:line="360" w:lineRule="auto"/>
        <w:jc w:val="both"/>
        <w:rPr>
          <w:b/>
          <w:bCs/>
          <w:rtl/>
        </w:rPr>
      </w:pPr>
    </w:p>
    <w:p w14:paraId="68AD093E" w14:textId="77777777" w:rsidR="00DC5DF4" w:rsidRPr="00636B2D" w:rsidRDefault="00DC5DF4" w:rsidP="00DC5DF4">
      <w:pPr>
        <w:spacing w:line="360" w:lineRule="auto"/>
        <w:jc w:val="both"/>
        <w:rPr>
          <w:b/>
          <w:bCs/>
          <w:rtl/>
        </w:rPr>
      </w:pPr>
      <w:r w:rsidRPr="00636B2D">
        <w:rPr>
          <w:b/>
          <w:bCs/>
          <w:rtl/>
        </w:rPr>
        <w:t>זכות ערעור כחוק.</w:t>
      </w:r>
    </w:p>
    <w:p w14:paraId="514886A9" w14:textId="77777777" w:rsidR="00DC5DF4" w:rsidRPr="000454A8" w:rsidRDefault="00DC5DF4" w:rsidP="00DC5DF4">
      <w:pPr>
        <w:rPr>
          <w:sz w:val="26"/>
          <w:szCs w:val="26"/>
          <w:rtl/>
        </w:rPr>
      </w:pPr>
    </w:p>
    <w:p w14:paraId="6662D3E3" w14:textId="77777777" w:rsidR="00DC5DF4" w:rsidRPr="00286D26" w:rsidRDefault="00286D26" w:rsidP="00DC5DF4">
      <w:pPr>
        <w:rPr>
          <w:color w:val="FFFFFF"/>
          <w:sz w:val="2"/>
          <w:szCs w:val="2"/>
          <w:rtl/>
        </w:rPr>
      </w:pPr>
      <w:r w:rsidRPr="00286D26">
        <w:rPr>
          <w:color w:val="FFFFFF"/>
          <w:sz w:val="2"/>
          <w:szCs w:val="2"/>
          <w:rtl/>
        </w:rPr>
        <w:t>5129371</w:t>
      </w:r>
    </w:p>
    <w:p w14:paraId="7867AB24" w14:textId="77777777" w:rsidR="00DC5DF4" w:rsidRPr="00A77EBF" w:rsidRDefault="00286D26" w:rsidP="00DC5DF4">
      <w:pPr>
        <w:rPr>
          <w:rFonts w:cs="FrankRuehl"/>
          <w:b/>
          <w:bCs/>
          <w:sz w:val="28"/>
          <w:szCs w:val="28"/>
          <w:rtl/>
        </w:rPr>
      </w:pPr>
      <w:bookmarkStart w:id="8" w:name="Nitan"/>
      <w:r w:rsidRPr="00286D26">
        <w:rPr>
          <w:rFonts w:ascii="Arial" w:hAnsi="Arial"/>
          <w:b/>
          <w:bCs/>
          <w:color w:val="FFFFFF"/>
          <w:sz w:val="2"/>
          <w:szCs w:val="2"/>
          <w:rtl/>
        </w:rPr>
        <w:t>54678313</w:t>
      </w:r>
      <w:r>
        <w:rPr>
          <w:rFonts w:ascii="Arial" w:hAnsi="Arial"/>
          <w:b/>
          <w:bCs/>
          <w:rtl/>
        </w:rPr>
        <w:t xml:space="preserve">ניתן היום,  כ"ו ניסן תשפ"א, 08 אפריל 2021, במעמד הצדדים. </w:t>
      </w:r>
      <w:bookmarkEnd w:id="8"/>
    </w:p>
    <w:p w14:paraId="3C1D71B3" w14:textId="77777777" w:rsidR="00DC5DF4" w:rsidRPr="00A77EBF" w:rsidRDefault="00DC5DF4" w:rsidP="00286D26">
      <w:pPr>
        <w:jc w:val="center"/>
      </w:pPr>
      <w:r w:rsidRPr="00A77EBF">
        <w:rPr>
          <w:rFonts w:hint="cs"/>
          <w:b/>
          <w:bCs/>
          <w:rtl/>
        </w:rPr>
        <w:t xml:space="preserve">   </w:t>
      </w:r>
      <w:r w:rsidRPr="00A77EBF">
        <w:rPr>
          <w:rFonts w:hint="cs"/>
          <w:b/>
          <w:bCs/>
          <w:rtl/>
        </w:rPr>
        <w:tab/>
      </w:r>
      <w:r w:rsidRPr="00A77EBF">
        <w:rPr>
          <w:rFonts w:hint="cs"/>
          <w:b/>
          <w:bCs/>
          <w:rtl/>
        </w:rPr>
        <w:tab/>
      </w:r>
      <w:r w:rsidRPr="00A77EBF">
        <w:rPr>
          <w:rFonts w:hint="cs"/>
          <w:b/>
          <w:bCs/>
          <w:rtl/>
        </w:rPr>
        <w:tab/>
      </w:r>
      <w:r w:rsidRPr="00A77EBF">
        <w:rPr>
          <w:rFonts w:hint="cs"/>
          <w:b/>
          <w:bCs/>
          <w:rtl/>
        </w:rPr>
        <w:tab/>
      </w:r>
      <w:r w:rsidRPr="00A77EBF">
        <w:rPr>
          <w:rFonts w:hint="cs"/>
          <w:b/>
          <w:bCs/>
          <w:rtl/>
        </w:rPr>
        <w:tab/>
      </w:r>
    </w:p>
    <w:p w14:paraId="509FAFFA" w14:textId="77777777" w:rsidR="00DC5DF4" w:rsidRPr="00A77EBF" w:rsidRDefault="00DC5DF4" w:rsidP="00DC5DF4">
      <w:pPr>
        <w:jc w:val="center"/>
        <w:rPr>
          <w:rFonts w:ascii="Arial" w:hAnsi="Arial" w:cs="FrankRuehl"/>
          <w:b/>
          <w:bCs/>
          <w:sz w:val="28"/>
          <w:szCs w:val="28"/>
          <w:rtl/>
        </w:rPr>
      </w:pPr>
    </w:p>
    <w:p w14:paraId="192EDC65" w14:textId="77777777" w:rsidR="00DC5DF4" w:rsidRDefault="00DC5DF4" w:rsidP="00DC5DF4">
      <w:pPr>
        <w:rPr>
          <w:rFonts w:cs="FrankRuehl"/>
          <w:sz w:val="28"/>
          <w:szCs w:val="28"/>
          <w:rtl/>
        </w:rPr>
      </w:pPr>
    </w:p>
    <w:p w14:paraId="35C9C89D" w14:textId="77777777" w:rsidR="00DC5DF4" w:rsidRDefault="00DC5DF4" w:rsidP="00DC5DF4">
      <w:pPr>
        <w:pStyle w:val="a3"/>
        <w:jc w:val="center"/>
        <w:rPr>
          <w:rtl/>
        </w:rPr>
      </w:pPr>
    </w:p>
    <w:p w14:paraId="1921F22C" w14:textId="77777777" w:rsidR="001620BD" w:rsidRPr="00286D26" w:rsidRDefault="001620BD" w:rsidP="00286D26">
      <w:pPr>
        <w:keepNext/>
        <w:rPr>
          <w:rFonts w:ascii="David" w:hAnsi="David"/>
          <w:color w:val="000000"/>
          <w:sz w:val="22"/>
          <w:szCs w:val="22"/>
          <w:rtl/>
        </w:rPr>
      </w:pPr>
    </w:p>
    <w:p w14:paraId="4654523C" w14:textId="77777777" w:rsidR="00286D26" w:rsidRPr="00286D26" w:rsidRDefault="00286D26" w:rsidP="00286D26">
      <w:pPr>
        <w:keepNext/>
        <w:rPr>
          <w:rFonts w:ascii="David" w:hAnsi="David"/>
          <w:color w:val="000000"/>
          <w:sz w:val="22"/>
          <w:szCs w:val="22"/>
          <w:rtl/>
        </w:rPr>
      </w:pPr>
      <w:r w:rsidRPr="00286D26">
        <w:rPr>
          <w:rFonts w:ascii="David" w:hAnsi="David"/>
          <w:color w:val="000000"/>
          <w:sz w:val="22"/>
          <w:szCs w:val="22"/>
          <w:rtl/>
        </w:rPr>
        <w:t>ענת חולתא 54678313</w:t>
      </w:r>
    </w:p>
    <w:p w14:paraId="2BE38FE1" w14:textId="77777777" w:rsidR="00286D26" w:rsidRDefault="00286D26" w:rsidP="00286D26">
      <w:r w:rsidRPr="00286D26">
        <w:rPr>
          <w:color w:val="000000"/>
          <w:rtl/>
        </w:rPr>
        <w:t>נוסח מסמך זה כפוף לשינויי ניסוח ועריכה</w:t>
      </w:r>
    </w:p>
    <w:p w14:paraId="54137A89" w14:textId="77777777" w:rsidR="00286D26" w:rsidRDefault="00286D26" w:rsidP="00286D26">
      <w:pPr>
        <w:rPr>
          <w:rtl/>
        </w:rPr>
      </w:pPr>
    </w:p>
    <w:p w14:paraId="0A50C4C5" w14:textId="77777777" w:rsidR="00286D26" w:rsidRDefault="00286D26" w:rsidP="00286D26">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57997BBA" w14:textId="77777777" w:rsidR="00286D26" w:rsidRPr="00286D26" w:rsidRDefault="00286D26" w:rsidP="00286D26">
      <w:pPr>
        <w:jc w:val="center"/>
        <w:rPr>
          <w:color w:val="0000FF"/>
          <w:u w:val="single"/>
        </w:rPr>
      </w:pPr>
    </w:p>
    <w:sectPr w:rsidR="00286D26" w:rsidRPr="00286D26" w:rsidSect="00286D26">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1BC99" w14:textId="77777777" w:rsidR="00D8220C" w:rsidRDefault="00D8220C" w:rsidP="00E127E6">
      <w:r>
        <w:separator/>
      </w:r>
    </w:p>
  </w:endnote>
  <w:endnote w:type="continuationSeparator" w:id="0">
    <w:p w14:paraId="5E7F7096" w14:textId="77777777" w:rsidR="00D8220C" w:rsidRDefault="00D8220C" w:rsidP="00E12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77A7B" w14:textId="77777777" w:rsidR="00286D26" w:rsidRDefault="00286D26" w:rsidP="00286D2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DE2A0F8" w14:textId="77777777" w:rsidR="00076277" w:rsidRPr="00286D26" w:rsidRDefault="00286D26" w:rsidP="00286D2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660AF" w14:textId="77777777" w:rsidR="00286D26" w:rsidRDefault="00286D26" w:rsidP="00286D2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A2AF4">
      <w:rPr>
        <w:rFonts w:ascii="FrankRuehl" w:hAnsi="FrankRuehl" w:cs="FrankRuehl"/>
        <w:noProof/>
        <w:rtl/>
      </w:rPr>
      <w:t>1</w:t>
    </w:r>
    <w:r>
      <w:rPr>
        <w:rFonts w:ascii="FrankRuehl" w:hAnsi="FrankRuehl" w:cs="FrankRuehl"/>
        <w:rtl/>
      </w:rPr>
      <w:fldChar w:fldCharType="end"/>
    </w:r>
  </w:p>
  <w:p w14:paraId="3467E1A8" w14:textId="77777777" w:rsidR="00076277" w:rsidRPr="00286D26" w:rsidRDefault="00286D26" w:rsidP="00286D2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D178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A5C14" w14:textId="77777777" w:rsidR="00D8220C" w:rsidRDefault="00D8220C" w:rsidP="00E127E6">
      <w:r>
        <w:separator/>
      </w:r>
    </w:p>
  </w:footnote>
  <w:footnote w:type="continuationSeparator" w:id="0">
    <w:p w14:paraId="217AA601" w14:textId="77777777" w:rsidR="00D8220C" w:rsidRDefault="00D8220C" w:rsidP="00E12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6EAC2" w14:textId="77777777" w:rsidR="00286D26" w:rsidRPr="00286D26" w:rsidRDefault="00286D26" w:rsidP="00286D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63029-12-20</w:t>
    </w:r>
    <w:r>
      <w:rPr>
        <w:rFonts w:ascii="David" w:hAnsi="David"/>
        <w:color w:val="000000"/>
        <w:sz w:val="22"/>
        <w:szCs w:val="22"/>
        <w:rtl/>
      </w:rPr>
      <w:tab/>
      <w:t xml:space="preserve"> מדינת ישראל נ' דוד שליף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35E92" w14:textId="77777777" w:rsidR="00286D26" w:rsidRPr="00286D26" w:rsidRDefault="00286D26" w:rsidP="00286D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63029-12-20</w:t>
    </w:r>
    <w:r>
      <w:rPr>
        <w:rFonts w:ascii="David" w:hAnsi="David"/>
        <w:color w:val="000000"/>
        <w:sz w:val="22"/>
        <w:szCs w:val="22"/>
        <w:rtl/>
      </w:rPr>
      <w:tab/>
      <w:t xml:space="preserve"> מדינת ישראל נ' דוד שליף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2768B"/>
    <w:multiLevelType w:val="hybridMultilevel"/>
    <w:tmpl w:val="FFECB42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7DD3BD9"/>
    <w:multiLevelType w:val="hybridMultilevel"/>
    <w:tmpl w:val="8A2EAF68"/>
    <w:lvl w:ilvl="0" w:tplc="946EC376">
      <w:start w:val="1"/>
      <w:numFmt w:val="hebrew1"/>
      <w:lvlText w:val="%1."/>
      <w:lvlJc w:val="left"/>
      <w:pPr>
        <w:ind w:left="1080" w:hanging="360"/>
      </w:pPr>
      <w:rPr>
        <w:rFonts w:cs="David"/>
        <w:b/>
        <w:bCs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62047AD2"/>
    <w:multiLevelType w:val="hybridMultilevel"/>
    <w:tmpl w:val="E3B2AA3A"/>
    <w:lvl w:ilvl="0" w:tplc="F400628E">
      <w:start w:val="1"/>
      <w:numFmt w:val="decimal"/>
      <w:lvlText w:val="%1."/>
      <w:lvlJc w:val="left"/>
      <w:pPr>
        <w:ind w:left="360" w:hanging="360"/>
      </w:pPr>
      <w:rPr>
        <w:rFonts w:cs="David"/>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350938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95425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65423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C5DF4"/>
    <w:rsid w:val="00076277"/>
    <w:rsid w:val="001620BD"/>
    <w:rsid w:val="00286D26"/>
    <w:rsid w:val="005F4916"/>
    <w:rsid w:val="00751B50"/>
    <w:rsid w:val="008D02E2"/>
    <w:rsid w:val="009A4E4C"/>
    <w:rsid w:val="009D0BEE"/>
    <w:rsid w:val="00A9438F"/>
    <w:rsid w:val="00BD5797"/>
    <w:rsid w:val="00CA2AF4"/>
    <w:rsid w:val="00D8220C"/>
    <w:rsid w:val="00DC5DF4"/>
    <w:rsid w:val="00E127E6"/>
    <w:rsid w:val="00E90D96"/>
    <w:rsid w:val="00E95A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BA3550"/>
  <w15:chartTrackingRefBased/>
  <w15:docId w15:val="{73694F8C-BB2D-4A7B-A541-2D7B4C1E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C5DF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C5DF4"/>
    <w:pPr>
      <w:tabs>
        <w:tab w:val="center" w:pos="4153"/>
        <w:tab w:val="right" w:pos="8306"/>
      </w:tabs>
    </w:pPr>
  </w:style>
  <w:style w:type="character" w:customStyle="1" w:styleId="a4">
    <w:name w:val="כותרת עליונה תו"/>
    <w:link w:val="a3"/>
    <w:rsid w:val="00DC5DF4"/>
    <w:rPr>
      <w:rFonts w:ascii="Times New Roman" w:eastAsia="Times New Roman" w:hAnsi="Times New Roman" w:cs="David"/>
      <w:sz w:val="24"/>
      <w:szCs w:val="24"/>
    </w:rPr>
  </w:style>
  <w:style w:type="paragraph" w:styleId="a5">
    <w:name w:val="footer"/>
    <w:basedOn w:val="a"/>
    <w:link w:val="a6"/>
    <w:rsid w:val="00DC5DF4"/>
    <w:pPr>
      <w:tabs>
        <w:tab w:val="center" w:pos="4153"/>
        <w:tab w:val="right" w:pos="8306"/>
      </w:tabs>
    </w:pPr>
  </w:style>
  <w:style w:type="character" w:customStyle="1" w:styleId="a6">
    <w:name w:val="כותרת תחתונה תו"/>
    <w:link w:val="a5"/>
    <w:rsid w:val="00DC5DF4"/>
    <w:rPr>
      <w:rFonts w:ascii="Times New Roman" w:eastAsia="Times New Roman" w:hAnsi="Times New Roman" w:cs="David"/>
      <w:sz w:val="24"/>
      <w:szCs w:val="24"/>
    </w:rPr>
  </w:style>
  <w:style w:type="table" w:styleId="a7">
    <w:name w:val="Table Grid"/>
    <w:basedOn w:val="a1"/>
    <w:rsid w:val="00DC5DF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C5DF4"/>
  </w:style>
  <w:style w:type="paragraph" w:styleId="a9">
    <w:name w:val="List Paragraph"/>
    <w:basedOn w:val="a"/>
    <w:qFormat/>
    <w:rsid w:val="00DC5DF4"/>
    <w:pPr>
      <w:snapToGrid w:val="0"/>
      <w:ind w:left="720"/>
      <w:contextualSpacing/>
    </w:pPr>
    <w:rPr>
      <w:sz w:val="20"/>
      <w:lang w:eastAsia="he-IL"/>
    </w:rPr>
  </w:style>
  <w:style w:type="character" w:styleId="Hyperlink">
    <w:name w:val="Hyperlink"/>
    <w:rsid w:val="00286D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1892242" TargetMode="External"/><Relationship Id="rId18" Type="http://schemas.openxmlformats.org/officeDocument/2006/relationships/hyperlink" Target="http://www.nevo.co.il/case/5738608" TargetMode="External"/><Relationship Id="rId26" Type="http://schemas.openxmlformats.org/officeDocument/2006/relationships/hyperlink" Target="http://www.nevo.co.il/case/25678016" TargetMode="External"/><Relationship Id="rId3" Type="http://schemas.openxmlformats.org/officeDocument/2006/relationships/settings" Target="settings.xml"/><Relationship Id="rId21" Type="http://schemas.openxmlformats.org/officeDocument/2006/relationships/hyperlink" Target="http://www.nevo.co.il/case/5787128" TargetMode="External"/><Relationship Id="rId34" Type="http://schemas.openxmlformats.org/officeDocument/2006/relationships/fontTable" Target="fontTable.xml"/><Relationship Id="rId7" Type="http://schemas.openxmlformats.org/officeDocument/2006/relationships/hyperlink" Target="http://www.nevo.co.il/case/27274743"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5553640" TargetMode="External"/><Relationship Id="rId25" Type="http://schemas.openxmlformats.org/officeDocument/2006/relationships/hyperlink" Target="http://www.nevo.co.il/case/21799035"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7093531" TargetMode="External"/><Relationship Id="rId20" Type="http://schemas.openxmlformats.org/officeDocument/2006/relationships/hyperlink" Target="http://www.nevo.co.il/case/5988308"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7.c" TargetMode="External"/><Relationship Id="rId24" Type="http://schemas.openxmlformats.org/officeDocument/2006/relationships/hyperlink" Target="http://www.nevo.co.il/case/22535152"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7153038" TargetMode="External"/><Relationship Id="rId23" Type="http://schemas.openxmlformats.org/officeDocument/2006/relationships/hyperlink" Target="http://www.nevo.co.il/case/19999565" TargetMode="External"/><Relationship Id="rId28" Type="http://schemas.openxmlformats.org/officeDocument/2006/relationships/hyperlink" Target="http://www.nevo.co.il/case/27153038"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5580841"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case/27229615" TargetMode="External"/><Relationship Id="rId22" Type="http://schemas.openxmlformats.org/officeDocument/2006/relationships/hyperlink" Target="http://www.nevo.co.il/case/21017469" TargetMode="External"/><Relationship Id="rId27" Type="http://schemas.openxmlformats.org/officeDocument/2006/relationships/hyperlink" Target="http://www.nevo.co.il/case/24282715"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2092</Words>
  <Characters>10460</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12527</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3342454</vt:i4>
      </vt:variant>
      <vt:variant>
        <vt:i4>63</vt:i4>
      </vt:variant>
      <vt:variant>
        <vt:i4>0</vt:i4>
      </vt:variant>
      <vt:variant>
        <vt:i4>5</vt:i4>
      </vt:variant>
      <vt:variant>
        <vt:lpwstr>http://www.nevo.co.il/case/27153038</vt:lpwstr>
      </vt:variant>
      <vt:variant>
        <vt:lpwstr/>
      </vt:variant>
      <vt:variant>
        <vt:i4>3342463</vt:i4>
      </vt:variant>
      <vt:variant>
        <vt:i4>60</vt:i4>
      </vt:variant>
      <vt:variant>
        <vt:i4>0</vt:i4>
      </vt:variant>
      <vt:variant>
        <vt:i4>5</vt:i4>
      </vt:variant>
      <vt:variant>
        <vt:lpwstr>http://www.nevo.co.il/case/24282715</vt:lpwstr>
      </vt:variant>
      <vt:variant>
        <vt:lpwstr/>
      </vt:variant>
      <vt:variant>
        <vt:i4>3997814</vt:i4>
      </vt:variant>
      <vt:variant>
        <vt:i4>57</vt:i4>
      </vt:variant>
      <vt:variant>
        <vt:i4>0</vt:i4>
      </vt:variant>
      <vt:variant>
        <vt:i4>5</vt:i4>
      </vt:variant>
      <vt:variant>
        <vt:lpwstr>http://www.nevo.co.il/case/25678016</vt:lpwstr>
      </vt:variant>
      <vt:variant>
        <vt:lpwstr/>
      </vt:variant>
      <vt:variant>
        <vt:i4>4128892</vt:i4>
      </vt:variant>
      <vt:variant>
        <vt:i4>54</vt:i4>
      </vt:variant>
      <vt:variant>
        <vt:i4>0</vt:i4>
      </vt:variant>
      <vt:variant>
        <vt:i4>5</vt:i4>
      </vt:variant>
      <vt:variant>
        <vt:lpwstr>http://www.nevo.co.il/case/21799035</vt:lpwstr>
      </vt:variant>
      <vt:variant>
        <vt:lpwstr/>
      </vt:variant>
      <vt:variant>
        <vt:i4>3604596</vt:i4>
      </vt:variant>
      <vt:variant>
        <vt:i4>51</vt:i4>
      </vt:variant>
      <vt:variant>
        <vt:i4>0</vt:i4>
      </vt:variant>
      <vt:variant>
        <vt:i4>5</vt:i4>
      </vt:variant>
      <vt:variant>
        <vt:lpwstr>http://www.nevo.co.il/case/22535152</vt:lpwstr>
      </vt:variant>
      <vt:variant>
        <vt:lpwstr/>
      </vt:variant>
      <vt:variant>
        <vt:i4>3604593</vt:i4>
      </vt:variant>
      <vt:variant>
        <vt:i4>48</vt:i4>
      </vt:variant>
      <vt:variant>
        <vt:i4>0</vt:i4>
      </vt:variant>
      <vt:variant>
        <vt:i4>5</vt:i4>
      </vt:variant>
      <vt:variant>
        <vt:lpwstr>http://www.nevo.co.il/case/19999565</vt:lpwstr>
      </vt:variant>
      <vt:variant>
        <vt:lpwstr/>
      </vt:variant>
      <vt:variant>
        <vt:i4>3342448</vt:i4>
      </vt:variant>
      <vt:variant>
        <vt:i4>45</vt:i4>
      </vt:variant>
      <vt:variant>
        <vt:i4>0</vt:i4>
      </vt:variant>
      <vt:variant>
        <vt:i4>5</vt:i4>
      </vt:variant>
      <vt:variant>
        <vt:lpwstr>http://www.nevo.co.il/case/21017469</vt:lpwstr>
      </vt:variant>
      <vt:variant>
        <vt:lpwstr/>
      </vt:variant>
      <vt:variant>
        <vt:i4>3407990</vt:i4>
      </vt:variant>
      <vt:variant>
        <vt:i4>42</vt:i4>
      </vt:variant>
      <vt:variant>
        <vt:i4>0</vt:i4>
      </vt:variant>
      <vt:variant>
        <vt:i4>5</vt:i4>
      </vt:variant>
      <vt:variant>
        <vt:lpwstr>http://www.nevo.co.il/case/5787128</vt:lpwstr>
      </vt:variant>
      <vt:variant>
        <vt:lpwstr/>
      </vt:variant>
      <vt:variant>
        <vt:i4>3539061</vt:i4>
      </vt:variant>
      <vt:variant>
        <vt:i4>39</vt:i4>
      </vt:variant>
      <vt:variant>
        <vt:i4>0</vt:i4>
      </vt:variant>
      <vt:variant>
        <vt:i4>5</vt:i4>
      </vt:variant>
      <vt:variant>
        <vt:lpwstr>http://www.nevo.co.il/case/5988308</vt:lpwstr>
      </vt:variant>
      <vt:variant>
        <vt:lpwstr/>
      </vt:variant>
      <vt:variant>
        <vt:i4>3407989</vt:i4>
      </vt:variant>
      <vt:variant>
        <vt:i4>36</vt:i4>
      </vt:variant>
      <vt:variant>
        <vt:i4>0</vt:i4>
      </vt:variant>
      <vt:variant>
        <vt:i4>5</vt:i4>
      </vt:variant>
      <vt:variant>
        <vt:lpwstr>http://www.nevo.co.il/case/5580841</vt:lpwstr>
      </vt:variant>
      <vt:variant>
        <vt:lpwstr/>
      </vt:variant>
      <vt:variant>
        <vt:i4>3670139</vt:i4>
      </vt:variant>
      <vt:variant>
        <vt:i4>33</vt:i4>
      </vt:variant>
      <vt:variant>
        <vt:i4>0</vt:i4>
      </vt:variant>
      <vt:variant>
        <vt:i4>5</vt:i4>
      </vt:variant>
      <vt:variant>
        <vt:lpwstr>http://www.nevo.co.il/case/5738608</vt:lpwstr>
      </vt:variant>
      <vt:variant>
        <vt:lpwstr/>
      </vt:variant>
      <vt:variant>
        <vt:i4>3145842</vt:i4>
      </vt:variant>
      <vt:variant>
        <vt:i4>30</vt:i4>
      </vt:variant>
      <vt:variant>
        <vt:i4>0</vt:i4>
      </vt:variant>
      <vt:variant>
        <vt:i4>5</vt:i4>
      </vt:variant>
      <vt:variant>
        <vt:lpwstr>http://www.nevo.co.il/case/25553640</vt:lpwstr>
      </vt:variant>
      <vt:variant>
        <vt:lpwstr/>
      </vt:variant>
      <vt:variant>
        <vt:i4>3276927</vt:i4>
      </vt:variant>
      <vt:variant>
        <vt:i4>27</vt:i4>
      </vt:variant>
      <vt:variant>
        <vt:i4>0</vt:i4>
      </vt:variant>
      <vt:variant>
        <vt:i4>5</vt:i4>
      </vt:variant>
      <vt:variant>
        <vt:lpwstr>http://www.nevo.co.il/case/27093531</vt:lpwstr>
      </vt:variant>
      <vt:variant>
        <vt:lpwstr/>
      </vt:variant>
      <vt:variant>
        <vt:i4>3342454</vt:i4>
      </vt:variant>
      <vt:variant>
        <vt:i4>24</vt:i4>
      </vt:variant>
      <vt:variant>
        <vt:i4>0</vt:i4>
      </vt:variant>
      <vt:variant>
        <vt:i4>5</vt:i4>
      </vt:variant>
      <vt:variant>
        <vt:lpwstr>http://www.nevo.co.il/case/27153038</vt:lpwstr>
      </vt:variant>
      <vt:variant>
        <vt:lpwstr/>
      </vt:variant>
      <vt:variant>
        <vt:i4>3670135</vt:i4>
      </vt:variant>
      <vt:variant>
        <vt:i4>21</vt:i4>
      </vt:variant>
      <vt:variant>
        <vt:i4>0</vt:i4>
      </vt:variant>
      <vt:variant>
        <vt:i4>5</vt:i4>
      </vt:variant>
      <vt:variant>
        <vt:lpwstr>http://www.nevo.co.il/case/27229615</vt:lpwstr>
      </vt:variant>
      <vt:variant>
        <vt:lpwstr/>
      </vt:variant>
      <vt:variant>
        <vt:i4>3932286</vt:i4>
      </vt:variant>
      <vt:variant>
        <vt:i4>18</vt:i4>
      </vt:variant>
      <vt:variant>
        <vt:i4>0</vt:i4>
      </vt:variant>
      <vt:variant>
        <vt:i4>5</vt:i4>
      </vt:variant>
      <vt:variant>
        <vt:lpwstr>http://www.nevo.co.il/case/21892242</vt:lpwstr>
      </vt:variant>
      <vt:variant>
        <vt:lpwstr/>
      </vt:variant>
      <vt:variant>
        <vt:i4>8257637</vt:i4>
      </vt:variant>
      <vt:variant>
        <vt:i4>15</vt:i4>
      </vt:variant>
      <vt:variant>
        <vt:i4>0</vt:i4>
      </vt:variant>
      <vt:variant>
        <vt:i4>5</vt:i4>
      </vt:variant>
      <vt:variant>
        <vt:lpwstr>http://www.nevo.co.il/law/4216</vt:lpwstr>
      </vt:variant>
      <vt:variant>
        <vt:lpwstr/>
      </vt:variant>
      <vt:variant>
        <vt:i4>3997821</vt:i4>
      </vt:variant>
      <vt:variant>
        <vt:i4>12</vt:i4>
      </vt:variant>
      <vt:variant>
        <vt:i4>0</vt:i4>
      </vt:variant>
      <vt:variant>
        <vt:i4>5</vt:i4>
      </vt:variant>
      <vt:variant>
        <vt:lpwstr>http://www.nevo.co.il/law/4216/7.a.;7.c</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3145843</vt:i4>
      </vt:variant>
      <vt:variant>
        <vt:i4>0</vt:i4>
      </vt:variant>
      <vt:variant>
        <vt:i4>0</vt:i4>
      </vt:variant>
      <vt:variant>
        <vt:i4>5</vt:i4>
      </vt:variant>
      <vt:variant>
        <vt:lpwstr>http://www.nevo.co.il/case/27274743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2025-04-23T00:51:00Z</dcterms:created>
  <dcterms:modified xsi:type="dcterms:W3CDTF">2025-04-23T00:51:00Z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63029</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דוד שליף</vt:lpwstr>
  </property>
  <property fmtid="{D5CDD505-2E9C-101B-9397-08002B2CF9AE}" pid="10" name="LAWYER">
    <vt:lpwstr>דוד ז'נבה;עמית ויצמן</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20210408</vt:lpwstr>
  </property>
  <property fmtid="{D5CDD505-2E9C-101B-9397-08002B2CF9AE}" pid="14" name="TYPE_N_DATE">
    <vt:lpwstr>38020210408</vt:lpwstr>
  </property>
  <property fmtid="{D5CDD505-2E9C-101B-9397-08002B2CF9AE}" pid="15" name="WORDNUMPAGES">
    <vt:lpwstr>7</vt:lpwstr>
  </property>
  <property fmtid="{D5CDD505-2E9C-101B-9397-08002B2CF9AE}" pid="16" name="TYPE_ABS_DATE">
    <vt:lpwstr>380020210408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27274743;21892242;27229615;27153038:2;27093531;25553640;5738608;5580841;5988308;5787128;21017469;19999565;22535152;21799035;25678016;24282715</vt:lpwstr>
  </property>
  <property fmtid="{D5CDD505-2E9C-101B-9397-08002B2CF9AE}" pid="36" name="LAWLISTTMP1">
    <vt:lpwstr>4216/007.a;007.c</vt:lpwstr>
  </property>
</Properties>
</file>