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3506F" w:rsidRPr="00A8256D" w14:paraId="638824C4" w14:textId="77777777" w:rsidTr="00C27DB0">
        <w:trPr>
          <w:gridAfter w:val="1"/>
          <w:wAfter w:w="99" w:type="dxa"/>
          <w:trHeight w:hRule="exact" w:val="418"/>
          <w:jc w:val="center"/>
        </w:trPr>
        <w:tc>
          <w:tcPr>
            <w:tcW w:w="8721" w:type="dxa"/>
            <w:gridSpan w:val="4"/>
          </w:tcPr>
          <w:p w14:paraId="181B1F30" w14:textId="77777777" w:rsidR="0013506F" w:rsidRPr="00A8256D" w:rsidRDefault="0013506F" w:rsidP="00B4705D">
            <w:pPr>
              <w:pStyle w:val="a3"/>
              <w:jc w:val="center"/>
              <w:rPr>
                <w:rFonts w:ascii="Tahoma" w:hAnsi="Tahoma" w:cs="Tahoma"/>
                <w:color w:val="000080"/>
                <w:rtl/>
              </w:rPr>
            </w:pPr>
            <w:bookmarkStart w:id="0" w:name="LastJudge"/>
            <w:r w:rsidRPr="00A8256D">
              <w:rPr>
                <w:rFonts w:ascii="Tahoma" w:hAnsi="Tahoma" w:cs="Tahoma"/>
                <w:b/>
                <w:bCs/>
                <w:color w:val="000080"/>
                <w:rtl/>
              </w:rPr>
              <w:t>בית משפט השלום בפתח תקווה</w:t>
            </w:r>
          </w:p>
        </w:tc>
      </w:tr>
      <w:tr w:rsidR="0013506F" w:rsidRPr="00A8256D" w14:paraId="766B951B" w14:textId="77777777" w:rsidTr="00C27DB0">
        <w:trPr>
          <w:gridAfter w:val="1"/>
          <w:wAfter w:w="99" w:type="dxa"/>
          <w:trHeight w:val="337"/>
          <w:jc w:val="center"/>
        </w:trPr>
        <w:tc>
          <w:tcPr>
            <w:tcW w:w="5054" w:type="dxa"/>
            <w:gridSpan w:val="3"/>
          </w:tcPr>
          <w:p w14:paraId="78F7531C" w14:textId="77777777" w:rsidR="0013506F" w:rsidRPr="00A8256D" w:rsidRDefault="0013506F" w:rsidP="00B4705D">
            <w:pPr>
              <w:rPr>
                <w:rFonts w:cs="FrankRuehl"/>
                <w:sz w:val="28"/>
                <w:szCs w:val="28"/>
                <w:rtl/>
              </w:rPr>
            </w:pPr>
            <w:r w:rsidRPr="00A8256D">
              <w:rPr>
                <w:rFonts w:cs="FrankRuehl"/>
                <w:sz w:val="28"/>
                <w:szCs w:val="28"/>
                <w:rtl/>
              </w:rPr>
              <w:t>ת"פ</w:t>
            </w:r>
            <w:r w:rsidRPr="00A8256D">
              <w:rPr>
                <w:rFonts w:cs="FrankRuehl" w:hint="cs"/>
                <w:sz w:val="28"/>
                <w:szCs w:val="28"/>
                <w:rtl/>
              </w:rPr>
              <w:t xml:space="preserve"> </w:t>
            </w:r>
            <w:r w:rsidRPr="00A8256D">
              <w:rPr>
                <w:rFonts w:cs="FrankRuehl"/>
                <w:sz w:val="28"/>
                <w:szCs w:val="28"/>
                <w:rtl/>
              </w:rPr>
              <w:t>7053-12-20</w:t>
            </w:r>
            <w:r w:rsidRPr="00A8256D">
              <w:rPr>
                <w:rFonts w:cs="FrankRuehl" w:hint="cs"/>
                <w:sz w:val="28"/>
                <w:szCs w:val="28"/>
                <w:rtl/>
              </w:rPr>
              <w:t xml:space="preserve"> </w:t>
            </w:r>
            <w:r w:rsidRPr="00A8256D">
              <w:rPr>
                <w:rFonts w:cs="FrankRuehl"/>
                <w:sz w:val="28"/>
                <w:szCs w:val="28"/>
                <w:rtl/>
              </w:rPr>
              <w:t>מדינת ישראל נ' מלמד</w:t>
            </w:r>
          </w:p>
          <w:p w14:paraId="433C4631" w14:textId="77777777" w:rsidR="0013506F" w:rsidRPr="00A8256D" w:rsidRDefault="0013506F" w:rsidP="00B4705D">
            <w:pPr>
              <w:pStyle w:val="a3"/>
              <w:rPr>
                <w:rFonts w:cs="FrankRuehl"/>
                <w:sz w:val="28"/>
                <w:szCs w:val="28"/>
                <w:rtl/>
              </w:rPr>
            </w:pPr>
          </w:p>
        </w:tc>
        <w:tc>
          <w:tcPr>
            <w:tcW w:w="3667" w:type="dxa"/>
          </w:tcPr>
          <w:p w14:paraId="7A5DAABA" w14:textId="77777777" w:rsidR="0013506F" w:rsidRPr="00A8256D" w:rsidRDefault="0013506F" w:rsidP="00B4705D">
            <w:pPr>
              <w:pStyle w:val="a3"/>
              <w:jc w:val="right"/>
              <w:rPr>
                <w:rFonts w:cs="FrankRuehl"/>
                <w:sz w:val="28"/>
                <w:szCs w:val="28"/>
                <w:rtl/>
              </w:rPr>
            </w:pPr>
          </w:p>
        </w:tc>
      </w:tr>
      <w:tr w:rsidR="0013506F" w:rsidRPr="00A8256D" w14:paraId="096DF511" w14:textId="77777777" w:rsidTr="00C27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44309C" w14:textId="77777777" w:rsidR="0013506F" w:rsidRPr="00A8256D" w:rsidRDefault="0013506F" w:rsidP="0013506F">
            <w:pPr>
              <w:jc w:val="both"/>
              <w:rPr>
                <w:rFonts w:ascii="David" w:hAnsi="David"/>
                <w:sz w:val="26"/>
                <w:szCs w:val="26"/>
              </w:rPr>
            </w:pPr>
            <w:r w:rsidRPr="00A8256D">
              <w:rPr>
                <w:rFonts w:hint="cs"/>
                <w:rtl/>
              </w:rPr>
              <w:t xml:space="preserve"> </w:t>
            </w:r>
            <w:r w:rsidRPr="00A8256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B0997A2" w14:textId="77777777" w:rsidR="0013506F" w:rsidRPr="00A8256D" w:rsidRDefault="0013506F" w:rsidP="00B4705D">
            <w:pPr>
              <w:rPr>
                <w:rFonts w:ascii="David" w:hAnsi="David"/>
                <w:b/>
                <w:bCs/>
                <w:sz w:val="26"/>
                <w:szCs w:val="26"/>
                <w:rtl/>
              </w:rPr>
            </w:pPr>
            <w:r w:rsidRPr="00A8256D">
              <w:rPr>
                <w:rFonts w:ascii="David" w:hAnsi="David"/>
                <w:b/>
                <w:bCs/>
                <w:sz w:val="26"/>
                <w:szCs w:val="26"/>
                <w:rtl/>
              </w:rPr>
              <w:t>כבוד השופט  דרור קלייטמן</w:t>
            </w:r>
          </w:p>
          <w:p w14:paraId="0A0AD5DB" w14:textId="77777777" w:rsidR="0013506F" w:rsidRPr="00A8256D" w:rsidRDefault="0013506F" w:rsidP="00B4705D">
            <w:pPr>
              <w:rPr>
                <w:rFonts w:ascii="David" w:hAnsi="David"/>
                <w:sz w:val="26"/>
                <w:szCs w:val="26"/>
                <w:rtl/>
              </w:rPr>
            </w:pPr>
          </w:p>
          <w:p w14:paraId="5CBAE848" w14:textId="77777777" w:rsidR="0013506F" w:rsidRPr="00A8256D" w:rsidRDefault="0013506F" w:rsidP="0013506F">
            <w:pPr>
              <w:jc w:val="both"/>
              <w:rPr>
                <w:rFonts w:ascii="David" w:hAnsi="David"/>
                <w:sz w:val="26"/>
                <w:szCs w:val="26"/>
              </w:rPr>
            </w:pPr>
          </w:p>
        </w:tc>
      </w:tr>
      <w:tr w:rsidR="0013506F" w:rsidRPr="00A8256D" w14:paraId="639816D6" w14:textId="77777777" w:rsidTr="00C27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5F37A9" w14:textId="77777777" w:rsidR="0013506F" w:rsidRPr="00A8256D" w:rsidRDefault="0013506F" w:rsidP="0013506F">
            <w:pPr>
              <w:jc w:val="both"/>
              <w:rPr>
                <w:rFonts w:ascii="David" w:hAnsi="David"/>
                <w:sz w:val="26"/>
                <w:szCs w:val="26"/>
              </w:rPr>
            </w:pPr>
            <w:bookmarkStart w:id="1" w:name="FirstAppellant"/>
            <w:bookmarkStart w:id="2" w:name="FirstLawyer"/>
            <w:r w:rsidRPr="00A8256D">
              <w:rPr>
                <w:rFonts w:ascii="David" w:hAnsi="David"/>
                <w:sz w:val="26"/>
                <w:szCs w:val="26"/>
                <w:rtl/>
              </w:rPr>
              <w:t>בעניין:</w:t>
            </w:r>
          </w:p>
        </w:tc>
        <w:tc>
          <w:tcPr>
            <w:tcW w:w="3219" w:type="dxa"/>
            <w:tcBorders>
              <w:top w:val="nil"/>
              <w:left w:val="nil"/>
              <w:bottom w:val="nil"/>
              <w:right w:val="nil"/>
            </w:tcBorders>
            <w:shd w:val="clear" w:color="auto" w:fill="auto"/>
          </w:tcPr>
          <w:p w14:paraId="11E727DD" w14:textId="77777777" w:rsidR="0013506F" w:rsidRPr="00A8256D" w:rsidRDefault="0013506F" w:rsidP="0013506F">
            <w:pPr>
              <w:suppressLineNumbers/>
            </w:pPr>
            <w:r w:rsidRPr="00A8256D">
              <w:rPr>
                <w:rFonts w:ascii="Arial" w:hAnsi="Arial" w:hint="cs"/>
                <w:b/>
                <w:bCs/>
                <w:sz w:val="26"/>
                <w:szCs w:val="26"/>
                <w:rtl/>
              </w:rPr>
              <w:t>ה</w:t>
            </w:r>
            <w:r w:rsidRPr="00A8256D">
              <w:rPr>
                <w:rFonts w:ascii="Arial" w:hAnsi="Arial"/>
                <w:b/>
                <w:bCs/>
                <w:sz w:val="26"/>
                <w:szCs w:val="26"/>
                <w:rtl/>
              </w:rPr>
              <w:t>מאשימה</w:t>
            </w:r>
          </w:p>
          <w:p w14:paraId="6BF0F81D" w14:textId="77777777" w:rsidR="0013506F" w:rsidRPr="00A8256D" w:rsidRDefault="0013506F" w:rsidP="00B4705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66B5E88" w14:textId="77777777" w:rsidR="0013506F" w:rsidRPr="00A8256D" w:rsidRDefault="0013506F" w:rsidP="0013506F">
            <w:pPr>
              <w:suppressLineNumbers/>
            </w:pPr>
            <w:r w:rsidRPr="00A8256D">
              <w:rPr>
                <w:rFonts w:ascii="Arial" w:hAnsi="Arial"/>
                <w:b/>
                <w:bCs/>
                <w:sz w:val="26"/>
                <w:szCs w:val="26"/>
                <w:rtl/>
              </w:rPr>
              <w:t>מדינת ישראל</w:t>
            </w:r>
          </w:p>
          <w:p w14:paraId="301653C2" w14:textId="77777777" w:rsidR="0013506F" w:rsidRPr="00A8256D" w:rsidRDefault="0013506F" w:rsidP="00B4705D">
            <w:pPr>
              <w:rPr>
                <w:rFonts w:ascii="David" w:hAnsi="David"/>
                <w:sz w:val="26"/>
                <w:szCs w:val="26"/>
              </w:rPr>
            </w:pPr>
            <w:r w:rsidRPr="00A8256D">
              <w:rPr>
                <w:rFonts w:ascii="David" w:hAnsi="David" w:hint="cs"/>
                <w:sz w:val="26"/>
                <w:szCs w:val="26"/>
                <w:rtl/>
              </w:rPr>
              <w:t xml:space="preserve">באמצעות ב"כ עו"ד נופר פשרל </w:t>
            </w:r>
            <w:r w:rsidRPr="00A8256D">
              <w:rPr>
                <w:rFonts w:ascii="David" w:hAnsi="David"/>
                <w:sz w:val="26"/>
                <w:szCs w:val="26"/>
                <w:rtl/>
              </w:rPr>
              <w:t>–</w:t>
            </w:r>
            <w:r w:rsidRPr="00A8256D">
              <w:rPr>
                <w:rFonts w:ascii="David" w:hAnsi="David" w:hint="cs"/>
                <w:sz w:val="26"/>
                <w:szCs w:val="26"/>
                <w:rtl/>
              </w:rPr>
              <w:t xml:space="preserve"> פרקליטות מחוז מרכז</w:t>
            </w:r>
          </w:p>
        </w:tc>
      </w:tr>
      <w:bookmarkEnd w:id="1"/>
      <w:bookmarkEnd w:id="2"/>
      <w:tr w:rsidR="0013506F" w:rsidRPr="00A8256D" w14:paraId="3C299B99" w14:textId="77777777" w:rsidTr="00C27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B0F605" w14:textId="77777777" w:rsidR="0013506F" w:rsidRPr="00A8256D" w:rsidRDefault="0013506F" w:rsidP="0013506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BDAF556" w14:textId="77777777" w:rsidR="0013506F" w:rsidRPr="00A8256D" w:rsidRDefault="0013506F" w:rsidP="0013506F">
            <w:pPr>
              <w:jc w:val="center"/>
              <w:rPr>
                <w:rFonts w:ascii="David" w:hAnsi="David"/>
                <w:b/>
                <w:bCs/>
                <w:sz w:val="26"/>
                <w:szCs w:val="26"/>
                <w:rtl/>
              </w:rPr>
            </w:pPr>
          </w:p>
          <w:p w14:paraId="6A029DB6" w14:textId="77777777" w:rsidR="0013506F" w:rsidRPr="00A8256D" w:rsidRDefault="0013506F" w:rsidP="0013506F">
            <w:pPr>
              <w:jc w:val="center"/>
              <w:rPr>
                <w:rFonts w:ascii="David" w:hAnsi="David"/>
                <w:b/>
                <w:bCs/>
                <w:sz w:val="26"/>
                <w:szCs w:val="26"/>
                <w:rtl/>
              </w:rPr>
            </w:pPr>
            <w:r w:rsidRPr="00A8256D">
              <w:rPr>
                <w:rFonts w:ascii="David" w:hAnsi="David"/>
                <w:b/>
                <w:bCs/>
                <w:sz w:val="26"/>
                <w:szCs w:val="26"/>
                <w:rtl/>
              </w:rPr>
              <w:t>נגד</w:t>
            </w:r>
          </w:p>
          <w:p w14:paraId="0169352C" w14:textId="77777777" w:rsidR="0013506F" w:rsidRPr="00A8256D" w:rsidRDefault="0013506F" w:rsidP="0013506F">
            <w:pPr>
              <w:jc w:val="both"/>
              <w:rPr>
                <w:rFonts w:ascii="David" w:hAnsi="David"/>
                <w:sz w:val="26"/>
                <w:szCs w:val="26"/>
              </w:rPr>
            </w:pPr>
          </w:p>
        </w:tc>
      </w:tr>
      <w:tr w:rsidR="0013506F" w:rsidRPr="00A8256D" w14:paraId="1A7A6060" w14:textId="77777777" w:rsidTr="00C27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43026B" w14:textId="77777777" w:rsidR="0013506F" w:rsidRPr="00A8256D" w:rsidRDefault="0013506F" w:rsidP="00B4705D">
            <w:pPr>
              <w:rPr>
                <w:rFonts w:ascii="David" w:hAnsi="David"/>
                <w:sz w:val="26"/>
                <w:szCs w:val="26"/>
                <w:rtl/>
              </w:rPr>
            </w:pPr>
          </w:p>
        </w:tc>
        <w:tc>
          <w:tcPr>
            <w:tcW w:w="3219" w:type="dxa"/>
            <w:tcBorders>
              <w:top w:val="nil"/>
              <w:left w:val="nil"/>
              <w:bottom w:val="nil"/>
              <w:right w:val="nil"/>
            </w:tcBorders>
            <w:shd w:val="clear" w:color="auto" w:fill="auto"/>
          </w:tcPr>
          <w:p w14:paraId="5CC08CE6" w14:textId="77777777" w:rsidR="0013506F" w:rsidRPr="00A8256D" w:rsidRDefault="0013506F" w:rsidP="00B4705D">
            <w:pPr>
              <w:rPr>
                <w:rFonts w:ascii="Arial" w:hAnsi="Arial"/>
                <w:b/>
                <w:bCs/>
                <w:sz w:val="26"/>
                <w:szCs w:val="26"/>
                <w:rtl/>
              </w:rPr>
            </w:pPr>
            <w:r w:rsidRPr="00A8256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1EA3F13" w14:textId="77777777" w:rsidR="0013506F" w:rsidRPr="00A8256D" w:rsidRDefault="0013506F" w:rsidP="0013506F">
            <w:pPr>
              <w:suppressLineNumbers/>
            </w:pPr>
            <w:r w:rsidRPr="00A8256D">
              <w:rPr>
                <w:rFonts w:ascii="Arial" w:hAnsi="Arial"/>
                <w:b/>
                <w:bCs/>
                <w:sz w:val="26"/>
                <w:szCs w:val="26"/>
                <w:rtl/>
              </w:rPr>
              <w:t>מאיר מלמד</w:t>
            </w:r>
          </w:p>
          <w:p w14:paraId="7282AED7" w14:textId="77777777" w:rsidR="0013506F" w:rsidRPr="00A8256D" w:rsidRDefault="0013506F" w:rsidP="00B4705D">
            <w:pPr>
              <w:rPr>
                <w:rFonts w:ascii="David" w:hAnsi="David"/>
                <w:sz w:val="26"/>
                <w:szCs w:val="26"/>
              </w:rPr>
            </w:pPr>
            <w:r w:rsidRPr="00A8256D">
              <w:rPr>
                <w:rFonts w:ascii="David" w:hAnsi="David" w:hint="cs"/>
                <w:sz w:val="26"/>
                <w:szCs w:val="26"/>
                <w:rtl/>
              </w:rPr>
              <w:t>באמצעות ב"כ עו"ד רועי לנג</w:t>
            </w:r>
          </w:p>
        </w:tc>
      </w:tr>
    </w:tbl>
    <w:p w14:paraId="63CFF680" w14:textId="77777777" w:rsidR="00A8256D" w:rsidRPr="00C27DB0" w:rsidRDefault="00A8256D" w:rsidP="00C27DB0">
      <w:pPr>
        <w:spacing w:before="120" w:after="120" w:line="240" w:lineRule="exact"/>
        <w:jc w:val="both"/>
        <w:rPr>
          <w:rFonts w:ascii="FrankRuehl" w:hAnsi="FrankRuehl" w:cs="FrankRuehl" w:hint="cs"/>
          <w:rtl/>
        </w:rPr>
      </w:pPr>
    </w:p>
    <w:p w14:paraId="3C306C1C" w14:textId="77777777" w:rsidR="00C27DB0" w:rsidRPr="00C27DB0" w:rsidRDefault="00C27DB0" w:rsidP="00C27DB0">
      <w:pPr>
        <w:spacing w:after="120" w:line="240" w:lineRule="exact"/>
        <w:ind w:left="283" w:hanging="283"/>
        <w:jc w:val="both"/>
        <w:rPr>
          <w:rFonts w:ascii="FrankRuehl" w:hAnsi="FrankRuehl" w:cs="FrankRuehl"/>
          <w:rtl/>
        </w:rPr>
      </w:pPr>
    </w:p>
    <w:p w14:paraId="28B03F52" w14:textId="77777777" w:rsidR="004C6F81" w:rsidRPr="004C6F81" w:rsidRDefault="004C6F81" w:rsidP="004C6F81">
      <w:pPr>
        <w:spacing w:before="120" w:after="120" w:line="240" w:lineRule="exact"/>
        <w:ind w:left="283" w:hanging="283"/>
        <w:jc w:val="both"/>
        <w:rPr>
          <w:rFonts w:ascii="FrankRuehl" w:hAnsi="FrankRuehl" w:cs="FrankRuehl"/>
          <w:rtl/>
        </w:rPr>
      </w:pPr>
    </w:p>
    <w:p w14:paraId="0C79FBC4" w14:textId="77777777" w:rsidR="00775273" w:rsidRDefault="00775273" w:rsidP="00775273">
      <w:pPr>
        <w:rPr>
          <w:sz w:val="26"/>
          <w:szCs w:val="26"/>
          <w:rtl/>
        </w:rPr>
      </w:pPr>
      <w:bookmarkStart w:id="3" w:name="LawTable"/>
      <w:bookmarkEnd w:id="3"/>
    </w:p>
    <w:p w14:paraId="3EBC52EA" w14:textId="77777777" w:rsidR="00775273" w:rsidRPr="00775273" w:rsidRDefault="00775273" w:rsidP="00775273">
      <w:pPr>
        <w:spacing w:before="120" w:after="120" w:line="240" w:lineRule="exact"/>
        <w:ind w:left="283" w:hanging="283"/>
        <w:jc w:val="both"/>
        <w:rPr>
          <w:rFonts w:ascii="FrankRuehl" w:hAnsi="FrankRuehl" w:cs="FrankRuehl"/>
          <w:rtl/>
        </w:rPr>
      </w:pPr>
    </w:p>
    <w:p w14:paraId="59C5A423" w14:textId="77777777" w:rsidR="00775273" w:rsidRPr="00775273" w:rsidRDefault="00775273" w:rsidP="00775273">
      <w:pPr>
        <w:spacing w:before="120" w:after="120" w:line="240" w:lineRule="exact"/>
        <w:ind w:left="283" w:hanging="283"/>
        <w:jc w:val="both"/>
        <w:rPr>
          <w:rFonts w:ascii="FrankRuehl" w:hAnsi="FrankRuehl" w:cs="FrankRuehl"/>
          <w:rtl/>
        </w:rPr>
      </w:pPr>
    </w:p>
    <w:p w14:paraId="0E36B759" w14:textId="77777777" w:rsidR="00775273" w:rsidRPr="00775273" w:rsidRDefault="00775273" w:rsidP="00775273">
      <w:pPr>
        <w:spacing w:before="120" w:after="120" w:line="240" w:lineRule="exact"/>
        <w:ind w:left="283" w:hanging="283"/>
        <w:jc w:val="both"/>
        <w:rPr>
          <w:rFonts w:ascii="FrankRuehl" w:hAnsi="FrankRuehl" w:cs="FrankRuehl"/>
          <w:rtl/>
        </w:rPr>
      </w:pPr>
      <w:r w:rsidRPr="00775273">
        <w:rPr>
          <w:rFonts w:ascii="FrankRuehl" w:hAnsi="FrankRuehl" w:cs="FrankRuehl"/>
          <w:rtl/>
        </w:rPr>
        <w:t xml:space="preserve">חקיקה שאוזכרה: </w:t>
      </w:r>
    </w:p>
    <w:p w14:paraId="642482A2" w14:textId="77777777" w:rsidR="00775273" w:rsidRPr="00775273" w:rsidRDefault="00775273" w:rsidP="00775273">
      <w:pPr>
        <w:spacing w:before="120" w:after="120" w:line="240" w:lineRule="exact"/>
        <w:ind w:left="283" w:hanging="283"/>
        <w:jc w:val="both"/>
        <w:rPr>
          <w:rFonts w:ascii="FrankRuehl" w:hAnsi="FrankRuehl" w:cs="FrankRuehl"/>
          <w:rtl/>
        </w:rPr>
      </w:pPr>
      <w:hyperlink r:id="rId7" w:history="1">
        <w:r w:rsidRPr="00775273">
          <w:rPr>
            <w:rFonts w:ascii="FrankRuehl" w:hAnsi="FrankRuehl" w:cs="FrankRuehl"/>
            <w:color w:val="0000FF"/>
            <w:rtl/>
          </w:rPr>
          <w:t>פקודת הסמים המסוכנים [נוסח חדש], תשל"ג-1973</w:t>
        </w:r>
      </w:hyperlink>
      <w:r w:rsidRPr="00775273">
        <w:rPr>
          <w:rFonts w:ascii="FrankRuehl" w:hAnsi="FrankRuehl" w:cs="FrankRuehl"/>
          <w:rtl/>
        </w:rPr>
        <w:t xml:space="preserve">: סע'  </w:t>
      </w:r>
      <w:hyperlink r:id="rId8" w:history="1">
        <w:r w:rsidRPr="00775273">
          <w:rPr>
            <w:rFonts w:ascii="FrankRuehl" w:hAnsi="FrankRuehl" w:cs="FrankRuehl"/>
            <w:color w:val="0000FF"/>
            <w:rtl/>
          </w:rPr>
          <w:t>6</w:t>
        </w:r>
      </w:hyperlink>
      <w:r w:rsidRPr="00775273">
        <w:rPr>
          <w:rFonts w:ascii="FrankRuehl" w:hAnsi="FrankRuehl" w:cs="FrankRuehl"/>
          <w:rtl/>
        </w:rPr>
        <w:t xml:space="preserve">, </w:t>
      </w:r>
      <w:hyperlink r:id="rId9" w:history="1">
        <w:r w:rsidRPr="00775273">
          <w:rPr>
            <w:rFonts w:ascii="FrankRuehl" w:hAnsi="FrankRuehl" w:cs="FrankRuehl"/>
            <w:color w:val="0000FF"/>
            <w:rtl/>
          </w:rPr>
          <w:t>7.א.</w:t>
        </w:r>
      </w:hyperlink>
      <w:r w:rsidRPr="00775273">
        <w:rPr>
          <w:rFonts w:ascii="FrankRuehl" w:hAnsi="FrankRuehl" w:cs="FrankRuehl"/>
          <w:rtl/>
        </w:rPr>
        <w:t xml:space="preserve">, </w:t>
      </w:r>
      <w:hyperlink r:id="rId10" w:history="1">
        <w:r w:rsidRPr="00775273">
          <w:rPr>
            <w:rFonts w:ascii="FrankRuehl" w:hAnsi="FrankRuehl" w:cs="FrankRuehl"/>
            <w:color w:val="0000FF"/>
            <w:rtl/>
          </w:rPr>
          <w:t>7(ג)</w:t>
        </w:r>
      </w:hyperlink>
      <w:r w:rsidRPr="00775273">
        <w:rPr>
          <w:rFonts w:ascii="FrankRuehl" w:hAnsi="FrankRuehl" w:cs="FrankRuehl"/>
          <w:rtl/>
        </w:rPr>
        <w:t xml:space="preserve">, </w:t>
      </w:r>
      <w:hyperlink r:id="rId11" w:history="1">
        <w:r w:rsidRPr="00775273">
          <w:rPr>
            <w:rFonts w:ascii="FrankRuehl" w:hAnsi="FrankRuehl" w:cs="FrankRuehl"/>
            <w:color w:val="0000FF"/>
            <w:rtl/>
          </w:rPr>
          <w:t>10</w:t>
        </w:r>
      </w:hyperlink>
      <w:r w:rsidRPr="00775273">
        <w:rPr>
          <w:rFonts w:ascii="FrankRuehl" w:hAnsi="FrankRuehl" w:cs="FrankRuehl"/>
          <w:rtl/>
        </w:rPr>
        <w:t xml:space="preserve">, </w:t>
      </w:r>
      <w:hyperlink r:id="rId12" w:history="1">
        <w:r w:rsidRPr="00775273">
          <w:rPr>
            <w:rFonts w:ascii="FrankRuehl" w:hAnsi="FrankRuehl" w:cs="FrankRuehl"/>
            <w:color w:val="0000FF"/>
            <w:rtl/>
          </w:rPr>
          <w:t>13.א</w:t>
        </w:r>
      </w:hyperlink>
      <w:r w:rsidRPr="00775273">
        <w:rPr>
          <w:rFonts w:ascii="FrankRuehl" w:hAnsi="FrankRuehl" w:cs="FrankRuehl"/>
          <w:rtl/>
        </w:rPr>
        <w:t xml:space="preserve">, </w:t>
      </w:r>
      <w:hyperlink r:id="rId13" w:history="1">
        <w:r w:rsidRPr="00775273">
          <w:rPr>
            <w:rFonts w:ascii="FrankRuehl" w:hAnsi="FrankRuehl" w:cs="FrankRuehl"/>
            <w:color w:val="0000FF"/>
            <w:rtl/>
          </w:rPr>
          <w:t>19</w:t>
        </w:r>
      </w:hyperlink>
      <w:r w:rsidRPr="00775273">
        <w:rPr>
          <w:rFonts w:ascii="FrankRuehl" w:hAnsi="FrankRuehl" w:cs="FrankRuehl"/>
          <w:rtl/>
        </w:rPr>
        <w:t xml:space="preserve">, </w:t>
      </w:r>
      <w:hyperlink r:id="rId14" w:history="1">
        <w:r w:rsidRPr="00775273">
          <w:rPr>
            <w:rFonts w:ascii="FrankRuehl" w:hAnsi="FrankRuehl" w:cs="FrankRuehl"/>
            <w:color w:val="0000FF"/>
            <w:rtl/>
          </w:rPr>
          <w:t>36</w:t>
        </w:r>
      </w:hyperlink>
      <w:r w:rsidRPr="00775273">
        <w:rPr>
          <w:rFonts w:ascii="FrankRuehl" w:hAnsi="FrankRuehl" w:cs="FrankRuehl"/>
          <w:rtl/>
        </w:rPr>
        <w:t xml:space="preserve">, </w:t>
      </w:r>
      <w:hyperlink r:id="rId15" w:history="1">
        <w:r w:rsidRPr="00775273">
          <w:rPr>
            <w:rFonts w:ascii="FrankRuehl" w:hAnsi="FrankRuehl" w:cs="FrankRuehl"/>
            <w:color w:val="0000FF"/>
            <w:rtl/>
          </w:rPr>
          <w:t>א (ב)</w:t>
        </w:r>
      </w:hyperlink>
    </w:p>
    <w:p w14:paraId="67B46E9F" w14:textId="77777777" w:rsidR="00775273" w:rsidRPr="00775273" w:rsidRDefault="00775273" w:rsidP="00775273">
      <w:pPr>
        <w:spacing w:before="120" w:after="120" w:line="240" w:lineRule="exact"/>
        <w:ind w:left="283" w:hanging="283"/>
        <w:jc w:val="both"/>
        <w:rPr>
          <w:rFonts w:ascii="FrankRuehl" w:hAnsi="FrankRuehl" w:cs="FrankRuehl"/>
          <w:rtl/>
        </w:rPr>
      </w:pPr>
      <w:hyperlink r:id="rId16" w:history="1">
        <w:r w:rsidRPr="00775273">
          <w:rPr>
            <w:rFonts w:ascii="FrankRuehl" w:hAnsi="FrankRuehl" w:cs="FrankRuehl"/>
            <w:color w:val="0000FF"/>
            <w:rtl/>
          </w:rPr>
          <w:t>חוק העונשין, תשל"ז-1977</w:t>
        </w:r>
      </w:hyperlink>
      <w:r w:rsidRPr="00775273">
        <w:rPr>
          <w:rFonts w:ascii="FrankRuehl" w:hAnsi="FrankRuehl" w:cs="FrankRuehl"/>
          <w:rtl/>
        </w:rPr>
        <w:t xml:space="preserve">: סע'  </w:t>
      </w:r>
      <w:hyperlink r:id="rId17" w:history="1">
        <w:r w:rsidRPr="00775273">
          <w:rPr>
            <w:rFonts w:ascii="FrankRuehl" w:hAnsi="FrankRuehl" w:cs="FrankRuehl"/>
            <w:color w:val="0000FF"/>
            <w:rtl/>
          </w:rPr>
          <w:t>400</w:t>
        </w:r>
      </w:hyperlink>
    </w:p>
    <w:p w14:paraId="1004A793" w14:textId="77777777" w:rsidR="00775273" w:rsidRPr="00775273" w:rsidRDefault="00775273" w:rsidP="00775273">
      <w:pPr>
        <w:spacing w:before="120" w:after="120" w:line="240" w:lineRule="exact"/>
        <w:ind w:left="283" w:hanging="283"/>
        <w:jc w:val="both"/>
        <w:rPr>
          <w:rFonts w:ascii="FrankRuehl" w:hAnsi="FrankRuehl" w:cs="FrankRuehl"/>
          <w:rtl/>
        </w:rPr>
      </w:pPr>
      <w:hyperlink r:id="rId18" w:history="1">
        <w:r w:rsidRPr="00775273">
          <w:rPr>
            <w:rFonts w:ascii="FrankRuehl" w:hAnsi="FrankRuehl" w:cs="FrankRuehl"/>
            <w:color w:val="0000FF"/>
            <w:rtl/>
          </w:rPr>
          <w:t>פקודת ביטוח רכב מנועי [נוסח חדש], תש"ל-1970</w:t>
        </w:r>
      </w:hyperlink>
      <w:r w:rsidRPr="00775273">
        <w:rPr>
          <w:rFonts w:ascii="FrankRuehl" w:hAnsi="FrankRuehl" w:cs="FrankRuehl"/>
          <w:rtl/>
        </w:rPr>
        <w:t xml:space="preserve">: סע'  </w:t>
      </w:r>
      <w:hyperlink r:id="rId19" w:history="1">
        <w:r w:rsidRPr="00775273">
          <w:rPr>
            <w:rFonts w:ascii="FrankRuehl" w:hAnsi="FrankRuehl" w:cs="FrankRuehl"/>
            <w:color w:val="0000FF"/>
            <w:rtl/>
          </w:rPr>
          <w:t>2א</w:t>
        </w:r>
      </w:hyperlink>
    </w:p>
    <w:p w14:paraId="1D9D75C4" w14:textId="77777777" w:rsidR="00775273" w:rsidRPr="00775273" w:rsidRDefault="00775273" w:rsidP="00775273">
      <w:pPr>
        <w:spacing w:before="120" w:after="120" w:line="240" w:lineRule="exact"/>
        <w:ind w:left="283" w:hanging="283"/>
        <w:jc w:val="both"/>
        <w:rPr>
          <w:rFonts w:ascii="FrankRuehl" w:hAnsi="FrankRuehl" w:cs="FrankRuehl"/>
          <w:rtl/>
        </w:rPr>
      </w:pPr>
      <w:hyperlink r:id="rId20" w:history="1">
        <w:r w:rsidRPr="00775273">
          <w:rPr>
            <w:rFonts w:ascii="FrankRuehl" w:hAnsi="FrankRuehl" w:cs="FrankRuehl"/>
            <w:color w:val="0000FF"/>
            <w:rtl/>
          </w:rPr>
          <w:t>פקודת התעבורה [נוסח חדש]</w:t>
        </w:r>
      </w:hyperlink>
      <w:r w:rsidRPr="00775273">
        <w:rPr>
          <w:rFonts w:ascii="FrankRuehl" w:hAnsi="FrankRuehl" w:cs="FrankRuehl"/>
          <w:rtl/>
        </w:rPr>
        <w:t xml:space="preserve">: סע'  </w:t>
      </w:r>
      <w:hyperlink r:id="rId21" w:history="1">
        <w:r w:rsidRPr="00775273">
          <w:rPr>
            <w:rFonts w:ascii="FrankRuehl" w:hAnsi="FrankRuehl" w:cs="FrankRuehl"/>
            <w:color w:val="0000FF"/>
            <w:rtl/>
          </w:rPr>
          <w:t>10</w:t>
        </w:r>
      </w:hyperlink>
      <w:r w:rsidRPr="00775273">
        <w:rPr>
          <w:rFonts w:ascii="FrankRuehl" w:hAnsi="FrankRuehl" w:cs="FrankRuehl"/>
          <w:rtl/>
        </w:rPr>
        <w:t xml:space="preserve">, </w:t>
      </w:r>
      <w:hyperlink r:id="rId22" w:history="1">
        <w:r w:rsidRPr="00775273">
          <w:rPr>
            <w:rFonts w:ascii="FrankRuehl" w:hAnsi="FrankRuehl" w:cs="FrankRuehl"/>
            <w:color w:val="0000FF"/>
            <w:rtl/>
          </w:rPr>
          <w:t>67</w:t>
        </w:r>
      </w:hyperlink>
    </w:p>
    <w:p w14:paraId="3CBB9EFE" w14:textId="77777777" w:rsidR="00775273" w:rsidRPr="00775273" w:rsidRDefault="00775273" w:rsidP="00775273">
      <w:pPr>
        <w:spacing w:before="120" w:after="120" w:line="240" w:lineRule="exact"/>
        <w:ind w:left="283" w:hanging="283"/>
        <w:jc w:val="both"/>
        <w:rPr>
          <w:rFonts w:ascii="FrankRuehl" w:hAnsi="FrankRuehl" w:cs="FrankRuehl"/>
          <w:rtl/>
        </w:rPr>
      </w:pPr>
      <w:hyperlink r:id="rId23" w:history="1">
        <w:r w:rsidRPr="00775273">
          <w:rPr>
            <w:rFonts w:ascii="FrankRuehl" w:hAnsi="FrankRuehl" w:cs="FrankRuehl"/>
            <w:color w:val="0000FF"/>
            <w:rtl/>
          </w:rPr>
          <w:t>פקודת סדר הדין הפלילי (מעצר וחיפוש) [נוסח חדש], תשכ"ט-1969</w:t>
        </w:r>
      </w:hyperlink>
      <w:r w:rsidRPr="00775273">
        <w:rPr>
          <w:rFonts w:ascii="FrankRuehl" w:hAnsi="FrankRuehl" w:cs="FrankRuehl"/>
          <w:rtl/>
        </w:rPr>
        <w:t xml:space="preserve">: סע'  </w:t>
      </w:r>
      <w:hyperlink r:id="rId24" w:history="1">
        <w:r w:rsidRPr="00775273">
          <w:rPr>
            <w:rFonts w:ascii="FrankRuehl" w:hAnsi="FrankRuehl" w:cs="FrankRuehl"/>
            <w:color w:val="0000FF"/>
            <w:rtl/>
          </w:rPr>
          <w:t>47(א)</w:t>
        </w:r>
      </w:hyperlink>
    </w:p>
    <w:p w14:paraId="04CF585C" w14:textId="77777777" w:rsidR="00775273" w:rsidRPr="00775273" w:rsidRDefault="00775273" w:rsidP="00775273">
      <w:pPr>
        <w:rPr>
          <w:sz w:val="26"/>
          <w:szCs w:val="26"/>
          <w:rtl/>
        </w:rPr>
      </w:pPr>
      <w:bookmarkStart w:id="4" w:name="LawTable_End"/>
      <w:bookmarkEnd w:id="4"/>
    </w:p>
    <w:p w14:paraId="217D6BFC" w14:textId="77777777" w:rsidR="0013506F" w:rsidRPr="004C6F81" w:rsidRDefault="0013506F" w:rsidP="004C6F8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506F" w14:paraId="1A0CEBF7" w14:textId="77777777" w:rsidTr="0013506F">
        <w:trPr>
          <w:trHeight w:val="355"/>
          <w:jc w:val="center"/>
        </w:trPr>
        <w:tc>
          <w:tcPr>
            <w:tcW w:w="8820" w:type="dxa"/>
            <w:tcBorders>
              <w:top w:val="nil"/>
              <w:left w:val="nil"/>
              <w:bottom w:val="nil"/>
              <w:right w:val="nil"/>
            </w:tcBorders>
            <w:shd w:val="clear" w:color="auto" w:fill="auto"/>
          </w:tcPr>
          <w:p w14:paraId="63A45C9D" w14:textId="77777777" w:rsidR="00A8256D" w:rsidRPr="00A8256D" w:rsidRDefault="00A8256D" w:rsidP="00A8256D">
            <w:pPr>
              <w:jc w:val="center"/>
              <w:rPr>
                <w:rFonts w:ascii="David" w:hAnsi="David"/>
                <w:b/>
                <w:bCs/>
                <w:sz w:val="32"/>
                <w:szCs w:val="32"/>
                <w:u w:val="single"/>
                <w:rtl/>
              </w:rPr>
            </w:pPr>
            <w:bookmarkStart w:id="5" w:name="PsakDin" w:colFirst="0" w:colLast="0"/>
            <w:bookmarkEnd w:id="0"/>
            <w:r w:rsidRPr="00A8256D">
              <w:rPr>
                <w:rFonts w:ascii="David" w:hAnsi="David"/>
                <w:b/>
                <w:bCs/>
                <w:sz w:val="32"/>
                <w:szCs w:val="32"/>
                <w:u w:val="single"/>
                <w:rtl/>
              </w:rPr>
              <w:t>גזר דין</w:t>
            </w:r>
          </w:p>
          <w:p w14:paraId="3381EA79" w14:textId="77777777" w:rsidR="0013506F" w:rsidRPr="00A8256D" w:rsidRDefault="0013506F" w:rsidP="00A8256D">
            <w:pPr>
              <w:jc w:val="center"/>
              <w:rPr>
                <w:rFonts w:ascii="David" w:hAnsi="David"/>
                <w:bCs/>
                <w:sz w:val="32"/>
                <w:szCs w:val="32"/>
                <w:u w:val="single"/>
                <w:rtl/>
              </w:rPr>
            </w:pPr>
          </w:p>
        </w:tc>
      </w:tr>
      <w:bookmarkEnd w:id="5"/>
    </w:tbl>
    <w:p w14:paraId="7CC52B8F" w14:textId="77777777" w:rsidR="0013506F" w:rsidRPr="000F2247" w:rsidRDefault="0013506F" w:rsidP="0013506F">
      <w:pPr>
        <w:rPr>
          <w:rFonts w:ascii="Arial" w:hAnsi="Arial"/>
          <w:b/>
          <w:bCs/>
          <w:sz w:val="26"/>
          <w:szCs w:val="26"/>
          <w:rtl/>
        </w:rPr>
      </w:pPr>
    </w:p>
    <w:p w14:paraId="3324FC12" w14:textId="77777777" w:rsidR="0013506F" w:rsidRPr="000F2247" w:rsidRDefault="0013506F" w:rsidP="0013506F">
      <w:pPr>
        <w:rPr>
          <w:rFonts w:ascii="Arial" w:hAnsi="Arial"/>
          <w:b/>
          <w:bCs/>
          <w:sz w:val="26"/>
          <w:szCs w:val="26"/>
          <w:rtl/>
        </w:rPr>
      </w:pPr>
    </w:p>
    <w:p w14:paraId="2CE70067" w14:textId="77777777" w:rsidR="0013506F" w:rsidRDefault="0013506F" w:rsidP="0013506F">
      <w:pPr>
        <w:spacing w:line="480" w:lineRule="auto"/>
        <w:jc w:val="both"/>
        <w:rPr>
          <w:rFonts w:ascii="David" w:hAnsi="David"/>
          <w:b/>
          <w:bCs/>
          <w:u w:val="single"/>
        </w:rPr>
      </w:pPr>
      <w:r>
        <w:rPr>
          <w:rFonts w:ascii="David" w:hAnsi="David"/>
          <w:b/>
          <w:bCs/>
          <w:u w:val="single"/>
          <w:rtl/>
        </w:rPr>
        <w:t xml:space="preserve">רקע </w:t>
      </w:r>
    </w:p>
    <w:p w14:paraId="35073C4C" w14:textId="77777777" w:rsidR="0013506F" w:rsidRDefault="0013506F" w:rsidP="0013506F">
      <w:pPr>
        <w:pStyle w:val="a9"/>
        <w:numPr>
          <w:ilvl w:val="0"/>
          <w:numId w:val="1"/>
        </w:numPr>
        <w:spacing w:line="48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פי הודאתו, במיוחס לו בכתב האישום המתוקן </w:t>
      </w:r>
      <w:r>
        <w:rPr>
          <w:rFonts w:ascii="David" w:hAnsi="David" w:cs="David"/>
          <w:sz w:val="24"/>
          <w:szCs w:val="24"/>
          <w:u w:val="single"/>
          <w:rtl/>
        </w:rPr>
        <w:t>בתיק העיקרי</w:t>
      </w:r>
      <w:r>
        <w:rPr>
          <w:rFonts w:ascii="David" w:hAnsi="David" w:cs="David"/>
          <w:sz w:val="24"/>
          <w:szCs w:val="24"/>
          <w:rtl/>
        </w:rPr>
        <w:t xml:space="preserve"> ובכתב האישום </w:t>
      </w:r>
      <w:r>
        <w:rPr>
          <w:rFonts w:ascii="David" w:hAnsi="David" w:cs="David"/>
          <w:sz w:val="24"/>
          <w:szCs w:val="24"/>
          <w:u w:val="single"/>
          <w:rtl/>
        </w:rPr>
        <w:t xml:space="preserve">מבית המשפט לתעבורה, </w:t>
      </w:r>
      <w:r>
        <w:rPr>
          <w:rFonts w:ascii="David" w:hAnsi="David" w:cs="David"/>
          <w:sz w:val="24"/>
          <w:szCs w:val="24"/>
          <w:rtl/>
        </w:rPr>
        <w:t xml:space="preserve"> בביצוע עבירות של הכנת סמים בניגוד </w:t>
      </w:r>
      <w:hyperlink r:id="rId25" w:history="1">
        <w:r w:rsidR="00C27DB0" w:rsidRPr="00C27DB0">
          <w:rPr>
            <w:rStyle w:val="Hyperlink"/>
            <w:rFonts w:ascii="David" w:hAnsi="David" w:cs="David"/>
            <w:sz w:val="24"/>
            <w:szCs w:val="24"/>
            <w:rtl/>
          </w:rPr>
          <w:t>לסעיף 6</w:t>
        </w:r>
      </w:hyperlink>
      <w:r>
        <w:rPr>
          <w:rFonts w:ascii="David" w:hAnsi="David" w:cs="David"/>
          <w:sz w:val="24"/>
          <w:szCs w:val="24"/>
          <w:rtl/>
        </w:rPr>
        <w:t xml:space="preserve"> ב</w:t>
      </w:r>
      <w:hyperlink r:id="rId26" w:history="1">
        <w:r w:rsidR="00A8256D" w:rsidRPr="00A8256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w:t>
      </w:r>
      <w:r>
        <w:rPr>
          <w:rFonts w:ascii="David" w:hAnsi="David" w:cs="David"/>
          <w:b/>
          <w:bCs/>
          <w:sz w:val="24"/>
          <w:szCs w:val="24"/>
          <w:rtl/>
        </w:rPr>
        <w:t>להלן הפקודה</w:t>
      </w:r>
      <w:r>
        <w:rPr>
          <w:rFonts w:ascii="David" w:hAnsi="David" w:cs="David"/>
          <w:sz w:val="24"/>
          <w:szCs w:val="24"/>
          <w:rtl/>
        </w:rPr>
        <w:t xml:space="preserve">), החזקת סמים שלא לצריכה עצמית בניגוד </w:t>
      </w:r>
      <w:hyperlink r:id="rId27" w:history="1">
        <w:r w:rsidR="00C27DB0" w:rsidRPr="00C27DB0">
          <w:rPr>
            <w:rStyle w:val="Hyperlink"/>
            <w:rFonts w:ascii="David" w:hAnsi="David" w:cs="David"/>
            <w:sz w:val="24"/>
            <w:szCs w:val="24"/>
            <w:rtl/>
          </w:rPr>
          <w:t>לסעיף 7(ג)</w:t>
        </w:r>
      </w:hyperlink>
      <w:r>
        <w:rPr>
          <w:rFonts w:ascii="David" w:hAnsi="David" w:cs="David"/>
          <w:sz w:val="24"/>
          <w:szCs w:val="24"/>
          <w:rtl/>
        </w:rPr>
        <w:t xml:space="preserve"> סיפא לפקודה, החזקת כלים להכנת סם בניגוד </w:t>
      </w:r>
      <w:hyperlink r:id="rId28" w:history="1">
        <w:r w:rsidR="00C27DB0" w:rsidRPr="00C27DB0">
          <w:rPr>
            <w:rStyle w:val="Hyperlink"/>
            <w:rFonts w:ascii="David" w:hAnsi="David" w:cs="David"/>
            <w:sz w:val="24"/>
            <w:szCs w:val="24"/>
            <w:rtl/>
          </w:rPr>
          <w:t>לסעיף 10</w:t>
        </w:r>
      </w:hyperlink>
      <w:r>
        <w:rPr>
          <w:rFonts w:ascii="David" w:hAnsi="David" w:cs="David"/>
          <w:sz w:val="24"/>
          <w:szCs w:val="24"/>
          <w:rtl/>
        </w:rPr>
        <w:t xml:space="preserve"> לפקודה, נטילת חשמל בניגוד </w:t>
      </w:r>
      <w:hyperlink r:id="rId29" w:history="1">
        <w:r w:rsidR="00C27DB0" w:rsidRPr="00C27DB0">
          <w:rPr>
            <w:rStyle w:val="Hyperlink"/>
            <w:rFonts w:ascii="David" w:hAnsi="David" w:cs="David"/>
            <w:sz w:val="24"/>
            <w:szCs w:val="24"/>
            <w:rtl/>
          </w:rPr>
          <w:t>לסעיף 400</w:t>
        </w:r>
      </w:hyperlink>
      <w:r>
        <w:rPr>
          <w:rFonts w:ascii="David" w:hAnsi="David" w:cs="David"/>
          <w:sz w:val="24"/>
          <w:szCs w:val="24"/>
          <w:rtl/>
        </w:rPr>
        <w:t xml:space="preserve"> ב</w:t>
      </w:r>
      <w:hyperlink r:id="rId30" w:history="1">
        <w:r w:rsidR="00A8256D" w:rsidRPr="00A8256D">
          <w:rPr>
            <w:rFonts w:ascii="David" w:hAnsi="David" w:cs="David"/>
            <w:color w:val="0000FF"/>
            <w:sz w:val="24"/>
            <w:szCs w:val="24"/>
            <w:u w:val="single"/>
            <w:rtl/>
          </w:rPr>
          <w:t>חוק העונשין</w:t>
        </w:r>
      </w:hyperlink>
      <w:r>
        <w:rPr>
          <w:rFonts w:ascii="David" w:hAnsi="David" w:cs="David"/>
          <w:sz w:val="24"/>
          <w:szCs w:val="24"/>
          <w:rtl/>
        </w:rPr>
        <w:t xml:space="preserve">, תשל"ז-1977 וכן בשתי עבירות של נהיגה </w:t>
      </w:r>
      <w:r>
        <w:rPr>
          <w:rFonts w:ascii="David" w:hAnsi="David" w:cs="David"/>
          <w:sz w:val="24"/>
          <w:szCs w:val="24"/>
          <w:rtl/>
        </w:rPr>
        <w:lastRenderedPageBreak/>
        <w:t xml:space="preserve">ללא ביטוח בניגוד </w:t>
      </w:r>
      <w:hyperlink r:id="rId31" w:history="1">
        <w:r w:rsidR="00C27DB0" w:rsidRPr="00C27DB0">
          <w:rPr>
            <w:rStyle w:val="Hyperlink"/>
            <w:rFonts w:ascii="David" w:hAnsi="David" w:cs="David"/>
            <w:sz w:val="24"/>
            <w:szCs w:val="24"/>
            <w:rtl/>
          </w:rPr>
          <w:t>לסעיף 2א</w:t>
        </w:r>
      </w:hyperlink>
      <w:r>
        <w:rPr>
          <w:rFonts w:ascii="David" w:hAnsi="David" w:cs="David"/>
          <w:sz w:val="24"/>
          <w:szCs w:val="24"/>
          <w:rtl/>
        </w:rPr>
        <w:t xml:space="preserve"> ב</w:t>
      </w:r>
      <w:hyperlink r:id="rId32" w:history="1">
        <w:r w:rsidR="00A8256D" w:rsidRPr="00A8256D">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תש"ל-1970, שתי עבירות של נהיגה בזמן פסילה בניגוד </w:t>
      </w:r>
      <w:hyperlink r:id="rId33" w:history="1">
        <w:r w:rsidR="00C27DB0" w:rsidRPr="00C27DB0">
          <w:rPr>
            <w:rStyle w:val="Hyperlink"/>
            <w:rFonts w:ascii="David" w:hAnsi="David" w:cs="David"/>
            <w:sz w:val="24"/>
            <w:szCs w:val="24"/>
            <w:rtl/>
          </w:rPr>
          <w:t>לסעיף 67</w:t>
        </w:r>
      </w:hyperlink>
      <w:r>
        <w:rPr>
          <w:rFonts w:ascii="David" w:hAnsi="David" w:cs="David"/>
          <w:sz w:val="24"/>
          <w:szCs w:val="24"/>
          <w:rtl/>
        </w:rPr>
        <w:t xml:space="preserve"> ב</w:t>
      </w:r>
      <w:hyperlink r:id="rId34" w:history="1">
        <w:r w:rsidR="00A8256D" w:rsidRPr="00A8256D">
          <w:rPr>
            <w:rFonts w:ascii="David" w:hAnsi="David" w:cs="David"/>
            <w:color w:val="0000FF"/>
            <w:sz w:val="24"/>
            <w:szCs w:val="24"/>
            <w:u w:val="single"/>
            <w:rtl/>
          </w:rPr>
          <w:t>פקודת התעבורה</w:t>
        </w:r>
      </w:hyperlink>
      <w:r>
        <w:rPr>
          <w:rFonts w:ascii="David" w:hAnsi="David" w:cs="David"/>
          <w:sz w:val="24"/>
          <w:szCs w:val="24"/>
          <w:rtl/>
        </w:rPr>
        <w:t xml:space="preserve"> (נוסח חדש) (</w:t>
      </w:r>
      <w:r>
        <w:rPr>
          <w:rFonts w:ascii="David" w:hAnsi="David" w:cs="David"/>
          <w:b/>
          <w:bCs/>
          <w:sz w:val="24"/>
          <w:szCs w:val="24"/>
          <w:rtl/>
        </w:rPr>
        <w:t>להלן פקודת התעבורה</w:t>
      </w:r>
      <w:r>
        <w:rPr>
          <w:rFonts w:ascii="David" w:hAnsi="David" w:cs="David"/>
          <w:sz w:val="24"/>
          <w:szCs w:val="24"/>
          <w:rtl/>
        </w:rPr>
        <w:t xml:space="preserve">) ושתי עבירות של נהיגה כשרישיון הנהיגה פקע בניגוד </w:t>
      </w:r>
      <w:hyperlink r:id="rId35" w:history="1">
        <w:r w:rsidR="00C27DB0" w:rsidRPr="00C27DB0">
          <w:rPr>
            <w:rStyle w:val="Hyperlink"/>
            <w:rFonts w:ascii="David" w:hAnsi="David" w:cs="David"/>
            <w:sz w:val="24"/>
            <w:szCs w:val="24"/>
            <w:rtl/>
          </w:rPr>
          <w:t>לסעיף 10</w:t>
        </w:r>
      </w:hyperlink>
      <w:r>
        <w:rPr>
          <w:rFonts w:ascii="David" w:hAnsi="David" w:cs="David"/>
          <w:sz w:val="24"/>
          <w:szCs w:val="24"/>
          <w:rtl/>
        </w:rPr>
        <w:t xml:space="preserve"> בפקודת התעבורה.  </w:t>
      </w:r>
    </w:p>
    <w:p w14:paraId="71A0F105" w14:textId="77777777" w:rsidR="0013506F" w:rsidRDefault="0013506F" w:rsidP="0013506F">
      <w:pPr>
        <w:pStyle w:val="a9"/>
        <w:numPr>
          <w:ilvl w:val="0"/>
          <w:numId w:val="1"/>
        </w:numPr>
        <w:spacing w:line="480" w:lineRule="auto"/>
        <w:jc w:val="both"/>
        <w:rPr>
          <w:rFonts w:ascii="David" w:hAnsi="David" w:cs="David"/>
          <w:sz w:val="24"/>
          <w:szCs w:val="24"/>
          <w:rtl/>
        </w:rPr>
      </w:pPr>
      <w:bookmarkStart w:id="7" w:name="ABSTRACT_END"/>
      <w:bookmarkEnd w:id="7"/>
      <w:r>
        <w:rPr>
          <w:rFonts w:ascii="David" w:hAnsi="David" w:cs="David"/>
          <w:sz w:val="24"/>
          <w:szCs w:val="24"/>
          <w:rtl/>
        </w:rPr>
        <w:t xml:space="preserve">בהתאם לעובדות כתב האישום המתוקן, ביום 27.9.20, נערך הסכם שכירות בין הנאשם לבעל דירה בפתח תקווה, לפיו ישלם הנאשם סך של 4,500 ₪ עבור כל חודש שכירות. בחודש אוקטובר 2020, הקים הנאשם בדירה מעבדה לגידול קנבוס ובה שני חדרי גידול וחדרים נוספים אשר שימושו לאריזה ואחסון של הסם המסוכן. לשם כך צייד הנאשם את הדירה, בין היתר, ב- 7 נורות, 7 שנאים, 2 מזגנים, 2 מאוורים, 2 מדי טמפרטורה, 4 רפלקטורים, 2 מכשירי השקיה, מפוח וחומרי דישון. בתאריך 27.9.20 נתפסו בדירה פרחי קנבוס מיובשים במשקל של 18.82 ק"ג. כמו כן, נתפסו בדירה צמחי קנבוס במשקל 13.18 ק"ג. סך כל הקנבוס שנמצא בדירה הוא 32 ק"ג. לצורך הפעלת המעבדה, ביצע הנאשם שינויים במערכת החשמל וזאת על מנת למנוע קריאה של צריכת החשמל ותשלום עבורו ובמטרה להפיק רווח. במהלך התקופה בה הפעיל הנאשם מעבדה בדירה, נטל הנאשם, שלא כדין מחברת החשמל, חשמל בשווי 5898 ₪. השינויים שביצע הנאשם במערכת החשמל היוו סכנה לשריפה. </w:t>
      </w:r>
    </w:p>
    <w:p w14:paraId="464B3C9C"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בהתאם לעובדות כתב האישום בתיק התעבורה (</w:t>
      </w:r>
      <w:hyperlink r:id="rId36" w:history="1">
        <w:r w:rsidR="00A8256D" w:rsidRPr="00A8256D">
          <w:rPr>
            <w:rFonts w:ascii="David" w:hAnsi="David" w:cs="David"/>
            <w:color w:val="0000FF"/>
            <w:sz w:val="24"/>
            <w:szCs w:val="24"/>
            <w:u w:val="single"/>
            <w:rtl/>
          </w:rPr>
          <w:t>פ"ל 7846-03-18</w:t>
        </w:r>
      </w:hyperlink>
      <w:r>
        <w:rPr>
          <w:rFonts w:ascii="David" w:hAnsi="David" w:cs="David"/>
          <w:sz w:val="24"/>
          <w:szCs w:val="24"/>
          <w:rtl/>
        </w:rPr>
        <w:t>), באישום הראשון, בתאריך 15.3.18 נהג הנאשם אופנוע כאשר הודע לו כי הוא פסול מנהיגה, כאשר אין לו תעודת ביטוח בת תוקף וללא רישיון נהיגה תקף. באישום השני, בתאריך 6.3.18 נהג הנאשם קטנוע כאשר הודע לו כי הוא פסול נהיגה, אין לו תעודת ביטוח בת תוקף וכאשר רישיון הנהיגה שלו פקע.</w:t>
      </w:r>
    </w:p>
    <w:p w14:paraId="4F6106CF"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הנאשם צירף תיק נוסף בו  הנאשם הורשע על יסוד הודאתו בעובדות כתב האישום המתוקן </w:t>
      </w:r>
      <w:r>
        <w:rPr>
          <w:rFonts w:ascii="David" w:hAnsi="David" w:cs="David"/>
          <w:sz w:val="24"/>
          <w:szCs w:val="24"/>
          <w:u w:val="single"/>
          <w:rtl/>
        </w:rPr>
        <w:t>ב</w:t>
      </w:r>
      <w:hyperlink r:id="rId37" w:history="1">
        <w:r w:rsidR="00A8256D" w:rsidRPr="00A8256D">
          <w:rPr>
            <w:rFonts w:ascii="David" w:hAnsi="David" w:cs="David"/>
            <w:color w:val="0000FF"/>
            <w:sz w:val="24"/>
            <w:szCs w:val="24"/>
            <w:u w:val="single"/>
            <w:rtl/>
          </w:rPr>
          <w:t>ת"פ 22023-11-18</w:t>
        </w:r>
      </w:hyperlink>
      <w:r>
        <w:rPr>
          <w:rFonts w:ascii="David" w:hAnsi="David" w:cs="David"/>
          <w:sz w:val="24"/>
          <w:szCs w:val="24"/>
          <w:rtl/>
        </w:rPr>
        <w:t xml:space="preserve">, בביצוע עבירות של החזקת סם לצריכה עצמית לפי </w:t>
      </w:r>
      <w:hyperlink r:id="rId38" w:history="1">
        <w:r w:rsidR="00C27DB0" w:rsidRPr="00C27DB0">
          <w:rPr>
            <w:rStyle w:val="Hyperlink"/>
            <w:rFonts w:ascii="David" w:hAnsi="David" w:cs="David"/>
            <w:sz w:val="24"/>
            <w:szCs w:val="24"/>
            <w:rtl/>
          </w:rPr>
          <w:t>סעיף 7(א)+7(ג)</w:t>
        </w:r>
      </w:hyperlink>
      <w:r>
        <w:rPr>
          <w:rFonts w:ascii="David" w:hAnsi="David" w:cs="David"/>
          <w:sz w:val="24"/>
          <w:szCs w:val="24"/>
          <w:rtl/>
        </w:rPr>
        <w:t xml:space="preserve"> סיפא לפקודה, הספקת סמים מסוכנים לפי </w:t>
      </w:r>
      <w:hyperlink r:id="rId39" w:history="1">
        <w:r w:rsidR="00C27DB0" w:rsidRPr="00C27DB0">
          <w:rPr>
            <w:rStyle w:val="Hyperlink"/>
            <w:rFonts w:ascii="David" w:hAnsi="David" w:cs="David"/>
            <w:sz w:val="24"/>
            <w:szCs w:val="24"/>
            <w:rtl/>
          </w:rPr>
          <w:t>סעיף 13+19א</w:t>
        </w:r>
      </w:hyperlink>
      <w:r>
        <w:rPr>
          <w:rFonts w:ascii="David" w:hAnsi="David" w:cs="David"/>
          <w:sz w:val="24"/>
          <w:szCs w:val="24"/>
          <w:rtl/>
        </w:rPr>
        <w:t xml:space="preserve"> לפקודה ושימוש בכוח או באיומים למנוע מעצר לפי </w:t>
      </w:r>
      <w:hyperlink r:id="rId40" w:history="1">
        <w:r w:rsidR="00C27DB0" w:rsidRPr="00C27DB0">
          <w:rPr>
            <w:rStyle w:val="Hyperlink"/>
            <w:rFonts w:ascii="David" w:hAnsi="David" w:cs="David"/>
            <w:sz w:val="24"/>
            <w:szCs w:val="24"/>
            <w:rtl/>
          </w:rPr>
          <w:t>סעיף 47(א)</w:t>
        </w:r>
      </w:hyperlink>
      <w:r>
        <w:rPr>
          <w:rFonts w:ascii="David" w:hAnsi="David" w:cs="David"/>
          <w:sz w:val="24"/>
          <w:szCs w:val="24"/>
          <w:rtl/>
        </w:rPr>
        <w:t xml:space="preserve"> לפקודת סדר הדין הפלילי (מעצרו חיפוש) (נוסח משולב), תשכ"ט- 1969. </w:t>
      </w:r>
    </w:p>
    <w:p w14:paraId="584F20BE"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lastRenderedPageBreak/>
        <w:t>בהתאם לעובדות כתב האישום המתוקן, ביום 29.5.18 הגיע שוטר לטפל באירוע שהתרחש ברחוב עוזיאל בפתח תקוה. הבחין השוטר ברכב ובו 4 בחורים, ונעצר בסמוך לרכב. הגיע למקום הנאשם, התקרב אל הרכב תוך שהרים את חולצתו והוציא שקית ובה סם מסוכן מסוג קנבוס במשקל נטו של 10.12 גרם. אמר לנוסע שישב במושב הקדמי ברכב "</w:t>
      </w:r>
      <w:r>
        <w:rPr>
          <w:rFonts w:ascii="David" w:hAnsi="David" w:cs="David"/>
          <w:i/>
          <w:iCs/>
          <w:sz w:val="24"/>
          <w:szCs w:val="24"/>
          <w:rtl/>
        </w:rPr>
        <w:t>זה חומר בן זונה, אחי</w:t>
      </w:r>
      <w:r>
        <w:rPr>
          <w:rFonts w:ascii="David" w:hAnsi="David" w:cs="David"/>
          <w:sz w:val="24"/>
          <w:szCs w:val="24"/>
          <w:rtl/>
        </w:rPr>
        <w:t xml:space="preserve">" וזרק את השקית לתוך הרכב. הזדהה השוטר והודיע לנאשם ולאחרים כי הם מעוכבים תוך שהוא אוחז בידו של הנאשם כדי למנוע בריחתו מהמקום. החל הנאשם להשתולל והשוטר הודיע לו כי הוא עצור. בהמשך לכך, התנגד הנאשם בכוח למעצר, ניסה להשתחרר מאחיזת השוטר אך האחרון אזק את יד ימינו. בתגובה דחף הנאשם את השוטר, והשוטר הוריד את הנאשם לרצפה תוך שהחשוד ממשיך להשתולל ומתנגד למסור את ידו השנייה. באותן נסיבות, החזיק הנאשם בכיס מכנסיו הימני סם מסוכן מסוג קנבוס במשקל נטו נבדק של 2.13 גרם.  </w:t>
      </w:r>
    </w:p>
    <w:p w14:paraId="6EA8084A"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הסדר הטיעון כלל את הודאת הנאשם, הרשעתו והפנייתו לשירות המבחן לצורך קבלת תסקיר מבחן בעניינו. בלא שהיו הסכמות עונשיות. </w:t>
      </w:r>
    </w:p>
    <w:p w14:paraId="3F52F4F8" w14:textId="77777777" w:rsidR="0013506F" w:rsidRDefault="0013506F" w:rsidP="0013506F">
      <w:pPr>
        <w:spacing w:line="480" w:lineRule="auto"/>
        <w:ind w:left="360"/>
        <w:jc w:val="both"/>
        <w:rPr>
          <w:rFonts w:ascii="David" w:hAnsi="David"/>
          <w:b/>
          <w:bCs/>
          <w:u w:val="single"/>
        </w:rPr>
      </w:pPr>
      <w:r>
        <w:rPr>
          <w:rFonts w:ascii="David" w:hAnsi="David"/>
          <w:b/>
          <w:bCs/>
          <w:u w:val="single"/>
          <w:rtl/>
        </w:rPr>
        <w:t xml:space="preserve">תסקירי שירות המבחן </w:t>
      </w:r>
    </w:p>
    <w:p w14:paraId="6C8CB21F"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בעניינו של הנאשם הוגשו שלושה תסקירים. </w:t>
      </w:r>
    </w:p>
    <w:p w14:paraId="6C9A3BE8" w14:textId="77777777" w:rsidR="0013506F" w:rsidRDefault="0013506F" w:rsidP="0013506F">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 מהתסקיר הראשון מיום 4.1.22, מתואר נאשם בן 24, רווק, אב לקטין בן 5, נעדר הרשעות קודמות, אינו עובד ומתקיים מקצבת נכות על רקע נפשי. מתקשה לקבל אחריות מלאה על העבירות וביטא עמדות קורבניות. באשר לעבירות התעבורה, תיאר כי ברקע למעשיו היה בסערת רגשות וחיפש דרך להרגיע את עצמו. מוכר לשירות המבחן מאבחון מעברו, בין היתר, שוחרר לקהילה טיפולית אולם התקשה להסתגל למסגרת ולהתמסר לתהליך הטיפולי ובחר לעזוב את הקהילה הטיפולית. באבחון הנוכחי, ביטא רצון להשתלב בתעסוקה אך היה אמביוולנטי למוכנות לערוך ניסיון טיפולי בקהילה טיפולית להתמכרויות או לתחלואה כפולה. התרשמותם כי ללא מסגרת טיפולית כוללנית מותאמת לצרכיו, הוא נמצא בסיכון להמשך התדרדרות ולהמשך התנהגות עוברת חוק. נוכח  הקושי לרתום לתהליך משמעותי, ונראה כי נעדר כוחות לעריכת שינוי מהותי בחייו, לא נוצר פתח להמשך מעורבות של שירות המבחן ונמנעו מהמלצה שיקומית בעניינו.</w:t>
      </w:r>
    </w:p>
    <w:p w14:paraId="73F91BCE"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מהתסקיר השני מיום 30.1.22, נמסר כי הנאשם יזם קשר עם שירות המבחן וביקש לבחון אפשרות לשילובו מחדש בקהילה הטיפולית "קריית שלמה", כשלדבריו מבין כיום את החשיבות לשלבו בטיפול לצורך שיקום. תיאר חששותיו מענישה מחמירה וציין כי לתפיסתו מאסר יזיק ויוביל להתדרדרות במצבו ואילו שיקום במסגרת טיפול כוללנית יהווה קרש הצלה עבורו. גורמי הטיפול בקהילה "קריית שלמה" העריכו כי הנאשם מונע ממוטיבציה חיצונית ומאימת הדין ועקב כך לא מתאים לקליטה במסגרתם. לאחר שהנאשם לא נמצא מתאים, שירות המבחן שב על המלצתו ונמנע מהמלצה שיקומית בעניינו.   </w:t>
      </w:r>
    </w:p>
    <w:p w14:paraId="36AC96A9"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מהתסקיר השלישי מיום 27.3.22 מתואר כי במהלך תקופת הדחייה הנאשם ביטא רצון להשתלב בקהילה טיפולית אשר תסייע לו בשיקום, אולם עדיין עלה ספק בדבר הבנתו באשר לנזקקות טיפולית והצורך בשיקום. כחלק ממחויבותו לתהליך, סוכם כי הנאשם יגיע לבדיקות שתן לאיתור סמים, אולם לא התייצב לאף מועד. ציין כי אינו רואה חשיבות בביצוע בדיקות שתן, נוכח הבנתו כי צפוי לענישה מחמירה. באשר לשילובו בקהילה טיפולית, במהלך תקופת הדחייה פנו לקהילת "שילוב" על מנת לבחון היתכנות התאמתו למסגרתם. אולם גורמי הטיפול התרשמו כי אינו מתאים להשתלבות במסגרתם, נוכח הניסיונות הטיפוליים הקודמים שנעשו בעניינו וההתרשמות כי מונע ממוטיבציה חיצונית בלבד, ללא תובנה אמיתית למצבו ולנזקקות הטיפולית בעניינו, כשלהערכתם לא יצליח לעמוד בתהליך הטיפול לאורך זמן. נוכח האמור, נראה כי לא נוצר פתח להמשך מעורבות שירות המבחן ואין באפשרותם לבוא בהמלצה שיקומית בעניינו. </w:t>
      </w:r>
    </w:p>
    <w:p w14:paraId="161CAFBB" w14:textId="77777777" w:rsidR="0013506F" w:rsidRDefault="0013506F" w:rsidP="0013506F">
      <w:pPr>
        <w:spacing w:line="480" w:lineRule="auto"/>
        <w:jc w:val="both"/>
        <w:rPr>
          <w:rFonts w:ascii="David" w:hAnsi="David"/>
          <w:b/>
          <w:bCs/>
          <w:u w:val="single"/>
        </w:rPr>
      </w:pPr>
      <w:r>
        <w:rPr>
          <w:rFonts w:ascii="David" w:hAnsi="David"/>
          <w:b/>
          <w:bCs/>
          <w:u w:val="single"/>
          <w:rtl/>
        </w:rPr>
        <w:t>טענות הצדדים</w:t>
      </w:r>
    </w:p>
    <w:p w14:paraId="658E66B5"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ב"כ המאשימה, עו"ד נופר פשרל, הצביעה על הערכים המוגנים שנפגעו כתוצאה מהעבירות אותן ביצע הנאשם, לטענתה מידת הפגיעה בהם היא חמורה ומשמעותית. הדגישה את קביעת בית המשפט העליון לפיה יש להעביר מסר חד משמעי על ידי ענישה מחמירה ומטרות הענישה - גמול וההרתעה הינן המטרות המרכזיות בעבירות מעין אלו. באשר לנסיבות הקשורות לביצוע העבירה, טענה כי הנאשם המבצע הבלעדי בכל העבירות ויש לייחס משקל לתכנון ולהיערכות המוקדמת. באשר למתחמי הענישה, טענה בתיק העיקרי למתחם הנע בין 18 ל-36 חודשי מאסר בפועל. בתיק התעבורה עתרה למתחם הנע בין מספר חודשי מאסר אשר יכול וירוצו בדרך של עבודות שירות ועד ל-12 חודשי מאסר מאחורי סורג ובריח. ובתיק הסמים הנוסף שצורף, עתרה למתחם הנע בין 6 חודשי מאסר בפועל עד 12 חודשי מאסר בפועל. בבחינת הנסיבות שאינן קשורות לביצוע העבירה, ציינה את עברו התעבורתי הכולל 7 הרשעות קודמות, הודאתו בשלושה תיקים, לקיחת האחריות והחיסכון בזמן השיפוטי. הפנתה לאמור בתסקירי שירות המבחן ותיארה את תפקודו של הנאשם המאופיין בחוסר שיתוף פעולה והעובדה כי לא ניצל הזדמנויות שניתנו לו. ביקשה למקם את עונשו בחלק העליון של השליש התחתון ולהשית 30 חודשי מאסר בפועל. </w:t>
      </w:r>
    </w:p>
    <w:p w14:paraId="23071C6D"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אמו של הנאשם, הגב' אילנה מלמד, העידה במסגרת הבאת הראיות לעונש. העדה הציגה תמונה משפחתית עגומה אשר דינמיקת היחסים עם האב קשה ומורכבת שיצרה נתק בין בני המשפחה. לדבריה, מצבו הנפשי של הנאשם והשימוש בסמים הינם תוצר של קורות משפחתו. </w:t>
      </w:r>
    </w:p>
    <w:p w14:paraId="62DA3FF0"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ב"כ הנאשם, עו"ד רועי לנג, טען כי עתירתה העונשית של המאשימה לא נכונה בנסיבות תיק זה. הנאשם עומד לדין פלילי לראשונה בחייו, הודה בכל התיקים, חסך זמן שיפוטי ומתמודד עם מצב נפשי רעוע. הנאשם אמנם לקח אחריות על מעשיו אך נטען כי אינו האחראי הבלעדי בתיק העיקרי. הפנה לאמור בתסקירי שירות המבחן וטען כי אמנם ניתנו תסקירים שליליים לגביו אך למרות זאת שירות המבחן לא עצם את עיניו מיכולותיו ומנסיבותיו של הנאשם. מבחינת הענישה הסנגור ביקש להסתפק בתקופת מעצרו של הנאשם וזאת בהסתמך על "דו"ח ועדת דורנר" שכן קיים חשש בשליחתו של הנאשם לראשונה מאחורי סורג ובריח, הכולל התקשרות עם גורמים שוליים. לחילופין, טען למתחם ענישה בתיק העיקרי הנע בין 9 ל-24 חודשים וביתר התיקים המתחם נע בין מאסר מותנה ועד 6 חודשי מאסר בפועל. לטענתו, יש להשית ענישה בתחתית המתחמים שהוצעו על ידו.</w:t>
      </w:r>
    </w:p>
    <w:p w14:paraId="69D3B8D2"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הנאשם בדברו האחרון לעונש תיאר כי שוהה תקופה ארוכה במעצר בית והביע רצון לפתוח דף חדש בחייו ולגדל את בנו הקטין. ביקש מבית המשפט מתן הזדמנות להשתלב במעגל התעסוקה ולהשתקם. לדבריו, כניסתו מאחורי סורג ובריח תוביל לרגרסיה במצבו.    </w:t>
      </w:r>
    </w:p>
    <w:p w14:paraId="7A6639EF" w14:textId="77777777" w:rsidR="0013506F" w:rsidRDefault="0013506F" w:rsidP="0013506F">
      <w:pPr>
        <w:spacing w:line="480" w:lineRule="auto"/>
        <w:jc w:val="both"/>
        <w:rPr>
          <w:rFonts w:ascii="David" w:hAnsi="David"/>
          <w:b/>
          <w:bCs/>
          <w:u w:val="single"/>
        </w:rPr>
      </w:pPr>
    </w:p>
    <w:p w14:paraId="3EC98A5F" w14:textId="77777777" w:rsidR="0013506F" w:rsidRDefault="0013506F" w:rsidP="0013506F">
      <w:pPr>
        <w:spacing w:line="480" w:lineRule="auto"/>
        <w:jc w:val="both"/>
        <w:rPr>
          <w:rFonts w:ascii="David" w:hAnsi="David"/>
          <w:rtl/>
        </w:rPr>
      </w:pPr>
      <w:r>
        <w:rPr>
          <w:rFonts w:ascii="David" w:hAnsi="David"/>
          <w:b/>
          <w:bCs/>
          <w:u w:val="single"/>
          <w:rtl/>
        </w:rPr>
        <w:t>דיון והכרעה</w:t>
      </w:r>
      <w:r>
        <w:rPr>
          <w:rFonts w:ascii="David" w:hAnsi="David"/>
          <w:rtl/>
        </w:rPr>
        <w:t xml:space="preserve">  </w:t>
      </w:r>
    </w:p>
    <w:p w14:paraId="54CE44CA" w14:textId="77777777" w:rsidR="0013506F" w:rsidRDefault="0013506F" w:rsidP="0013506F">
      <w:pPr>
        <w:spacing w:line="480" w:lineRule="auto"/>
        <w:jc w:val="both"/>
        <w:rPr>
          <w:rFonts w:ascii="David" w:hAnsi="David"/>
          <w:u w:val="single"/>
          <w:rtl/>
        </w:rPr>
      </w:pPr>
      <w:r>
        <w:rPr>
          <w:rFonts w:ascii="David" w:hAnsi="David"/>
          <w:rtl/>
        </w:rPr>
        <w:t xml:space="preserve">  </w:t>
      </w:r>
      <w:r>
        <w:rPr>
          <w:rFonts w:ascii="David" w:hAnsi="David"/>
          <w:u w:val="single"/>
          <w:rtl/>
        </w:rPr>
        <w:t>מתחם העונש</w:t>
      </w:r>
    </w:p>
    <w:p w14:paraId="0831D0E7" w14:textId="77777777" w:rsidR="0013506F" w:rsidRDefault="0013506F" w:rsidP="0013506F">
      <w:pPr>
        <w:pStyle w:val="a9"/>
        <w:numPr>
          <w:ilvl w:val="0"/>
          <w:numId w:val="1"/>
        </w:numPr>
        <w:spacing w:line="480" w:lineRule="auto"/>
        <w:jc w:val="both"/>
        <w:rPr>
          <w:rFonts w:cs="David"/>
          <w:sz w:val="24"/>
          <w:szCs w:val="24"/>
        </w:rPr>
      </w:pPr>
      <w:r>
        <w:rPr>
          <w:rFonts w:cs="David"/>
          <w:sz w:val="24"/>
          <w:szCs w:val="24"/>
          <w:rtl/>
        </w:rPr>
        <w:t>הערך החברתי המוגן אשר נפגע כתוצאה מעבירות הסמים אותן ביצע הנאשם הינו שמירה על בריאות הציבור והצורך להילחם בתופעת גידול ואספקת הסמים בשל הנזקים החברתיים שנגרמים בעטיין. כאשר נאמר כבר רבות על ידי בתי המשפט השונים, לרבות בית המשפט העליון, בדבר חשיבות המלחמה בתופעה זו. עוד נגרמה פגיעה בערך השמירה על קניין בנטילת החשמל ללא רשות.</w:t>
      </w:r>
    </w:p>
    <w:p w14:paraId="7A27E762" w14:textId="77777777" w:rsidR="0013506F" w:rsidRDefault="0013506F" w:rsidP="0013506F">
      <w:pPr>
        <w:pStyle w:val="a9"/>
        <w:numPr>
          <w:ilvl w:val="0"/>
          <w:numId w:val="1"/>
        </w:numPr>
        <w:spacing w:line="480" w:lineRule="auto"/>
        <w:jc w:val="both"/>
        <w:rPr>
          <w:rFonts w:cs="David"/>
          <w:sz w:val="24"/>
          <w:szCs w:val="24"/>
        </w:rPr>
      </w:pPr>
      <w:r>
        <w:rPr>
          <w:rFonts w:cs="David"/>
          <w:sz w:val="24"/>
          <w:szCs w:val="24"/>
          <w:rtl/>
        </w:rPr>
        <w:t>בעבירות התעבורה, פגע הנאשם בערך המוגן של הגנה על שלומם וביטחונם של ציבור המשתמשים בדרך וכן בסדר הציבורי.</w:t>
      </w:r>
    </w:p>
    <w:p w14:paraId="67E4A704" w14:textId="77777777" w:rsidR="0013506F" w:rsidRDefault="0013506F" w:rsidP="0013506F">
      <w:pPr>
        <w:pStyle w:val="a9"/>
        <w:numPr>
          <w:ilvl w:val="0"/>
          <w:numId w:val="1"/>
        </w:numPr>
        <w:spacing w:line="480" w:lineRule="auto"/>
        <w:jc w:val="both"/>
        <w:rPr>
          <w:rFonts w:cs="David"/>
          <w:sz w:val="24"/>
          <w:szCs w:val="24"/>
        </w:rPr>
      </w:pPr>
      <w:r>
        <w:rPr>
          <w:rFonts w:cs="David"/>
          <w:sz w:val="24"/>
          <w:szCs w:val="24"/>
          <w:rtl/>
        </w:rPr>
        <w:t>בבצעו עבירה של התנגדות למעצר, פגע הנאשם בערך המוגן של שמירה על החוק והסדר הציבורי ועל אפשרותם אוכפי החוק לבצע את מלאכתם.</w:t>
      </w:r>
    </w:p>
    <w:p w14:paraId="49E82D94" w14:textId="77777777" w:rsidR="0013506F" w:rsidRDefault="0013506F" w:rsidP="0013506F">
      <w:pPr>
        <w:pStyle w:val="a9"/>
        <w:numPr>
          <w:ilvl w:val="0"/>
          <w:numId w:val="1"/>
        </w:numPr>
        <w:spacing w:line="480" w:lineRule="auto"/>
        <w:jc w:val="both"/>
        <w:rPr>
          <w:rFonts w:cs="David"/>
          <w:sz w:val="24"/>
          <w:szCs w:val="24"/>
        </w:rPr>
      </w:pPr>
      <w:r>
        <w:rPr>
          <w:rFonts w:cs="David"/>
          <w:sz w:val="24"/>
          <w:szCs w:val="24"/>
          <w:rtl/>
        </w:rPr>
        <w:t xml:space="preserve">בבחינת הנסיבות הקשורות בביצוע העבירה, שקלתי לחומרא את העובדה כי באשר לגידול הסמים, מדובר בעבירה שבוצעה תוך תכנון מראש ותוך נקיטת מאמצים ומשאבים רבים וזאת מתוך רצון להפקת רווח כלכלי. לקחתי בחשבון אף את הכמות הגדולה של הסמים שנתפסה וכן את הנזק שנגרם לחברת החשמל וכתוצאה מכך לציבור כתוצאה מגניבת החשמל על ידי הנאשם. </w:t>
      </w:r>
    </w:p>
    <w:p w14:paraId="6B295A88" w14:textId="77777777" w:rsidR="0013506F" w:rsidRDefault="0013506F" w:rsidP="0013506F">
      <w:pPr>
        <w:pStyle w:val="a9"/>
        <w:numPr>
          <w:ilvl w:val="0"/>
          <w:numId w:val="1"/>
        </w:numPr>
        <w:spacing w:line="480" w:lineRule="auto"/>
        <w:jc w:val="both"/>
        <w:rPr>
          <w:rFonts w:eastAsia="Times New Roman" w:cs="David"/>
          <w:sz w:val="24"/>
          <w:szCs w:val="24"/>
        </w:rPr>
      </w:pPr>
      <w:r>
        <w:rPr>
          <w:rFonts w:cs="David"/>
          <w:sz w:val="24"/>
          <w:szCs w:val="24"/>
          <w:rtl/>
        </w:rPr>
        <w:t>באשר לעבירות התעבורה, התחשבתי לחומרא בכך שמדובר בשתי עבירות שבוצעו זו אחר זו בסמיכות זמנים, כאשר תפיסתו של הנאשם בפעם הראשונה לא מנעה ממנו לחזור ולבצע אותה עבירה כעבור מספר ימים.</w:t>
      </w:r>
    </w:p>
    <w:p w14:paraId="2C831675" w14:textId="77777777" w:rsidR="0013506F" w:rsidRDefault="0013506F" w:rsidP="0013506F">
      <w:pPr>
        <w:pStyle w:val="a9"/>
        <w:numPr>
          <w:ilvl w:val="0"/>
          <w:numId w:val="1"/>
        </w:numPr>
        <w:spacing w:line="480" w:lineRule="auto"/>
        <w:jc w:val="both"/>
        <w:rPr>
          <w:rFonts w:eastAsia="Times New Roman" w:cs="David"/>
          <w:sz w:val="24"/>
          <w:szCs w:val="24"/>
        </w:rPr>
      </w:pPr>
      <w:r>
        <w:rPr>
          <w:rFonts w:eastAsia="Times New Roman" w:cs="David"/>
          <w:sz w:val="24"/>
          <w:szCs w:val="24"/>
          <w:rtl/>
        </w:rPr>
        <w:t>ב"כ הצדדים הפנו לפסיקה ענפה בעניין מדיניות הענישה.</w:t>
      </w:r>
    </w:p>
    <w:p w14:paraId="3C015481" w14:textId="77777777" w:rsidR="0013506F" w:rsidRDefault="0013506F" w:rsidP="0013506F">
      <w:pPr>
        <w:pStyle w:val="a9"/>
        <w:numPr>
          <w:ilvl w:val="0"/>
          <w:numId w:val="1"/>
        </w:numPr>
        <w:spacing w:line="480" w:lineRule="auto"/>
        <w:jc w:val="both"/>
        <w:rPr>
          <w:rFonts w:eastAsia="Times New Roman" w:cs="David"/>
          <w:sz w:val="24"/>
          <w:szCs w:val="24"/>
        </w:rPr>
      </w:pPr>
      <w:r>
        <w:rPr>
          <w:rFonts w:eastAsia="Times New Roman" w:cs="David"/>
          <w:sz w:val="24"/>
          <w:szCs w:val="24"/>
          <w:rtl/>
        </w:rPr>
        <w:t>באשר לעבירת גידול הסמים, אפנה לגזר דין שניתן על ידי ב</w:t>
      </w:r>
      <w:hyperlink r:id="rId41" w:history="1">
        <w:r w:rsidR="00A8256D" w:rsidRPr="00A8256D">
          <w:rPr>
            <w:rFonts w:eastAsia="Times New Roman" w:cs="David" w:hint="eastAsia"/>
            <w:color w:val="0000FF"/>
            <w:sz w:val="24"/>
            <w:szCs w:val="24"/>
            <w:u w:val="single"/>
            <w:rtl/>
          </w:rPr>
          <w:t>ת</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48239-03-20</w:t>
        </w:r>
      </w:hyperlink>
      <w:r>
        <w:rPr>
          <w:rFonts w:eastAsia="Times New Roman" w:cs="David"/>
          <w:sz w:val="24"/>
          <w:szCs w:val="24"/>
          <w:rtl/>
        </w:rPr>
        <w:t>, שם סקרתי פסיקה הנוגעת לגידול סמים בהיקפים דומים. בין היתר ב</w:t>
      </w:r>
      <w:hyperlink r:id="rId42" w:history="1">
        <w:r w:rsidR="00A8256D" w:rsidRPr="00A8256D">
          <w:rPr>
            <w:rFonts w:eastAsia="Times New Roman" w:cs="David" w:hint="eastAsia"/>
            <w:color w:val="0000FF"/>
            <w:sz w:val="24"/>
            <w:szCs w:val="24"/>
            <w:u w:val="single"/>
            <w:rtl/>
          </w:rPr>
          <w:t>רע</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6041/18</w:t>
        </w:r>
      </w:hyperlink>
      <w:r>
        <w:rPr>
          <w:rFonts w:eastAsia="Times New Roman" w:cs="David"/>
          <w:sz w:val="24"/>
          <w:szCs w:val="24"/>
          <w:rtl/>
        </w:rPr>
        <w:t xml:space="preserve"> </w:t>
      </w:r>
      <w:r>
        <w:rPr>
          <w:rFonts w:eastAsia="Times New Roman" w:cs="David"/>
          <w:b/>
          <w:bCs/>
          <w:sz w:val="24"/>
          <w:szCs w:val="24"/>
          <w:rtl/>
        </w:rPr>
        <w:t>יוסי כהן נ' מדינת ישראל</w:t>
      </w:r>
      <w:r>
        <w:rPr>
          <w:rFonts w:eastAsia="Times New Roman" w:cs="David"/>
          <w:sz w:val="24"/>
          <w:szCs w:val="24"/>
          <w:rtl/>
        </w:rPr>
        <w:t xml:space="preserve"> (22.10.2018),</w:t>
      </w:r>
      <w:r>
        <w:rPr>
          <w:rFonts w:ascii="David" w:hAnsi="David" w:cs="David"/>
          <w:sz w:val="24"/>
          <w:szCs w:val="24"/>
          <w:u w:val="single"/>
          <w:rtl/>
        </w:rPr>
        <w:t xml:space="preserve"> </w:t>
      </w:r>
      <w:hyperlink r:id="rId43" w:history="1">
        <w:r w:rsidR="00A8256D" w:rsidRPr="00A8256D">
          <w:rPr>
            <w:rFonts w:eastAsia="Times New Roman" w:cs="David" w:hint="eastAsia"/>
            <w:color w:val="0000FF"/>
            <w:sz w:val="24"/>
            <w:szCs w:val="24"/>
            <w:u w:val="single"/>
            <w:rtl/>
          </w:rPr>
          <w:t>עפ</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ג</w:t>
        </w:r>
        <w:r w:rsidR="00A8256D" w:rsidRPr="00A8256D">
          <w:rPr>
            <w:rFonts w:eastAsia="Times New Roman" w:cs="David"/>
            <w:color w:val="0000FF"/>
            <w:sz w:val="24"/>
            <w:szCs w:val="24"/>
            <w:u w:val="single"/>
            <w:rtl/>
          </w:rPr>
          <w:t xml:space="preserve"> 22444-01-17</w:t>
        </w:r>
      </w:hyperlink>
      <w:r>
        <w:rPr>
          <w:rFonts w:eastAsia="Times New Roman" w:cs="David"/>
          <w:sz w:val="24"/>
          <w:szCs w:val="24"/>
          <w:rtl/>
        </w:rPr>
        <w:t xml:space="preserve"> </w:t>
      </w:r>
      <w:r>
        <w:rPr>
          <w:rFonts w:eastAsia="Times New Roman" w:cs="David"/>
          <w:b/>
          <w:bCs/>
          <w:sz w:val="24"/>
          <w:szCs w:val="24"/>
          <w:rtl/>
        </w:rPr>
        <w:t>קובי יעקב רובין נ' מדינת ישראל</w:t>
      </w:r>
      <w:r>
        <w:rPr>
          <w:rFonts w:eastAsia="Times New Roman" w:cs="David"/>
          <w:sz w:val="24"/>
          <w:szCs w:val="24"/>
          <w:rtl/>
        </w:rPr>
        <w:t xml:space="preserve"> (20.6.2017),  </w:t>
      </w:r>
      <w:hyperlink r:id="rId44" w:history="1">
        <w:r w:rsidR="00A8256D" w:rsidRPr="00A8256D">
          <w:rPr>
            <w:rFonts w:eastAsia="Times New Roman" w:cs="David" w:hint="eastAsia"/>
            <w:color w:val="0000FF"/>
            <w:sz w:val="24"/>
            <w:szCs w:val="24"/>
            <w:u w:val="single"/>
            <w:rtl/>
          </w:rPr>
          <w:t>עפ</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ג</w:t>
        </w:r>
        <w:r w:rsidR="00A8256D" w:rsidRPr="00A8256D">
          <w:rPr>
            <w:rFonts w:eastAsia="Times New Roman" w:cs="David"/>
            <w:color w:val="0000FF"/>
            <w:sz w:val="24"/>
            <w:szCs w:val="24"/>
            <w:u w:val="single"/>
            <w:rtl/>
          </w:rPr>
          <w:t xml:space="preserve"> 28580-03-20</w:t>
        </w:r>
      </w:hyperlink>
      <w:r>
        <w:rPr>
          <w:rFonts w:eastAsia="Times New Roman" w:cs="David"/>
          <w:sz w:val="24"/>
          <w:szCs w:val="24"/>
          <w:rtl/>
        </w:rPr>
        <w:t xml:space="preserve"> </w:t>
      </w:r>
      <w:r>
        <w:rPr>
          <w:rFonts w:eastAsia="Times New Roman" w:cs="David"/>
          <w:b/>
          <w:bCs/>
          <w:sz w:val="24"/>
          <w:szCs w:val="24"/>
          <w:rtl/>
        </w:rPr>
        <w:t xml:space="preserve">ברדוגו נ' מדינת ישראל </w:t>
      </w:r>
      <w:r>
        <w:rPr>
          <w:rFonts w:eastAsia="Times New Roman" w:cs="David"/>
          <w:sz w:val="24"/>
          <w:szCs w:val="24"/>
          <w:rtl/>
        </w:rPr>
        <w:t>(2.6.2020)</w:t>
      </w:r>
      <w:r>
        <w:rPr>
          <w:rFonts w:eastAsia="Times New Roman" w:cs="David"/>
          <w:b/>
          <w:bCs/>
          <w:sz w:val="24"/>
          <w:szCs w:val="24"/>
          <w:rtl/>
        </w:rPr>
        <w:t>,</w:t>
      </w:r>
      <w:r>
        <w:rPr>
          <w:rFonts w:eastAsia="Times New Roman" w:cs="David"/>
          <w:sz w:val="24"/>
          <w:szCs w:val="24"/>
          <w:rtl/>
        </w:rPr>
        <w:t xml:space="preserve"> </w:t>
      </w:r>
      <w:hyperlink r:id="rId45" w:history="1">
        <w:r w:rsidR="00A8256D" w:rsidRPr="00A8256D">
          <w:rPr>
            <w:rFonts w:eastAsia="Times New Roman" w:cs="David" w:hint="eastAsia"/>
            <w:color w:val="0000FF"/>
            <w:sz w:val="24"/>
            <w:szCs w:val="24"/>
            <w:u w:val="single"/>
            <w:rtl/>
          </w:rPr>
          <w:t>עפ</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ג</w:t>
        </w:r>
        <w:r w:rsidR="00A8256D" w:rsidRPr="00A8256D">
          <w:rPr>
            <w:rFonts w:eastAsia="Times New Roman" w:cs="David"/>
            <w:color w:val="0000FF"/>
            <w:sz w:val="24"/>
            <w:szCs w:val="24"/>
            <w:u w:val="single"/>
            <w:rtl/>
          </w:rPr>
          <w:t xml:space="preserve"> 62843-07-17</w:t>
        </w:r>
      </w:hyperlink>
      <w:r>
        <w:rPr>
          <w:rFonts w:eastAsia="Times New Roman" w:cs="David"/>
          <w:sz w:val="24"/>
          <w:szCs w:val="24"/>
          <w:rtl/>
        </w:rPr>
        <w:t xml:space="preserve"> </w:t>
      </w:r>
      <w:r>
        <w:rPr>
          <w:rFonts w:eastAsia="Times New Roman" w:cs="David"/>
          <w:b/>
          <w:bCs/>
          <w:sz w:val="24"/>
          <w:szCs w:val="24"/>
          <w:rtl/>
        </w:rPr>
        <w:t>גאבר נ' מדינת ישראל</w:t>
      </w:r>
      <w:r>
        <w:rPr>
          <w:rFonts w:eastAsia="Times New Roman" w:cs="David"/>
          <w:sz w:val="24"/>
          <w:szCs w:val="24"/>
          <w:rtl/>
        </w:rPr>
        <w:t xml:space="preserve"> (24.12.2017), </w:t>
      </w:r>
      <w:hyperlink r:id="rId46" w:history="1">
        <w:r w:rsidR="00A8256D" w:rsidRPr="00A8256D">
          <w:rPr>
            <w:rFonts w:eastAsia="Times New Roman" w:cs="David" w:hint="eastAsia"/>
            <w:color w:val="0000FF"/>
            <w:sz w:val="24"/>
            <w:szCs w:val="24"/>
            <w:u w:val="single"/>
            <w:rtl/>
          </w:rPr>
          <w:t>ת</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16673-04-17</w:t>
        </w:r>
      </w:hyperlink>
      <w:r>
        <w:rPr>
          <w:rFonts w:eastAsia="Times New Roman" w:cs="David"/>
          <w:sz w:val="24"/>
          <w:szCs w:val="24"/>
          <w:rtl/>
        </w:rPr>
        <w:t xml:space="preserve"> </w:t>
      </w:r>
      <w:r>
        <w:rPr>
          <w:rFonts w:eastAsia="Times New Roman" w:cs="David" w:hint="cs"/>
          <w:b/>
          <w:bCs/>
          <w:sz w:val="24"/>
          <w:szCs w:val="24"/>
          <w:rtl/>
        </w:rPr>
        <w:t>מדינת ישראל נ' אברהם טרגנו</w:t>
      </w:r>
      <w:r>
        <w:rPr>
          <w:rFonts w:eastAsia="Times New Roman" w:cs="David" w:hint="cs"/>
          <w:sz w:val="24"/>
          <w:szCs w:val="24"/>
          <w:rtl/>
        </w:rPr>
        <w:t xml:space="preserve"> (17.1.2019),</w:t>
      </w:r>
      <w:r>
        <w:rPr>
          <w:rFonts w:hint="cs"/>
        </w:rPr>
        <w:t xml:space="preserve"> </w:t>
      </w:r>
      <w:hyperlink r:id="rId47" w:history="1">
        <w:r w:rsidR="00A8256D" w:rsidRPr="00A8256D">
          <w:rPr>
            <w:rFonts w:eastAsia="Times New Roman" w:cs="David" w:hint="eastAsia"/>
            <w:color w:val="0000FF"/>
            <w:sz w:val="24"/>
            <w:szCs w:val="24"/>
            <w:u w:val="single"/>
            <w:rtl/>
          </w:rPr>
          <w:t>ת</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44986-07-15</w:t>
        </w:r>
      </w:hyperlink>
      <w:r>
        <w:rPr>
          <w:rFonts w:eastAsia="Times New Roman" w:cs="David"/>
          <w:sz w:val="24"/>
          <w:szCs w:val="24"/>
          <w:rtl/>
        </w:rPr>
        <w:t xml:space="preserve"> </w:t>
      </w:r>
      <w:r>
        <w:rPr>
          <w:rFonts w:eastAsia="Times New Roman" w:cs="David" w:hint="cs"/>
          <w:b/>
          <w:bCs/>
          <w:sz w:val="24"/>
          <w:szCs w:val="24"/>
          <w:rtl/>
        </w:rPr>
        <w:t>מדינת ישראל נ' שאול סופר</w:t>
      </w:r>
      <w:r>
        <w:rPr>
          <w:rFonts w:eastAsia="Times New Roman" w:cs="David" w:hint="cs"/>
          <w:sz w:val="24"/>
          <w:szCs w:val="24"/>
          <w:rtl/>
        </w:rPr>
        <w:t xml:space="preserve"> (23.4.2017), </w:t>
      </w:r>
      <w:hyperlink r:id="rId48" w:history="1">
        <w:r w:rsidR="00A8256D" w:rsidRPr="00A8256D">
          <w:rPr>
            <w:rFonts w:eastAsia="Times New Roman" w:cs="David" w:hint="eastAsia"/>
            <w:color w:val="0000FF"/>
            <w:sz w:val="24"/>
            <w:szCs w:val="24"/>
            <w:u w:val="single"/>
            <w:rtl/>
          </w:rPr>
          <w:t>ת</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3001-08-12</w:t>
        </w:r>
      </w:hyperlink>
      <w:r>
        <w:rPr>
          <w:rFonts w:eastAsia="Times New Roman" w:cs="David" w:hint="cs"/>
          <w:sz w:val="24"/>
          <w:szCs w:val="24"/>
          <w:rtl/>
        </w:rPr>
        <w:t xml:space="preserve"> </w:t>
      </w:r>
      <w:r>
        <w:rPr>
          <w:rFonts w:eastAsia="Times New Roman" w:cs="David" w:hint="cs"/>
          <w:b/>
          <w:bCs/>
          <w:sz w:val="24"/>
          <w:szCs w:val="24"/>
          <w:rtl/>
        </w:rPr>
        <w:t xml:space="preserve">מדינת ישראל נ' משה עמר </w:t>
      </w:r>
      <w:r>
        <w:rPr>
          <w:rFonts w:eastAsia="Times New Roman" w:cs="David" w:hint="cs"/>
          <w:sz w:val="24"/>
          <w:szCs w:val="24"/>
          <w:rtl/>
        </w:rPr>
        <w:t>(24.3.2014). ובהתאם לפסיקה זו אני קובע כי מתחם הענישה בעניינו של כתב האישום בתיק העיקרי נע בין 14-28 חודשי מאסר בפועל לצד ענישה נלווית.</w:t>
      </w:r>
    </w:p>
    <w:p w14:paraId="1A13B614" w14:textId="77777777" w:rsidR="0013506F" w:rsidRDefault="0013506F" w:rsidP="0013506F">
      <w:pPr>
        <w:pStyle w:val="a9"/>
        <w:numPr>
          <w:ilvl w:val="0"/>
          <w:numId w:val="1"/>
        </w:numPr>
        <w:spacing w:line="480" w:lineRule="auto"/>
        <w:jc w:val="both"/>
        <w:rPr>
          <w:rFonts w:eastAsia="Times New Roman" w:cs="David"/>
          <w:sz w:val="24"/>
          <w:szCs w:val="24"/>
        </w:rPr>
      </w:pPr>
      <w:r>
        <w:rPr>
          <w:rFonts w:eastAsia="Times New Roman" w:cs="David"/>
          <w:sz w:val="24"/>
          <w:szCs w:val="24"/>
          <w:rtl/>
        </w:rPr>
        <w:t>באשר לעבירות התעבורה, ניתן ללמוד בין היתר מפסיקה שהוגשה על ידי ב"כ המאשימה, למשל ב</w:t>
      </w:r>
      <w:hyperlink r:id="rId49" w:history="1">
        <w:r w:rsidR="00A8256D" w:rsidRPr="00A8256D">
          <w:rPr>
            <w:rFonts w:eastAsia="Times New Roman" w:cs="David" w:hint="eastAsia"/>
            <w:color w:val="0000FF"/>
            <w:sz w:val="24"/>
            <w:szCs w:val="24"/>
            <w:u w:val="single"/>
            <w:rtl/>
          </w:rPr>
          <w:t>ת</w:t>
        </w:r>
        <w:r w:rsidR="00A8256D" w:rsidRPr="00A8256D">
          <w:rPr>
            <w:rFonts w:eastAsia="Times New Roman" w:cs="David"/>
            <w:color w:val="0000FF"/>
            <w:sz w:val="24"/>
            <w:szCs w:val="24"/>
            <w:u w:val="single"/>
            <w:rtl/>
          </w:rPr>
          <w:t>"</w:t>
        </w:r>
        <w:r w:rsidR="00A8256D" w:rsidRPr="00A8256D">
          <w:rPr>
            <w:rFonts w:eastAsia="Times New Roman" w:cs="David" w:hint="eastAsia"/>
            <w:color w:val="0000FF"/>
            <w:sz w:val="24"/>
            <w:szCs w:val="24"/>
            <w:u w:val="single"/>
            <w:rtl/>
          </w:rPr>
          <w:t>פ</w:t>
        </w:r>
        <w:r w:rsidR="00A8256D" w:rsidRPr="00A8256D">
          <w:rPr>
            <w:rFonts w:eastAsia="Times New Roman" w:cs="David"/>
            <w:color w:val="0000FF"/>
            <w:sz w:val="24"/>
            <w:szCs w:val="24"/>
            <w:u w:val="single"/>
            <w:rtl/>
          </w:rPr>
          <w:t xml:space="preserve"> 50330-07-18</w:t>
        </w:r>
      </w:hyperlink>
      <w:r>
        <w:rPr>
          <w:rFonts w:eastAsia="Times New Roman" w:cs="David"/>
          <w:sz w:val="24"/>
          <w:szCs w:val="24"/>
          <w:u w:val="single"/>
          <w:rtl/>
        </w:rPr>
        <w:t xml:space="preserve"> </w:t>
      </w:r>
      <w:r>
        <w:rPr>
          <w:rFonts w:eastAsia="Times New Roman" w:cs="David"/>
          <w:b/>
          <w:bCs/>
          <w:sz w:val="24"/>
          <w:szCs w:val="24"/>
          <w:rtl/>
        </w:rPr>
        <w:t xml:space="preserve">מדינת ישראל נ' עבדאלקאדר </w:t>
      </w:r>
      <w:r>
        <w:rPr>
          <w:rFonts w:eastAsia="Times New Roman" w:cs="David"/>
          <w:sz w:val="24"/>
          <w:szCs w:val="24"/>
          <w:rtl/>
        </w:rPr>
        <w:t>(15.4.19), כי מתחם הענישה הנוהג נע בין מע"ת ל-12 חודשי מאסר בפועל לצד ענישה נלווית וכך אקבע גם כאן.</w:t>
      </w:r>
    </w:p>
    <w:p w14:paraId="013CCF3F" w14:textId="77777777" w:rsidR="0013506F" w:rsidRDefault="0013506F" w:rsidP="0013506F">
      <w:pPr>
        <w:pStyle w:val="a9"/>
        <w:numPr>
          <w:ilvl w:val="0"/>
          <w:numId w:val="1"/>
        </w:numPr>
        <w:spacing w:line="480" w:lineRule="auto"/>
        <w:jc w:val="both"/>
        <w:rPr>
          <w:rFonts w:eastAsia="Times New Roman" w:cs="David"/>
          <w:sz w:val="24"/>
          <w:szCs w:val="24"/>
        </w:rPr>
      </w:pPr>
      <w:r>
        <w:rPr>
          <w:rFonts w:eastAsia="Times New Roman" w:cs="David"/>
          <w:sz w:val="24"/>
          <w:szCs w:val="24"/>
          <w:rtl/>
        </w:rPr>
        <w:t>באשר לכתב האישום בתיק שצורף ועוסק בעבירות של החזקת סם שלא לצריכה עצמית, אספקת סם</w:t>
      </w:r>
      <w:r>
        <w:rPr>
          <w:rFonts w:eastAsia="Times New Roman" w:cs="David" w:hint="cs"/>
          <w:sz w:val="24"/>
          <w:szCs w:val="24"/>
        </w:rPr>
        <w:t xml:space="preserve"> </w:t>
      </w:r>
      <w:r>
        <w:rPr>
          <w:rFonts w:eastAsia="Times New Roman" w:cs="David"/>
          <w:sz w:val="24"/>
          <w:szCs w:val="24"/>
          <w:rtl/>
        </w:rPr>
        <w:t>והתנגדות למעצר בכח, הרי שלנוכח נסיבות האירוע וכמות הסם שנתפסה, מתחם הענישה נע בין מאסר קצר ל- 10 חודשי מאסר בפועל לצד ענישה נלווית.</w:t>
      </w:r>
    </w:p>
    <w:p w14:paraId="14E75D49" w14:textId="77777777" w:rsidR="0013506F" w:rsidRDefault="0013506F" w:rsidP="0013506F">
      <w:pPr>
        <w:spacing w:line="480" w:lineRule="auto"/>
        <w:ind w:left="720"/>
        <w:contextualSpacing/>
        <w:jc w:val="both"/>
      </w:pPr>
    </w:p>
    <w:p w14:paraId="0AF2723F" w14:textId="77777777" w:rsidR="0013506F" w:rsidRPr="0013506F" w:rsidRDefault="0013506F" w:rsidP="0013506F">
      <w:pPr>
        <w:spacing w:line="480" w:lineRule="auto"/>
        <w:jc w:val="both"/>
        <w:rPr>
          <w:rFonts w:ascii="David" w:eastAsia="Calibri" w:hAnsi="David"/>
        </w:rPr>
      </w:pPr>
      <w:r>
        <w:rPr>
          <w:rFonts w:ascii="David" w:hAnsi="David"/>
          <w:u w:val="single"/>
          <w:rtl/>
        </w:rPr>
        <w:t>גזירת העונש</w:t>
      </w:r>
      <w:r>
        <w:rPr>
          <w:rFonts w:ascii="David" w:hAnsi="David"/>
          <w:rtl/>
        </w:rPr>
        <w:t xml:space="preserve"> </w:t>
      </w:r>
    </w:p>
    <w:p w14:paraId="121586C3"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באשר לנסיבות שאינן קשורות לביצוע העבירה, שקלתי לקולא, את הודאת הנאשם בשלושת כתבי האישום, חיסכון בזמן שיפוטי ובצורך בהעדת עדים. כך גם את העובדה כי הוא נעדר כל עבר פלילי. עוד ניתן היה ללמוד מתסקירי שירות המבחן שהוגשו, כך גם מדבריה הנרגשים של אמו כי מדובר בנאשם צעיר, שנסיבות חייו מורכבות. הוא אובחן כבר בגיל צעיר כבעל הפרעה דו קוטבית ומטופל תרופתית ואף מצוי במעקב פסיכיאטרי. הוא אב לילד בן 5 ואינו מצוי בקשר עמו לנוכח התנגדות אם הילד. אמו של הנאשם תיארה את הסכסוך בינה לבין אביו על רקע גירושיהם ומאבקם על משמורת הילדים, כגורם לכך שהנאשם הגיע למצב בו הוא מצוי. </w:t>
      </w:r>
    </w:p>
    <w:p w14:paraId="5EDF9495"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למרבה הצער, הרי שבניגוד לתיאורה של אמו של הנאשם, באשר לאחיו הצעיר שגם כן הסתבך בפלילים בגיל קטינות, אך נרתם להליך שיקומי מרשים ומוצלח. הרי שהנאשם למרות נזקקותו הברורה להליך טיפולי, מתקשה להירתם לכך, למרות מספר הזדמנויות שניתנו לו לצורך זה. שירות המבחן מעריך כי הנאשם נעדר כוחות נפשיים והתנהגותיים לבצע שינוי במצבו והוא אף מצוי ברמת סיכון משמעותית לחזרה לשימוש בחומרים פסיכואקטיביים. בעניין זה יש לציין כי בבדיקות שתן שנעשו לו נמצאו שרידי סמים ובהמשך הוא לא התייצב לבדיקות נוספות.</w:t>
      </w:r>
    </w:p>
    <w:p w14:paraId="425400FE"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אתחשב אף בעובדה שהנאשם מצוי כבר כ-14 חודשים בתנאים מגבילים, ללא כל הפרות.</w:t>
      </w:r>
    </w:p>
    <w:p w14:paraId="2BB6DECD"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לנוכח האמור לעיל, לא ניתן לסטות ממתחמי הענישה, אולם יש בכלל הנסיבות על מנת למקם את הנאשם בחלק התחתון של המתחמים, אך לא בתחתיתם.</w:t>
      </w:r>
    </w:p>
    <w:p w14:paraId="218E1FBD" w14:textId="77777777" w:rsidR="0013506F" w:rsidRDefault="0013506F" w:rsidP="0013506F">
      <w:pPr>
        <w:pStyle w:val="a9"/>
        <w:numPr>
          <w:ilvl w:val="0"/>
          <w:numId w:val="1"/>
        </w:numPr>
        <w:spacing w:line="480" w:lineRule="auto"/>
        <w:jc w:val="both"/>
        <w:rPr>
          <w:rFonts w:ascii="David" w:hAnsi="David" w:cs="David"/>
          <w:sz w:val="24"/>
          <w:szCs w:val="24"/>
        </w:rPr>
      </w:pPr>
      <w:r>
        <w:rPr>
          <w:rFonts w:ascii="David" w:hAnsi="David" w:cs="David"/>
          <w:sz w:val="24"/>
          <w:szCs w:val="24"/>
          <w:rtl/>
        </w:rPr>
        <w:t>אשר על כן, אני גוזר על הנאשם את העונשים הבאים:</w:t>
      </w:r>
    </w:p>
    <w:p w14:paraId="64645127"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18 חודשי מאסר בפועל בניכוי ימי מעצרו בין התאריכים 24.11.20-19.4.21.</w:t>
      </w:r>
    </w:p>
    <w:p w14:paraId="778A278C"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6 חודשי מאסר על תנאי למשך 3 שנים מיום שחרורו ממאסרו, והתנאי הוא כי לא יעבור עבירה על פקודת הסמים מסוג פשע.</w:t>
      </w:r>
    </w:p>
    <w:p w14:paraId="0A1C12A9"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3 חודשי מאסר על תנאי למשך 3 שנים מיום שחרורו ממאסרו, והתנאי הוא כי לא יעבור עבירה על פקודת הסמים מסוג עוון או עבירה של שימוש בכח למנוע מעצר, או אחת העבירות בהן הורשע בהתאם ל</w:t>
      </w:r>
      <w:hyperlink r:id="rId50" w:history="1">
        <w:r w:rsidR="00A8256D" w:rsidRPr="00A8256D">
          <w:rPr>
            <w:rFonts w:ascii="David" w:hAnsi="David" w:cs="David"/>
            <w:color w:val="0000FF"/>
            <w:sz w:val="24"/>
            <w:szCs w:val="24"/>
            <w:u w:val="single"/>
            <w:rtl/>
          </w:rPr>
          <w:t>פקודת התעבורה</w:t>
        </w:r>
      </w:hyperlink>
      <w:r>
        <w:rPr>
          <w:rFonts w:ascii="David" w:hAnsi="David" w:cs="David"/>
          <w:sz w:val="24"/>
          <w:szCs w:val="24"/>
          <w:rtl/>
        </w:rPr>
        <w:t>.</w:t>
      </w:r>
    </w:p>
    <w:p w14:paraId="720486FA"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קנס על סך 7,500 ₪ או חודשיים מאסר תמורתו. הקנס ישולם בתוך 90 יום מהיום.</w:t>
      </w:r>
    </w:p>
    <w:p w14:paraId="32BB1DC1"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פסילת רישיון נהיגה למשך שנתיים מיום שחרורו ממאסרו.</w:t>
      </w:r>
    </w:p>
    <w:p w14:paraId="4F71558C"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hint="cs"/>
          <w:sz w:val="24"/>
          <w:szCs w:val="24"/>
          <w:rtl/>
        </w:rPr>
        <w:t>הפעלת פסילת רישיון נהיגה על תנאי, בת 3 חודשים, שהוטלה על הנאשם במסגרת בית משפט לתעבורה ב</w:t>
      </w:r>
      <w:hyperlink r:id="rId51" w:history="1">
        <w:r w:rsidR="00A8256D" w:rsidRPr="00A8256D">
          <w:rPr>
            <w:rFonts w:ascii="David" w:hAnsi="David" w:cs="David"/>
            <w:color w:val="0000FF"/>
            <w:sz w:val="24"/>
            <w:szCs w:val="24"/>
            <w:u w:val="single"/>
            <w:rtl/>
          </w:rPr>
          <w:t>תת"ע 2420-05-16</w:t>
        </w:r>
      </w:hyperlink>
      <w:r>
        <w:rPr>
          <w:rFonts w:ascii="David" w:hAnsi="David" w:cs="David" w:hint="cs"/>
          <w:sz w:val="24"/>
          <w:szCs w:val="24"/>
          <w:rtl/>
        </w:rPr>
        <w:t xml:space="preserve"> וזאת בחופף לפסילת הרישיון שהוטלה עליו בסעיף ה' לעיל.</w:t>
      </w:r>
    </w:p>
    <w:p w14:paraId="49EBACEE" w14:textId="77777777" w:rsidR="0013506F" w:rsidRDefault="0013506F" w:rsidP="0013506F">
      <w:pPr>
        <w:pStyle w:val="a9"/>
        <w:numPr>
          <w:ilvl w:val="0"/>
          <w:numId w:val="2"/>
        </w:numPr>
        <w:spacing w:line="480" w:lineRule="auto"/>
        <w:jc w:val="both"/>
        <w:rPr>
          <w:rFonts w:ascii="David" w:hAnsi="David" w:cs="David"/>
          <w:sz w:val="24"/>
          <w:szCs w:val="24"/>
        </w:rPr>
      </w:pPr>
      <w:r>
        <w:rPr>
          <w:rFonts w:ascii="David" w:hAnsi="David" w:cs="David"/>
          <w:sz w:val="24"/>
          <w:szCs w:val="24"/>
          <w:rtl/>
        </w:rPr>
        <w:t>12 חודשי פסילת רישיון על תנאי והתנאי הוא כי לא יעבור עבירה של נהיגה בפסילה או נהיגה ללא רישיון נהיגה תקף</w:t>
      </w:r>
      <w:r>
        <w:rPr>
          <w:rFonts w:ascii="David" w:hAnsi="David" w:cs="David" w:hint="cs"/>
          <w:sz w:val="24"/>
          <w:szCs w:val="24"/>
          <w:rtl/>
        </w:rPr>
        <w:t>, למשך שנתיים מיום שחרורו ממאסרו</w:t>
      </w:r>
      <w:r>
        <w:rPr>
          <w:rFonts w:ascii="David" w:hAnsi="David" w:cs="David"/>
          <w:sz w:val="24"/>
          <w:szCs w:val="24"/>
          <w:rtl/>
        </w:rPr>
        <w:t>.</w:t>
      </w:r>
    </w:p>
    <w:p w14:paraId="715614D4" w14:textId="77777777" w:rsidR="0013506F" w:rsidRPr="0087782E" w:rsidRDefault="0013506F" w:rsidP="0013506F">
      <w:pPr>
        <w:pStyle w:val="a9"/>
        <w:spacing w:line="480" w:lineRule="auto"/>
        <w:ind w:left="1080"/>
        <w:jc w:val="both"/>
        <w:rPr>
          <w:rFonts w:ascii="David" w:hAnsi="David" w:cs="David"/>
          <w:sz w:val="24"/>
          <w:szCs w:val="24"/>
        </w:rPr>
      </w:pPr>
    </w:p>
    <w:p w14:paraId="0E69F836" w14:textId="77777777" w:rsidR="0013506F" w:rsidRDefault="0013506F" w:rsidP="0013506F">
      <w:pPr>
        <w:pStyle w:val="a9"/>
        <w:spacing w:line="480" w:lineRule="auto"/>
        <w:ind w:left="1080"/>
        <w:jc w:val="both"/>
        <w:rPr>
          <w:rFonts w:ascii="David" w:hAnsi="David" w:cs="David"/>
          <w:sz w:val="24"/>
          <w:szCs w:val="24"/>
          <w:rtl/>
        </w:rPr>
      </w:pPr>
      <w:r>
        <w:rPr>
          <w:rFonts w:ascii="David" w:hAnsi="David" w:cs="David"/>
          <w:sz w:val="24"/>
          <w:szCs w:val="24"/>
          <w:rtl/>
        </w:rPr>
        <w:t xml:space="preserve">בהתאם לסעיף </w:t>
      </w:r>
      <w:hyperlink r:id="rId52" w:history="1">
        <w:r w:rsidR="00C27DB0" w:rsidRPr="00C27DB0">
          <w:rPr>
            <w:rStyle w:val="Hyperlink"/>
            <w:rFonts w:ascii="David" w:hAnsi="David" w:cs="David"/>
            <w:sz w:val="24"/>
            <w:szCs w:val="24"/>
            <w:rtl/>
          </w:rPr>
          <w:t>36</w:t>
        </w:r>
      </w:hyperlink>
      <w:r>
        <w:rPr>
          <w:rFonts w:ascii="David" w:hAnsi="David" w:cs="David"/>
          <w:sz w:val="24"/>
          <w:szCs w:val="24"/>
          <w:rtl/>
        </w:rPr>
        <w:t xml:space="preserve"> לפקודת </w:t>
      </w:r>
      <w:hyperlink r:id="rId53" w:history="1">
        <w:r w:rsidR="00C27DB0" w:rsidRPr="00C27DB0">
          <w:rPr>
            <w:rStyle w:val="Hyperlink"/>
            <w:rFonts w:ascii="David" w:hAnsi="David" w:cs="David"/>
            <w:sz w:val="24"/>
            <w:szCs w:val="24"/>
            <w:rtl/>
          </w:rPr>
          <w:t>א (ב)</w:t>
        </w:r>
      </w:hyperlink>
      <w:r>
        <w:rPr>
          <w:rFonts w:ascii="David" w:hAnsi="David" w:cs="David"/>
          <w:sz w:val="24"/>
          <w:szCs w:val="24"/>
          <w:rtl/>
        </w:rPr>
        <w:t xml:space="preserve"> ל</w:t>
      </w:r>
      <w:hyperlink r:id="rId54" w:history="1">
        <w:r w:rsidR="00A8256D" w:rsidRPr="00A8256D">
          <w:rPr>
            <w:rFonts w:ascii="David" w:hAnsi="David" w:cs="David"/>
            <w:color w:val="0000FF"/>
            <w:sz w:val="24"/>
            <w:szCs w:val="24"/>
            <w:u w:val="single"/>
            <w:rtl/>
          </w:rPr>
          <w:t>פקוד</w:t>
        </w:r>
        <w:r w:rsidR="00A8256D" w:rsidRPr="00A8256D">
          <w:rPr>
            <w:rFonts w:ascii="David" w:hAnsi="David" w:cs="David"/>
            <w:color w:val="0000FF"/>
            <w:sz w:val="24"/>
            <w:szCs w:val="24"/>
            <w:u w:val="single"/>
            <w:rtl/>
          </w:rPr>
          <w:t>ת</w:t>
        </w:r>
        <w:r w:rsidR="00A8256D" w:rsidRPr="00A8256D">
          <w:rPr>
            <w:rFonts w:ascii="David" w:hAnsi="David" w:cs="David"/>
            <w:color w:val="0000FF"/>
            <w:sz w:val="24"/>
            <w:szCs w:val="24"/>
            <w:u w:val="single"/>
            <w:rtl/>
          </w:rPr>
          <w:t xml:space="preserve"> הסמים המסוכנים</w:t>
        </w:r>
      </w:hyperlink>
      <w:r>
        <w:rPr>
          <w:rFonts w:ascii="David" w:hAnsi="David" w:cs="David"/>
          <w:sz w:val="24"/>
          <w:szCs w:val="24"/>
          <w:rtl/>
        </w:rPr>
        <w:t xml:space="preserve"> אני מכריז על הנאשם כסוחר סמים ומורה לחלט את הכסף שנתפס ברשותו וכן את הרכוש שנתפס.</w:t>
      </w:r>
    </w:p>
    <w:p w14:paraId="1263F860" w14:textId="77777777" w:rsidR="0013506F" w:rsidRDefault="0013506F" w:rsidP="0013506F">
      <w:pPr>
        <w:spacing w:line="480" w:lineRule="auto"/>
        <w:rPr>
          <w:rFonts w:ascii="David" w:hAnsi="David"/>
          <w:rtl/>
        </w:rPr>
      </w:pPr>
      <w:r>
        <w:rPr>
          <w:rFonts w:ascii="David" w:hAnsi="David"/>
          <w:rtl/>
        </w:rPr>
        <w:t xml:space="preserve">                     צו להשמדת הסמים</w:t>
      </w:r>
      <w:r>
        <w:rPr>
          <w:rFonts w:ascii="David" w:hAnsi="David" w:hint="cs"/>
          <w:rtl/>
        </w:rPr>
        <w:t xml:space="preserve"> ומוצגים.</w:t>
      </w:r>
    </w:p>
    <w:p w14:paraId="203C3CAA" w14:textId="77777777" w:rsidR="0013506F" w:rsidRDefault="0013506F" w:rsidP="0013506F">
      <w:pPr>
        <w:spacing w:line="480" w:lineRule="auto"/>
        <w:rPr>
          <w:rFonts w:ascii="David" w:hAnsi="David"/>
          <w:rtl/>
        </w:rPr>
      </w:pPr>
    </w:p>
    <w:p w14:paraId="41F00BAB" w14:textId="77777777" w:rsidR="0013506F" w:rsidRDefault="0013506F" w:rsidP="0013506F">
      <w:pPr>
        <w:spacing w:line="480" w:lineRule="auto"/>
        <w:rPr>
          <w:rFonts w:ascii="David" w:hAnsi="David"/>
          <w:rtl/>
        </w:rPr>
      </w:pPr>
      <w:r>
        <w:rPr>
          <w:rFonts w:ascii="David" w:hAnsi="David"/>
          <w:rtl/>
        </w:rPr>
        <w:t>הנאשם יתייצב לריצוי עונש המאסר בתאריך 10.7.22 בשעה 8:00 בבית הכלא "הדרים".</w:t>
      </w:r>
    </w:p>
    <w:p w14:paraId="30FC64A8" w14:textId="77777777" w:rsidR="0013506F" w:rsidRDefault="0013506F" w:rsidP="0013506F">
      <w:pPr>
        <w:spacing w:line="480" w:lineRule="auto"/>
        <w:rPr>
          <w:rFonts w:ascii="David" w:hAnsi="David"/>
          <w:rtl/>
        </w:rPr>
      </w:pPr>
      <w:r>
        <w:rPr>
          <w:rFonts w:ascii="David" w:hAnsi="David"/>
          <w:rtl/>
        </w:rPr>
        <w:t>ערבויות והפקדות המצויות בתיק המעצר ישמשו להבטחת התייצבותו לריצוי עונשו.</w:t>
      </w:r>
    </w:p>
    <w:p w14:paraId="5DAE4A16" w14:textId="77777777" w:rsidR="0013506F" w:rsidRDefault="0013506F" w:rsidP="0013506F">
      <w:pPr>
        <w:spacing w:line="480" w:lineRule="auto"/>
        <w:rPr>
          <w:rFonts w:ascii="David" w:hAnsi="David"/>
          <w:rtl/>
        </w:rPr>
      </w:pPr>
      <w:r>
        <w:rPr>
          <w:rFonts w:ascii="David" w:hAnsi="David"/>
          <w:rtl/>
        </w:rPr>
        <w:t>ניתן צו עיכוב יציאה מהארץ נגד הנאשם.</w:t>
      </w:r>
    </w:p>
    <w:p w14:paraId="025D0BA8" w14:textId="77777777" w:rsidR="0013506F" w:rsidRDefault="0013506F" w:rsidP="0013506F">
      <w:pPr>
        <w:spacing w:line="480" w:lineRule="auto"/>
        <w:rPr>
          <w:rFonts w:ascii="David" w:hAnsi="David"/>
          <w:rtl/>
        </w:rPr>
      </w:pPr>
    </w:p>
    <w:p w14:paraId="4694E174" w14:textId="77777777" w:rsidR="0013506F" w:rsidRDefault="0013506F" w:rsidP="0013506F">
      <w:pPr>
        <w:spacing w:line="480" w:lineRule="auto"/>
        <w:rPr>
          <w:rFonts w:ascii="David" w:hAnsi="David"/>
          <w:b/>
          <w:bCs/>
          <w:u w:val="single"/>
          <w:rtl/>
        </w:rPr>
      </w:pPr>
      <w:r>
        <w:rPr>
          <w:rFonts w:ascii="David" w:hAnsi="David"/>
          <w:b/>
          <w:bCs/>
          <w:u w:val="single"/>
          <w:rtl/>
        </w:rPr>
        <w:t>זכות ערעור לבית המשפט המחוזי מרכז- לוד בתוך 45 יום</w:t>
      </w:r>
    </w:p>
    <w:p w14:paraId="589A0C89" w14:textId="77777777" w:rsidR="0013506F" w:rsidRPr="00A8256D" w:rsidRDefault="00A8256D" w:rsidP="0013506F">
      <w:pPr>
        <w:rPr>
          <w:rFonts w:ascii="Arial" w:hAnsi="Arial"/>
          <w:b/>
          <w:bCs/>
          <w:color w:val="FFFFFF"/>
          <w:sz w:val="2"/>
          <w:szCs w:val="2"/>
          <w:rtl/>
        </w:rPr>
      </w:pPr>
      <w:r w:rsidRPr="00A8256D">
        <w:rPr>
          <w:rFonts w:ascii="Arial" w:hAnsi="Arial"/>
          <w:b/>
          <w:bCs/>
          <w:color w:val="FFFFFF"/>
          <w:sz w:val="2"/>
          <w:szCs w:val="2"/>
          <w:rtl/>
        </w:rPr>
        <w:t>5129371</w:t>
      </w:r>
    </w:p>
    <w:p w14:paraId="28DFDC1B" w14:textId="77777777" w:rsidR="0013506F" w:rsidRPr="00A8256D" w:rsidRDefault="00A8256D" w:rsidP="0013506F">
      <w:pPr>
        <w:rPr>
          <w:rFonts w:ascii="Arial" w:hAnsi="Arial"/>
          <w:b/>
          <w:bCs/>
          <w:color w:val="FFFFFF"/>
          <w:sz w:val="2"/>
          <w:szCs w:val="2"/>
          <w:rtl/>
        </w:rPr>
      </w:pPr>
      <w:r w:rsidRPr="00A8256D">
        <w:rPr>
          <w:rFonts w:ascii="Arial" w:hAnsi="Arial"/>
          <w:b/>
          <w:bCs/>
          <w:color w:val="FFFFFF"/>
          <w:sz w:val="2"/>
          <w:szCs w:val="2"/>
          <w:rtl/>
        </w:rPr>
        <w:t>54678313</w:t>
      </w:r>
    </w:p>
    <w:p w14:paraId="2F0BC6B6" w14:textId="77777777" w:rsidR="0013506F" w:rsidRPr="000F2247" w:rsidRDefault="00A8256D" w:rsidP="0013506F">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כ"ג סיוון תשפ"ב, 22 יוני 2022, בנוכחות הצדדים, הנאשם ובא כוחו, עו"ד </w:t>
      </w:r>
      <w:bookmarkEnd w:id="8"/>
      <w:r w:rsidR="0013506F">
        <w:rPr>
          <w:rFonts w:ascii="Arial" w:hAnsi="Arial" w:hint="cs"/>
          <w:b/>
          <w:bCs/>
          <w:sz w:val="26"/>
          <w:szCs w:val="26"/>
          <w:rtl/>
        </w:rPr>
        <w:t>חכמת מואסי וב"כ המאשימה, עו"ד נופר פשרל</w:t>
      </w:r>
      <w:r w:rsidR="0013506F" w:rsidRPr="000F2247">
        <w:rPr>
          <w:rFonts w:ascii="Arial" w:hAnsi="Arial"/>
          <w:b/>
          <w:bCs/>
          <w:sz w:val="26"/>
          <w:szCs w:val="26"/>
          <w:rtl/>
        </w:rPr>
        <w:t>.</w:t>
      </w:r>
    </w:p>
    <w:p w14:paraId="71D2F1DB" w14:textId="77777777" w:rsidR="0013506F" w:rsidRPr="000F2247" w:rsidRDefault="0013506F" w:rsidP="0013506F">
      <w:pPr>
        <w:rPr>
          <w:rFonts w:ascii="Arial" w:hAnsi="Arial"/>
          <w:b/>
          <w:bCs/>
          <w:sz w:val="26"/>
          <w:szCs w:val="26"/>
          <w:rtl/>
        </w:rPr>
      </w:pPr>
    </w:p>
    <w:p w14:paraId="4495522C" w14:textId="77777777" w:rsidR="00A8256D" w:rsidRDefault="00A8256D" w:rsidP="00A8256D">
      <w:pPr>
        <w:rPr>
          <w:rtl/>
        </w:rPr>
      </w:pPr>
    </w:p>
    <w:p w14:paraId="2F7E4651" w14:textId="77777777" w:rsidR="00A8256D" w:rsidRDefault="00A8256D" w:rsidP="00A8256D">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1A5C4D39" w14:textId="77777777" w:rsidR="00C27DB0" w:rsidRPr="00C27DB0" w:rsidRDefault="00C27DB0" w:rsidP="00C27DB0">
      <w:pPr>
        <w:keepNext/>
        <w:rPr>
          <w:rFonts w:ascii="David" w:hAnsi="David"/>
          <w:color w:val="000000"/>
          <w:sz w:val="22"/>
          <w:szCs w:val="22"/>
          <w:rtl/>
        </w:rPr>
      </w:pPr>
    </w:p>
    <w:p w14:paraId="620B353C" w14:textId="77777777" w:rsidR="00C27DB0" w:rsidRPr="00C27DB0" w:rsidRDefault="00C27DB0" w:rsidP="00C27DB0">
      <w:pPr>
        <w:keepNext/>
        <w:rPr>
          <w:rFonts w:ascii="David" w:hAnsi="David"/>
          <w:color w:val="000000"/>
          <w:sz w:val="22"/>
          <w:szCs w:val="22"/>
          <w:rtl/>
        </w:rPr>
      </w:pPr>
      <w:r w:rsidRPr="00C27DB0">
        <w:rPr>
          <w:rFonts w:ascii="David" w:hAnsi="David"/>
          <w:color w:val="000000"/>
          <w:sz w:val="22"/>
          <w:szCs w:val="22"/>
          <w:rtl/>
        </w:rPr>
        <w:t>דרור קלייטמן 54678313-/</w:t>
      </w:r>
    </w:p>
    <w:p w14:paraId="63061B1B" w14:textId="77777777" w:rsidR="00A8256D" w:rsidRPr="00A8256D" w:rsidRDefault="00C27DB0" w:rsidP="00C27DB0">
      <w:pPr>
        <w:rPr>
          <w:color w:val="0000FF"/>
          <w:u w:val="single"/>
        </w:rPr>
      </w:pPr>
      <w:r w:rsidRPr="00C27DB0">
        <w:rPr>
          <w:color w:val="000000"/>
          <w:u w:val="single"/>
          <w:rtl/>
        </w:rPr>
        <w:t>נוסח מסמך זה כפוף לשינויי ניסוח ועריכה</w:t>
      </w:r>
    </w:p>
    <w:sectPr w:rsidR="00A8256D" w:rsidRPr="00A8256D" w:rsidSect="00C27DB0">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445BD" w14:textId="77777777" w:rsidR="002D5900" w:rsidRDefault="002D5900" w:rsidP="009816BF">
      <w:r>
        <w:separator/>
      </w:r>
    </w:p>
  </w:endnote>
  <w:endnote w:type="continuationSeparator" w:id="0">
    <w:p w14:paraId="4A6159F8" w14:textId="77777777" w:rsidR="002D5900" w:rsidRDefault="002D5900" w:rsidP="0098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F8C1F" w14:textId="77777777" w:rsidR="00C27DB0" w:rsidRDefault="00C27DB0" w:rsidP="00C27D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FF5269" w14:textId="77777777" w:rsidR="00B4705D" w:rsidRPr="00C27DB0" w:rsidRDefault="00C27DB0" w:rsidP="00C27DB0">
    <w:pPr>
      <w:pStyle w:val="a5"/>
      <w:pBdr>
        <w:top w:val="single" w:sz="4" w:space="1" w:color="auto"/>
        <w:between w:val="single" w:sz="4" w:space="0" w:color="auto"/>
      </w:pBdr>
      <w:spacing w:after="60"/>
      <w:jc w:val="center"/>
      <w:rPr>
        <w:rFonts w:ascii="FrankRuehl" w:hAnsi="FrankRuehl" w:cs="FrankRuehl"/>
        <w:color w:val="000000"/>
      </w:rPr>
    </w:pPr>
    <w:r w:rsidRPr="00C27D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34AF8" w14:textId="77777777" w:rsidR="00C27DB0" w:rsidRDefault="00C27DB0" w:rsidP="00C27D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1898">
      <w:rPr>
        <w:rFonts w:ascii="FrankRuehl" w:hAnsi="FrankRuehl" w:cs="FrankRuehl"/>
        <w:noProof/>
        <w:rtl/>
      </w:rPr>
      <w:t>1</w:t>
    </w:r>
    <w:r>
      <w:rPr>
        <w:rFonts w:ascii="FrankRuehl" w:hAnsi="FrankRuehl" w:cs="FrankRuehl"/>
        <w:rtl/>
      </w:rPr>
      <w:fldChar w:fldCharType="end"/>
    </w:r>
  </w:p>
  <w:p w14:paraId="222FFB97" w14:textId="77777777" w:rsidR="00B4705D" w:rsidRPr="00C27DB0" w:rsidRDefault="00C27DB0" w:rsidP="00C27DB0">
    <w:pPr>
      <w:pStyle w:val="a5"/>
      <w:pBdr>
        <w:top w:val="single" w:sz="4" w:space="1" w:color="auto"/>
        <w:between w:val="single" w:sz="4" w:space="0" w:color="auto"/>
      </w:pBdr>
      <w:spacing w:after="60"/>
      <w:jc w:val="center"/>
      <w:rPr>
        <w:rFonts w:ascii="FrankRuehl" w:hAnsi="FrankRuehl" w:cs="FrankRuehl"/>
        <w:color w:val="000000"/>
      </w:rPr>
    </w:pPr>
    <w:r w:rsidRPr="00C27DB0">
      <w:rPr>
        <w:rFonts w:ascii="FrankRuehl" w:hAnsi="FrankRuehl" w:cs="FrankRuehl"/>
        <w:color w:val="000000"/>
      </w:rPr>
      <w:pict w14:anchorId="5DE2F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EE23F" w14:textId="77777777" w:rsidR="002D5900" w:rsidRDefault="002D5900" w:rsidP="009816BF">
      <w:r>
        <w:separator/>
      </w:r>
    </w:p>
  </w:footnote>
  <w:footnote w:type="continuationSeparator" w:id="0">
    <w:p w14:paraId="74D983B0" w14:textId="77777777" w:rsidR="002D5900" w:rsidRDefault="002D5900" w:rsidP="00981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CE01E" w14:textId="77777777" w:rsidR="00A8256D" w:rsidRPr="00C27DB0" w:rsidRDefault="00C27DB0" w:rsidP="00C27D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7053-12-20</w:t>
    </w:r>
    <w:r>
      <w:rPr>
        <w:rFonts w:ascii="David" w:hAnsi="David"/>
        <w:color w:val="000000"/>
        <w:sz w:val="22"/>
        <w:szCs w:val="22"/>
        <w:rtl/>
      </w:rPr>
      <w:tab/>
      <w:t xml:space="preserve"> מדינת ישראל נ' מאיר מלמד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145CA" w14:textId="77777777" w:rsidR="00A8256D" w:rsidRPr="00C27DB0" w:rsidRDefault="00C27DB0" w:rsidP="00C27D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7053-12-20</w:t>
    </w:r>
    <w:r>
      <w:rPr>
        <w:rFonts w:ascii="David" w:hAnsi="David"/>
        <w:color w:val="000000"/>
        <w:sz w:val="22"/>
        <w:szCs w:val="22"/>
        <w:rtl/>
      </w:rPr>
      <w:tab/>
      <w:t xml:space="preserve"> מדינת ישראל נ' מאיר מלמד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C7398"/>
    <w:multiLevelType w:val="hybridMultilevel"/>
    <w:tmpl w:val="C770C866"/>
    <w:lvl w:ilvl="0" w:tplc="E004A56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6DB228B"/>
    <w:multiLevelType w:val="hybridMultilevel"/>
    <w:tmpl w:val="073C0590"/>
    <w:lvl w:ilvl="0" w:tplc="CE7CF47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588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854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506F"/>
    <w:rsid w:val="0013506F"/>
    <w:rsid w:val="0014063C"/>
    <w:rsid w:val="001B5A3B"/>
    <w:rsid w:val="001D66EF"/>
    <w:rsid w:val="00261671"/>
    <w:rsid w:val="002D5900"/>
    <w:rsid w:val="004C6F81"/>
    <w:rsid w:val="006A1898"/>
    <w:rsid w:val="00775273"/>
    <w:rsid w:val="008A0D34"/>
    <w:rsid w:val="009816BF"/>
    <w:rsid w:val="00A8256D"/>
    <w:rsid w:val="00B4705D"/>
    <w:rsid w:val="00B71A20"/>
    <w:rsid w:val="00C27DB0"/>
    <w:rsid w:val="00E16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72DF3A"/>
  <w15:chartTrackingRefBased/>
  <w15:docId w15:val="{654E3233-051E-4ACE-A8E0-B224FE90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0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506F"/>
    <w:pPr>
      <w:tabs>
        <w:tab w:val="center" w:pos="4153"/>
        <w:tab w:val="right" w:pos="8306"/>
      </w:tabs>
    </w:pPr>
  </w:style>
  <w:style w:type="character" w:customStyle="1" w:styleId="a4">
    <w:name w:val="כותרת עליונה תו"/>
    <w:link w:val="a3"/>
    <w:rsid w:val="0013506F"/>
    <w:rPr>
      <w:rFonts w:ascii="Times New Roman" w:eastAsia="Times New Roman" w:hAnsi="Times New Roman" w:cs="David"/>
      <w:sz w:val="24"/>
      <w:szCs w:val="24"/>
    </w:rPr>
  </w:style>
  <w:style w:type="paragraph" w:styleId="a5">
    <w:name w:val="footer"/>
    <w:basedOn w:val="a"/>
    <w:link w:val="a6"/>
    <w:rsid w:val="0013506F"/>
    <w:pPr>
      <w:tabs>
        <w:tab w:val="center" w:pos="4153"/>
        <w:tab w:val="right" w:pos="8306"/>
      </w:tabs>
    </w:pPr>
  </w:style>
  <w:style w:type="character" w:customStyle="1" w:styleId="a6">
    <w:name w:val="כותרת תחתונה תו"/>
    <w:link w:val="a5"/>
    <w:rsid w:val="0013506F"/>
    <w:rPr>
      <w:rFonts w:ascii="Times New Roman" w:eastAsia="Times New Roman" w:hAnsi="Times New Roman" w:cs="David"/>
      <w:sz w:val="24"/>
      <w:szCs w:val="24"/>
    </w:rPr>
  </w:style>
  <w:style w:type="table" w:styleId="a7">
    <w:name w:val="Table Grid"/>
    <w:basedOn w:val="a1"/>
    <w:rsid w:val="001350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506F"/>
  </w:style>
  <w:style w:type="character" w:styleId="Hyperlink">
    <w:name w:val="Hyperlink"/>
    <w:rsid w:val="0013506F"/>
    <w:rPr>
      <w:color w:val="0000FF"/>
      <w:u w:val="single"/>
    </w:rPr>
  </w:style>
  <w:style w:type="paragraph" w:styleId="a9">
    <w:name w:val="List Paragraph"/>
    <w:basedOn w:val="a"/>
    <w:qFormat/>
    <w:rsid w:val="0013506F"/>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 TargetMode="External"/><Relationship Id="rId18" Type="http://schemas.openxmlformats.org/officeDocument/2006/relationships/hyperlink" Target="http://www.nevo.co.il/law/74501"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19;13.a" TargetMode="External"/><Relationship Id="rId21" Type="http://schemas.openxmlformats.org/officeDocument/2006/relationships/hyperlink" Target="http://www.nevo.co.il/law/5227/10" TargetMode="External"/><Relationship Id="rId34" Type="http://schemas.openxmlformats.org/officeDocument/2006/relationships/hyperlink" Target="http://www.nevo.co.il/law/5227" TargetMode="External"/><Relationship Id="rId42" Type="http://schemas.openxmlformats.org/officeDocument/2006/relationships/hyperlink" Target="http://www.nevo.co.il/case/24929127" TargetMode="External"/><Relationship Id="rId47" Type="http://schemas.openxmlformats.org/officeDocument/2006/relationships/hyperlink" Target="http://www.nevo.co.il/case/20456248" TargetMode="External"/><Relationship Id="rId50" Type="http://schemas.openxmlformats.org/officeDocument/2006/relationships/hyperlink" Target="http://www.nevo.co.il/law/5227"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400"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74918/47.a" TargetMode="External"/><Relationship Id="rId32" Type="http://schemas.openxmlformats.org/officeDocument/2006/relationships/hyperlink" Target="http://www.nevo.co.il/law/74501" TargetMode="External"/><Relationship Id="rId37" Type="http://schemas.openxmlformats.org/officeDocument/2006/relationships/hyperlink" Target="http://www.nevo.co.il/case/25132107" TargetMode="External"/><Relationship Id="rId40" Type="http://schemas.openxmlformats.org/officeDocument/2006/relationships/hyperlink" Target="http://www.nevo.co.il/law/74918/47.a" TargetMode="External"/><Relationship Id="rId45" Type="http://schemas.openxmlformats.org/officeDocument/2006/relationships/hyperlink" Target="http://www.nevo.co.il/case/22864707" TargetMode="External"/><Relationship Id="rId53" Type="http://schemas.openxmlformats.org/officeDocument/2006/relationships/hyperlink" Target="http://www.nevo.co.il/law/4216/36.a.b"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4501/2a" TargetMode="External"/><Relationship Id="rId14" Type="http://schemas.openxmlformats.org/officeDocument/2006/relationships/hyperlink" Target="http://www.nevo.co.il/law/4216/36"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10" TargetMode="External"/><Relationship Id="rId43" Type="http://schemas.openxmlformats.org/officeDocument/2006/relationships/hyperlink" Target="http://www.nevo.co.il/case/22110173" TargetMode="External"/><Relationship Id="rId48" Type="http://schemas.openxmlformats.org/officeDocument/2006/relationships/hyperlink" Target="http://www.nevo.co.il/case/3888303" TargetMode="External"/><Relationship Id="rId56"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hyperlink" Target="http://www.nevo.co.il/case/21515128" TargetMode="External"/><Relationship Id="rId3" Type="http://schemas.openxmlformats.org/officeDocument/2006/relationships/settings" Target="settings.xml"/><Relationship Id="rId12" Type="http://schemas.openxmlformats.org/officeDocument/2006/relationships/hyperlink" Target="http://www.nevo.co.il/law/4216/13.a"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4216/6" TargetMode="External"/><Relationship Id="rId33" Type="http://schemas.openxmlformats.org/officeDocument/2006/relationships/hyperlink" Target="http://www.nevo.co.il/law/5227/67" TargetMode="External"/><Relationship Id="rId38" Type="http://schemas.openxmlformats.org/officeDocument/2006/relationships/hyperlink" Target="http://www.nevo.co.il/law/4216/7.a.;7.c" TargetMode="External"/><Relationship Id="rId46" Type="http://schemas.openxmlformats.org/officeDocument/2006/relationships/hyperlink" Target="http://www.nevo.co.il/case/22526505" TargetMode="External"/><Relationship Id="rId59" Type="http://schemas.openxmlformats.org/officeDocument/2006/relationships/footer" Target="footer2.xml"/><Relationship Id="rId20" Type="http://schemas.openxmlformats.org/officeDocument/2006/relationships/hyperlink" Target="http://www.nevo.co.il/law/5227" TargetMode="External"/><Relationship Id="rId41" Type="http://schemas.openxmlformats.org/officeDocument/2006/relationships/hyperlink" Target="http://www.nevo.co.il/case/26563645"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74918" TargetMode="External"/><Relationship Id="rId28" Type="http://schemas.openxmlformats.org/officeDocument/2006/relationships/hyperlink" Target="http://www.nevo.co.il/law/4216/10" TargetMode="External"/><Relationship Id="rId36" Type="http://schemas.openxmlformats.org/officeDocument/2006/relationships/hyperlink" Target="http://www.nevo.co.il/case/23801586" TargetMode="External"/><Relationship Id="rId49" Type="http://schemas.openxmlformats.org/officeDocument/2006/relationships/hyperlink" Target="http://www.nevo.co.il/case/24402140" TargetMode="External"/><Relationship Id="rId57" Type="http://schemas.openxmlformats.org/officeDocument/2006/relationships/header" Target="header2.xml"/><Relationship Id="rId10" Type="http://schemas.openxmlformats.org/officeDocument/2006/relationships/hyperlink" Target="http://www.nevo.co.il/law/4216/7.c" TargetMode="External"/><Relationship Id="rId31" Type="http://schemas.openxmlformats.org/officeDocument/2006/relationships/hyperlink" Target="http://www.nevo.co.il/law/74501/2a" TargetMode="External"/><Relationship Id="rId44" Type="http://schemas.openxmlformats.org/officeDocument/2006/relationships/hyperlink" Target="http://www.nevo.co.il/case/26537043" TargetMode="External"/><Relationship Id="rId52" Type="http://schemas.openxmlformats.org/officeDocument/2006/relationships/hyperlink" Target="http://www.nevo.co.il/law/4216/3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2583</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15473</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5046301</vt:i4>
      </vt:variant>
      <vt:variant>
        <vt:i4>138</vt:i4>
      </vt:variant>
      <vt:variant>
        <vt:i4>0</vt:i4>
      </vt:variant>
      <vt:variant>
        <vt:i4>5</vt:i4>
      </vt:variant>
      <vt:variant>
        <vt:lpwstr>http://www.nevo.co.il/law/4216/36.a.b</vt:lpwstr>
      </vt:variant>
      <vt:variant>
        <vt:lpwstr/>
      </vt:variant>
      <vt:variant>
        <vt:i4>5046346</vt:i4>
      </vt:variant>
      <vt:variant>
        <vt:i4>135</vt:i4>
      </vt:variant>
      <vt:variant>
        <vt:i4>0</vt:i4>
      </vt:variant>
      <vt:variant>
        <vt:i4>5</vt:i4>
      </vt:variant>
      <vt:variant>
        <vt:lpwstr>http://www.nevo.co.il/law/4216/36</vt:lpwstr>
      </vt:variant>
      <vt:variant>
        <vt:lpwstr/>
      </vt:variant>
      <vt:variant>
        <vt:i4>3145845</vt:i4>
      </vt:variant>
      <vt:variant>
        <vt:i4>132</vt:i4>
      </vt:variant>
      <vt:variant>
        <vt:i4>0</vt:i4>
      </vt:variant>
      <vt:variant>
        <vt:i4>5</vt:i4>
      </vt:variant>
      <vt:variant>
        <vt:lpwstr>http://www.nevo.co.il/case/21515128</vt:lpwstr>
      </vt:variant>
      <vt:variant>
        <vt:lpwstr/>
      </vt:variant>
      <vt:variant>
        <vt:i4>8323175</vt:i4>
      </vt:variant>
      <vt:variant>
        <vt:i4>129</vt:i4>
      </vt:variant>
      <vt:variant>
        <vt:i4>0</vt:i4>
      </vt:variant>
      <vt:variant>
        <vt:i4>5</vt:i4>
      </vt:variant>
      <vt:variant>
        <vt:lpwstr>http://www.nevo.co.il/law/5227</vt:lpwstr>
      </vt:variant>
      <vt:variant>
        <vt:lpwstr/>
      </vt:variant>
      <vt:variant>
        <vt:i4>3145841</vt:i4>
      </vt:variant>
      <vt:variant>
        <vt:i4>126</vt:i4>
      </vt:variant>
      <vt:variant>
        <vt:i4>0</vt:i4>
      </vt:variant>
      <vt:variant>
        <vt:i4>5</vt:i4>
      </vt:variant>
      <vt:variant>
        <vt:lpwstr>http://www.nevo.co.il/case/24402140</vt:lpwstr>
      </vt:variant>
      <vt:variant>
        <vt:lpwstr/>
      </vt:variant>
      <vt:variant>
        <vt:i4>3866740</vt:i4>
      </vt:variant>
      <vt:variant>
        <vt:i4>123</vt:i4>
      </vt:variant>
      <vt:variant>
        <vt:i4>0</vt:i4>
      </vt:variant>
      <vt:variant>
        <vt:i4>5</vt:i4>
      </vt:variant>
      <vt:variant>
        <vt:lpwstr>http://www.nevo.co.il/case/3888303</vt:lpwstr>
      </vt:variant>
      <vt:variant>
        <vt:lpwstr/>
      </vt:variant>
      <vt:variant>
        <vt:i4>3407987</vt:i4>
      </vt:variant>
      <vt:variant>
        <vt:i4>120</vt:i4>
      </vt:variant>
      <vt:variant>
        <vt:i4>0</vt:i4>
      </vt:variant>
      <vt:variant>
        <vt:i4>5</vt:i4>
      </vt:variant>
      <vt:variant>
        <vt:lpwstr>http://www.nevo.co.il/case/20456248</vt:lpwstr>
      </vt:variant>
      <vt:variant>
        <vt:lpwstr/>
      </vt:variant>
      <vt:variant>
        <vt:i4>3211377</vt:i4>
      </vt:variant>
      <vt:variant>
        <vt:i4>117</vt:i4>
      </vt:variant>
      <vt:variant>
        <vt:i4>0</vt:i4>
      </vt:variant>
      <vt:variant>
        <vt:i4>5</vt:i4>
      </vt:variant>
      <vt:variant>
        <vt:lpwstr>http://www.nevo.co.il/case/22526505</vt:lpwstr>
      </vt:variant>
      <vt:variant>
        <vt:lpwstr/>
      </vt:variant>
      <vt:variant>
        <vt:i4>4063351</vt:i4>
      </vt:variant>
      <vt:variant>
        <vt:i4>114</vt:i4>
      </vt:variant>
      <vt:variant>
        <vt:i4>0</vt:i4>
      </vt:variant>
      <vt:variant>
        <vt:i4>5</vt:i4>
      </vt:variant>
      <vt:variant>
        <vt:lpwstr>http://www.nevo.co.il/case/22864707</vt:lpwstr>
      </vt:variant>
      <vt:variant>
        <vt:lpwstr/>
      </vt:variant>
      <vt:variant>
        <vt:i4>3407985</vt:i4>
      </vt:variant>
      <vt:variant>
        <vt:i4>111</vt:i4>
      </vt:variant>
      <vt:variant>
        <vt:i4>0</vt:i4>
      </vt:variant>
      <vt:variant>
        <vt:i4>5</vt:i4>
      </vt:variant>
      <vt:variant>
        <vt:lpwstr>http://www.nevo.co.il/case/26537043</vt:lpwstr>
      </vt:variant>
      <vt:variant>
        <vt:lpwstr/>
      </vt:variant>
      <vt:variant>
        <vt:i4>3407990</vt:i4>
      </vt:variant>
      <vt:variant>
        <vt:i4>108</vt:i4>
      </vt:variant>
      <vt:variant>
        <vt:i4>0</vt:i4>
      </vt:variant>
      <vt:variant>
        <vt:i4>5</vt:i4>
      </vt:variant>
      <vt:variant>
        <vt:lpwstr>http://www.nevo.co.il/case/22110173</vt:lpwstr>
      </vt:variant>
      <vt:variant>
        <vt:lpwstr/>
      </vt:variant>
      <vt:variant>
        <vt:i4>3145843</vt:i4>
      </vt:variant>
      <vt:variant>
        <vt:i4>105</vt:i4>
      </vt:variant>
      <vt:variant>
        <vt:i4>0</vt:i4>
      </vt:variant>
      <vt:variant>
        <vt:i4>5</vt:i4>
      </vt:variant>
      <vt:variant>
        <vt:lpwstr>http://www.nevo.co.il/case/24929127</vt:lpwstr>
      </vt:variant>
      <vt:variant>
        <vt:lpwstr/>
      </vt:variant>
      <vt:variant>
        <vt:i4>3145842</vt:i4>
      </vt:variant>
      <vt:variant>
        <vt:i4>102</vt:i4>
      </vt:variant>
      <vt:variant>
        <vt:i4>0</vt:i4>
      </vt:variant>
      <vt:variant>
        <vt:i4>5</vt:i4>
      </vt:variant>
      <vt:variant>
        <vt:lpwstr>http://www.nevo.co.il/case/26563645</vt:lpwstr>
      </vt:variant>
      <vt:variant>
        <vt:lpwstr/>
      </vt:variant>
      <vt:variant>
        <vt:i4>393292</vt:i4>
      </vt:variant>
      <vt:variant>
        <vt:i4>99</vt:i4>
      </vt:variant>
      <vt:variant>
        <vt:i4>0</vt:i4>
      </vt:variant>
      <vt:variant>
        <vt:i4>5</vt:i4>
      </vt:variant>
      <vt:variant>
        <vt:lpwstr>http://www.nevo.co.il/law/74918/47.a</vt:lpwstr>
      </vt:variant>
      <vt:variant>
        <vt:lpwstr/>
      </vt:variant>
      <vt:variant>
        <vt:i4>2490476</vt:i4>
      </vt:variant>
      <vt:variant>
        <vt:i4>96</vt:i4>
      </vt:variant>
      <vt:variant>
        <vt:i4>0</vt:i4>
      </vt:variant>
      <vt:variant>
        <vt:i4>5</vt:i4>
      </vt:variant>
      <vt:variant>
        <vt:lpwstr>http://www.nevo.co.il/law/4216/19;13.a</vt:lpwstr>
      </vt:variant>
      <vt:variant>
        <vt:lpwstr/>
      </vt:variant>
      <vt:variant>
        <vt:i4>3997821</vt:i4>
      </vt:variant>
      <vt:variant>
        <vt:i4>93</vt:i4>
      </vt:variant>
      <vt:variant>
        <vt:i4>0</vt:i4>
      </vt:variant>
      <vt:variant>
        <vt:i4>5</vt:i4>
      </vt:variant>
      <vt:variant>
        <vt:lpwstr>http://www.nevo.co.il/law/4216/7.a.;7.c</vt:lpwstr>
      </vt:variant>
      <vt:variant>
        <vt:lpwstr/>
      </vt:variant>
      <vt:variant>
        <vt:i4>3211379</vt:i4>
      </vt:variant>
      <vt:variant>
        <vt:i4>90</vt:i4>
      </vt:variant>
      <vt:variant>
        <vt:i4>0</vt:i4>
      </vt:variant>
      <vt:variant>
        <vt:i4>5</vt:i4>
      </vt:variant>
      <vt:variant>
        <vt:lpwstr>http://www.nevo.co.il/case/25132107</vt:lpwstr>
      </vt:variant>
      <vt:variant>
        <vt:lpwstr/>
      </vt:variant>
      <vt:variant>
        <vt:i4>3342450</vt:i4>
      </vt:variant>
      <vt:variant>
        <vt:i4>87</vt:i4>
      </vt:variant>
      <vt:variant>
        <vt:i4>0</vt:i4>
      </vt:variant>
      <vt:variant>
        <vt:i4>5</vt:i4>
      </vt:variant>
      <vt:variant>
        <vt:lpwstr>http://www.nevo.co.il/case/23801586</vt:lpwstr>
      </vt:variant>
      <vt:variant>
        <vt:lpwstr/>
      </vt:variant>
      <vt:variant>
        <vt:i4>5111880</vt:i4>
      </vt:variant>
      <vt:variant>
        <vt:i4>84</vt:i4>
      </vt:variant>
      <vt:variant>
        <vt:i4>0</vt:i4>
      </vt:variant>
      <vt:variant>
        <vt:i4>5</vt:i4>
      </vt:variant>
      <vt:variant>
        <vt:lpwstr>http://www.nevo.co.il/law/5227/10</vt:lpwstr>
      </vt:variant>
      <vt:variant>
        <vt:lpwstr/>
      </vt:variant>
      <vt:variant>
        <vt:i4>8323175</vt:i4>
      </vt:variant>
      <vt:variant>
        <vt:i4>81</vt:i4>
      </vt:variant>
      <vt:variant>
        <vt:i4>0</vt:i4>
      </vt:variant>
      <vt:variant>
        <vt:i4>5</vt:i4>
      </vt:variant>
      <vt:variant>
        <vt:lpwstr>http://www.nevo.co.il/law/5227</vt:lpwstr>
      </vt:variant>
      <vt:variant>
        <vt:lpwstr/>
      </vt:variant>
      <vt:variant>
        <vt:i4>4784200</vt:i4>
      </vt:variant>
      <vt:variant>
        <vt:i4>78</vt:i4>
      </vt:variant>
      <vt:variant>
        <vt:i4>0</vt:i4>
      </vt:variant>
      <vt:variant>
        <vt:i4>5</vt:i4>
      </vt:variant>
      <vt:variant>
        <vt:lpwstr>http://www.nevo.co.il/law/5227/67</vt:lpwstr>
      </vt:variant>
      <vt:variant>
        <vt:lpwstr/>
      </vt:variant>
      <vt:variant>
        <vt:i4>8257634</vt:i4>
      </vt:variant>
      <vt:variant>
        <vt:i4>75</vt:i4>
      </vt:variant>
      <vt:variant>
        <vt:i4>0</vt:i4>
      </vt:variant>
      <vt:variant>
        <vt:i4>5</vt:i4>
      </vt:variant>
      <vt:variant>
        <vt:lpwstr>http://www.nevo.co.il/law/74501</vt:lpwstr>
      </vt:variant>
      <vt:variant>
        <vt:lpwstr/>
      </vt:variant>
      <vt:variant>
        <vt:i4>3145825</vt:i4>
      </vt:variant>
      <vt:variant>
        <vt:i4>72</vt:i4>
      </vt:variant>
      <vt:variant>
        <vt:i4>0</vt:i4>
      </vt:variant>
      <vt:variant>
        <vt:i4>5</vt:i4>
      </vt:variant>
      <vt:variant>
        <vt:lpwstr>http://www.nevo.co.il/law/74501/2a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http://www.nevo.co.il/law/70301/400</vt:lpwstr>
      </vt:variant>
      <vt:variant>
        <vt:lpwstr/>
      </vt:variant>
      <vt:variant>
        <vt:i4>5177418</vt:i4>
      </vt:variant>
      <vt:variant>
        <vt:i4>63</vt:i4>
      </vt:variant>
      <vt:variant>
        <vt:i4>0</vt:i4>
      </vt:variant>
      <vt:variant>
        <vt:i4>5</vt:i4>
      </vt:variant>
      <vt:variant>
        <vt:lpwstr>http://www.nevo.co.il/law/4216/10</vt:lpwstr>
      </vt:variant>
      <vt:variant>
        <vt:lpwstr/>
      </vt:variant>
      <vt:variant>
        <vt:i4>2752612</vt:i4>
      </vt:variant>
      <vt:variant>
        <vt:i4>60</vt:i4>
      </vt:variant>
      <vt:variant>
        <vt:i4>0</vt:i4>
      </vt:variant>
      <vt:variant>
        <vt:i4>5</vt:i4>
      </vt:variant>
      <vt:variant>
        <vt:lpwstr>http://www.nevo.co.il/law/4216/7.c</vt:lpwstr>
      </vt:variant>
      <vt:variant>
        <vt:lpwstr/>
      </vt:variant>
      <vt:variant>
        <vt:i4>8257637</vt:i4>
      </vt:variant>
      <vt:variant>
        <vt:i4>57</vt:i4>
      </vt:variant>
      <vt:variant>
        <vt:i4>0</vt:i4>
      </vt:variant>
      <vt:variant>
        <vt:i4>5</vt:i4>
      </vt:variant>
      <vt:variant>
        <vt:lpwstr>http://www.nevo.co.il/law/4216</vt:lpwstr>
      </vt:variant>
      <vt:variant>
        <vt:lpwstr/>
      </vt:variant>
      <vt:variant>
        <vt:i4>4718666</vt:i4>
      </vt:variant>
      <vt:variant>
        <vt:i4>54</vt:i4>
      </vt:variant>
      <vt:variant>
        <vt:i4>0</vt:i4>
      </vt:variant>
      <vt:variant>
        <vt:i4>5</vt:i4>
      </vt:variant>
      <vt:variant>
        <vt:lpwstr>http://www.nevo.co.il/law/4216/6</vt:lpwstr>
      </vt:variant>
      <vt:variant>
        <vt:lpwstr/>
      </vt:variant>
      <vt:variant>
        <vt:i4>393292</vt:i4>
      </vt:variant>
      <vt:variant>
        <vt:i4>51</vt:i4>
      </vt:variant>
      <vt:variant>
        <vt:i4>0</vt:i4>
      </vt:variant>
      <vt:variant>
        <vt:i4>5</vt:i4>
      </vt:variant>
      <vt:variant>
        <vt:lpwstr>http://www.nevo.co.il/law/74918/47.a</vt:lpwstr>
      </vt:variant>
      <vt:variant>
        <vt:lpwstr/>
      </vt:variant>
      <vt:variant>
        <vt:i4>8323182</vt:i4>
      </vt:variant>
      <vt:variant>
        <vt:i4>48</vt:i4>
      </vt:variant>
      <vt:variant>
        <vt:i4>0</vt:i4>
      </vt:variant>
      <vt:variant>
        <vt:i4>5</vt:i4>
      </vt:variant>
      <vt:variant>
        <vt:lpwstr>http://www.nevo.co.il/law/74918</vt:lpwstr>
      </vt:variant>
      <vt:variant>
        <vt:lpwstr/>
      </vt:variant>
      <vt:variant>
        <vt:i4>4784200</vt:i4>
      </vt:variant>
      <vt:variant>
        <vt:i4>45</vt:i4>
      </vt:variant>
      <vt:variant>
        <vt:i4>0</vt:i4>
      </vt:variant>
      <vt:variant>
        <vt:i4>5</vt:i4>
      </vt:variant>
      <vt:variant>
        <vt:lpwstr>http://www.nevo.co.il/law/5227/67</vt:lpwstr>
      </vt:variant>
      <vt:variant>
        <vt:lpwstr/>
      </vt:variant>
      <vt:variant>
        <vt:i4>5111880</vt:i4>
      </vt:variant>
      <vt:variant>
        <vt:i4>42</vt:i4>
      </vt:variant>
      <vt:variant>
        <vt:i4>0</vt:i4>
      </vt:variant>
      <vt:variant>
        <vt:i4>5</vt:i4>
      </vt:variant>
      <vt:variant>
        <vt:lpwstr>http://www.nevo.co.il/law/5227/10</vt:lpwstr>
      </vt:variant>
      <vt:variant>
        <vt:lpwstr/>
      </vt:variant>
      <vt:variant>
        <vt:i4>8323175</vt:i4>
      </vt:variant>
      <vt:variant>
        <vt:i4>39</vt:i4>
      </vt:variant>
      <vt:variant>
        <vt:i4>0</vt:i4>
      </vt:variant>
      <vt:variant>
        <vt:i4>5</vt:i4>
      </vt:variant>
      <vt:variant>
        <vt:lpwstr>http://www.nevo.co.il/law/5227</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7995492</vt:i4>
      </vt:variant>
      <vt:variant>
        <vt:i4>27</vt:i4>
      </vt:variant>
      <vt:variant>
        <vt:i4>0</vt:i4>
      </vt:variant>
      <vt:variant>
        <vt:i4>5</vt:i4>
      </vt:variant>
      <vt:variant>
        <vt:lpwstr>http://www.nevo.co.il/law/70301</vt:lpwstr>
      </vt:variant>
      <vt:variant>
        <vt:lpwstr/>
      </vt:variant>
      <vt:variant>
        <vt:i4>5046301</vt:i4>
      </vt:variant>
      <vt:variant>
        <vt:i4>24</vt:i4>
      </vt:variant>
      <vt:variant>
        <vt:i4>0</vt:i4>
      </vt:variant>
      <vt:variant>
        <vt:i4>5</vt:i4>
      </vt:variant>
      <vt:variant>
        <vt:lpwstr>http://www.nevo.co.il/law/4216/36.a.b</vt:lpwstr>
      </vt:variant>
      <vt:variant>
        <vt:lpwstr/>
      </vt:variant>
      <vt:variant>
        <vt:i4>5046346</vt:i4>
      </vt:variant>
      <vt:variant>
        <vt:i4>21</vt:i4>
      </vt:variant>
      <vt:variant>
        <vt:i4>0</vt:i4>
      </vt:variant>
      <vt:variant>
        <vt:i4>5</vt:i4>
      </vt:variant>
      <vt:variant>
        <vt:lpwstr>http://www.nevo.co.il/law/4216/36</vt:lpwstr>
      </vt:variant>
      <vt:variant>
        <vt:lpwstr/>
      </vt:variant>
      <vt:variant>
        <vt:i4>5177418</vt:i4>
      </vt:variant>
      <vt:variant>
        <vt:i4>18</vt:i4>
      </vt:variant>
      <vt:variant>
        <vt:i4>0</vt:i4>
      </vt:variant>
      <vt:variant>
        <vt:i4>5</vt:i4>
      </vt:variant>
      <vt:variant>
        <vt:lpwstr>http://www.nevo.co.il/law/4216/19</vt:lpwstr>
      </vt:variant>
      <vt:variant>
        <vt:lpwstr/>
      </vt:variant>
      <vt:variant>
        <vt:i4>6357113</vt:i4>
      </vt:variant>
      <vt:variant>
        <vt:i4>15</vt:i4>
      </vt:variant>
      <vt:variant>
        <vt:i4>0</vt:i4>
      </vt:variant>
      <vt:variant>
        <vt:i4>5</vt:i4>
      </vt:variant>
      <vt:variant>
        <vt:lpwstr>http://www.nevo.co.il/law/4216/13.a</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7053</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מאיר מלמד</vt:lpwstr>
  </property>
  <property fmtid="{D5CDD505-2E9C-101B-9397-08002B2CF9AE}" pid="10" name="LAWYER">
    <vt:lpwstr>נופר פשרל;רועי לנג</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9</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23801586;25132107;26563645;24929127;22110173;26537043;22864707;22526505;20456248;3888303;24402140;21515128</vt:lpwstr>
  </property>
  <property fmtid="{D5CDD505-2E9C-101B-9397-08002B2CF9AE}" pid="36" name="LAWLISTTMP1">
    <vt:lpwstr>4216/006;007.c:2;010;007.a;019;013.a;036;036.a.b</vt:lpwstr>
  </property>
  <property fmtid="{D5CDD505-2E9C-101B-9397-08002B2CF9AE}" pid="37" name="LAWLISTTMP2">
    <vt:lpwstr>70301/400</vt:lpwstr>
  </property>
  <property fmtid="{D5CDD505-2E9C-101B-9397-08002B2CF9AE}" pid="38" name="LAWLISTTMP3">
    <vt:lpwstr>74501/002a</vt:lpwstr>
  </property>
  <property fmtid="{D5CDD505-2E9C-101B-9397-08002B2CF9AE}" pid="39" name="LAWLISTTMP4">
    <vt:lpwstr>5227/067;010</vt:lpwstr>
  </property>
  <property fmtid="{D5CDD505-2E9C-101B-9397-08002B2CF9AE}" pid="40" name="LAWLISTTMP5">
    <vt:lpwstr>74918/047.a</vt:lpwstr>
  </property>
</Properties>
</file>