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1"/>
        <w:gridCol w:w="1356"/>
        <w:gridCol w:w="2311"/>
        <w:gridCol w:w="99"/>
      </w:tblGrid>
      <w:tr w:rsidR="00B52A3A" w:rsidRPr="00FB5A98" w14:paraId="0A0FE0A5" w14:textId="77777777" w:rsidTr="0010265C">
        <w:trPr>
          <w:gridAfter w:val="1"/>
          <w:wAfter w:w="99" w:type="dxa"/>
          <w:trHeight w:hRule="exact" w:val="418"/>
          <w:jc w:val="center"/>
        </w:trPr>
        <w:tc>
          <w:tcPr>
            <w:tcW w:w="8721" w:type="dxa"/>
            <w:gridSpan w:val="4"/>
          </w:tcPr>
          <w:p w14:paraId="1C372194" w14:textId="77777777" w:rsidR="00B52A3A" w:rsidRPr="00162912" w:rsidRDefault="00B52A3A" w:rsidP="00B426C2">
            <w:pPr>
              <w:pStyle w:val="a3"/>
              <w:jc w:val="center"/>
              <w:rPr>
                <w:rFonts w:ascii="Tahoma" w:hAnsi="Tahoma" w:cs="Tahoma"/>
                <w:b/>
                <w:bCs/>
                <w:color w:val="000080"/>
                <w:rtl/>
              </w:rPr>
            </w:pPr>
            <w:bookmarkStart w:id="0" w:name="FirstLawyer"/>
            <w:bookmarkStart w:id="1" w:name="LastJudge"/>
            <w:r w:rsidRPr="00162912">
              <w:rPr>
                <w:rFonts w:ascii="Tahoma" w:hAnsi="Tahoma" w:cs="Tahoma"/>
                <w:b/>
                <w:bCs/>
                <w:color w:val="000080"/>
                <w:rtl/>
              </w:rPr>
              <w:t>בית משפט השלום בירושלים</w:t>
            </w:r>
          </w:p>
        </w:tc>
      </w:tr>
      <w:tr w:rsidR="00B52A3A" w:rsidRPr="00BE78C3" w14:paraId="448E9D1F" w14:textId="77777777" w:rsidTr="0010265C">
        <w:trPr>
          <w:gridAfter w:val="1"/>
          <w:wAfter w:w="99" w:type="dxa"/>
          <w:trHeight w:val="337"/>
          <w:jc w:val="center"/>
        </w:trPr>
        <w:tc>
          <w:tcPr>
            <w:tcW w:w="5054" w:type="dxa"/>
            <w:gridSpan w:val="2"/>
          </w:tcPr>
          <w:p w14:paraId="1E29BE0F" w14:textId="77777777" w:rsidR="00B52A3A" w:rsidRPr="00BE78C3" w:rsidRDefault="00B52A3A" w:rsidP="00BE78C3">
            <w:pPr>
              <w:spacing w:before="120" w:after="120" w:line="240" w:lineRule="exact"/>
              <w:rPr>
                <w:rFonts w:ascii="David" w:hAnsi="David"/>
                <w:b/>
                <w:bCs/>
                <w:sz w:val="26"/>
                <w:szCs w:val="26"/>
                <w:rtl/>
              </w:rPr>
            </w:pPr>
            <w:r w:rsidRPr="00BE78C3">
              <w:rPr>
                <w:rFonts w:ascii="David" w:hAnsi="David"/>
                <w:b/>
                <w:bCs/>
                <w:sz w:val="26"/>
                <w:szCs w:val="26"/>
                <w:rtl/>
              </w:rPr>
              <w:t>ת"פ 33146-01-21 מדינת ישראל נ' גבאי</w:t>
            </w:r>
          </w:p>
          <w:p w14:paraId="426D0E0E" w14:textId="77777777" w:rsidR="00B52A3A" w:rsidRPr="00BE78C3" w:rsidRDefault="00B52A3A" w:rsidP="00BE78C3">
            <w:pPr>
              <w:pStyle w:val="a3"/>
              <w:spacing w:before="120" w:after="120" w:line="240" w:lineRule="exact"/>
              <w:rPr>
                <w:rFonts w:ascii="David" w:hAnsi="David"/>
                <w:sz w:val="26"/>
                <w:szCs w:val="26"/>
                <w:rtl/>
              </w:rPr>
            </w:pPr>
          </w:p>
        </w:tc>
        <w:tc>
          <w:tcPr>
            <w:tcW w:w="3667" w:type="dxa"/>
            <w:gridSpan w:val="2"/>
          </w:tcPr>
          <w:p w14:paraId="6CC1094C" w14:textId="77777777" w:rsidR="00B52A3A" w:rsidRPr="00BE78C3" w:rsidRDefault="00B52A3A" w:rsidP="00BE78C3">
            <w:pPr>
              <w:pStyle w:val="a3"/>
              <w:spacing w:before="120" w:after="120" w:line="240" w:lineRule="exact"/>
              <w:jc w:val="right"/>
              <w:rPr>
                <w:rFonts w:ascii="David" w:hAnsi="David"/>
                <w:sz w:val="26"/>
                <w:szCs w:val="26"/>
                <w:rtl/>
              </w:rPr>
            </w:pPr>
          </w:p>
        </w:tc>
      </w:tr>
      <w:tr w:rsidR="00B52A3A" w:rsidRPr="00BE78C3" w14:paraId="700E91EB" w14:textId="77777777" w:rsidTr="001026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E2E997C" w14:textId="77777777" w:rsidR="00B52A3A" w:rsidRPr="00BE78C3" w:rsidRDefault="00B52A3A" w:rsidP="00BE78C3">
            <w:pPr>
              <w:spacing w:before="120" w:after="120" w:line="240" w:lineRule="exact"/>
              <w:jc w:val="both"/>
              <w:rPr>
                <w:rFonts w:ascii="David" w:hAnsi="David"/>
                <w:b/>
                <w:bCs/>
                <w:sz w:val="26"/>
                <w:szCs w:val="26"/>
              </w:rPr>
            </w:pPr>
            <w:r w:rsidRPr="00BE78C3">
              <w:rPr>
                <w:rFonts w:ascii="David" w:hAnsi="David"/>
                <w:sz w:val="26"/>
                <w:szCs w:val="26"/>
                <w:rtl/>
              </w:rPr>
              <w:t xml:space="preserve"> </w:t>
            </w:r>
            <w:r w:rsidRPr="00BE78C3">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4CC3011D" w14:textId="77777777" w:rsidR="00B52A3A" w:rsidRPr="00BE78C3" w:rsidRDefault="00B52A3A" w:rsidP="00BE78C3">
            <w:pPr>
              <w:spacing w:before="120" w:after="120" w:line="240" w:lineRule="exact"/>
              <w:jc w:val="both"/>
              <w:rPr>
                <w:rFonts w:ascii="David" w:hAnsi="David"/>
                <w:b/>
                <w:bCs/>
                <w:sz w:val="26"/>
                <w:szCs w:val="26"/>
              </w:rPr>
            </w:pPr>
            <w:r w:rsidRPr="00BE78C3">
              <w:rPr>
                <w:rFonts w:ascii="David" w:hAnsi="David"/>
                <w:b/>
                <w:bCs/>
                <w:sz w:val="26"/>
                <w:szCs w:val="26"/>
                <w:rtl/>
              </w:rPr>
              <w:t>כבוד השופט  דוד שאול גבאי ריכטר</w:t>
            </w:r>
          </w:p>
        </w:tc>
      </w:tr>
      <w:tr w:rsidR="00B52A3A" w:rsidRPr="00BE78C3" w14:paraId="7546767D" w14:textId="77777777" w:rsidTr="001026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00E326" w14:textId="77777777" w:rsidR="00B52A3A" w:rsidRPr="00BE78C3" w:rsidRDefault="00B52A3A" w:rsidP="00BE78C3">
            <w:pPr>
              <w:spacing w:before="120" w:after="120" w:line="240" w:lineRule="exact"/>
              <w:jc w:val="both"/>
              <w:rPr>
                <w:rFonts w:ascii="David" w:hAnsi="David"/>
                <w:b/>
                <w:bCs/>
                <w:sz w:val="26"/>
                <w:szCs w:val="26"/>
              </w:rPr>
            </w:pPr>
            <w:bookmarkStart w:id="2" w:name="FirstAppellant"/>
            <w:r w:rsidRPr="00BE78C3">
              <w:rPr>
                <w:rFonts w:ascii="David" w:hAnsi="David"/>
                <w:b/>
                <w:bCs/>
                <w:sz w:val="26"/>
                <w:szCs w:val="26"/>
                <w:rtl/>
              </w:rPr>
              <w:t>בעניין:</w:t>
            </w:r>
          </w:p>
        </w:tc>
        <w:tc>
          <w:tcPr>
            <w:tcW w:w="5487" w:type="dxa"/>
            <w:gridSpan w:val="2"/>
            <w:tcBorders>
              <w:top w:val="nil"/>
              <w:left w:val="nil"/>
              <w:bottom w:val="nil"/>
              <w:right w:val="nil"/>
            </w:tcBorders>
            <w:shd w:val="clear" w:color="auto" w:fill="auto"/>
          </w:tcPr>
          <w:p w14:paraId="0F170F89" w14:textId="77777777" w:rsidR="00B52A3A" w:rsidRPr="00BE78C3" w:rsidRDefault="00B52A3A" w:rsidP="00BE78C3">
            <w:pPr>
              <w:spacing w:before="120" w:after="120" w:line="240" w:lineRule="exact"/>
              <w:rPr>
                <w:rFonts w:ascii="David" w:hAnsi="David"/>
                <w:b/>
                <w:bCs/>
                <w:sz w:val="26"/>
                <w:szCs w:val="26"/>
              </w:rPr>
            </w:pPr>
            <w:r w:rsidRPr="00BE78C3">
              <w:rPr>
                <w:rFonts w:ascii="David" w:hAnsi="David"/>
                <w:b/>
                <w:bCs/>
                <w:sz w:val="26"/>
                <w:szCs w:val="26"/>
                <w:rtl/>
              </w:rPr>
              <w:t>מדינת ישראל</w:t>
            </w:r>
            <w:r w:rsidRPr="00BE78C3">
              <w:rPr>
                <w:rFonts w:ascii="David" w:hAnsi="David"/>
                <w:b/>
                <w:bCs/>
                <w:sz w:val="26"/>
                <w:szCs w:val="26"/>
                <w:rtl/>
              </w:rPr>
              <w:br/>
              <w:t>ע"י ב"כ גב' אביה בניסטי, מתמחה, מתביעות ירושלים</w:t>
            </w:r>
          </w:p>
        </w:tc>
        <w:tc>
          <w:tcPr>
            <w:tcW w:w="2410" w:type="dxa"/>
            <w:gridSpan w:val="2"/>
            <w:tcBorders>
              <w:top w:val="nil"/>
              <w:left w:val="nil"/>
              <w:bottom w:val="nil"/>
              <w:right w:val="nil"/>
            </w:tcBorders>
            <w:shd w:val="clear" w:color="auto" w:fill="auto"/>
          </w:tcPr>
          <w:p w14:paraId="02BBAF73" w14:textId="77777777" w:rsidR="00B52A3A" w:rsidRPr="00BE78C3" w:rsidRDefault="00B52A3A" w:rsidP="00BE78C3">
            <w:pPr>
              <w:spacing w:before="120" w:after="120" w:line="240" w:lineRule="exact"/>
              <w:jc w:val="both"/>
              <w:rPr>
                <w:rFonts w:ascii="David" w:hAnsi="David"/>
                <w:b/>
                <w:bCs/>
                <w:sz w:val="26"/>
                <w:szCs w:val="26"/>
              </w:rPr>
            </w:pPr>
          </w:p>
        </w:tc>
      </w:tr>
      <w:bookmarkEnd w:id="2"/>
      <w:tr w:rsidR="00B52A3A" w:rsidRPr="00BE78C3" w14:paraId="6BB9B443" w14:textId="77777777" w:rsidTr="001026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3C7D98" w14:textId="77777777" w:rsidR="00B52A3A" w:rsidRPr="00BE78C3" w:rsidRDefault="00B52A3A" w:rsidP="00BE78C3">
            <w:pPr>
              <w:spacing w:before="120" w:after="120" w:line="240" w:lineRule="exact"/>
              <w:jc w:val="both"/>
              <w:rPr>
                <w:rFonts w:ascii="David" w:hAnsi="David"/>
                <w:b/>
                <w:bCs/>
                <w:sz w:val="26"/>
                <w:szCs w:val="26"/>
                <w:rtl/>
              </w:rPr>
            </w:pPr>
          </w:p>
        </w:tc>
        <w:tc>
          <w:tcPr>
            <w:tcW w:w="5487" w:type="dxa"/>
            <w:gridSpan w:val="2"/>
            <w:tcBorders>
              <w:top w:val="nil"/>
              <w:left w:val="nil"/>
              <w:bottom w:val="nil"/>
              <w:right w:val="nil"/>
            </w:tcBorders>
            <w:shd w:val="clear" w:color="auto" w:fill="auto"/>
          </w:tcPr>
          <w:p w14:paraId="4AAAF514" w14:textId="77777777" w:rsidR="00B52A3A" w:rsidRPr="00BE78C3" w:rsidRDefault="00B52A3A" w:rsidP="00BE78C3">
            <w:pPr>
              <w:spacing w:before="120" w:after="120" w:line="240" w:lineRule="exact"/>
              <w:jc w:val="both"/>
              <w:rPr>
                <w:rFonts w:ascii="David" w:hAnsi="David"/>
                <w:b/>
                <w:bCs/>
                <w:sz w:val="26"/>
                <w:szCs w:val="26"/>
                <w:rtl/>
              </w:rPr>
            </w:pPr>
          </w:p>
        </w:tc>
        <w:tc>
          <w:tcPr>
            <w:tcW w:w="2410" w:type="dxa"/>
            <w:gridSpan w:val="2"/>
            <w:tcBorders>
              <w:top w:val="nil"/>
              <w:left w:val="nil"/>
              <w:bottom w:val="nil"/>
              <w:right w:val="nil"/>
            </w:tcBorders>
            <w:shd w:val="clear" w:color="auto" w:fill="auto"/>
          </w:tcPr>
          <w:p w14:paraId="1B88D756" w14:textId="77777777" w:rsidR="00B52A3A" w:rsidRPr="00BE78C3" w:rsidRDefault="00B52A3A" w:rsidP="00BE78C3">
            <w:pPr>
              <w:spacing w:before="120" w:after="120" w:line="240" w:lineRule="exact"/>
              <w:jc w:val="right"/>
              <w:rPr>
                <w:rFonts w:ascii="David" w:hAnsi="David"/>
                <w:b/>
                <w:bCs/>
                <w:sz w:val="26"/>
                <w:szCs w:val="26"/>
                <w:rtl/>
              </w:rPr>
            </w:pPr>
            <w:r w:rsidRPr="00BE78C3">
              <w:rPr>
                <w:rFonts w:ascii="David" w:hAnsi="David"/>
                <w:b/>
                <w:bCs/>
                <w:sz w:val="26"/>
                <w:szCs w:val="26"/>
                <w:rtl/>
              </w:rPr>
              <w:t>המאשימה</w:t>
            </w:r>
          </w:p>
        </w:tc>
      </w:tr>
      <w:tr w:rsidR="00BE78C3" w:rsidRPr="00BE78C3" w14:paraId="5877FEA0" w14:textId="77777777" w:rsidTr="00783D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4E456D1E" w14:textId="77777777" w:rsidR="00BE78C3" w:rsidRPr="00BE78C3" w:rsidRDefault="00BE78C3" w:rsidP="00BE78C3">
            <w:pPr>
              <w:spacing w:before="120" w:after="120" w:line="240" w:lineRule="exact"/>
              <w:jc w:val="center"/>
              <w:rPr>
                <w:rFonts w:ascii="David" w:hAnsi="David" w:hint="cs"/>
                <w:b/>
                <w:bCs/>
                <w:sz w:val="26"/>
                <w:szCs w:val="26"/>
              </w:rPr>
            </w:pPr>
            <w:r w:rsidRPr="00BE78C3">
              <w:rPr>
                <w:rFonts w:ascii="David" w:hAnsi="David"/>
                <w:b/>
                <w:bCs/>
                <w:sz w:val="26"/>
                <w:szCs w:val="26"/>
                <w:rtl/>
              </w:rPr>
              <w:t>נגד</w:t>
            </w:r>
          </w:p>
        </w:tc>
      </w:tr>
      <w:tr w:rsidR="00B52A3A" w:rsidRPr="00BE78C3" w14:paraId="5EB46877" w14:textId="77777777" w:rsidTr="001026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701B17" w14:textId="77777777" w:rsidR="00B52A3A" w:rsidRPr="00BE78C3" w:rsidRDefault="00B52A3A" w:rsidP="00BE78C3">
            <w:pPr>
              <w:spacing w:before="120" w:after="120" w:line="240" w:lineRule="exact"/>
              <w:rPr>
                <w:rFonts w:ascii="David" w:hAnsi="David"/>
                <w:b/>
                <w:bCs/>
                <w:sz w:val="26"/>
                <w:szCs w:val="26"/>
                <w:rtl/>
              </w:rPr>
            </w:pPr>
          </w:p>
        </w:tc>
        <w:tc>
          <w:tcPr>
            <w:tcW w:w="5487" w:type="dxa"/>
            <w:gridSpan w:val="2"/>
            <w:tcBorders>
              <w:top w:val="nil"/>
              <w:left w:val="nil"/>
              <w:bottom w:val="nil"/>
              <w:right w:val="nil"/>
            </w:tcBorders>
            <w:shd w:val="clear" w:color="auto" w:fill="auto"/>
          </w:tcPr>
          <w:p w14:paraId="7DCC0875" w14:textId="77777777" w:rsidR="00B52A3A" w:rsidRPr="00BE78C3" w:rsidRDefault="00B52A3A" w:rsidP="00BE78C3">
            <w:pPr>
              <w:spacing w:before="120" w:after="120" w:line="240" w:lineRule="exact"/>
              <w:rPr>
                <w:rFonts w:ascii="David" w:hAnsi="David"/>
                <w:b/>
                <w:bCs/>
                <w:sz w:val="26"/>
                <w:szCs w:val="26"/>
                <w:rtl/>
              </w:rPr>
            </w:pPr>
            <w:r w:rsidRPr="00BE78C3">
              <w:rPr>
                <w:rFonts w:ascii="David" w:hAnsi="David"/>
                <w:b/>
                <w:bCs/>
                <w:sz w:val="26"/>
                <w:szCs w:val="26"/>
                <w:rtl/>
              </w:rPr>
              <w:t xml:space="preserve">מאיר גבאי </w:t>
            </w:r>
            <w:r w:rsidRPr="00BE78C3">
              <w:rPr>
                <w:rFonts w:ascii="David" w:hAnsi="David"/>
                <w:b/>
                <w:bCs/>
                <w:sz w:val="26"/>
                <w:szCs w:val="26"/>
                <w:rtl/>
              </w:rPr>
              <w:br/>
              <w:t>ע"י ב"כ עוה"ד רותם טובול</w:t>
            </w:r>
          </w:p>
        </w:tc>
        <w:tc>
          <w:tcPr>
            <w:tcW w:w="2410" w:type="dxa"/>
            <w:gridSpan w:val="2"/>
            <w:tcBorders>
              <w:top w:val="nil"/>
              <w:left w:val="nil"/>
              <w:bottom w:val="nil"/>
              <w:right w:val="nil"/>
            </w:tcBorders>
            <w:shd w:val="clear" w:color="auto" w:fill="auto"/>
          </w:tcPr>
          <w:p w14:paraId="176D7F2C" w14:textId="77777777" w:rsidR="00B52A3A" w:rsidRPr="00BE78C3" w:rsidRDefault="00B52A3A" w:rsidP="00BE78C3">
            <w:pPr>
              <w:spacing w:before="120" w:after="120" w:line="240" w:lineRule="exact"/>
              <w:jc w:val="right"/>
              <w:rPr>
                <w:rFonts w:ascii="David" w:hAnsi="David"/>
                <w:b/>
                <w:bCs/>
                <w:sz w:val="26"/>
                <w:szCs w:val="26"/>
              </w:rPr>
            </w:pPr>
          </w:p>
        </w:tc>
      </w:tr>
      <w:tr w:rsidR="00B52A3A" w:rsidRPr="00BE78C3" w14:paraId="1190A984" w14:textId="77777777" w:rsidTr="001026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1880E3" w14:textId="77777777" w:rsidR="00B52A3A" w:rsidRPr="00BE78C3" w:rsidRDefault="00B52A3A" w:rsidP="00BE78C3">
            <w:pPr>
              <w:spacing w:before="120" w:after="120" w:line="240" w:lineRule="exact"/>
              <w:jc w:val="both"/>
              <w:rPr>
                <w:rFonts w:ascii="David" w:hAnsi="David"/>
                <w:b/>
                <w:bCs/>
                <w:sz w:val="26"/>
                <w:szCs w:val="26"/>
                <w:rtl/>
              </w:rPr>
            </w:pPr>
          </w:p>
        </w:tc>
        <w:tc>
          <w:tcPr>
            <w:tcW w:w="5487" w:type="dxa"/>
            <w:gridSpan w:val="2"/>
            <w:tcBorders>
              <w:top w:val="nil"/>
              <w:left w:val="nil"/>
              <w:bottom w:val="nil"/>
              <w:right w:val="nil"/>
            </w:tcBorders>
            <w:shd w:val="clear" w:color="auto" w:fill="auto"/>
          </w:tcPr>
          <w:p w14:paraId="29154E45" w14:textId="77777777" w:rsidR="00B52A3A" w:rsidRPr="00BE78C3" w:rsidRDefault="00B52A3A" w:rsidP="00BE78C3">
            <w:pPr>
              <w:spacing w:before="120" w:after="120" w:line="240" w:lineRule="exact"/>
              <w:jc w:val="both"/>
              <w:rPr>
                <w:rFonts w:ascii="David" w:hAnsi="David"/>
                <w:b/>
                <w:bCs/>
                <w:sz w:val="26"/>
                <w:szCs w:val="26"/>
                <w:rtl/>
              </w:rPr>
            </w:pPr>
          </w:p>
        </w:tc>
        <w:tc>
          <w:tcPr>
            <w:tcW w:w="2410" w:type="dxa"/>
            <w:gridSpan w:val="2"/>
            <w:tcBorders>
              <w:top w:val="nil"/>
              <w:left w:val="nil"/>
              <w:bottom w:val="nil"/>
              <w:right w:val="nil"/>
            </w:tcBorders>
            <w:shd w:val="clear" w:color="auto" w:fill="auto"/>
          </w:tcPr>
          <w:p w14:paraId="316883AF" w14:textId="77777777" w:rsidR="00B52A3A" w:rsidRPr="00BE78C3" w:rsidRDefault="00B52A3A" w:rsidP="00BE78C3">
            <w:pPr>
              <w:spacing w:before="120" w:after="120" w:line="240" w:lineRule="exact"/>
              <w:jc w:val="right"/>
              <w:rPr>
                <w:rFonts w:ascii="David" w:hAnsi="David"/>
                <w:b/>
                <w:bCs/>
                <w:sz w:val="26"/>
                <w:szCs w:val="26"/>
              </w:rPr>
            </w:pPr>
            <w:r w:rsidRPr="00BE78C3">
              <w:rPr>
                <w:rFonts w:ascii="David" w:hAnsi="David"/>
                <w:b/>
                <w:bCs/>
                <w:sz w:val="26"/>
                <w:szCs w:val="26"/>
                <w:rtl/>
              </w:rPr>
              <w:t>הנאשם</w:t>
            </w:r>
          </w:p>
        </w:tc>
      </w:tr>
    </w:tbl>
    <w:p w14:paraId="75C3F7BB" w14:textId="77777777" w:rsidR="0010265C" w:rsidRPr="00BE78C3" w:rsidRDefault="0010265C" w:rsidP="00BE78C3">
      <w:pPr>
        <w:spacing w:before="120" w:after="120" w:line="240" w:lineRule="exact"/>
        <w:rPr>
          <w:rFonts w:ascii="David" w:hAnsi="David"/>
          <w:sz w:val="26"/>
          <w:szCs w:val="26"/>
          <w:rtl/>
        </w:rPr>
      </w:pPr>
    </w:p>
    <w:p w14:paraId="7A03A569" w14:textId="77777777" w:rsidR="00BE78C3" w:rsidRPr="00BE78C3" w:rsidRDefault="00BE78C3" w:rsidP="00BE78C3">
      <w:pPr>
        <w:spacing w:before="120" w:after="120" w:line="240" w:lineRule="exact"/>
        <w:ind w:left="283" w:hanging="283"/>
        <w:jc w:val="both"/>
        <w:rPr>
          <w:rFonts w:ascii="FrankRuehl" w:hAnsi="FrankRuehl" w:cs="FrankRuehl"/>
          <w:rtl/>
        </w:rPr>
      </w:pPr>
      <w:r w:rsidRPr="00BE78C3">
        <w:rPr>
          <w:rFonts w:ascii="FrankRuehl" w:hAnsi="FrankRuehl" w:cs="FrankRuehl"/>
          <w:rtl/>
        </w:rPr>
        <w:t xml:space="preserve">חקיקה שאוזכרה: </w:t>
      </w:r>
    </w:p>
    <w:p w14:paraId="78ED9D4F" w14:textId="77777777" w:rsidR="00BE78C3" w:rsidRPr="00BE78C3" w:rsidRDefault="00BE78C3" w:rsidP="00BE78C3">
      <w:pPr>
        <w:spacing w:before="120" w:after="120" w:line="240" w:lineRule="exact"/>
        <w:ind w:left="283" w:hanging="283"/>
        <w:jc w:val="both"/>
        <w:rPr>
          <w:rFonts w:ascii="FrankRuehl" w:hAnsi="FrankRuehl" w:cs="FrankRuehl"/>
          <w:color w:val="0000FF"/>
          <w:rtl/>
        </w:rPr>
      </w:pPr>
      <w:hyperlink r:id="rId7" w:history="1">
        <w:r w:rsidRPr="00BE78C3">
          <w:rPr>
            <w:rStyle w:val="Hyperlink"/>
            <w:rFonts w:ascii="FrankRuehl" w:hAnsi="FrankRuehl" w:cs="FrankRuehl"/>
            <w:u w:val="none"/>
            <w:rtl/>
          </w:rPr>
          <w:t>פקודת הסמים המסוכנים [נוסח חדש], תשל"ג-1973</w:t>
        </w:r>
      </w:hyperlink>
      <w:r w:rsidRPr="00BE78C3">
        <w:rPr>
          <w:rFonts w:ascii="FrankRuehl" w:hAnsi="FrankRuehl" w:cs="FrankRuehl"/>
          <w:color w:val="0000FF"/>
          <w:rtl/>
        </w:rPr>
        <w:t xml:space="preserve">: סע'  </w:t>
      </w:r>
      <w:hyperlink r:id="rId8" w:history="1">
        <w:r w:rsidRPr="00BE78C3">
          <w:rPr>
            <w:rStyle w:val="Hyperlink"/>
            <w:rFonts w:ascii="FrankRuehl" w:hAnsi="FrankRuehl" w:cs="FrankRuehl"/>
            <w:u w:val="none"/>
          </w:rPr>
          <w:t>7.</w:t>
        </w:r>
        <w:r w:rsidRPr="00BE78C3">
          <w:rPr>
            <w:rStyle w:val="Hyperlink"/>
            <w:rFonts w:ascii="FrankRuehl" w:hAnsi="FrankRuehl" w:cs="FrankRuehl"/>
            <w:u w:val="none"/>
            <w:rtl/>
          </w:rPr>
          <w:t>א</w:t>
        </w:r>
        <w:r w:rsidRPr="00BE78C3">
          <w:rPr>
            <w:rStyle w:val="Hyperlink"/>
            <w:rFonts w:ascii="FrankRuehl" w:hAnsi="FrankRuehl" w:cs="FrankRuehl"/>
            <w:u w:val="none"/>
          </w:rPr>
          <w:t>.</w:t>
        </w:r>
      </w:hyperlink>
      <w:r w:rsidRPr="00BE78C3">
        <w:rPr>
          <w:rFonts w:ascii="FrankRuehl" w:hAnsi="FrankRuehl" w:cs="FrankRuehl"/>
          <w:color w:val="0000FF"/>
          <w:rtl/>
        </w:rPr>
        <w:t xml:space="preserve">, </w:t>
      </w:r>
      <w:hyperlink r:id="rId9" w:history="1">
        <w:r w:rsidRPr="00BE78C3">
          <w:rPr>
            <w:rStyle w:val="Hyperlink"/>
            <w:rFonts w:ascii="FrankRuehl" w:hAnsi="FrankRuehl" w:cs="FrankRuehl"/>
            <w:u w:val="none"/>
          </w:rPr>
          <w:t>7.</w:t>
        </w:r>
        <w:r w:rsidRPr="00BE78C3">
          <w:rPr>
            <w:rStyle w:val="Hyperlink"/>
            <w:rFonts w:ascii="FrankRuehl" w:hAnsi="FrankRuehl" w:cs="FrankRuehl"/>
            <w:u w:val="none"/>
            <w:rtl/>
          </w:rPr>
          <w:t>ג</w:t>
        </w:r>
      </w:hyperlink>
      <w:r w:rsidRPr="00BE78C3">
        <w:rPr>
          <w:rFonts w:ascii="FrankRuehl" w:hAnsi="FrankRuehl" w:cs="FrankRuehl"/>
          <w:color w:val="0000FF"/>
          <w:rtl/>
        </w:rPr>
        <w:t xml:space="preserve">, </w:t>
      </w:r>
      <w:hyperlink r:id="rId10" w:history="1">
        <w:r w:rsidRPr="00BE78C3">
          <w:rPr>
            <w:rStyle w:val="Hyperlink"/>
            <w:rFonts w:ascii="FrankRuehl" w:hAnsi="FrankRuehl" w:cs="FrankRuehl"/>
            <w:u w:val="none"/>
          </w:rPr>
          <w:t>13</w:t>
        </w:r>
      </w:hyperlink>
      <w:r w:rsidRPr="00BE78C3">
        <w:rPr>
          <w:rFonts w:ascii="FrankRuehl" w:hAnsi="FrankRuehl" w:cs="FrankRuehl"/>
          <w:color w:val="0000FF"/>
          <w:rtl/>
        </w:rPr>
        <w:t xml:space="preserve">, </w:t>
      </w:r>
      <w:hyperlink r:id="rId11" w:history="1">
        <w:r w:rsidRPr="00BE78C3">
          <w:rPr>
            <w:rStyle w:val="Hyperlink"/>
            <w:rFonts w:ascii="FrankRuehl" w:hAnsi="FrankRuehl" w:cs="FrankRuehl"/>
            <w:u w:val="none"/>
          </w:rPr>
          <w:t>19</w:t>
        </w:r>
        <w:r w:rsidRPr="00BE78C3">
          <w:rPr>
            <w:rStyle w:val="Hyperlink"/>
            <w:rFonts w:ascii="FrankRuehl" w:hAnsi="FrankRuehl" w:cs="FrankRuehl"/>
            <w:u w:val="none"/>
            <w:rtl/>
          </w:rPr>
          <w:t>א</w:t>
        </w:r>
      </w:hyperlink>
    </w:p>
    <w:p w14:paraId="4EB8DCC1" w14:textId="77777777" w:rsidR="00BE78C3" w:rsidRPr="00BE78C3" w:rsidRDefault="00BE78C3" w:rsidP="00BE78C3">
      <w:pPr>
        <w:spacing w:before="120" w:after="120" w:line="240" w:lineRule="exact"/>
        <w:ind w:left="283" w:hanging="283"/>
        <w:jc w:val="both"/>
        <w:rPr>
          <w:rFonts w:ascii="FrankRuehl" w:hAnsi="FrankRuehl" w:cs="FrankRuehl"/>
          <w:color w:val="0000FF"/>
          <w:rtl/>
        </w:rPr>
      </w:pPr>
      <w:hyperlink r:id="rId12" w:history="1">
        <w:r w:rsidRPr="00BE78C3">
          <w:rPr>
            <w:rStyle w:val="Hyperlink"/>
            <w:rFonts w:ascii="FrankRuehl" w:hAnsi="FrankRuehl" w:cs="FrankRuehl"/>
            <w:u w:val="none"/>
            <w:rtl/>
          </w:rPr>
          <w:t>חוק העונשין, תשל"ז-1977</w:t>
        </w:r>
      </w:hyperlink>
      <w:r w:rsidRPr="00BE78C3">
        <w:rPr>
          <w:rFonts w:ascii="FrankRuehl" w:hAnsi="FrankRuehl" w:cs="FrankRuehl"/>
          <w:color w:val="0000FF"/>
          <w:rtl/>
        </w:rPr>
        <w:t xml:space="preserve">: סע'  </w:t>
      </w:r>
      <w:hyperlink r:id="rId13" w:history="1">
        <w:r w:rsidRPr="00BE78C3">
          <w:rPr>
            <w:rStyle w:val="Hyperlink"/>
            <w:rFonts w:ascii="FrankRuehl" w:hAnsi="FrankRuehl" w:cs="FrankRuehl"/>
            <w:u w:val="none"/>
          </w:rPr>
          <w:t>40</w:t>
        </w:r>
        <w:r w:rsidRPr="00BE78C3">
          <w:rPr>
            <w:rStyle w:val="Hyperlink"/>
            <w:rFonts w:ascii="FrankRuehl" w:hAnsi="FrankRuehl" w:cs="FrankRuehl"/>
            <w:u w:val="none"/>
            <w:rtl/>
          </w:rPr>
          <w:t>ט</w:t>
        </w:r>
        <w:r w:rsidRPr="00BE78C3">
          <w:rPr>
            <w:rStyle w:val="Hyperlink"/>
            <w:rFonts w:ascii="FrankRuehl" w:hAnsi="FrankRuehl" w:cs="FrankRuehl"/>
            <w:u w:val="none"/>
          </w:rPr>
          <w:t>'</w:t>
        </w:r>
      </w:hyperlink>
      <w:r w:rsidRPr="00BE78C3">
        <w:rPr>
          <w:rFonts w:ascii="FrankRuehl" w:hAnsi="FrankRuehl" w:cs="FrankRuehl"/>
          <w:color w:val="0000FF"/>
          <w:rtl/>
        </w:rPr>
        <w:t xml:space="preserve">, </w:t>
      </w:r>
      <w:hyperlink r:id="rId14" w:history="1">
        <w:r w:rsidRPr="00BE78C3">
          <w:rPr>
            <w:rStyle w:val="Hyperlink"/>
            <w:rFonts w:ascii="FrankRuehl" w:hAnsi="FrankRuehl" w:cs="FrankRuehl"/>
            <w:u w:val="none"/>
          </w:rPr>
          <w:t>40</w:t>
        </w:r>
        <w:r w:rsidRPr="00BE78C3">
          <w:rPr>
            <w:rStyle w:val="Hyperlink"/>
            <w:rFonts w:ascii="FrankRuehl" w:hAnsi="FrankRuehl" w:cs="FrankRuehl"/>
            <w:u w:val="none"/>
            <w:rtl/>
          </w:rPr>
          <w:t>יא</w:t>
        </w:r>
      </w:hyperlink>
    </w:p>
    <w:p w14:paraId="24F9B819" w14:textId="77777777" w:rsidR="00B52A3A" w:rsidRDefault="00B52A3A" w:rsidP="00BE78C3">
      <w:pPr>
        <w:rPr>
          <w:rFonts w:ascii="David" w:hAnsi="David" w:hint="cs"/>
          <w:sz w:val="26"/>
          <w:szCs w:val="26"/>
          <w:rtl/>
        </w:rPr>
      </w:pPr>
      <w:bookmarkStart w:id="3" w:name="LawTable_End"/>
      <w:bookmarkEnd w:id="3"/>
    </w:p>
    <w:p w14:paraId="1B1864B6" w14:textId="77777777" w:rsidR="00162912" w:rsidRDefault="00162912" w:rsidP="00BE78C3">
      <w:pPr>
        <w:rPr>
          <w:rFonts w:ascii="David" w:hAnsi="David" w:hint="cs"/>
          <w:sz w:val="26"/>
          <w:szCs w:val="26"/>
          <w:rtl/>
        </w:rPr>
      </w:pPr>
    </w:p>
    <w:p w14:paraId="11DC547D" w14:textId="77777777" w:rsidR="00162912" w:rsidRPr="00F14822" w:rsidRDefault="00162912" w:rsidP="00162912">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F14822">
        <w:rPr>
          <w:rFonts w:cs="FrankRuehl" w:hint="cs"/>
          <w:szCs w:val="26"/>
          <w:rtl/>
        </w:rPr>
        <w:t>מיני-רציו:</w:t>
      </w:r>
    </w:p>
    <w:p w14:paraId="4CA205FE" w14:textId="77777777" w:rsidR="00162912" w:rsidRPr="00F14822" w:rsidRDefault="00162912" w:rsidP="00162912">
      <w:pPr>
        <w:pBdr>
          <w:top w:val="single" w:sz="4" w:space="1" w:color="auto"/>
          <w:bottom w:val="single" w:sz="4" w:space="1" w:color="auto"/>
        </w:pBdr>
        <w:spacing w:after="120" w:line="320" w:lineRule="exact"/>
        <w:jc w:val="both"/>
        <w:rPr>
          <w:rFonts w:cs="FrankRuehl"/>
          <w:szCs w:val="26"/>
          <w:rtl/>
        </w:rPr>
      </w:pPr>
      <w:r w:rsidRPr="00F14822">
        <w:rPr>
          <w:rFonts w:cs="FrankRuehl" w:hint="cs"/>
          <w:szCs w:val="26"/>
          <w:rtl/>
        </w:rPr>
        <w:t>* גזר דין בעניינו של נאשם שהורשע בעבירה של החזקת סם שלא לצריכה עצמית ובעבירה של סחר בסמים. נקבע כי שליחת הנאשם למאסר בפועל תהווה גורם מדרדר, ובמכלול הנסיבות, ענישה מחמירה שכזו אינה נדרשת. יחד עם זאת, מאסר בעבודות שירות עומד בקנה אחד עם עקרון הגמול, ויש בו כדי להעביר מסר מרתיע.</w:t>
      </w:r>
    </w:p>
    <w:p w14:paraId="7ECCBF28" w14:textId="77777777" w:rsidR="00162912" w:rsidRPr="00F14822" w:rsidRDefault="00162912" w:rsidP="00162912">
      <w:pPr>
        <w:pBdr>
          <w:top w:val="single" w:sz="4" w:space="1" w:color="auto"/>
          <w:bottom w:val="single" w:sz="4" w:space="1" w:color="auto"/>
        </w:pBdr>
        <w:spacing w:after="120" w:line="320" w:lineRule="exact"/>
        <w:jc w:val="both"/>
        <w:rPr>
          <w:rFonts w:cs="FrankRuehl" w:hint="cs"/>
          <w:szCs w:val="26"/>
          <w:rtl/>
        </w:rPr>
      </w:pPr>
      <w:r w:rsidRPr="00F14822">
        <w:rPr>
          <w:rFonts w:cs="FrankRuehl" w:hint="cs"/>
          <w:szCs w:val="26"/>
          <w:rtl/>
        </w:rPr>
        <w:t xml:space="preserve">* </w:t>
      </w:r>
      <w:r w:rsidRPr="00F14822">
        <w:rPr>
          <w:rFonts w:cs="FrankRuehl"/>
          <w:szCs w:val="26"/>
          <w:rtl/>
        </w:rPr>
        <w:t>עונשין – ענישה – מדיניות ענישה: עבירות סמים</w:t>
      </w:r>
    </w:p>
    <w:p w14:paraId="0FCE523A" w14:textId="77777777" w:rsidR="00162912" w:rsidRPr="00F14822" w:rsidRDefault="00162912" w:rsidP="0016291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93535BC" w14:textId="77777777" w:rsidR="00162912" w:rsidRPr="00F14822" w:rsidRDefault="00162912" w:rsidP="00162912">
      <w:pPr>
        <w:pBdr>
          <w:top w:val="single" w:sz="4" w:space="1" w:color="auto"/>
          <w:bottom w:val="single" w:sz="4" w:space="1" w:color="auto"/>
        </w:pBdr>
        <w:spacing w:after="120" w:line="320" w:lineRule="exact"/>
        <w:jc w:val="both"/>
        <w:rPr>
          <w:rFonts w:cs="FrankRuehl"/>
          <w:szCs w:val="26"/>
          <w:rtl/>
        </w:rPr>
      </w:pPr>
      <w:r w:rsidRPr="00F14822">
        <w:rPr>
          <w:rFonts w:cs="FrankRuehl" w:hint="cs"/>
          <w:szCs w:val="26"/>
          <w:rtl/>
        </w:rPr>
        <w:t xml:space="preserve">הנאשם הורשע בעבירה של החזקת סם שלא לצריכה עצמית, לפי סעיף </w:t>
      </w:r>
      <w:hyperlink r:id="rId15" w:history="1">
        <w:r w:rsidRPr="00F14822">
          <w:rPr>
            <w:rStyle w:val="Hyperlink"/>
            <w:rFonts w:cs="FrankRuehl"/>
            <w:color w:val="auto"/>
            <w:szCs w:val="26"/>
            <w:u w:val="none"/>
            <w:rtl/>
          </w:rPr>
          <w:t>7(א)+7(ג)</w:t>
        </w:r>
      </w:hyperlink>
      <w:r w:rsidRPr="00F14822">
        <w:rPr>
          <w:rFonts w:cs="FrankRuehl" w:hint="cs"/>
          <w:szCs w:val="26"/>
          <w:rtl/>
        </w:rPr>
        <w:t xml:space="preserve"> רישא ל</w:t>
      </w:r>
      <w:hyperlink r:id="rId16" w:history="1">
        <w:r w:rsidRPr="00F14822">
          <w:rPr>
            <w:rFonts w:cs="FrankRuehl"/>
            <w:szCs w:val="26"/>
            <w:rtl/>
          </w:rPr>
          <w:t>פקודת הסמים המסוכנים</w:t>
        </w:r>
      </w:hyperlink>
      <w:r w:rsidRPr="00F14822">
        <w:rPr>
          <w:rFonts w:cs="FrankRuehl" w:hint="cs"/>
          <w:szCs w:val="26"/>
          <w:rtl/>
        </w:rPr>
        <w:t xml:space="preserve">, ובעבירה של סחר בסמים, לפי </w:t>
      </w:r>
      <w:hyperlink r:id="rId17" w:history="1">
        <w:r w:rsidRPr="00F14822">
          <w:rPr>
            <w:rStyle w:val="Hyperlink"/>
            <w:rFonts w:cs="FrankRuehl" w:hint="eastAsia"/>
            <w:color w:val="auto"/>
            <w:szCs w:val="26"/>
            <w:u w:val="none"/>
            <w:rtl/>
          </w:rPr>
          <w:t>סעיף</w:t>
        </w:r>
        <w:r w:rsidRPr="00F14822">
          <w:rPr>
            <w:rStyle w:val="Hyperlink"/>
            <w:rFonts w:cs="FrankRuehl"/>
            <w:color w:val="auto"/>
            <w:szCs w:val="26"/>
            <w:u w:val="none"/>
            <w:rtl/>
          </w:rPr>
          <w:t xml:space="preserve"> 13</w:t>
        </w:r>
      </w:hyperlink>
      <w:r w:rsidRPr="00F14822">
        <w:rPr>
          <w:rFonts w:cs="FrankRuehl" w:hint="cs"/>
          <w:szCs w:val="26"/>
          <w:rtl/>
        </w:rPr>
        <w:t xml:space="preserve"> + </w:t>
      </w:r>
      <w:hyperlink r:id="rId18" w:history="1">
        <w:r w:rsidRPr="00F14822">
          <w:rPr>
            <w:rStyle w:val="Hyperlink"/>
            <w:rFonts w:cs="FrankRuehl"/>
            <w:color w:val="auto"/>
            <w:szCs w:val="26"/>
            <w:u w:val="none"/>
            <w:rtl/>
          </w:rPr>
          <w:t>19א</w:t>
        </w:r>
      </w:hyperlink>
      <w:r w:rsidRPr="00F14822">
        <w:rPr>
          <w:rFonts w:cs="FrankRuehl" w:hint="cs"/>
          <w:szCs w:val="26"/>
          <w:rtl/>
        </w:rPr>
        <w:t xml:space="preserve"> לפקודת הסמים המסוכנים.</w:t>
      </w:r>
    </w:p>
    <w:p w14:paraId="095B761F" w14:textId="77777777" w:rsidR="00162912" w:rsidRDefault="00162912" w:rsidP="0016291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4CF2A74" w14:textId="77777777" w:rsidR="00162912" w:rsidRPr="00F14822" w:rsidRDefault="00162912" w:rsidP="00162912">
      <w:pPr>
        <w:pBdr>
          <w:top w:val="single" w:sz="4" w:space="1" w:color="auto"/>
          <w:bottom w:val="single" w:sz="4" w:space="1" w:color="auto"/>
        </w:pBdr>
        <w:spacing w:after="120" w:line="320" w:lineRule="exact"/>
        <w:jc w:val="both"/>
        <w:rPr>
          <w:rFonts w:cs="FrankRuehl" w:hint="cs"/>
          <w:szCs w:val="26"/>
          <w:rtl/>
        </w:rPr>
      </w:pPr>
      <w:r w:rsidRPr="00F14822">
        <w:rPr>
          <w:rFonts w:cs="FrankRuehl" w:hint="cs"/>
          <w:szCs w:val="26"/>
          <w:rtl/>
        </w:rPr>
        <w:t>בית המשפט גזר את דינו של הנאשם, ופסק כלהלן:</w:t>
      </w:r>
    </w:p>
    <w:p w14:paraId="6A9C578A" w14:textId="77777777" w:rsidR="00162912" w:rsidRPr="00F14822" w:rsidRDefault="00162912" w:rsidP="00162912">
      <w:pPr>
        <w:pBdr>
          <w:top w:val="single" w:sz="4" w:space="1" w:color="auto"/>
          <w:bottom w:val="single" w:sz="4" w:space="1" w:color="auto"/>
        </w:pBdr>
        <w:spacing w:after="120" w:line="320" w:lineRule="exact"/>
        <w:jc w:val="both"/>
        <w:rPr>
          <w:rFonts w:cs="FrankRuehl" w:hint="cs"/>
          <w:szCs w:val="26"/>
          <w:rtl/>
        </w:rPr>
      </w:pPr>
      <w:r w:rsidRPr="00F14822">
        <w:rPr>
          <w:rFonts w:cs="FrankRuehl"/>
          <w:szCs w:val="26"/>
          <w:rtl/>
        </w:rPr>
        <w:t>מתחם הענישה צריך לעמוד על 3 עד 12 חודשי מאסר בפועל, לרבות אפשרות ביצוע המאסר בעבודות שירות. מדובר במתחם אחד למכלול העבירות, כאשר מדובר במסכת עובדתית אחת הנובעת מאותו עניין, מדובר באותו סוג סם, בנאשם אחד ובסמיכות זמנים בנסיבות דומות, על</w:t>
      </w:r>
      <w:r w:rsidRPr="00F14822">
        <w:rPr>
          <w:rFonts w:cs="FrankRuehl" w:hint="cs"/>
          <w:szCs w:val="26"/>
          <w:rtl/>
        </w:rPr>
        <w:t xml:space="preserve"> </w:t>
      </w:r>
      <w:r w:rsidRPr="00F14822">
        <w:rPr>
          <w:rFonts w:cs="FrankRuehl"/>
          <w:szCs w:val="26"/>
          <w:rtl/>
        </w:rPr>
        <w:t>פי מבחן הקשר ההדוק</w:t>
      </w:r>
      <w:r w:rsidRPr="00F14822">
        <w:rPr>
          <w:rFonts w:cs="FrankRuehl" w:hint="cs"/>
          <w:szCs w:val="26"/>
          <w:rtl/>
        </w:rPr>
        <w:t>.</w:t>
      </w:r>
    </w:p>
    <w:p w14:paraId="0AD73A34" w14:textId="77777777" w:rsidR="00162912" w:rsidRPr="00F14822" w:rsidRDefault="00162912" w:rsidP="00162912">
      <w:pPr>
        <w:pBdr>
          <w:top w:val="single" w:sz="4" w:space="1" w:color="auto"/>
          <w:bottom w:val="single" w:sz="4" w:space="1" w:color="auto"/>
        </w:pBdr>
        <w:spacing w:after="120" w:line="320" w:lineRule="exact"/>
        <w:jc w:val="both"/>
        <w:rPr>
          <w:rFonts w:cs="FrankRuehl"/>
          <w:szCs w:val="26"/>
          <w:rtl/>
        </w:rPr>
      </w:pPr>
      <w:r w:rsidRPr="00F14822">
        <w:rPr>
          <w:rFonts w:cs="FrankRuehl"/>
          <w:szCs w:val="26"/>
          <w:rtl/>
        </w:rPr>
        <w:lastRenderedPageBreak/>
        <w:t>ניתן  לתת משקל לנסיבות הבאות שאינן קשורות בביצוע העבירה, במסגרת גזירת העונש בתוך המתחם:</w:t>
      </w:r>
      <w:r w:rsidRPr="00F14822">
        <w:rPr>
          <w:rFonts w:cs="FrankRuehl" w:hint="cs"/>
          <w:szCs w:val="26"/>
          <w:rtl/>
        </w:rPr>
        <w:t xml:space="preserve"> </w:t>
      </w:r>
      <w:r w:rsidRPr="00F14822">
        <w:rPr>
          <w:rFonts w:cs="FrankRuehl"/>
          <w:szCs w:val="26"/>
          <w:rtl/>
        </w:rPr>
        <w:t xml:space="preserve">הנאשם צעיר בתחילת דרכו, </w:t>
      </w:r>
      <w:r w:rsidRPr="00F14822">
        <w:rPr>
          <w:rFonts w:cs="FrankRuehl" w:hint="cs"/>
          <w:szCs w:val="26"/>
          <w:rtl/>
        </w:rPr>
        <w:t>כשבעברו הרשעה אחת בלבד, אך היא רלבנטית לענייננו</w:t>
      </w:r>
      <w:r w:rsidRPr="00F14822">
        <w:rPr>
          <w:rFonts w:cs="FrankRuehl"/>
          <w:szCs w:val="26"/>
          <w:rtl/>
        </w:rPr>
        <w:t>; נסיבות חייו אינן מן הפשוטות לנוכח המורכבות המשפחתית עליה עמד שירות המבחן בתסקירו</w:t>
      </w:r>
      <w:r w:rsidRPr="00F14822">
        <w:rPr>
          <w:rFonts w:cs="FrankRuehl" w:hint="cs"/>
          <w:szCs w:val="26"/>
          <w:rtl/>
        </w:rPr>
        <w:t xml:space="preserve">. למרות, זאת הצליח הנאשם להשלים את לימודיו ולקבל תעודת בגרות מלאה, ואף </w:t>
      </w:r>
      <w:r w:rsidRPr="00F14822">
        <w:rPr>
          <w:rFonts w:cs="FrankRuehl"/>
          <w:szCs w:val="26"/>
          <w:rtl/>
        </w:rPr>
        <w:t>שירת שירות צבאי מלא</w:t>
      </w:r>
      <w:r w:rsidRPr="00F14822">
        <w:rPr>
          <w:rFonts w:cs="FrankRuehl" w:hint="cs"/>
          <w:szCs w:val="26"/>
          <w:rtl/>
        </w:rPr>
        <w:t xml:space="preserve">. לצד זאת, מאכזב לראות כי הנאשם, שעבר תהליך משמעותי במסגרת קהילת "רטורנו", שהביא אותו להישגים, שב וביצע עבירות סמים, למען בצע כסף. מכאן הקושי לקבל את המלצת שירות המבחן, בשל חזרת הנאשם לברירת מחדל של ביצוע עבירה לצורך פתרון בעיה. </w:t>
      </w:r>
    </w:p>
    <w:p w14:paraId="7DE09409" w14:textId="77777777" w:rsidR="00162912" w:rsidRPr="00F14822" w:rsidRDefault="00162912" w:rsidP="00162912">
      <w:pPr>
        <w:pBdr>
          <w:top w:val="single" w:sz="4" w:space="1" w:color="auto"/>
          <w:bottom w:val="single" w:sz="4" w:space="1" w:color="auto"/>
        </w:pBdr>
        <w:spacing w:after="120" w:line="320" w:lineRule="exact"/>
        <w:jc w:val="both"/>
        <w:rPr>
          <w:rFonts w:cs="FrankRuehl" w:hint="cs"/>
          <w:szCs w:val="26"/>
          <w:rtl/>
        </w:rPr>
      </w:pPr>
      <w:r w:rsidRPr="00F14822">
        <w:rPr>
          <w:rFonts w:cs="FrankRuehl" w:hint="cs"/>
          <w:szCs w:val="26"/>
          <w:rtl/>
        </w:rPr>
        <w:t>בנסיבות אלו, יש להטיל על הנאשם עונש מאסר שיכול וירוצה בעבודות שירות למשך מספר חודשים קטן בתחתית המתחם. שליחת הנאשם למאסר בפועל תהווה גורם מדרדר, ובמכלול הנסיבות, ענישה מחמירה שכזו אינה נדרשת. יחד עם זאת, מאסר בעבודות שירות עומד בקנה אחד עם עקרון הגמול, ויש בו כדי להעביר מסר מרתיע לנאשם ולשכמותו.</w:t>
      </w:r>
    </w:p>
    <w:p w14:paraId="2B9C117C" w14:textId="77777777" w:rsidR="00162912" w:rsidRDefault="00162912" w:rsidP="00BE78C3">
      <w:pPr>
        <w:rPr>
          <w:rFonts w:ascii="David" w:hAnsi="David" w:hint="cs"/>
          <w:sz w:val="26"/>
          <w:szCs w:val="26"/>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2A3A" w:rsidRPr="00D95440" w14:paraId="7C8FA068" w14:textId="77777777" w:rsidTr="00B52A3A">
        <w:trPr>
          <w:trHeight w:val="355"/>
          <w:jc w:val="center"/>
        </w:trPr>
        <w:tc>
          <w:tcPr>
            <w:tcW w:w="8820" w:type="dxa"/>
            <w:tcBorders>
              <w:top w:val="nil"/>
              <w:left w:val="nil"/>
              <w:bottom w:val="nil"/>
              <w:right w:val="nil"/>
            </w:tcBorders>
            <w:shd w:val="clear" w:color="auto" w:fill="auto"/>
          </w:tcPr>
          <w:p w14:paraId="1D579166" w14:textId="77777777" w:rsidR="00FB5A98" w:rsidRPr="00FB5A98" w:rsidRDefault="00FB5A98" w:rsidP="00FB5A98">
            <w:pPr>
              <w:jc w:val="center"/>
              <w:rPr>
                <w:rFonts w:ascii="FrankRuehl" w:hAnsi="FrankRuehl" w:cs="FrankRuehl"/>
                <w:b/>
                <w:bCs/>
                <w:sz w:val="32"/>
                <w:szCs w:val="32"/>
                <w:u w:val="single"/>
                <w:rtl/>
              </w:rPr>
            </w:pPr>
            <w:bookmarkStart w:id="6" w:name="PsakDin" w:colFirst="0" w:colLast="0"/>
            <w:bookmarkEnd w:id="0"/>
            <w:bookmarkEnd w:id="1"/>
            <w:r w:rsidRPr="00FB5A98">
              <w:rPr>
                <w:rFonts w:ascii="FrankRuehl" w:hAnsi="FrankRuehl" w:cs="FrankRuehl"/>
                <w:b/>
                <w:bCs/>
                <w:sz w:val="32"/>
                <w:szCs w:val="32"/>
                <w:u w:val="single"/>
                <w:rtl/>
              </w:rPr>
              <w:t>גזר דין</w:t>
            </w:r>
          </w:p>
          <w:p w14:paraId="4371B73E" w14:textId="77777777" w:rsidR="00B52A3A" w:rsidRPr="00FB5A98" w:rsidRDefault="00B52A3A" w:rsidP="00FB5A98">
            <w:pPr>
              <w:jc w:val="center"/>
              <w:rPr>
                <w:rFonts w:ascii="FrankRuehl" w:hAnsi="FrankRuehl" w:cs="FrankRuehl"/>
                <w:b/>
                <w:bCs/>
                <w:sz w:val="32"/>
                <w:szCs w:val="32"/>
                <w:u w:val="single"/>
                <w:rtl/>
              </w:rPr>
            </w:pPr>
          </w:p>
        </w:tc>
      </w:tr>
      <w:bookmarkEnd w:id="6"/>
    </w:tbl>
    <w:p w14:paraId="2D09C2A6" w14:textId="77777777" w:rsidR="00B52A3A" w:rsidRPr="002B7D23" w:rsidRDefault="00B52A3A" w:rsidP="00B52A3A">
      <w:pPr>
        <w:rPr>
          <w:rFonts w:ascii="David" w:hAnsi="David"/>
          <w:sz w:val="26"/>
          <w:szCs w:val="26"/>
          <w:rtl/>
        </w:rPr>
      </w:pPr>
    </w:p>
    <w:p w14:paraId="6A7D205C" w14:textId="77777777" w:rsidR="00B52A3A" w:rsidRDefault="00B52A3A" w:rsidP="00B52A3A">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w:t>
      </w:r>
    </w:p>
    <w:p w14:paraId="5D4F6341" w14:textId="77777777" w:rsidR="00B52A3A" w:rsidRDefault="00B52A3A" w:rsidP="00B52A3A">
      <w:pPr>
        <w:spacing w:line="360" w:lineRule="auto"/>
        <w:jc w:val="both"/>
        <w:rPr>
          <w:rFonts w:cs="FrankRuehl"/>
          <w:sz w:val="28"/>
          <w:szCs w:val="28"/>
          <w:rtl/>
        </w:rPr>
      </w:pPr>
      <w:r>
        <w:rPr>
          <w:rFonts w:cs="FrankRuehl" w:hint="cs"/>
          <w:sz w:val="28"/>
          <w:szCs w:val="28"/>
          <w:rtl/>
        </w:rPr>
        <w:t xml:space="preserve">מעובדות האישום הראשון, עולה כי ביום 9.1.2021 הבחינה שוטרת ברכב הנמצא בבעלות הנאשם, חונה בצד הדרך באורות דולקים, כשבאותה עת חל סגר כללי בשל נגיף הקורונה. השוטרת ניגשה לרכב בכדי לבדוק את סיבת הימצאותו ברכב ולאחר חיפוש, נמצאו 515.75 גרם נטו קנבוס מחולק ל </w:t>
      </w:r>
      <w:r>
        <w:rPr>
          <w:rFonts w:cs="FrankRuehl"/>
          <w:sz w:val="28"/>
          <w:szCs w:val="28"/>
          <w:rtl/>
        </w:rPr>
        <w:t>–</w:t>
      </w:r>
      <w:r>
        <w:rPr>
          <w:rFonts w:cs="FrankRuehl" w:hint="cs"/>
          <w:sz w:val="28"/>
          <w:szCs w:val="28"/>
          <w:rtl/>
        </w:rPr>
        <w:t xml:space="preserve"> 74 שקיות. בגין כך, הורשע הנאשם בעבירה של </w:t>
      </w:r>
      <w:r w:rsidRPr="00AC11BD">
        <w:rPr>
          <w:rFonts w:cs="FrankRuehl" w:hint="cs"/>
          <w:b/>
          <w:bCs/>
          <w:sz w:val="28"/>
          <w:szCs w:val="28"/>
          <w:rtl/>
        </w:rPr>
        <w:t>החזקת סם שלא לצריכה עצמית</w:t>
      </w:r>
      <w:r>
        <w:rPr>
          <w:rFonts w:cs="FrankRuehl" w:hint="cs"/>
          <w:sz w:val="28"/>
          <w:szCs w:val="28"/>
          <w:rtl/>
        </w:rPr>
        <w:t xml:space="preserve">, לפי סעיף </w:t>
      </w:r>
      <w:hyperlink r:id="rId19" w:history="1">
        <w:r w:rsidR="0010265C" w:rsidRPr="0010265C">
          <w:rPr>
            <w:rStyle w:val="Hyperlink"/>
            <w:rFonts w:cs="FrankRuehl"/>
            <w:sz w:val="28"/>
            <w:szCs w:val="28"/>
            <w:rtl/>
          </w:rPr>
          <w:t>7(א)+7(ג)</w:t>
        </w:r>
      </w:hyperlink>
      <w:r>
        <w:rPr>
          <w:rFonts w:cs="FrankRuehl" w:hint="cs"/>
          <w:sz w:val="28"/>
          <w:szCs w:val="28"/>
          <w:rtl/>
        </w:rPr>
        <w:t xml:space="preserve"> רישא ל</w:t>
      </w:r>
      <w:hyperlink r:id="rId20" w:history="1">
        <w:r w:rsidR="00FB5A98" w:rsidRPr="00FB5A98">
          <w:rPr>
            <w:rFonts w:cs="FrankRuehl"/>
            <w:color w:val="0000FF"/>
            <w:sz w:val="28"/>
            <w:szCs w:val="28"/>
            <w:u w:val="single"/>
            <w:rtl/>
          </w:rPr>
          <w:t>פקודת הסמים המסוכנים</w:t>
        </w:r>
      </w:hyperlink>
      <w:r>
        <w:rPr>
          <w:rFonts w:cs="FrankRuehl" w:hint="cs"/>
          <w:sz w:val="28"/>
          <w:szCs w:val="28"/>
          <w:rtl/>
        </w:rPr>
        <w:t xml:space="preserve"> (נוסח חדש), התשל"ג </w:t>
      </w:r>
      <w:r>
        <w:rPr>
          <w:rFonts w:cs="FrankRuehl"/>
          <w:sz w:val="28"/>
          <w:szCs w:val="28"/>
          <w:rtl/>
        </w:rPr>
        <w:t>–</w:t>
      </w:r>
      <w:r>
        <w:rPr>
          <w:rFonts w:cs="FrankRuehl" w:hint="cs"/>
          <w:sz w:val="28"/>
          <w:szCs w:val="28"/>
          <w:rtl/>
        </w:rPr>
        <w:t xml:space="preserve"> 1973 (</w:t>
      </w:r>
      <w:r>
        <w:rPr>
          <w:rFonts w:cs="FrankRuehl" w:hint="cs"/>
          <w:b/>
          <w:bCs/>
          <w:sz w:val="28"/>
          <w:szCs w:val="28"/>
          <w:rtl/>
        </w:rPr>
        <w:t>פקודת הסמים</w:t>
      </w:r>
      <w:r>
        <w:rPr>
          <w:rFonts w:cs="FrankRuehl" w:hint="cs"/>
          <w:sz w:val="28"/>
          <w:szCs w:val="28"/>
          <w:rtl/>
        </w:rPr>
        <w:t>).</w:t>
      </w:r>
    </w:p>
    <w:p w14:paraId="499F9BCA" w14:textId="77777777" w:rsidR="00B52A3A" w:rsidRPr="00AC11BD" w:rsidRDefault="00B52A3A" w:rsidP="00B52A3A">
      <w:pPr>
        <w:spacing w:line="360" w:lineRule="auto"/>
        <w:jc w:val="both"/>
        <w:rPr>
          <w:rFonts w:cs="FrankRuehl"/>
          <w:sz w:val="28"/>
          <w:szCs w:val="28"/>
          <w:rtl/>
        </w:rPr>
      </w:pPr>
      <w:r>
        <w:rPr>
          <w:rFonts w:cs="FrankRuehl" w:hint="cs"/>
          <w:sz w:val="28"/>
          <w:szCs w:val="28"/>
          <w:rtl/>
        </w:rPr>
        <w:t xml:space="preserve">מעובדות האישום שלישי עולה, כי במועד שאינו ידוע במדויק, אך עובר לחודש ינואר 2021, מכר הנאשמת לאחרת כ </w:t>
      </w:r>
      <w:r>
        <w:rPr>
          <w:rFonts w:cs="FrankRuehl"/>
          <w:sz w:val="28"/>
          <w:szCs w:val="28"/>
          <w:rtl/>
        </w:rPr>
        <w:t>–</w:t>
      </w:r>
      <w:r>
        <w:rPr>
          <w:rFonts w:cs="FrankRuehl" w:hint="cs"/>
          <w:sz w:val="28"/>
          <w:szCs w:val="28"/>
          <w:rtl/>
        </w:rPr>
        <w:t xml:space="preserve"> 5 גרם קנבוס תמורת 300-400 ₪. בגין מעשים אלה, הורשע הנאשם בעבירה של </w:t>
      </w:r>
      <w:r w:rsidRPr="00C02987">
        <w:rPr>
          <w:rFonts w:cs="FrankRuehl" w:hint="cs"/>
          <w:b/>
          <w:bCs/>
          <w:sz w:val="28"/>
          <w:szCs w:val="28"/>
          <w:rtl/>
        </w:rPr>
        <w:t>סחר בסמים</w:t>
      </w:r>
      <w:r>
        <w:rPr>
          <w:rFonts w:cs="FrankRuehl" w:hint="cs"/>
          <w:sz w:val="28"/>
          <w:szCs w:val="28"/>
          <w:rtl/>
        </w:rPr>
        <w:t xml:space="preserve">, לפי </w:t>
      </w:r>
      <w:hyperlink r:id="rId21" w:history="1">
        <w:r w:rsidR="0010265C" w:rsidRPr="0010265C">
          <w:rPr>
            <w:rStyle w:val="Hyperlink"/>
            <w:rFonts w:cs="FrankRuehl" w:hint="eastAsia"/>
            <w:sz w:val="28"/>
            <w:szCs w:val="28"/>
            <w:rtl/>
          </w:rPr>
          <w:t>סעיף</w:t>
        </w:r>
        <w:r w:rsidR="0010265C" w:rsidRPr="0010265C">
          <w:rPr>
            <w:rStyle w:val="Hyperlink"/>
            <w:rFonts w:cs="FrankRuehl"/>
            <w:sz w:val="28"/>
            <w:szCs w:val="28"/>
            <w:rtl/>
          </w:rPr>
          <w:t xml:space="preserve"> 13</w:t>
        </w:r>
      </w:hyperlink>
      <w:r>
        <w:rPr>
          <w:rFonts w:cs="FrankRuehl" w:hint="cs"/>
          <w:sz w:val="28"/>
          <w:szCs w:val="28"/>
          <w:rtl/>
        </w:rPr>
        <w:t xml:space="preserve"> + </w:t>
      </w:r>
      <w:hyperlink r:id="rId22" w:history="1">
        <w:r w:rsidR="0010265C" w:rsidRPr="0010265C">
          <w:rPr>
            <w:rStyle w:val="Hyperlink"/>
            <w:rFonts w:cs="FrankRuehl"/>
            <w:sz w:val="28"/>
            <w:szCs w:val="28"/>
            <w:rtl/>
          </w:rPr>
          <w:t>19א</w:t>
        </w:r>
      </w:hyperlink>
      <w:r>
        <w:rPr>
          <w:rFonts w:cs="FrankRuehl" w:hint="cs"/>
          <w:sz w:val="28"/>
          <w:szCs w:val="28"/>
          <w:rtl/>
        </w:rPr>
        <w:t xml:space="preserve"> לפקודת הסמים.</w:t>
      </w:r>
    </w:p>
    <w:p w14:paraId="0B2872CC" w14:textId="77777777" w:rsidR="00B52A3A" w:rsidRDefault="00B52A3A" w:rsidP="00B52A3A">
      <w:pPr>
        <w:spacing w:line="360" w:lineRule="auto"/>
        <w:jc w:val="both"/>
        <w:rPr>
          <w:rFonts w:cs="FrankRuehl"/>
          <w:b/>
          <w:bCs/>
          <w:sz w:val="28"/>
          <w:szCs w:val="28"/>
          <w:u w:val="single"/>
        </w:rPr>
      </w:pPr>
    </w:p>
    <w:p w14:paraId="29C8AA7E" w14:textId="77777777" w:rsidR="00B52A3A" w:rsidRDefault="00B52A3A" w:rsidP="00B52A3A">
      <w:pPr>
        <w:spacing w:line="360" w:lineRule="auto"/>
        <w:jc w:val="both"/>
        <w:rPr>
          <w:rFonts w:cs="FrankRuehl"/>
          <w:b/>
          <w:bCs/>
          <w:sz w:val="28"/>
          <w:szCs w:val="28"/>
          <w:u w:val="single"/>
          <w:rtl/>
        </w:rPr>
      </w:pPr>
      <w:r>
        <w:rPr>
          <w:rFonts w:cs="FrankRuehl"/>
          <w:b/>
          <w:bCs/>
          <w:sz w:val="28"/>
          <w:szCs w:val="28"/>
          <w:u w:val="single"/>
          <w:rtl/>
        </w:rPr>
        <w:t>מהלך הדיון</w:t>
      </w:r>
    </w:p>
    <w:p w14:paraId="124167F6" w14:textId="77777777" w:rsidR="00B52A3A" w:rsidRPr="00C02987" w:rsidRDefault="00B52A3A" w:rsidP="00B52A3A">
      <w:pPr>
        <w:spacing w:line="360" w:lineRule="auto"/>
        <w:jc w:val="both"/>
        <w:rPr>
          <w:rFonts w:cs="FrankRuehl"/>
          <w:sz w:val="28"/>
          <w:szCs w:val="28"/>
        </w:rPr>
      </w:pPr>
      <w:r>
        <w:rPr>
          <w:rFonts w:cs="FrankRuehl" w:hint="cs"/>
          <w:sz w:val="28"/>
          <w:szCs w:val="28"/>
          <w:rtl/>
        </w:rPr>
        <w:t>נגד הנאשם הוגש כתב אישום ביום 18.1.2021 יחד עם בקשה למעצר עד תום ההליכים. הנאשם שהה במעצר של ממש בין יום העבירה, 9.1.2021 עד ליום 25.1.2021, עת שוחרר למעצר בית מלא ותנאי המעצר הוקלו מעת לעת. ביום 14.6.2021 הנאשם הודה והורשע בכתב האישום המתוקן, במסגרת הסדר טיעון שלא כלל הסכמה עונשית, ונשלח לשירות מבחן ולממונה לעבודות שירות.</w:t>
      </w:r>
    </w:p>
    <w:p w14:paraId="723E0714" w14:textId="77777777" w:rsidR="00B52A3A" w:rsidRDefault="00B52A3A" w:rsidP="00B52A3A">
      <w:pPr>
        <w:spacing w:line="360" w:lineRule="auto"/>
        <w:jc w:val="both"/>
        <w:rPr>
          <w:rFonts w:cs="FrankRuehl"/>
          <w:sz w:val="28"/>
          <w:szCs w:val="28"/>
        </w:rPr>
      </w:pPr>
    </w:p>
    <w:p w14:paraId="50A28BBE" w14:textId="77777777" w:rsidR="00B52A3A" w:rsidRDefault="00B52A3A" w:rsidP="00B52A3A">
      <w:pPr>
        <w:spacing w:line="360" w:lineRule="auto"/>
        <w:jc w:val="both"/>
        <w:rPr>
          <w:rFonts w:cs="FrankRuehl"/>
          <w:b/>
          <w:bCs/>
          <w:sz w:val="28"/>
          <w:szCs w:val="28"/>
          <w:u w:val="single"/>
        </w:rPr>
      </w:pPr>
      <w:r>
        <w:rPr>
          <w:rFonts w:cs="FrankRuehl"/>
          <w:b/>
          <w:bCs/>
          <w:sz w:val="28"/>
          <w:szCs w:val="28"/>
          <w:u w:val="single"/>
          <w:rtl/>
        </w:rPr>
        <w:lastRenderedPageBreak/>
        <w:t>תסקיר שירות המבחן</w:t>
      </w:r>
    </w:p>
    <w:p w14:paraId="06D7CD12" w14:textId="77777777" w:rsidR="00B52A3A" w:rsidRDefault="00B52A3A" w:rsidP="00B52A3A">
      <w:pPr>
        <w:spacing w:line="360" w:lineRule="auto"/>
        <w:jc w:val="both"/>
        <w:rPr>
          <w:rFonts w:cs="FrankRuehl"/>
          <w:sz w:val="28"/>
          <w:szCs w:val="28"/>
          <w:rtl/>
        </w:rPr>
      </w:pPr>
      <w:r>
        <w:rPr>
          <w:rFonts w:cs="FrankRuehl"/>
          <w:sz w:val="28"/>
          <w:szCs w:val="28"/>
          <w:rtl/>
        </w:rPr>
        <w:t>מהתסקיר שהוגש בעניינו של הנאשם עולה</w:t>
      </w:r>
      <w:r>
        <w:rPr>
          <w:rFonts w:cs="FrankRuehl" w:hint="cs"/>
          <w:sz w:val="28"/>
          <w:szCs w:val="28"/>
          <w:rtl/>
        </w:rPr>
        <w:t>, כי הנאשם בן 26, רווק, מתגורר עם שותף במושב עמינדב, ועובד כבודק סחורה במפעל עופות בירושלים. מקורות חייו עולה, כי גדל במשפחה חרדית עד גיל הנעורים, עת החל להתרחק מהדת ובחר לעזוב את בית הוריו. הנאשם סיפר, כי תקופה ארוכה נותר חסר קורת גג והתגורר ברחוב, על אף בקשת הוריו לשוב לביתם. הנאשם נשר לאחר 9 שנות לימוד, על רקע הפער בין המסגרות החרדיות לאורח חייו באותה תקופה, וכן על רקע קשיי הסתגלות וחוסר מוטיבציה. עם זאת, הנאשם הצליח לסיים 12 שנות לימוד עם תעודת בגרות מלאה, במסגרת פרויקט "הילה" בו השתלב בעת ששהה בקהילה הטיפולית רטורנו. לאחר סיום התהליך הטיפולי ב"רטורנו" התגייס הנאשם לצה"ל וסיים שירות מלא כטכנאי מערכות טילים. לאחר שחרורו, עבד בחנות למזון מהיר, ברכיבה טיפולית וכיום כאמור, עובד במפעל לעופות. באשר לשימוש בסמים, הנאשם תיאר כי בנעוריו, עת התגורר ברחוב, עשה שימוש מאסיבי בסמים ובאלכוהול, אך כיום עושה שימוש בקנאביס רפואי באישור. בדיקות לגילוי שרידי סם שמסר, נמצאו נקיות מלבד הקנביס, בו מורשה להשתמש. אשר לעבירות המיוחסות לנאשם, שירות המבחן התרשם כי הנאשם קיבל אחריות חלקית למעשיו כאשר הכיר בביצוע חלק מהמעשים ובפסול שלהם. בעברו של הנאשם הרשעה אחת בתחום הסמים, בבית דין צבאי שם נדון למאסר על תנאי. הנאשם הביע נכונות ראשונית להשתלב בטיפול, על כן המליץ שירות המבחן להטיל עליו צו מבחן למשך שנה במהלכה ישתלב בטיפול, לצד 300 שעות של"ץ וענישה נלווית.</w:t>
      </w:r>
    </w:p>
    <w:p w14:paraId="1FE2E53C" w14:textId="77777777" w:rsidR="00B52A3A" w:rsidRDefault="00B52A3A" w:rsidP="00B52A3A">
      <w:pPr>
        <w:spacing w:line="360" w:lineRule="auto"/>
        <w:jc w:val="both"/>
        <w:rPr>
          <w:rFonts w:cs="FrankRuehl"/>
          <w:b/>
          <w:bCs/>
          <w:sz w:val="28"/>
          <w:szCs w:val="28"/>
          <w:u w:val="single"/>
          <w:rtl/>
        </w:rPr>
      </w:pPr>
    </w:p>
    <w:p w14:paraId="5E810364" w14:textId="77777777" w:rsidR="00B52A3A" w:rsidRDefault="00B52A3A" w:rsidP="00B52A3A">
      <w:pPr>
        <w:spacing w:line="360" w:lineRule="auto"/>
        <w:jc w:val="both"/>
        <w:rPr>
          <w:rFonts w:cs="FrankRuehl"/>
          <w:b/>
          <w:bCs/>
          <w:sz w:val="28"/>
          <w:szCs w:val="28"/>
          <w:u w:val="single"/>
        </w:rPr>
      </w:pPr>
      <w:r>
        <w:rPr>
          <w:rFonts w:cs="FrankRuehl"/>
          <w:b/>
          <w:bCs/>
          <w:sz w:val="28"/>
          <w:szCs w:val="28"/>
          <w:u w:val="single"/>
          <w:rtl/>
        </w:rPr>
        <w:t>חוות דעת של הממונה על עבודות השירות</w:t>
      </w:r>
    </w:p>
    <w:p w14:paraId="166BEFF1" w14:textId="77777777" w:rsidR="00B52A3A" w:rsidRDefault="00B52A3A" w:rsidP="00B52A3A">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כשיר לבצע עבודות שירות וביקש להציבו בחברת קדישא בירושלים.</w:t>
      </w:r>
    </w:p>
    <w:p w14:paraId="45E0B782" w14:textId="77777777" w:rsidR="00B52A3A" w:rsidRDefault="00B52A3A" w:rsidP="00B52A3A">
      <w:pPr>
        <w:spacing w:line="360" w:lineRule="auto"/>
        <w:jc w:val="both"/>
        <w:rPr>
          <w:rFonts w:cs="FrankRuehl"/>
          <w:sz w:val="28"/>
          <w:szCs w:val="28"/>
          <w:rtl/>
        </w:rPr>
      </w:pPr>
    </w:p>
    <w:p w14:paraId="58ECD097" w14:textId="77777777" w:rsidR="00B52A3A" w:rsidRDefault="00B52A3A" w:rsidP="00B52A3A">
      <w:pPr>
        <w:spacing w:line="360" w:lineRule="auto"/>
        <w:jc w:val="both"/>
        <w:rPr>
          <w:rFonts w:cs="FrankRuehl"/>
          <w:b/>
          <w:bCs/>
          <w:sz w:val="28"/>
          <w:szCs w:val="28"/>
          <w:u w:val="single"/>
          <w:rtl/>
        </w:rPr>
      </w:pPr>
      <w:r>
        <w:rPr>
          <w:rFonts w:cs="FrankRuehl"/>
          <w:b/>
          <w:bCs/>
          <w:sz w:val="28"/>
          <w:szCs w:val="28"/>
          <w:u w:val="single"/>
          <w:rtl/>
        </w:rPr>
        <w:t>טיעונים לעונש</w:t>
      </w:r>
    </w:p>
    <w:p w14:paraId="100B0CF2" w14:textId="77777777" w:rsidR="00B52A3A" w:rsidRDefault="00B52A3A" w:rsidP="00B52A3A">
      <w:pPr>
        <w:spacing w:line="360" w:lineRule="auto"/>
        <w:jc w:val="both"/>
        <w:rPr>
          <w:rFonts w:cs="FrankRuehl"/>
          <w:sz w:val="28"/>
          <w:szCs w:val="28"/>
          <w:rtl/>
        </w:rPr>
      </w:pPr>
      <w:r>
        <w:rPr>
          <w:rFonts w:cs="FrankRuehl"/>
          <w:sz w:val="28"/>
          <w:szCs w:val="28"/>
          <w:rtl/>
        </w:rPr>
        <w:t xml:space="preserve">הצדדים לא הגיעו להסכמה עונשית. </w:t>
      </w:r>
    </w:p>
    <w:p w14:paraId="12FC5C76" w14:textId="77777777" w:rsidR="00B52A3A" w:rsidRDefault="00B52A3A" w:rsidP="00B52A3A">
      <w:pPr>
        <w:spacing w:line="360" w:lineRule="auto"/>
        <w:jc w:val="both"/>
        <w:rPr>
          <w:rFonts w:cs="FrankRuehl"/>
          <w:sz w:val="28"/>
          <w:szCs w:val="28"/>
          <w:rtl/>
        </w:rPr>
      </w:pPr>
      <w:r>
        <w:rPr>
          <w:rFonts w:cs="FrankRuehl"/>
          <w:sz w:val="28"/>
          <w:szCs w:val="28"/>
          <w:rtl/>
        </w:rPr>
        <w:t xml:space="preserve">מחד, ב"כ המאשימה טענה </w:t>
      </w:r>
      <w:r>
        <w:rPr>
          <w:rFonts w:cs="FrankRuehl" w:hint="cs"/>
          <w:sz w:val="28"/>
          <w:szCs w:val="28"/>
          <w:rtl/>
        </w:rPr>
        <w:t xml:space="preserve">למאסר שלא יפחת מ-12 חודשים, על בסיס מתחם שבין 10 ל-24 חודשים וענישה נלווית. </w:t>
      </w:r>
      <w:r>
        <w:rPr>
          <w:rFonts w:cs="FrankRuehl"/>
          <w:sz w:val="28"/>
          <w:szCs w:val="28"/>
          <w:rtl/>
        </w:rPr>
        <w:t xml:space="preserve">מאידך, הסניגורית טענה כי ניתן </w:t>
      </w:r>
      <w:r>
        <w:rPr>
          <w:rFonts w:cs="FrankRuehl" w:hint="cs"/>
          <w:sz w:val="28"/>
          <w:szCs w:val="28"/>
          <w:rtl/>
        </w:rPr>
        <w:t>לאמץ את המלצת שירות המבחן לאחר שעמדה על נסיבותיו של הנאשם.</w:t>
      </w:r>
    </w:p>
    <w:p w14:paraId="7673C559" w14:textId="77777777" w:rsidR="00B52A3A" w:rsidRDefault="00B52A3A" w:rsidP="00B52A3A">
      <w:pPr>
        <w:spacing w:line="360" w:lineRule="auto"/>
        <w:jc w:val="both"/>
        <w:rPr>
          <w:rFonts w:cs="FrankRuehl"/>
          <w:b/>
          <w:bCs/>
          <w:sz w:val="28"/>
          <w:szCs w:val="28"/>
          <w:u w:val="single"/>
          <w:rtl/>
        </w:rPr>
      </w:pPr>
    </w:p>
    <w:p w14:paraId="5266E729" w14:textId="77777777" w:rsidR="00B52A3A" w:rsidRDefault="00B52A3A" w:rsidP="00B52A3A">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50BEE53D" w14:textId="77777777" w:rsidR="00B52A3A" w:rsidRDefault="00B52A3A" w:rsidP="00B52A3A">
      <w:pPr>
        <w:spacing w:line="360" w:lineRule="auto"/>
        <w:jc w:val="both"/>
        <w:rPr>
          <w:rFonts w:cs="FrankRuehl"/>
          <w:b/>
          <w:bCs/>
          <w:sz w:val="28"/>
          <w:szCs w:val="28"/>
          <w:u w:val="single"/>
        </w:rPr>
      </w:pPr>
    </w:p>
    <w:p w14:paraId="466D2ABA" w14:textId="77777777" w:rsidR="00B52A3A" w:rsidRPr="00CA0171" w:rsidRDefault="00B52A3A" w:rsidP="00B52A3A">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–ברע"פ 3343/07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 נאמר: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r>
        <w:rPr>
          <w:rFonts w:cs="FrankRuehl" w:hint="cs"/>
          <w:sz w:val="28"/>
          <w:szCs w:val="28"/>
          <w:rtl/>
        </w:rPr>
        <w:t xml:space="preserve"> בענייננו, הפגיעה בערך המוגן בינונית.</w:t>
      </w:r>
    </w:p>
    <w:p w14:paraId="650D0C0B" w14:textId="77777777" w:rsidR="00B52A3A" w:rsidRDefault="00B52A3A" w:rsidP="00B52A3A">
      <w:pPr>
        <w:spacing w:line="360" w:lineRule="auto"/>
        <w:jc w:val="both"/>
        <w:rPr>
          <w:rFonts w:cs="FrankRuehl"/>
          <w:sz w:val="28"/>
          <w:szCs w:val="28"/>
          <w:rtl/>
        </w:rPr>
      </w:pPr>
    </w:p>
    <w:p w14:paraId="4093E01B" w14:textId="77777777" w:rsidR="00B52A3A" w:rsidRDefault="00B52A3A" w:rsidP="00B52A3A">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3" w:history="1">
        <w:r w:rsidR="0010265C" w:rsidRPr="0010265C">
          <w:rPr>
            <w:rStyle w:val="Hyperlink"/>
            <w:rFonts w:cs="FrankRuehl"/>
            <w:b/>
            <w:bCs/>
            <w:sz w:val="28"/>
            <w:szCs w:val="28"/>
            <w:rtl/>
          </w:rPr>
          <w:t>סעיף 40ט'</w:t>
        </w:r>
      </w:hyperlink>
      <w:r>
        <w:rPr>
          <w:rFonts w:cs="FrankRuehl"/>
          <w:b/>
          <w:bCs/>
          <w:sz w:val="28"/>
          <w:szCs w:val="28"/>
          <w:u w:val="single"/>
          <w:rtl/>
        </w:rPr>
        <w:t xml:space="preserve"> ל</w:t>
      </w:r>
      <w:hyperlink r:id="rId24" w:history="1">
        <w:r w:rsidR="00FB5A98" w:rsidRPr="00FB5A98">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w:t>
      </w:r>
      <w:r>
        <w:rPr>
          <w:rFonts w:ascii="Calibri" w:hAnsi="Calibri" w:cs="FrankRuehl"/>
          <w:sz w:val="28"/>
          <w:szCs w:val="28"/>
          <w:rtl/>
        </w:rPr>
        <w:t>מנסיבות כתב האישום מדובר בעבירה מתוכננת שנועדה להשגת רווח כספי קל, כאשר המכיר</w:t>
      </w:r>
      <w:r>
        <w:rPr>
          <w:rFonts w:ascii="Calibri" w:hAnsi="Calibri" w:cs="FrankRuehl" w:hint="cs"/>
          <w:sz w:val="28"/>
          <w:szCs w:val="28"/>
          <w:rtl/>
        </w:rPr>
        <w:t xml:space="preserve">ה הייתה לאדם </w:t>
      </w:r>
      <w:r>
        <w:rPr>
          <w:rFonts w:ascii="Calibri" w:hAnsi="Calibri" w:cs="FrankRuehl"/>
          <w:sz w:val="28"/>
          <w:szCs w:val="28"/>
          <w:rtl/>
        </w:rPr>
        <w:t>לנאשם וזאת תוך שימוש ב</w:t>
      </w:r>
      <w:r>
        <w:rPr>
          <w:rFonts w:ascii="Calibri" w:hAnsi="Calibri" w:cs="FrankRuehl" w:hint="cs"/>
          <w:sz w:val="28"/>
          <w:szCs w:val="28"/>
          <w:rtl/>
        </w:rPr>
        <w:t xml:space="preserve">רכבו </w:t>
      </w:r>
      <w:r>
        <w:rPr>
          <w:rFonts w:ascii="Calibri" w:hAnsi="Calibri" w:cs="FrankRuehl"/>
          <w:sz w:val="28"/>
          <w:szCs w:val="28"/>
          <w:rtl/>
        </w:rPr>
        <w:t>של הנאשם</w:t>
      </w:r>
      <w:r>
        <w:rPr>
          <w:rFonts w:ascii="Calibri" w:hAnsi="Calibri" w:cs="FrankRuehl" w:hint="cs"/>
          <w:sz w:val="28"/>
          <w:szCs w:val="28"/>
          <w:rtl/>
        </w:rPr>
        <w:t xml:space="preserve">, כשהנאשם החזיק כמות גדולה של סמים מחולקת ולמעשה מוכנה לחלוקה </w:t>
      </w:r>
      <w:r>
        <w:rPr>
          <w:rFonts w:ascii="Calibri" w:hAnsi="Calibri" w:cs="FrankRuehl"/>
          <w:sz w:val="28"/>
          <w:szCs w:val="28"/>
          <w:rtl/>
        </w:rPr>
        <w:t>– כל אלו נסיבות מחמירות; הנאשם בגיר שידע היטב את הפסול שבמעשיו וצריך היה להימנע מה</w:t>
      </w:r>
      <w:r>
        <w:rPr>
          <w:rFonts w:ascii="Calibri" w:hAnsi="Calibri" w:cs="FrankRuehl" w:hint="cs"/>
          <w:sz w:val="28"/>
          <w:szCs w:val="28"/>
          <w:rtl/>
        </w:rPr>
        <w:t>ם</w:t>
      </w:r>
      <w:r>
        <w:rPr>
          <w:rFonts w:ascii="Calibri" w:hAnsi="Calibri" w:cs="FrankRuehl"/>
          <w:sz w:val="28"/>
          <w:szCs w:val="28"/>
          <w:rtl/>
        </w:rPr>
        <w:t>; מדובר בכמויות גדולות</w:t>
      </w:r>
      <w:r>
        <w:rPr>
          <w:rFonts w:ascii="Calibri" w:hAnsi="Calibri" w:cs="FrankRuehl" w:hint="cs"/>
          <w:sz w:val="28"/>
          <w:szCs w:val="28"/>
          <w:rtl/>
        </w:rPr>
        <w:t xml:space="preserve"> יחסית</w:t>
      </w:r>
      <w:r>
        <w:rPr>
          <w:rFonts w:ascii="Calibri" w:hAnsi="Calibri" w:cs="FrankRuehl"/>
          <w:sz w:val="28"/>
          <w:szCs w:val="28"/>
          <w:rtl/>
        </w:rPr>
        <w:t xml:space="preserve"> של סם</w:t>
      </w:r>
      <w:r>
        <w:rPr>
          <w:rFonts w:ascii="Calibri" w:hAnsi="Calibri" w:cs="FrankRuehl" w:hint="cs"/>
          <w:sz w:val="28"/>
          <w:szCs w:val="28"/>
          <w:rtl/>
        </w:rPr>
        <w:t xml:space="preserve">, אך מדובר </w:t>
      </w:r>
      <w:r>
        <w:rPr>
          <w:rFonts w:ascii="Calibri" w:hAnsi="Calibri" w:cs="FrankRuehl"/>
          <w:sz w:val="28"/>
          <w:szCs w:val="28"/>
          <w:rtl/>
        </w:rPr>
        <w:t>בסם שאינו ברף חומרה גבוה.</w:t>
      </w:r>
    </w:p>
    <w:p w14:paraId="04094B0C" w14:textId="77777777" w:rsidR="00B52A3A" w:rsidRDefault="00B52A3A" w:rsidP="00B52A3A">
      <w:pPr>
        <w:spacing w:line="360" w:lineRule="auto"/>
        <w:jc w:val="both"/>
        <w:rPr>
          <w:rFonts w:cs="FrankRuehl"/>
          <w:b/>
          <w:bCs/>
          <w:sz w:val="28"/>
          <w:szCs w:val="28"/>
          <w:u w:val="single"/>
          <w:rtl/>
        </w:rPr>
      </w:pPr>
    </w:p>
    <w:p w14:paraId="7390B9AA" w14:textId="77777777" w:rsidR="00B52A3A" w:rsidRDefault="00B52A3A" w:rsidP="00B52A3A">
      <w:pPr>
        <w:spacing w:line="360" w:lineRule="auto"/>
        <w:jc w:val="both"/>
        <w:rPr>
          <w:rFonts w:cs="FrankRuehl"/>
          <w:b/>
          <w:bCs/>
          <w:sz w:val="28"/>
          <w:szCs w:val="28"/>
          <w:u w:val="single"/>
        </w:rPr>
      </w:pPr>
      <w:r>
        <w:rPr>
          <w:rFonts w:cs="FrankRuehl"/>
          <w:b/>
          <w:bCs/>
          <w:sz w:val="28"/>
          <w:szCs w:val="28"/>
          <w:u w:val="single"/>
          <w:rtl/>
        </w:rPr>
        <w:t>מדיניות הענישה הנוהגת</w:t>
      </w:r>
      <w:r>
        <w:rPr>
          <w:rFonts w:cs="FrankRuehl"/>
          <w:b/>
          <w:bCs/>
          <w:sz w:val="28"/>
          <w:szCs w:val="28"/>
          <w:rtl/>
        </w:rPr>
        <w:t xml:space="preserve"> – </w:t>
      </w:r>
      <w:r>
        <w:rPr>
          <w:rFonts w:cs="FrankRuehl"/>
          <w:sz w:val="28"/>
          <w:szCs w:val="28"/>
          <w:rtl/>
        </w:rPr>
        <w:t>סקירת הפסיקה מלמד על כך שניתן להטיל מאסר בעבודות שירות או מאסר בפועל לא ארוך בנסיבות דומות. ב</w:t>
      </w:r>
      <w:hyperlink r:id="rId25" w:history="1">
        <w:r w:rsidR="00FB5A98" w:rsidRPr="00FB5A98">
          <w:rPr>
            <w:rFonts w:cs="FrankRuehl"/>
            <w:color w:val="0000FF"/>
            <w:sz w:val="28"/>
            <w:szCs w:val="28"/>
            <w:u w:val="single"/>
            <w:rtl/>
          </w:rPr>
          <w:t>רע"פ 2139/16</w:t>
        </w:r>
      </w:hyperlink>
      <w:r>
        <w:rPr>
          <w:rFonts w:cs="FrankRuehl"/>
          <w:sz w:val="28"/>
          <w:szCs w:val="28"/>
          <w:rtl/>
        </w:rPr>
        <w:t xml:space="preserve"> </w:t>
      </w:r>
      <w:r>
        <w:rPr>
          <w:rFonts w:cs="FrankRuehl"/>
          <w:b/>
          <w:bCs/>
          <w:sz w:val="28"/>
          <w:szCs w:val="28"/>
          <w:u w:val="single"/>
          <w:rtl/>
        </w:rPr>
        <w:t>אברמס</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w:t>
      </w:r>
      <w:r w:rsidR="00BE78C3" w:rsidRPr="00BE78C3">
        <w:rPr>
          <w:sz w:val="22"/>
          <w:rtl/>
        </w:rPr>
        <w:t xml:space="preserve">[פורסם בנבו] </w:t>
      </w:r>
      <w:r>
        <w:rPr>
          <w:rFonts w:cs="FrankRuehl"/>
          <w:sz w:val="28"/>
          <w:szCs w:val="28"/>
          <w:rtl/>
        </w:rPr>
        <w:t>(מיום 18.5.2016) אושר מתחם שבין 8 ל-27 חודשי מאסר והוטלו 8 חודשי מאסר בפועל על נאשם שהיה מעורב ב-3 עסקאות סמים מסוג חשיש בכמויות גדולות ממקרנו – מכאן יש לגזור לקולא; ב</w:t>
      </w:r>
      <w:hyperlink r:id="rId26" w:history="1">
        <w:r w:rsidR="00BE78C3" w:rsidRPr="00BE78C3">
          <w:rPr>
            <w:rStyle w:val="Hyperlink"/>
            <w:rFonts w:cs="FrankRuehl"/>
            <w:sz w:val="28"/>
            <w:szCs w:val="28"/>
            <w:rtl/>
          </w:rPr>
          <w:t xml:space="preserve">עפ"ג (י-ם) </w:t>
        </w:r>
      </w:hyperlink>
      <w:r>
        <w:rPr>
          <w:rFonts w:cs="FrankRuehl"/>
          <w:sz w:val="28"/>
          <w:szCs w:val="28"/>
          <w:rtl/>
        </w:rPr>
        <w:t xml:space="preserve"> </w:t>
      </w:r>
      <w:r>
        <w:rPr>
          <w:rFonts w:cs="FrankRuehl"/>
          <w:b/>
          <w:bCs/>
          <w:sz w:val="28"/>
          <w:szCs w:val="28"/>
          <w:u w:val="single"/>
          <w:rtl/>
        </w:rPr>
        <w:t>רוזנברג</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w:t>
      </w:r>
      <w:r w:rsidR="00BE78C3" w:rsidRPr="00BE78C3">
        <w:rPr>
          <w:sz w:val="22"/>
          <w:rtl/>
        </w:rPr>
        <w:t xml:space="preserve">[פורסם בנבו] </w:t>
      </w:r>
      <w:r>
        <w:rPr>
          <w:rFonts w:cs="FrankRuehl"/>
          <w:sz w:val="28"/>
          <w:szCs w:val="28"/>
          <w:rtl/>
        </w:rPr>
        <w:t>(מיום 6.6.2017) הסתפק בית המשפט המחוזי במאסר בן 49 ימים בגין 2 מקרי סחר בפלטת חשיש תמורת 11,000 ₪, שם נקבע מתחם שבין מספר חודשי מאסר ועד 10 חודשים. ב</w:t>
      </w:r>
      <w:hyperlink r:id="rId27" w:history="1">
        <w:r w:rsidR="00FB5A98" w:rsidRPr="00FB5A98">
          <w:rPr>
            <w:rFonts w:cs="FrankRuehl"/>
            <w:color w:val="0000FF"/>
            <w:sz w:val="28"/>
            <w:szCs w:val="28"/>
            <w:u w:val="single"/>
            <w:rtl/>
          </w:rPr>
          <w:t>עפ"ג (י-ם) 10175-02-16</w:t>
        </w:r>
      </w:hyperlink>
      <w:r>
        <w:rPr>
          <w:rFonts w:cs="FrankRuehl"/>
          <w:sz w:val="28"/>
          <w:szCs w:val="28"/>
          <w:rtl/>
        </w:rPr>
        <w:t xml:space="preserve"> </w:t>
      </w:r>
      <w:r>
        <w:rPr>
          <w:rFonts w:cs="FrankRuehl"/>
          <w:b/>
          <w:bCs/>
          <w:sz w:val="28"/>
          <w:szCs w:val="28"/>
          <w:u w:val="single"/>
          <w:rtl/>
        </w:rPr>
        <w:t>מ"י</w:t>
      </w:r>
      <w:r>
        <w:rPr>
          <w:rFonts w:cs="FrankRuehl"/>
          <w:sz w:val="28"/>
          <w:szCs w:val="28"/>
          <w:rtl/>
        </w:rPr>
        <w:t xml:space="preserve"> נ' </w:t>
      </w:r>
      <w:r>
        <w:rPr>
          <w:rFonts w:cs="FrankRuehl"/>
          <w:b/>
          <w:bCs/>
          <w:sz w:val="28"/>
          <w:szCs w:val="28"/>
          <w:u w:val="single"/>
          <w:rtl/>
        </w:rPr>
        <w:t>דייני</w:t>
      </w:r>
      <w:r>
        <w:rPr>
          <w:rFonts w:cs="FrankRuehl"/>
          <w:sz w:val="28"/>
          <w:szCs w:val="28"/>
          <w:rtl/>
        </w:rPr>
        <w:t xml:space="preserve"> </w:t>
      </w:r>
      <w:r w:rsidR="00BE78C3" w:rsidRPr="00BE78C3">
        <w:rPr>
          <w:sz w:val="22"/>
          <w:rtl/>
        </w:rPr>
        <w:t xml:space="preserve">[פורסם בנבו] </w:t>
      </w:r>
      <w:r>
        <w:rPr>
          <w:rFonts w:cs="FrankRuehl"/>
          <w:sz w:val="28"/>
          <w:szCs w:val="28"/>
          <w:rtl/>
        </w:rPr>
        <w:t>(מיום 14.6.2016) אושר מתחם ענישה בין 5 ל-15 חודשי מאסר בגין עבירות סחר בקנביס, בו היו מעורבים גם קטינים. שם הסתיים ההליך בעבודות שירות בשל שיקולי שיקום.  ב</w:t>
      </w:r>
      <w:hyperlink r:id="rId28" w:history="1">
        <w:r w:rsidR="00FB5A98" w:rsidRPr="00FB5A98">
          <w:rPr>
            <w:rFonts w:cs="FrankRuehl"/>
            <w:color w:val="0000FF"/>
            <w:sz w:val="28"/>
            <w:szCs w:val="28"/>
            <w:u w:val="single"/>
            <w:rtl/>
          </w:rPr>
          <w:t>רע"פ 5478/19</w:t>
        </w:r>
      </w:hyperlink>
      <w:r>
        <w:rPr>
          <w:rFonts w:cs="FrankRuehl"/>
          <w:sz w:val="28"/>
          <w:szCs w:val="28"/>
          <w:rtl/>
        </w:rPr>
        <w:t xml:space="preserve"> </w:t>
      </w:r>
      <w:r>
        <w:rPr>
          <w:rFonts w:cs="FrankRuehl"/>
          <w:b/>
          <w:bCs/>
          <w:sz w:val="28"/>
          <w:szCs w:val="28"/>
          <w:u w:val="single"/>
          <w:rtl/>
        </w:rPr>
        <w:t>לוין</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w:t>
      </w:r>
      <w:r w:rsidR="00BE78C3" w:rsidRPr="00BE78C3">
        <w:rPr>
          <w:sz w:val="22"/>
          <w:rtl/>
        </w:rPr>
        <w:t xml:space="preserve">[פורסם בנבו] </w:t>
      </w:r>
      <w:r>
        <w:rPr>
          <w:rFonts w:cs="FrankRuehl"/>
          <w:sz w:val="28"/>
          <w:szCs w:val="28"/>
          <w:rtl/>
        </w:rPr>
        <w:t xml:space="preserve">(מיום 25.8.2019) אושר עונש של של"ץ בריבוי מקרים של סחר בטלגראס בחשיש לרבות לקטינים מטעמי שיקום. </w:t>
      </w:r>
    </w:p>
    <w:p w14:paraId="122F9257" w14:textId="77777777" w:rsidR="00B52A3A" w:rsidRDefault="00B52A3A" w:rsidP="00B52A3A">
      <w:pPr>
        <w:spacing w:line="360" w:lineRule="auto"/>
        <w:jc w:val="both"/>
        <w:rPr>
          <w:rFonts w:cs="FrankRuehl"/>
          <w:b/>
          <w:bCs/>
          <w:sz w:val="28"/>
          <w:szCs w:val="28"/>
          <w:u w:val="single"/>
          <w:rtl/>
        </w:rPr>
      </w:pPr>
    </w:p>
    <w:p w14:paraId="460DD684" w14:textId="77777777" w:rsidR="00B52A3A" w:rsidRDefault="00B52A3A" w:rsidP="00B52A3A">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w:t>
      </w:r>
      <w:r w:rsidRPr="00516405">
        <w:rPr>
          <w:rFonts w:cs="FrankRuehl"/>
          <w:sz w:val="28"/>
          <w:szCs w:val="28"/>
          <w:rtl/>
        </w:rPr>
        <w:t>לפיכך, מתחם הענישה צריך לעמוד על 3 עד 12 חודשי מאסר בפועל, לרבות אפשרות ביצוע המאסר בעבודות שירות. לטעמי</w:t>
      </w:r>
      <w:r>
        <w:rPr>
          <w:rFonts w:cs="FrankRuehl"/>
          <w:sz w:val="28"/>
          <w:szCs w:val="28"/>
          <w:rtl/>
        </w:rPr>
        <w:t xml:space="preserve"> מדובר במתחם אחד למכלול העבירות, כאשר מדובר במסכת עובדתית אחת הנובעת מאותו עניין, מדובר באותו סוג סם, בנאשם אחד ובסמיכות זמנים בנסיבות דומות, על-פי מבחן הקשר ההדוק שנקבע ב</w:t>
      </w:r>
      <w:hyperlink r:id="rId29" w:history="1">
        <w:r w:rsidR="00FB5A98" w:rsidRPr="00FB5A98">
          <w:rPr>
            <w:rFonts w:cs="FrankRuehl"/>
            <w:color w:val="0000FF"/>
            <w:sz w:val="28"/>
            <w:szCs w:val="28"/>
            <w:u w:val="single"/>
            <w:rtl/>
          </w:rPr>
          <w:t>ע"פ 4910/13</w:t>
        </w:r>
      </w:hyperlink>
      <w:r>
        <w:rPr>
          <w:rFonts w:cs="FrankRuehl"/>
          <w:sz w:val="28"/>
          <w:szCs w:val="28"/>
          <w:rtl/>
        </w:rPr>
        <w:t xml:space="preserve"> </w:t>
      </w:r>
      <w:r>
        <w:rPr>
          <w:rFonts w:cs="FrankRuehl"/>
          <w:b/>
          <w:bCs/>
          <w:sz w:val="28"/>
          <w:szCs w:val="28"/>
          <w:u w:val="single"/>
          <w:rtl/>
        </w:rPr>
        <w:t xml:space="preserve">בני ג'אבר </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w:t>
      </w:r>
      <w:r w:rsidR="00BE78C3" w:rsidRPr="00BE78C3">
        <w:rPr>
          <w:sz w:val="22"/>
          <w:rtl/>
        </w:rPr>
        <w:t xml:space="preserve">[פורסם בנבו] </w:t>
      </w:r>
      <w:r>
        <w:rPr>
          <w:rFonts w:cs="FrankRuehl"/>
          <w:sz w:val="28"/>
          <w:szCs w:val="28"/>
          <w:rtl/>
        </w:rPr>
        <w:t xml:space="preserve">(מיום 29.10.2014) </w:t>
      </w:r>
    </w:p>
    <w:p w14:paraId="1BEB67AA" w14:textId="77777777" w:rsidR="00B52A3A" w:rsidRDefault="00B52A3A" w:rsidP="00B52A3A">
      <w:pPr>
        <w:spacing w:line="360" w:lineRule="auto"/>
        <w:jc w:val="both"/>
        <w:rPr>
          <w:rFonts w:cs="FrankRuehl"/>
          <w:b/>
          <w:bCs/>
          <w:sz w:val="28"/>
          <w:szCs w:val="28"/>
          <w:rtl/>
        </w:rPr>
      </w:pPr>
    </w:p>
    <w:p w14:paraId="30F492D7" w14:textId="77777777" w:rsidR="00B52A3A" w:rsidRDefault="00B52A3A" w:rsidP="00B52A3A">
      <w:pPr>
        <w:spacing w:line="360" w:lineRule="auto"/>
        <w:jc w:val="both"/>
        <w:rPr>
          <w:rFonts w:ascii="FrankRuehl" w:hAnsi="FrankRuehl" w:cs="FrankRuehl"/>
          <w:sz w:val="28"/>
          <w:szCs w:val="28"/>
          <w:rtl/>
        </w:rPr>
      </w:pPr>
      <w:r>
        <w:rPr>
          <w:rFonts w:cs="FrankRuehl"/>
          <w:b/>
          <w:bCs/>
          <w:sz w:val="28"/>
          <w:szCs w:val="28"/>
          <w:u w:val="single"/>
          <w:rtl/>
        </w:rPr>
        <w:t xml:space="preserve">נסיבות שאינן קשורות בביצוע העבירה לפי </w:t>
      </w:r>
      <w:hyperlink r:id="rId30" w:history="1">
        <w:r w:rsidR="0010265C" w:rsidRPr="0010265C">
          <w:rPr>
            <w:rStyle w:val="Hyperlink"/>
            <w:rFonts w:cs="FrankRuehl"/>
            <w:b/>
            <w:bCs/>
            <w:sz w:val="28"/>
            <w:szCs w:val="28"/>
            <w:rtl/>
          </w:rPr>
          <w:t>סעיף 40י"א</w:t>
        </w:r>
      </w:hyperlink>
      <w:r>
        <w:rPr>
          <w:rFonts w:cs="FrankRuehl"/>
          <w:b/>
          <w:bCs/>
          <w:sz w:val="28"/>
          <w:szCs w:val="28"/>
          <w:u w:val="single"/>
          <w:rtl/>
        </w:rPr>
        <w:t xml:space="preserve"> ל</w:t>
      </w:r>
      <w:hyperlink r:id="rId31" w:history="1">
        <w:r w:rsidR="00FB5A98" w:rsidRPr="00FB5A98">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w:t>
      </w:r>
      <w:r>
        <w:rPr>
          <w:rFonts w:ascii="FrankRuehl" w:hAnsi="FrankRuehl" w:cs="FrankRuehl"/>
          <w:sz w:val="28"/>
          <w:szCs w:val="28"/>
          <w:rtl/>
        </w:rPr>
        <w:t xml:space="preserve">הנאשם צעיר בתחילת דרכו, </w:t>
      </w:r>
      <w:r>
        <w:rPr>
          <w:rFonts w:ascii="FrankRuehl" w:hAnsi="FrankRuehl" w:cs="FrankRuehl" w:hint="cs"/>
          <w:sz w:val="28"/>
          <w:szCs w:val="28"/>
          <w:rtl/>
        </w:rPr>
        <w:t>כשבעברו הרשעה אחת בלבד, אך היא רלבנטית לענייננו</w:t>
      </w:r>
      <w:r>
        <w:rPr>
          <w:rFonts w:ascii="FrankRuehl" w:hAnsi="FrankRuehl" w:cs="FrankRuehl"/>
          <w:sz w:val="28"/>
          <w:szCs w:val="28"/>
          <w:rtl/>
        </w:rPr>
        <w:t>; נסיבות חייו אינן מן הפשוטות לנוכח המורכבות המשפחתית עליה עמד שירות המבחן בתסקירו</w:t>
      </w:r>
      <w:r>
        <w:rPr>
          <w:rFonts w:ascii="FrankRuehl" w:hAnsi="FrankRuehl" w:cs="FrankRuehl" w:hint="cs"/>
          <w:sz w:val="28"/>
          <w:szCs w:val="28"/>
          <w:rtl/>
        </w:rPr>
        <w:t xml:space="preserve">. למרות, זאת הצליח הנאשם להשלים את לימודיו ולקבל תעודת בגרות מלאה, ואף </w:t>
      </w:r>
      <w:r>
        <w:rPr>
          <w:rFonts w:ascii="FrankRuehl" w:hAnsi="FrankRuehl" w:cs="FrankRuehl"/>
          <w:sz w:val="28"/>
          <w:szCs w:val="28"/>
          <w:rtl/>
        </w:rPr>
        <w:t>שירת שירות צבאי מלא</w:t>
      </w:r>
      <w:r>
        <w:rPr>
          <w:rFonts w:ascii="FrankRuehl" w:hAnsi="FrankRuehl" w:cs="FrankRuehl" w:hint="cs"/>
          <w:sz w:val="28"/>
          <w:szCs w:val="28"/>
          <w:rtl/>
        </w:rPr>
        <w:t xml:space="preserve">. לצד זאת, מאכזב לראות כי הנאשם, שעבר תהליך משמעותי במסגרת קהילת "רטורנו", שהביא אותו להישגים שמניתי לעיל, שב וביצע עבירות סמים, למען בצע כסף. מכאן הקושי לקבל את המלצת שירות המבחן, בשל חזרת הנאשם לברירת מחדל של ביצוע עבירה לצורך פתרון בעיה. </w:t>
      </w:r>
    </w:p>
    <w:p w14:paraId="31B210C8" w14:textId="77777777" w:rsidR="00B52A3A" w:rsidRDefault="00B52A3A" w:rsidP="00B52A3A">
      <w:pPr>
        <w:spacing w:line="360" w:lineRule="auto"/>
        <w:jc w:val="both"/>
        <w:rPr>
          <w:rFonts w:cs="FrankRuehl"/>
          <w:sz w:val="28"/>
          <w:szCs w:val="28"/>
          <w:rtl/>
        </w:rPr>
      </w:pPr>
    </w:p>
    <w:p w14:paraId="173A97DC" w14:textId="77777777" w:rsidR="00B52A3A" w:rsidRDefault="00B52A3A" w:rsidP="00B52A3A">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בנסיבות אלו, יש להטיל על הנאשם עונש מאסר שיכול וירוצה בעבודות שירות למשך מספר חודשים קטן בתחתית המתחם. סברתי כי שליחת הנאשם למאסר בפועל תהווה גורם מדרדר, ובמכלול הנסיבות, ענישה מחמירה שכזו אינה נדרשת. יחד עם זאת, מאסר בעבודות שירות עומד בקנה אחד עם עקרון הגמול, ויש בו, לטעמי, להעביר מסר מרתיע לנאשם ולשכמותו. </w:t>
      </w:r>
    </w:p>
    <w:p w14:paraId="3DE0862C" w14:textId="77777777" w:rsidR="00B52A3A" w:rsidRDefault="00B52A3A" w:rsidP="00B52A3A">
      <w:pPr>
        <w:spacing w:line="360" w:lineRule="auto"/>
        <w:jc w:val="both"/>
        <w:rPr>
          <w:rFonts w:cs="FrankRuehl"/>
          <w:b/>
          <w:bCs/>
          <w:sz w:val="28"/>
          <w:szCs w:val="28"/>
          <w:u w:val="single"/>
          <w:rtl/>
        </w:rPr>
      </w:pPr>
    </w:p>
    <w:p w14:paraId="6988291D" w14:textId="77777777" w:rsidR="00B52A3A" w:rsidRDefault="00B52A3A" w:rsidP="00B52A3A">
      <w:pPr>
        <w:spacing w:line="360" w:lineRule="auto"/>
        <w:jc w:val="both"/>
        <w:rPr>
          <w:rFonts w:cs="FrankRuehl"/>
          <w:b/>
          <w:bCs/>
          <w:sz w:val="28"/>
          <w:szCs w:val="28"/>
          <w:u w:val="single"/>
          <w:rtl/>
        </w:rPr>
      </w:pPr>
      <w:r>
        <w:rPr>
          <w:rFonts w:cs="FrankRuehl"/>
          <w:b/>
          <w:bCs/>
          <w:sz w:val="28"/>
          <w:szCs w:val="28"/>
          <w:u w:val="single"/>
          <w:rtl/>
        </w:rPr>
        <w:t>גזירת הדין</w:t>
      </w:r>
    </w:p>
    <w:p w14:paraId="279E234A" w14:textId="77777777" w:rsidR="00B52A3A" w:rsidRDefault="00B52A3A" w:rsidP="00B52A3A">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78BC9AFB" w14:textId="77777777" w:rsidR="00B52A3A" w:rsidRDefault="00B52A3A" w:rsidP="00B52A3A">
      <w:pPr>
        <w:numPr>
          <w:ilvl w:val="0"/>
          <w:numId w:val="1"/>
        </w:numPr>
        <w:spacing w:after="160" w:line="360" w:lineRule="auto"/>
        <w:contextualSpacing/>
        <w:jc w:val="both"/>
        <w:rPr>
          <w:rFonts w:cs="FrankRuehl"/>
          <w:sz w:val="28"/>
          <w:szCs w:val="28"/>
          <w:rtl/>
        </w:rPr>
      </w:pPr>
      <w:r>
        <w:rPr>
          <w:rFonts w:cs="FrankRuehl" w:hint="cs"/>
          <w:sz w:val="28"/>
          <w:szCs w:val="28"/>
          <w:rtl/>
        </w:rPr>
        <w:t xml:space="preserve">3 </w:t>
      </w:r>
      <w:r>
        <w:rPr>
          <w:rFonts w:cs="FrankRuehl"/>
          <w:sz w:val="28"/>
          <w:szCs w:val="28"/>
          <w:rtl/>
        </w:rPr>
        <w:t xml:space="preserve">חודשי מאסר, אשר ירוצו בעבודות שירות, החל מיום </w:t>
      </w:r>
      <w:r>
        <w:rPr>
          <w:rFonts w:cs="FrankRuehl" w:hint="cs"/>
          <w:sz w:val="28"/>
          <w:szCs w:val="28"/>
          <w:rtl/>
        </w:rPr>
        <w:t>24.3.2022</w:t>
      </w:r>
      <w:r>
        <w:rPr>
          <w:rFonts w:cs="FrankRuehl"/>
          <w:sz w:val="28"/>
          <w:szCs w:val="28"/>
          <w:rtl/>
        </w:rPr>
        <w:t xml:space="preserve"> אשר ירוצו ב</w:t>
      </w:r>
      <w:r>
        <w:rPr>
          <w:rFonts w:cs="FrankRuehl" w:hint="cs"/>
          <w:sz w:val="28"/>
          <w:szCs w:val="28"/>
          <w:rtl/>
        </w:rPr>
        <w:t>חברה קדישא בירושלים</w:t>
      </w:r>
      <w:r>
        <w:rPr>
          <w:rFonts w:cs="FrankRuehl"/>
          <w:sz w:val="28"/>
          <w:szCs w:val="28"/>
          <w:rtl/>
        </w:rPr>
        <w:t xml:space="preserve">, וזאת על פי חוות דעת הממונה על עבודות השירות. על הנאשם להתייצב ביום </w:t>
      </w:r>
      <w:r>
        <w:rPr>
          <w:rFonts w:cs="FrankRuehl" w:hint="cs"/>
          <w:sz w:val="28"/>
          <w:szCs w:val="28"/>
          <w:rtl/>
        </w:rPr>
        <w:t xml:space="preserve">זה </w:t>
      </w:r>
      <w:r>
        <w:rPr>
          <w:rFonts w:cs="FrankRuehl"/>
          <w:sz w:val="28"/>
          <w:szCs w:val="28"/>
          <w:rtl/>
        </w:rPr>
        <w:t>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76928BDC" w14:textId="77777777" w:rsidR="00B52A3A" w:rsidRDefault="00B52A3A" w:rsidP="00B52A3A">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w:t>
      </w:r>
      <w:r>
        <w:rPr>
          <w:rFonts w:cs="FrankRuehl"/>
          <w:sz w:val="28"/>
          <w:szCs w:val="28"/>
          <w:rtl/>
        </w:rPr>
        <w:t xml:space="preserve">מאסר שלא ירוצו, אלא אם יעבור הנאשם </w:t>
      </w:r>
      <w:r>
        <w:rPr>
          <w:rFonts w:cs="FrankRuehl" w:hint="cs"/>
          <w:sz w:val="28"/>
          <w:szCs w:val="28"/>
          <w:rtl/>
        </w:rPr>
        <w:t>כל עבירת עוון לפי פקודת הסמים בתוך שנתיים מסיום עבודות השירות;</w:t>
      </w:r>
    </w:p>
    <w:p w14:paraId="6F0C80B6" w14:textId="77777777" w:rsidR="00B52A3A" w:rsidRDefault="00B52A3A" w:rsidP="00B52A3A">
      <w:pPr>
        <w:numPr>
          <w:ilvl w:val="0"/>
          <w:numId w:val="1"/>
        </w:numPr>
        <w:spacing w:after="160" w:line="360" w:lineRule="auto"/>
        <w:contextualSpacing/>
        <w:jc w:val="both"/>
        <w:rPr>
          <w:rFonts w:cs="FrankRuehl"/>
          <w:sz w:val="28"/>
          <w:szCs w:val="28"/>
        </w:rPr>
      </w:pPr>
      <w:r>
        <w:rPr>
          <w:rFonts w:cs="FrankRuehl" w:hint="cs"/>
          <w:sz w:val="28"/>
          <w:szCs w:val="28"/>
          <w:rtl/>
        </w:rPr>
        <w:t xml:space="preserve">6 </w:t>
      </w:r>
      <w:r>
        <w:rPr>
          <w:rFonts w:cs="FrankRuehl"/>
          <w:sz w:val="28"/>
          <w:szCs w:val="28"/>
          <w:rtl/>
        </w:rPr>
        <w:t xml:space="preserve">חודשי מאסר שלא ירוצו, אלא אם יעבור הנאשם </w:t>
      </w:r>
      <w:r>
        <w:rPr>
          <w:rFonts w:cs="FrankRuehl" w:hint="cs"/>
          <w:sz w:val="28"/>
          <w:szCs w:val="28"/>
          <w:rtl/>
        </w:rPr>
        <w:t>כל עבירת פשע לפי פקודת הסמים בתוך שנתיים מסיום עבודות השירות;</w:t>
      </w:r>
    </w:p>
    <w:p w14:paraId="4DB2C7D1" w14:textId="77777777" w:rsidR="00B52A3A" w:rsidRDefault="00FB5A98" w:rsidP="00B52A3A">
      <w:pPr>
        <w:numPr>
          <w:ilvl w:val="0"/>
          <w:numId w:val="1"/>
        </w:numPr>
        <w:spacing w:after="160" w:line="360" w:lineRule="auto"/>
        <w:contextualSpacing/>
        <w:jc w:val="both"/>
        <w:rPr>
          <w:rFonts w:cs="FrankRuehl"/>
          <w:sz w:val="28"/>
          <w:szCs w:val="28"/>
          <w:rtl/>
        </w:rPr>
      </w:pPr>
      <w:bookmarkStart w:id="7" w:name="Nitan"/>
      <w:r>
        <w:rPr>
          <w:rFonts w:cs="FrankRuehl"/>
          <w:sz w:val="28"/>
          <w:szCs w:val="28"/>
          <w:rtl/>
        </w:rPr>
        <w:t xml:space="preserve">3 חודשי פסילה מלקבל או מלהחזיק ברישיון נהיגה וזאת על-תנאי למשך שנתיים מהיום, </w:t>
      </w:r>
      <w:bookmarkEnd w:id="7"/>
      <w:r w:rsidR="00B52A3A">
        <w:rPr>
          <w:rFonts w:cs="FrankRuehl" w:hint="cs"/>
          <w:sz w:val="28"/>
          <w:szCs w:val="28"/>
          <w:rtl/>
        </w:rPr>
        <w:t>לבל יעבור הנאשם כל עבירה לפי פקודת הסמים;</w:t>
      </w:r>
    </w:p>
    <w:p w14:paraId="5EA886F3" w14:textId="77777777" w:rsidR="00B52A3A" w:rsidRDefault="00B52A3A" w:rsidP="00B52A3A">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2500</w:t>
      </w:r>
      <w:r>
        <w:rPr>
          <w:rFonts w:cs="FrankRuehl"/>
          <w:sz w:val="28"/>
          <w:szCs w:val="28"/>
          <w:rtl/>
        </w:rPr>
        <w:t xml:space="preserve"> ₪, או  </w:t>
      </w:r>
      <w:r>
        <w:rPr>
          <w:rFonts w:cs="FrankRuehl" w:hint="cs"/>
          <w:sz w:val="28"/>
          <w:szCs w:val="28"/>
          <w:rtl/>
        </w:rPr>
        <w:t xml:space="preserve">10 </w:t>
      </w:r>
      <w:r>
        <w:rPr>
          <w:rFonts w:cs="FrankRuehl"/>
          <w:sz w:val="28"/>
          <w:szCs w:val="28"/>
          <w:rtl/>
        </w:rPr>
        <w:t xml:space="preserve">ימי מאסר תמורתו אם לא ישולם. הקנס ישולם  עד ליום      </w:t>
      </w:r>
      <w:r>
        <w:rPr>
          <w:rFonts w:cs="FrankRuehl" w:hint="cs"/>
          <w:sz w:val="28"/>
          <w:szCs w:val="28"/>
          <w:rtl/>
        </w:rPr>
        <w:t xml:space="preserve">1.4.2022 </w:t>
      </w:r>
      <w:r>
        <w:rPr>
          <w:rFonts w:cs="FrankRuehl"/>
          <w:sz w:val="28"/>
          <w:szCs w:val="28"/>
          <w:rtl/>
        </w:rPr>
        <w:t>בתשלום אחד.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024DF2F2" w14:textId="77777777" w:rsidR="00B52A3A" w:rsidRDefault="00B52A3A" w:rsidP="00B52A3A">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כל </w:t>
      </w:r>
      <w:r>
        <w:rPr>
          <w:rFonts w:cs="FrankRuehl" w:hint="cs"/>
          <w:sz w:val="28"/>
          <w:szCs w:val="28"/>
          <w:rtl/>
        </w:rPr>
        <w:t xml:space="preserve">עבירת פשע לפי פקודת הסמים </w:t>
      </w:r>
      <w:r>
        <w:rPr>
          <w:rFonts w:cs="FrankRuehl"/>
          <w:sz w:val="28"/>
          <w:szCs w:val="28"/>
          <w:rtl/>
        </w:rPr>
        <w:t xml:space="preserve">במשך שנתיים </w:t>
      </w:r>
      <w:r w:rsidR="00FB5A98">
        <w:rPr>
          <w:rFonts w:cs="FrankRuehl"/>
          <w:sz w:val="28"/>
          <w:szCs w:val="28"/>
          <w:rtl/>
        </w:rPr>
        <w:t xml:space="preserve">מהיום. הובהר לנאשם שמשמעות ההתחייבות היא, כי אם יעבור את העבירה בתוך </w:t>
      </w:r>
      <w:r>
        <w:rPr>
          <w:rFonts w:cs="FrankRuehl"/>
          <w:sz w:val="28"/>
          <w:szCs w:val="28"/>
          <w:rtl/>
        </w:rPr>
        <w:t>התקופה שצוינה, בית המשפט שיגזור את הדין יהא חייב לחלט את ההתחייבות כקנס.</w:t>
      </w:r>
    </w:p>
    <w:p w14:paraId="036DD927" w14:textId="77777777" w:rsidR="00B52A3A" w:rsidRDefault="00B52A3A" w:rsidP="00B52A3A">
      <w:pPr>
        <w:spacing w:line="360" w:lineRule="auto"/>
        <w:rPr>
          <w:rFonts w:ascii="FrankRuehl" w:hAnsi="FrankRuehl" w:cs="FrankRuehl"/>
          <w:sz w:val="28"/>
          <w:szCs w:val="28"/>
        </w:rPr>
      </w:pPr>
    </w:p>
    <w:p w14:paraId="2830593B" w14:textId="77777777" w:rsidR="00B52A3A" w:rsidRDefault="00B52A3A" w:rsidP="00B52A3A">
      <w:pPr>
        <w:spacing w:line="360" w:lineRule="auto"/>
        <w:rPr>
          <w:rFonts w:ascii="FrankRuehl" w:hAnsi="FrankRuehl" w:cs="FrankRuehl"/>
          <w:sz w:val="28"/>
          <w:szCs w:val="28"/>
        </w:rPr>
      </w:pPr>
      <w:r>
        <w:rPr>
          <w:rFonts w:ascii="FrankRuehl" w:hAnsi="FrankRuehl" w:cs="FrankRuehl"/>
          <w:sz w:val="28"/>
          <w:szCs w:val="28"/>
          <w:rtl/>
        </w:rPr>
        <w:t>מורה על השמדת הסמים</w:t>
      </w:r>
      <w:r>
        <w:rPr>
          <w:rFonts w:ascii="FrankRuehl" w:hAnsi="FrankRuehl" w:cs="FrankRuehl" w:hint="cs"/>
          <w:sz w:val="28"/>
          <w:szCs w:val="28"/>
          <w:rtl/>
        </w:rPr>
        <w:t xml:space="preserve"> והמוצגים</w:t>
      </w:r>
      <w:r>
        <w:rPr>
          <w:rFonts w:ascii="FrankRuehl" w:hAnsi="FrankRuehl" w:cs="FrankRuehl"/>
          <w:sz w:val="28"/>
          <w:szCs w:val="28"/>
          <w:rtl/>
        </w:rPr>
        <w:t>.</w:t>
      </w:r>
    </w:p>
    <w:p w14:paraId="61DBEF69" w14:textId="77777777" w:rsidR="00B52A3A" w:rsidRDefault="00B52A3A" w:rsidP="00B52A3A">
      <w:pPr>
        <w:spacing w:line="360" w:lineRule="auto"/>
        <w:rPr>
          <w:rFonts w:ascii="FrankRuehl" w:hAnsi="FrankRuehl" w:cs="FrankRuehl"/>
          <w:sz w:val="28"/>
          <w:szCs w:val="28"/>
          <w:rtl/>
        </w:rPr>
      </w:pPr>
    </w:p>
    <w:p w14:paraId="4D7C6892" w14:textId="77777777" w:rsidR="00B52A3A" w:rsidRDefault="00FB5A98" w:rsidP="00B52A3A">
      <w:pPr>
        <w:spacing w:line="360" w:lineRule="auto"/>
        <w:rPr>
          <w:rFonts w:ascii="FrankRuehl" w:hAnsi="FrankRuehl" w:cs="FrankRuehl"/>
          <w:sz w:val="28"/>
          <w:szCs w:val="28"/>
          <w:rtl/>
        </w:rPr>
      </w:pPr>
      <w:r w:rsidRPr="00FB5A98">
        <w:rPr>
          <w:rFonts w:ascii="FrankRuehl" w:hAnsi="FrankRuehl" w:cs="FrankRuehl"/>
          <w:color w:val="FFFFFF"/>
          <w:sz w:val="2"/>
          <w:szCs w:val="2"/>
          <w:rtl/>
        </w:rPr>
        <w:t>5129371</w:t>
      </w:r>
      <w:r w:rsidR="00B52A3A">
        <w:rPr>
          <w:rFonts w:ascii="FrankRuehl" w:hAnsi="FrankRuehl" w:cs="FrankRuehl"/>
          <w:sz w:val="28"/>
          <w:szCs w:val="28"/>
          <w:rtl/>
        </w:rPr>
        <w:t>יש לשלוח לשירות המבחן ולממונה על עבודות שירות.</w:t>
      </w:r>
    </w:p>
    <w:p w14:paraId="38C48DE5" w14:textId="77777777" w:rsidR="00B52A3A" w:rsidRPr="00FB5A98" w:rsidRDefault="00FB5A98" w:rsidP="00B52A3A">
      <w:pPr>
        <w:rPr>
          <w:rFonts w:ascii="FrankRuehl" w:hAnsi="FrankRuehl" w:cs="FrankRuehl"/>
          <w:color w:val="FFFFFF"/>
          <w:sz w:val="2"/>
          <w:szCs w:val="2"/>
        </w:rPr>
      </w:pPr>
      <w:r w:rsidRPr="00FB5A98">
        <w:rPr>
          <w:rFonts w:ascii="FrankRuehl" w:hAnsi="FrankRuehl" w:cs="FrankRuehl"/>
          <w:color w:val="FFFFFF"/>
          <w:sz w:val="2"/>
          <w:szCs w:val="2"/>
          <w:rtl/>
        </w:rPr>
        <w:t>54678313</w:t>
      </w:r>
    </w:p>
    <w:p w14:paraId="67845066" w14:textId="77777777" w:rsidR="00B52A3A" w:rsidRPr="002B7D23" w:rsidRDefault="00FB5A98" w:rsidP="00B52A3A">
      <w:pPr>
        <w:rPr>
          <w:rFonts w:ascii="David" w:hAnsi="David"/>
          <w:sz w:val="26"/>
          <w:szCs w:val="26"/>
          <w:rtl/>
        </w:rPr>
      </w:pPr>
      <w:r>
        <w:rPr>
          <w:rFonts w:ascii="FrankRuehl" w:hAnsi="FrankRuehl" w:cs="FrankRuehl"/>
          <w:sz w:val="28"/>
          <w:szCs w:val="28"/>
          <w:rtl/>
        </w:rPr>
        <w:t xml:space="preserve">זכות ערעור כחוק לבית המשפט המחוזי בירושלים בתוך 45 יום מהיום. </w:t>
      </w:r>
    </w:p>
    <w:p w14:paraId="5A0D3A76" w14:textId="77777777" w:rsidR="00B52A3A" w:rsidRPr="002B7D23" w:rsidRDefault="00FB5A98" w:rsidP="00B52A3A">
      <w:pPr>
        <w:rPr>
          <w:rFonts w:ascii="David" w:hAnsi="David"/>
          <w:sz w:val="26"/>
          <w:szCs w:val="26"/>
          <w:rtl/>
        </w:rPr>
      </w:pPr>
      <w:r>
        <w:rPr>
          <w:rFonts w:ascii="David" w:hAnsi="David"/>
          <w:sz w:val="26"/>
          <w:szCs w:val="26"/>
          <w:rtl/>
        </w:rPr>
        <w:t xml:space="preserve">ניתן היום,  כ"ד שבט תשפ"בהצדדים. </w:t>
      </w:r>
    </w:p>
    <w:p w14:paraId="48889FCD" w14:textId="77777777" w:rsidR="00FB5A98" w:rsidRDefault="00FB5A98" w:rsidP="00FB5A98">
      <w:pPr>
        <w:rPr>
          <w:rtl/>
        </w:rPr>
      </w:pPr>
    </w:p>
    <w:p w14:paraId="3C675AA2" w14:textId="77777777" w:rsidR="00FB5A98" w:rsidRDefault="00FB5A98" w:rsidP="00FB5A9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40CC68D" w14:textId="77777777" w:rsidR="0010265C" w:rsidRPr="0010265C" w:rsidRDefault="0010265C" w:rsidP="0010265C">
      <w:pPr>
        <w:keepNext/>
        <w:rPr>
          <w:rFonts w:ascii="David" w:hAnsi="David"/>
          <w:color w:val="000000"/>
          <w:sz w:val="22"/>
          <w:szCs w:val="22"/>
          <w:rtl/>
        </w:rPr>
      </w:pPr>
    </w:p>
    <w:p w14:paraId="5929F6EC" w14:textId="77777777" w:rsidR="0010265C" w:rsidRPr="0010265C" w:rsidRDefault="0010265C" w:rsidP="0010265C">
      <w:pPr>
        <w:keepNext/>
        <w:rPr>
          <w:rFonts w:ascii="David" w:hAnsi="David"/>
          <w:color w:val="000000"/>
          <w:sz w:val="22"/>
          <w:szCs w:val="22"/>
          <w:rtl/>
        </w:rPr>
      </w:pPr>
      <w:r w:rsidRPr="0010265C">
        <w:rPr>
          <w:rFonts w:ascii="David" w:hAnsi="David"/>
          <w:color w:val="000000"/>
          <w:sz w:val="22"/>
          <w:szCs w:val="22"/>
          <w:rtl/>
        </w:rPr>
        <w:t>דוד שאול גבאי ריכטר 54678313-/</w:t>
      </w:r>
    </w:p>
    <w:p w14:paraId="39F2A48F" w14:textId="77777777" w:rsidR="00FB5A98" w:rsidRPr="00FB5A98" w:rsidRDefault="0010265C" w:rsidP="0010265C">
      <w:pPr>
        <w:rPr>
          <w:color w:val="0000FF"/>
          <w:u w:val="single"/>
        </w:rPr>
      </w:pPr>
      <w:r w:rsidRPr="0010265C">
        <w:rPr>
          <w:color w:val="000000"/>
          <w:u w:val="single"/>
          <w:rtl/>
        </w:rPr>
        <w:t>נוסח מסמך זה כפוף לשינויי ניסוח ועריכה</w:t>
      </w:r>
    </w:p>
    <w:sectPr w:rsidR="00FB5A98" w:rsidRPr="00FB5A98" w:rsidSect="0010265C">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032A4" w14:textId="77777777" w:rsidR="004B4FA4" w:rsidRDefault="004B4FA4" w:rsidP="00913EBC">
      <w:r>
        <w:separator/>
      </w:r>
    </w:p>
  </w:endnote>
  <w:endnote w:type="continuationSeparator" w:id="0">
    <w:p w14:paraId="400A395F" w14:textId="77777777" w:rsidR="004B4FA4" w:rsidRDefault="004B4FA4" w:rsidP="00913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E4F8F" w14:textId="77777777" w:rsidR="0010265C" w:rsidRDefault="0010265C" w:rsidP="001026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AEF671" w14:textId="77777777" w:rsidR="00B426C2" w:rsidRPr="0010265C" w:rsidRDefault="0010265C" w:rsidP="0010265C">
    <w:pPr>
      <w:pStyle w:val="a5"/>
      <w:pBdr>
        <w:top w:val="single" w:sz="4" w:space="1" w:color="auto"/>
        <w:between w:val="single" w:sz="4" w:space="0" w:color="auto"/>
      </w:pBdr>
      <w:spacing w:after="60"/>
      <w:jc w:val="center"/>
      <w:rPr>
        <w:rFonts w:ascii="FrankRuehl" w:hAnsi="FrankRuehl" w:cs="FrankRuehl"/>
        <w:color w:val="000000"/>
      </w:rPr>
    </w:pPr>
    <w:r w:rsidRPr="001026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099D2" w14:textId="77777777" w:rsidR="0010265C" w:rsidRDefault="0010265C" w:rsidP="001026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10D2">
      <w:rPr>
        <w:rFonts w:ascii="FrankRuehl" w:hAnsi="FrankRuehl" w:cs="FrankRuehl"/>
        <w:noProof/>
        <w:rtl/>
      </w:rPr>
      <w:t>1</w:t>
    </w:r>
    <w:r>
      <w:rPr>
        <w:rFonts w:ascii="FrankRuehl" w:hAnsi="FrankRuehl" w:cs="FrankRuehl"/>
        <w:rtl/>
      </w:rPr>
      <w:fldChar w:fldCharType="end"/>
    </w:r>
  </w:p>
  <w:p w14:paraId="3FB9C5DC" w14:textId="77777777" w:rsidR="00B426C2" w:rsidRPr="0010265C" w:rsidRDefault="0010265C" w:rsidP="0010265C">
    <w:pPr>
      <w:pStyle w:val="a5"/>
      <w:pBdr>
        <w:top w:val="single" w:sz="4" w:space="1" w:color="auto"/>
        <w:between w:val="single" w:sz="4" w:space="0" w:color="auto"/>
      </w:pBdr>
      <w:spacing w:after="60"/>
      <w:jc w:val="center"/>
      <w:rPr>
        <w:rFonts w:ascii="FrankRuehl" w:hAnsi="FrankRuehl" w:cs="FrankRuehl"/>
        <w:color w:val="000000"/>
      </w:rPr>
    </w:pPr>
    <w:r w:rsidRPr="0010265C">
      <w:rPr>
        <w:rFonts w:ascii="FrankRuehl" w:hAnsi="FrankRuehl" w:cs="FrankRuehl"/>
        <w:color w:val="000000"/>
      </w:rPr>
      <w:pict w14:anchorId="25386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93E6E" w14:textId="77777777" w:rsidR="004B4FA4" w:rsidRDefault="004B4FA4" w:rsidP="00913EBC">
      <w:r>
        <w:separator/>
      </w:r>
    </w:p>
  </w:footnote>
  <w:footnote w:type="continuationSeparator" w:id="0">
    <w:p w14:paraId="7B16D281" w14:textId="77777777" w:rsidR="004B4FA4" w:rsidRDefault="004B4FA4" w:rsidP="00913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418BF" w14:textId="77777777" w:rsidR="00FB5A98" w:rsidRPr="0010265C" w:rsidRDefault="0010265C" w:rsidP="001026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33146-01-21</w:t>
    </w:r>
    <w:r>
      <w:rPr>
        <w:rFonts w:ascii="David" w:hAnsi="David"/>
        <w:color w:val="000000"/>
        <w:sz w:val="22"/>
        <w:szCs w:val="22"/>
        <w:rtl/>
      </w:rPr>
      <w:tab/>
      <w:t xml:space="preserve"> מדינת ישראל נ' מאיר גבאי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F285" w14:textId="77777777" w:rsidR="00FB5A98" w:rsidRPr="0010265C" w:rsidRDefault="0010265C" w:rsidP="001026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33146-01-21</w:t>
    </w:r>
    <w:r>
      <w:rPr>
        <w:rFonts w:ascii="David" w:hAnsi="David"/>
        <w:color w:val="000000"/>
        <w:sz w:val="22"/>
        <w:szCs w:val="22"/>
        <w:rtl/>
      </w:rPr>
      <w:tab/>
      <w:t xml:space="preserve"> מדינת ישראל נ' מאיר גבאי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98285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2A3A"/>
    <w:rsid w:val="0010265C"/>
    <w:rsid w:val="00162912"/>
    <w:rsid w:val="001B5A3B"/>
    <w:rsid w:val="002E365C"/>
    <w:rsid w:val="004B4FA4"/>
    <w:rsid w:val="00783D12"/>
    <w:rsid w:val="008310D2"/>
    <w:rsid w:val="00835D3C"/>
    <w:rsid w:val="00913EBC"/>
    <w:rsid w:val="00936164"/>
    <w:rsid w:val="00B426C2"/>
    <w:rsid w:val="00B52A3A"/>
    <w:rsid w:val="00BE78C3"/>
    <w:rsid w:val="00DC3593"/>
    <w:rsid w:val="00FB5A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452018"/>
  <w15:chartTrackingRefBased/>
  <w15:docId w15:val="{2AF754E9-2294-4FF9-BE7C-03BDBE93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2A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2A3A"/>
    <w:pPr>
      <w:tabs>
        <w:tab w:val="center" w:pos="4153"/>
        <w:tab w:val="right" w:pos="8306"/>
      </w:tabs>
    </w:pPr>
  </w:style>
  <w:style w:type="character" w:customStyle="1" w:styleId="a4">
    <w:name w:val="כותרת עליונה תו"/>
    <w:link w:val="a3"/>
    <w:rsid w:val="00B52A3A"/>
    <w:rPr>
      <w:rFonts w:ascii="Times New Roman" w:eastAsia="Times New Roman" w:hAnsi="Times New Roman" w:cs="David"/>
      <w:sz w:val="24"/>
      <w:szCs w:val="24"/>
    </w:rPr>
  </w:style>
  <w:style w:type="paragraph" w:styleId="a5">
    <w:name w:val="footer"/>
    <w:basedOn w:val="a"/>
    <w:link w:val="a6"/>
    <w:rsid w:val="00B52A3A"/>
    <w:pPr>
      <w:tabs>
        <w:tab w:val="center" w:pos="4153"/>
        <w:tab w:val="right" w:pos="8306"/>
      </w:tabs>
    </w:pPr>
  </w:style>
  <w:style w:type="character" w:customStyle="1" w:styleId="a6">
    <w:name w:val="כותרת תחתונה תו"/>
    <w:link w:val="a5"/>
    <w:rsid w:val="00B52A3A"/>
    <w:rPr>
      <w:rFonts w:ascii="Times New Roman" w:eastAsia="Times New Roman" w:hAnsi="Times New Roman" w:cs="David"/>
      <w:sz w:val="24"/>
      <w:szCs w:val="24"/>
    </w:rPr>
  </w:style>
  <w:style w:type="table" w:styleId="a7">
    <w:name w:val="Table Grid"/>
    <w:basedOn w:val="a1"/>
    <w:rsid w:val="00B52A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2A3A"/>
  </w:style>
  <w:style w:type="character" w:styleId="Hyperlink">
    <w:name w:val="Hyperlink"/>
    <w:rsid w:val="00FB5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2368098" TargetMode="External"/><Relationship Id="rId21" Type="http://schemas.openxmlformats.org/officeDocument/2006/relationships/hyperlink" Target="http://www.nevo.co.il/law/4216/13"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103557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29" Type="http://schemas.openxmlformats.org/officeDocument/2006/relationships/hyperlink" Target="http://www.nevo.co.il/case/130937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25975844"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0936185" TargetMode="External"/><Relationship Id="rId30" Type="http://schemas.openxmlformats.org/officeDocument/2006/relationships/hyperlink" Target="http://www.nevo.co.il/law/70301/40ja"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1802</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10796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3801214</vt:i4>
      </vt:variant>
      <vt:variant>
        <vt:i4>63</vt:i4>
      </vt:variant>
      <vt:variant>
        <vt:i4>0</vt:i4>
      </vt:variant>
      <vt:variant>
        <vt:i4>5</vt:i4>
      </vt:variant>
      <vt:variant>
        <vt:lpwstr>http://www.nevo.co.il/case/25975844</vt:lpwstr>
      </vt:variant>
      <vt:variant>
        <vt:lpwstr/>
      </vt:variant>
      <vt:variant>
        <vt:i4>3473526</vt:i4>
      </vt:variant>
      <vt:variant>
        <vt:i4>60</vt:i4>
      </vt:variant>
      <vt:variant>
        <vt:i4>0</vt:i4>
      </vt:variant>
      <vt:variant>
        <vt:i4>5</vt:i4>
      </vt:variant>
      <vt:variant>
        <vt:lpwstr>http://www.nevo.co.il/case/20936185</vt:lpwstr>
      </vt:variant>
      <vt:variant>
        <vt:lpwstr/>
      </vt:variant>
      <vt:variant>
        <vt:i4>3145840</vt:i4>
      </vt:variant>
      <vt:variant>
        <vt:i4>57</vt:i4>
      </vt:variant>
      <vt:variant>
        <vt:i4>0</vt:i4>
      </vt:variant>
      <vt:variant>
        <vt:i4>5</vt:i4>
      </vt:variant>
      <vt:variant>
        <vt:lpwstr>http://www.nevo.co.il/case/22368098</vt:lpwstr>
      </vt:variant>
      <vt:variant>
        <vt:lpwstr/>
      </vt:variant>
      <vt:variant>
        <vt:i4>3145843</vt:i4>
      </vt:variant>
      <vt:variant>
        <vt:i4>54</vt:i4>
      </vt:variant>
      <vt:variant>
        <vt:i4>0</vt:i4>
      </vt:variant>
      <vt:variant>
        <vt:i4>5</vt:i4>
      </vt:variant>
      <vt:variant>
        <vt:lpwstr>http://www.nevo.co.il/case/21035570</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33146</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מאיר גבאי</vt:lpwstr>
  </property>
  <property fmtid="{D5CDD505-2E9C-101B-9397-08002B2CF9AE}" pid="10" name="LAWYER">
    <vt:lpwstr>רותם טובול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TYPE_N_DATE">
    <vt:lpwstr>38020220126</vt:lpwstr>
  </property>
  <property fmtid="{D5CDD505-2E9C-101B-9397-08002B2CF9AE}" pid="14" name="WORDNUMPAGES">
    <vt:lpwstr>6</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20220126</vt:lpwstr>
  </property>
  <property fmtid="{D5CDD505-2E9C-101B-9397-08002B2CF9AE}" pid="33" name="TYPE_ABS_DATE">
    <vt:lpwstr>380120220126</vt:lpwstr>
  </property>
  <property fmtid="{D5CDD505-2E9C-101B-9397-08002B2CF9AE}" pid="34" name="ISABSTRACT">
    <vt:lpwstr>Y</vt:lpwstr>
  </property>
  <property fmtid="{D5CDD505-2E9C-101B-9397-08002B2CF9AE}" pid="35" name="CASESLISTTMP1">
    <vt:lpwstr>21035570;22368098;20936185;25975844;13093721</vt:lpwstr>
  </property>
  <property fmtid="{D5CDD505-2E9C-101B-9397-08002B2CF9AE}" pid="36" name="LAWLISTTMP1">
    <vt:lpwstr>4216/007.a;007.c;013;019a</vt:lpwstr>
  </property>
  <property fmtid="{D5CDD505-2E9C-101B-9397-08002B2CF9AE}" pid="37" name="LAWLISTTMP2">
    <vt:lpwstr>70301/040i;40ja</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20220302</vt:lpwstr>
  </property>
  <property fmtid="{D5CDD505-2E9C-101B-9397-08002B2CF9AE}" pid="72" name="METAKZER">
    <vt:lpwstr>עומרי</vt:lpwstr>
  </property>
</Properties>
</file>