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BA07B5" w:rsidRPr="00402822" w14:paraId="76E07A66" w14:textId="77777777" w:rsidTr="0043315F">
        <w:trPr>
          <w:trHeight w:hRule="exact" w:val="418"/>
          <w:jc w:val="center"/>
        </w:trPr>
        <w:tc>
          <w:tcPr>
            <w:tcW w:w="8721" w:type="dxa"/>
            <w:gridSpan w:val="2"/>
          </w:tcPr>
          <w:p w14:paraId="1767742C" w14:textId="77777777" w:rsidR="00BA07B5" w:rsidRPr="00402822" w:rsidRDefault="00BA07B5" w:rsidP="00DF00EB">
            <w:pPr>
              <w:pStyle w:val="a3"/>
              <w:jc w:val="center"/>
              <w:rPr>
                <w:rFonts w:ascii="Tahoma" w:hAnsi="Tahoma" w:cs="Tahoma"/>
                <w:color w:val="000080"/>
                <w:rtl/>
              </w:rPr>
            </w:pPr>
            <w:r w:rsidRPr="00402822">
              <w:rPr>
                <w:rFonts w:ascii="Tahoma" w:hAnsi="Tahoma" w:cs="Tahoma"/>
                <w:b/>
                <w:bCs/>
                <w:color w:val="000080"/>
                <w:rtl/>
              </w:rPr>
              <w:t>בית משפט השלום בראשון לציון</w:t>
            </w:r>
          </w:p>
        </w:tc>
      </w:tr>
      <w:tr w:rsidR="00BA07B5" w:rsidRPr="00402822" w14:paraId="7BE29BE7" w14:textId="77777777" w:rsidTr="0043315F">
        <w:trPr>
          <w:trHeight w:val="337"/>
          <w:jc w:val="center"/>
        </w:trPr>
        <w:tc>
          <w:tcPr>
            <w:tcW w:w="5055" w:type="dxa"/>
          </w:tcPr>
          <w:p w14:paraId="1CC480A9" w14:textId="77777777" w:rsidR="00BA07B5" w:rsidRPr="00402822" w:rsidRDefault="00BA07B5" w:rsidP="00DF00EB">
            <w:pPr>
              <w:rPr>
                <w:rFonts w:ascii="David" w:hAnsi="David"/>
                <w:sz w:val="28"/>
                <w:szCs w:val="28"/>
                <w:rtl/>
              </w:rPr>
            </w:pPr>
            <w:r w:rsidRPr="00402822">
              <w:rPr>
                <w:rFonts w:ascii="David" w:hAnsi="David"/>
                <w:sz w:val="28"/>
                <w:szCs w:val="28"/>
                <w:rtl/>
              </w:rPr>
              <w:br/>
              <w:t>ת"פ 34752-02-21 מדינת ישראל נ' יצחקי</w:t>
            </w:r>
          </w:p>
          <w:p w14:paraId="3988928F" w14:textId="77777777" w:rsidR="00BA07B5" w:rsidRPr="00402822" w:rsidRDefault="00BA07B5" w:rsidP="00DF00EB">
            <w:pPr>
              <w:pStyle w:val="a3"/>
              <w:rPr>
                <w:rFonts w:ascii="David" w:hAnsi="David"/>
                <w:sz w:val="28"/>
                <w:szCs w:val="28"/>
                <w:rtl/>
              </w:rPr>
            </w:pPr>
          </w:p>
        </w:tc>
        <w:tc>
          <w:tcPr>
            <w:tcW w:w="3666" w:type="dxa"/>
          </w:tcPr>
          <w:p w14:paraId="476B5682" w14:textId="77777777" w:rsidR="00BA07B5" w:rsidRPr="00402822" w:rsidRDefault="00BA07B5" w:rsidP="00DF00EB">
            <w:pPr>
              <w:pStyle w:val="a3"/>
              <w:jc w:val="right"/>
              <w:rPr>
                <w:rFonts w:ascii="David" w:hAnsi="David"/>
                <w:sz w:val="28"/>
                <w:szCs w:val="28"/>
                <w:rtl/>
              </w:rPr>
            </w:pPr>
          </w:p>
        </w:tc>
      </w:tr>
    </w:tbl>
    <w:p w14:paraId="3F83F596" w14:textId="77777777" w:rsidR="00BA07B5" w:rsidRPr="00402822" w:rsidRDefault="00BA07B5" w:rsidP="00BA07B5">
      <w:pPr>
        <w:pStyle w:val="a3"/>
        <w:rPr>
          <w:rtl/>
        </w:rPr>
      </w:pPr>
      <w:r w:rsidRPr="00402822">
        <w:rPr>
          <w:rFonts w:hint="cs"/>
          <w:rtl/>
        </w:rPr>
        <w:t xml:space="preserve"> </w:t>
      </w:r>
    </w:p>
    <w:p w14:paraId="44716152" w14:textId="77777777" w:rsidR="00BA07B5" w:rsidRPr="00402822" w:rsidRDefault="00BA07B5" w:rsidP="00BA07B5">
      <w:pPr>
        <w:rPr>
          <w:rtl/>
        </w:rPr>
      </w:pPr>
    </w:p>
    <w:p w14:paraId="4CAF5ADC" w14:textId="77777777" w:rsidR="00BA07B5" w:rsidRPr="00402822" w:rsidRDefault="00BA07B5" w:rsidP="00BA07B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A07B5" w:rsidRPr="00402822" w14:paraId="6E5A8642" w14:textId="77777777" w:rsidTr="00BA07B5">
        <w:trPr>
          <w:trHeight w:val="295"/>
          <w:jc w:val="center"/>
        </w:trPr>
        <w:tc>
          <w:tcPr>
            <w:tcW w:w="923" w:type="dxa"/>
            <w:tcBorders>
              <w:top w:val="nil"/>
              <w:left w:val="nil"/>
              <w:bottom w:val="nil"/>
              <w:right w:val="nil"/>
            </w:tcBorders>
            <w:shd w:val="clear" w:color="auto" w:fill="auto"/>
          </w:tcPr>
          <w:p w14:paraId="7E3D7C1D" w14:textId="77777777" w:rsidR="00BA07B5" w:rsidRPr="00402822" w:rsidRDefault="00BA07B5" w:rsidP="00BA07B5">
            <w:pPr>
              <w:jc w:val="both"/>
              <w:rPr>
                <w:rFonts w:ascii="David" w:hAnsi="David"/>
                <w:sz w:val="26"/>
                <w:szCs w:val="26"/>
              </w:rPr>
            </w:pPr>
            <w:r w:rsidRPr="00402822">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17CF6EB5" w14:textId="77777777" w:rsidR="00BA07B5" w:rsidRPr="00402822" w:rsidRDefault="00BA07B5" w:rsidP="00DF00EB">
            <w:pPr>
              <w:rPr>
                <w:rFonts w:ascii="David" w:hAnsi="David"/>
                <w:b/>
                <w:bCs/>
                <w:sz w:val="26"/>
                <w:szCs w:val="26"/>
                <w:rtl/>
              </w:rPr>
            </w:pPr>
            <w:r w:rsidRPr="00402822">
              <w:rPr>
                <w:rFonts w:ascii="David" w:hAnsi="David"/>
                <w:b/>
                <w:bCs/>
                <w:sz w:val="26"/>
                <w:szCs w:val="26"/>
                <w:rtl/>
              </w:rPr>
              <w:t>כבוד השופט, סגן הנשיא  ארז נוריאלי</w:t>
            </w:r>
          </w:p>
          <w:p w14:paraId="0BD6C723" w14:textId="77777777" w:rsidR="00BA07B5" w:rsidRPr="00402822" w:rsidRDefault="00BA07B5" w:rsidP="00DF00EB">
            <w:pPr>
              <w:rPr>
                <w:rFonts w:ascii="David" w:hAnsi="David"/>
                <w:sz w:val="26"/>
                <w:szCs w:val="26"/>
                <w:rtl/>
              </w:rPr>
            </w:pPr>
          </w:p>
          <w:p w14:paraId="49A231BA" w14:textId="77777777" w:rsidR="00BA07B5" w:rsidRPr="00402822" w:rsidRDefault="00BA07B5" w:rsidP="00BA07B5">
            <w:pPr>
              <w:jc w:val="both"/>
              <w:rPr>
                <w:rFonts w:ascii="David" w:hAnsi="David"/>
                <w:sz w:val="26"/>
                <w:szCs w:val="26"/>
              </w:rPr>
            </w:pPr>
          </w:p>
        </w:tc>
      </w:tr>
      <w:tr w:rsidR="00BA07B5" w:rsidRPr="00402822" w14:paraId="4638413F" w14:textId="77777777" w:rsidTr="00BA07B5">
        <w:trPr>
          <w:trHeight w:val="355"/>
          <w:jc w:val="center"/>
        </w:trPr>
        <w:tc>
          <w:tcPr>
            <w:tcW w:w="923" w:type="dxa"/>
            <w:tcBorders>
              <w:top w:val="nil"/>
              <w:left w:val="nil"/>
              <w:bottom w:val="nil"/>
              <w:right w:val="nil"/>
            </w:tcBorders>
            <w:shd w:val="clear" w:color="auto" w:fill="auto"/>
          </w:tcPr>
          <w:p w14:paraId="21DD7C14" w14:textId="77777777" w:rsidR="00BA07B5" w:rsidRPr="00402822" w:rsidRDefault="00BA07B5" w:rsidP="00BA07B5">
            <w:pPr>
              <w:jc w:val="both"/>
              <w:rPr>
                <w:rFonts w:ascii="David" w:hAnsi="David"/>
                <w:sz w:val="26"/>
                <w:szCs w:val="26"/>
              </w:rPr>
            </w:pPr>
            <w:bookmarkStart w:id="0" w:name="FirstAppellant"/>
            <w:bookmarkStart w:id="1" w:name="FirstLawyer"/>
            <w:bookmarkStart w:id="2" w:name="LastJudge"/>
            <w:bookmarkEnd w:id="2"/>
            <w:r w:rsidRPr="00402822">
              <w:rPr>
                <w:rFonts w:ascii="David" w:hAnsi="David"/>
                <w:sz w:val="26"/>
                <w:szCs w:val="26"/>
                <w:rtl/>
              </w:rPr>
              <w:t>בעניין:</w:t>
            </w:r>
          </w:p>
        </w:tc>
        <w:tc>
          <w:tcPr>
            <w:tcW w:w="3219" w:type="dxa"/>
            <w:tcBorders>
              <w:top w:val="nil"/>
              <w:left w:val="nil"/>
              <w:bottom w:val="nil"/>
              <w:right w:val="nil"/>
            </w:tcBorders>
            <w:shd w:val="clear" w:color="auto" w:fill="auto"/>
          </w:tcPr>
          <w:p w14:paraId="48EDC689" w14:textId="77777777" w:rsidR="00BA07B5" w:rsidRPr="00402822" w:rsidRDefault="00BA07B5" w:rsidP="00BA07B5">
            <w:pPr>
              <w:suppressLineNumbers/>
            </w:pPr>
            <w:r w:rsidRPr="00402822">
              <w:rPr>
                <w:rFonts w:ascii="Arial" w:hAnsi="Arial" w:hint="cs"/>
                <w:b/>
                <w:bCs/>
                <w:sz w:val="26"/>
                <w:szCs w:val="26"/>
                <w:rtl/>
              </w:rPr>
              <w:t>ה</w:t>
            </w:r>
            <w:r w:rsidRPr="00402822">
              <w:rPr>
                <w:rFonts w:ascii="Arial" w:hAnsi="Arial"/>
                <w:b/>
                <w:bCs/>
                <w:sz w:val="26"/>
                <w:szCs w:val="26"/>
                <w:rtl/>
              </w:rPr>
              <w:t>מאשימה</w:t>
            </w:r>
          </w:p>
          <w:p w14:paraId="64E6433E" w14:textId="77777777" w:rsidR="00BA07B5" w:rsidRPr="00402822" w:rsidRDefault="00BA07B5" w:rsidP="00DF00EB">
            <w:pPr>
              <w:rPr>
                <w:rFonts w:ascii="David" w:hAnsi="David"/>
                <w:sz w:val="26"/>
                <w:szCs w:val="26"/>
              </w:rPr>
            </w:pPr>
          </w:p>
        </w:tc>
        <w:tc>
          <w:tcPr>
            <w:tcW w:w="4678" w:type="dxa"/>
            <w:tcBorders>
              <w:top w:val="nil"/>
              <w:left w:val="nil"/>
              <w:bottom w:val="nil"/>
              <w:right w:val="nil"/>
            </w:tcBorders>
            <w:shd w:val="clear" w:color="auto" w:fill="auto"/>
            <w:vAlign w:val="center"/>
          </w:tcPr>
          <w:p w14:paraId="70AE9AAE" w14:textId="77777777" w:rsidR="00BA07B5" w:rsidRPr="00402822" w:rsidRDefault="00BA07B5" w:rsidP="00BA07B5">
            <w:pPr>
              <w:suppressLineNumbers/>
              <w:rPr>
                <w:rFonts w:ascii="Arial" w:hAnsi="Arial"/>
                <w:b/>
                <w:bCs/>
                <w:sz w:val="26"/>
                <w:szCs w:val="26"/>
                <w:rtl/>
              </w:rPr>
            </w:pPr>
            <w:r w:rsidRPr="00402822">
              <w:rPr>
                <w:rFonts w:ascii="Arial" w:hAnsi="Arial"/>
                <w:b/>
                <w:bCs/>
                <w:sz w:val="26"/>
                <w:szCs w:val="26"/>
                <w:rtl/>
              </w:rPr>
              <w:t>מדינת ישראל</w:t>
            </w:r>
            <w:r w:rsidRPr="00402822">
              <w:rPr>
                <w:rFonts w:ascii="Arial" w:hAnsi="Arial" w:hint="cs"/>
                <w:b/>
                <w:bCs/>
                <w:sz w:val="26"/>
                <w:szCs w:val="26"/>
                <w:rtl/>
              </w:rPr>
              <w:t xml:space="preserve"> </w:t>
            </w:r>
          </w:p>
          <w:p w14:paraId="7570FA65" w14:textId="77777777" w:rsidR="00BA07B5" w:rsidRPr="00402822" w:rsidRDefault="00BA07B5" w:rsidP="00BA07B5">
            <w:pPr>
              <w:suppressLineNumbers/>
              <w:rPr>
                <w:sz w:val="22"/>
                <w:szCs w:val="22"/>
              </w:rPr>
            </w:pPr>
            <w:r w:rsidRPr="00402822">
              <w:rPr>
                <w:rFonts w:ascii="Arial" w:hAnsi="Arial"/>
                <w:rtl/>
              </w:rPr>
              <w:t>ע"י ב"כ</w:t>
            </w:r>
            <w:r w:rsidRPr="00402822">
              <w:rPr>
                <w:rFonts w:ascii="Arial" w:hAnsi="Arial" w:hint="cs"/>
                <w:rtl/>
              </w:rPr>
              <w:t>,</w:t>
            </w:r>
            <w:r w:rsidRPr="00402822">
              <w:rPr>
                <w:rFonts w:ascii="Arial" w:hAnsi="Arial"/>
                <w:rtl/>
              </w:rPr>
              <w:t xml:space="preserve"> עו"ד</w:t>
            </w:r>
            <w:r w:rsidRPr="00402822">
              <w:rPr>
                <w:rFonts w:ascii="Arial" w:hAnsi="Arial" w:hint="cs"/>
                <w:rtl/>
              </w:rPr>
              <w:t xml:space="preserve"> רעות זוסמן </w:t>
            </w:r>
          </w:p>
          <w:p w14:paraId="0A42F832" w14:textId="77777777" w:rsidR="00BA07B5" w:rsidRPr="00402822" w:rsidRDefault="00BA07B5" w:rsidP="00DF00EB">
            <w:pPr>
              <w:rPr>
                <w:rFonts w:ascii="David" w:hAnsi="David"/>
                <w:sz w:val="26"/>
                <w:szCs w:val="26"/>
              </w:rPr>
            </w:pPr>
          </w:p>
        </w:tc>
      </w:tr>
      <w:bookmarkEnd w:id="0"/>
      <w:bookmarkEnd w:id="1"/>
      <w:tr w:rsidR="00BA07B5" w:rsidRPr="00402822" w14:paraId="28909613" w14:textId="77777777" w:rsidTr="00BA07B5">
        <w:trPr>
          <w:trHeight w:val="355"/>
          <w:jc w:val="center"/>
        </w:trPr>
        <w:tc>
          <w:tcPr>
            <w:tcW w:w="923" w:type="dxa"/>
            <w:tcBorders>
              <w:top w:val="nil"/>
              <w:left w:val="nil"/>
              <w:bottom w:val="nil"/>
              <w:right w:val="nil"/>
            </w:tcBorders>
            <w:shd w:val="clear" w:color="auto" w:fill="auto"/>
          </w:tcPr>
          <w:p w14:paraId="772BF8BB" w14:textId="77777777" w:rsidR="00BA07B5" w:rsidRPr="00402822" w:rsidRDefault="00BA07B5" w:rsidP="00BA07B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CF21EE2" w14:textId="77777777" w:rsidR="00BA07B5" w:rsidRPr="00402822" w:rsidRDefault="00BA07B5" w:rsidP="00BA07B5">
            <w:pPr>
              <w:jc w:val="center"/>
              <w:rPr>
                <w:rFonts w:ascii="David" w:hAnsi="David"/>
                <w:b/>
                <w:bCs/>
                <w:sz w:val="26"/>
                <w:szCs w:val="26"/>
                <w:rtl/>
              </w:rPr>
            </w:pPr>
          </w:p>
          <w:p w14:paraId="1F97B52C" w14:textId="77777777" w:rsidR="00BA07B5" w:rsidRPr="00402822" w:rsidRDefault="00BA07B5" w:rsidP="00BA07B5">
            <w:pPr>
              <w:jc w:val="center"/>
              <w:rPr>
                <w:rFonts w:ascii="David" w:hAnsi="David"/>
                <w:b/>
                <w:bCs/>
                <w:sz w:val="26"/>
                <w:szCs w:val="26"/>
                <w:rtl/>
              </w:rPr>
            </w:pPr>
            <w:r w:rsidRPr="00402822">
              <w:rPr>
                <w:rFonts w:ascii="David" w:hAnsi="David"/>
                <w:b/>
                <w:bCs/>
                <w:sz w:val="26"/>
                <w:szCs w:val="26"/>
                <w:rtl/>
              </w:rPr>
              <w:t>נגד</w:t>
            </w:r>
          </w:p>
          <w:p w14:paraId="1A0E1036" w14:textId="77777777" w:rsidR="00BA07B5" w:rsidRPr="00402822" w:rsidRDefault="00BA07B5" w:rsidP="00BA07B5">
            <w:pPr>
              <w:jc w:val="both"/>
              <w:rPr>
                <w:rFonts w:ascii="David" w:hAnsi="David"/>
                <w:sz w:val="26"/>
                <w:szCs w:val="26"/>
              </w:rPr>
            </w:pPr>
          </w:p>
        </w:tc>
      </w:tr>
      <w:tr w:rsidR="00BA07B5" w:rsidRPr="00402822" w14:paraId="1CFF633E" w14:textId="77777777" w:rsidTr="00BA07B5">
        <w:trPr>
          <w:trHeight w:val="355"/>
          <w:jc w:val="center"/>
        </w:trPr>
        <w:tc>
          <w:tcPr>
            <w:tcW w:w="923" w:type="dxa"/>
            <w:tcBorders>
              <w:top w:val="nil"/>
              <w:left w:val="nil"/>
              <w:bottom w:val="nil"/>
              <w:right w:val="nil"/>
            </w:tcBorders>
            <w:shd w:val="clear" w:color="auto" w:fill="auto"/>
          </w:tcPr>
          <w:p w14:paraId="4DDA220E" w14:textId="77777777" w:rsidR="00BA07B5" w:rsidRPr="00402822" w:rsidRDefault="00BA07B5" w:rsidP="00DF00EB">
            <w:pPr>
              <w:rPr>
                <w:rFonts w:ascii="David" w:hAnsi="David"/>
                <w:sz w:val="26"/>
                <w:szCs w:val="26"/>
                <w:rtl/>
              </w:rPr>
            </w:pPr>
          </w:p>
        </w:tc>
        <w:tc>
          <w:tcPr>
            <w:tcW w:w="3219" w:type="dxa"/>
            <w:tcBorders>
              <w:top w:val="nil"/>
              <w:left w:val="nil"/>
              <w:bottom w:val="nil"/>
              <w:right w:val="nil"/>
            </w:tcBorders>
            <w:shd w:val="clear" w:color="auto" w:fill="auto"/>
          </w:tcPr>
          <w:p w14:paraId="4459540B" w14:textId="77777777" w:rsidR="00BA07B5" w:rsidRPr="00402822" w:rsidRDefault="00BA07B5" w:rsidP="00DF00EB">
            <w:pPr>
              <w:rPr>
                <w:rFonts w:ascii="Arial" w:hAnsi="Arial"/>
                <w:b/>
                <w:bCs/>
                <w:sz w:val="26"/>
                <w:szCs w:val="26"/>
                <w:rtl/>
              </w:rPr>
            </w:pPr>
            <w:r w:rsidRPr="00402822">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1FA057C" w14:textId="77777777" w:rsidR="00BA07B5" w:rsidRPr="00402822" w:rsidRDefault="00BA07B5" w:rsidP="00BA07B5">
            <w:pPr>
              <w:suppressLineNumbers/>
              <w:rPr>
                <w:rFonts w:ascii="Arial" w:hAnsi="Arial"/>
                <w:b/>
                <w:bCs/>
                <w:sz w:val="26"/>
                <w:szCs w:val="26"/>
                <w:rtl/>
              </w:rPr>
            </w:pPr>
            <w:r w:rsidRPr="00402822">
              <w:rPr>
                <w:rFonts w:ascii="Arial" w:hAnsi="Arial"/>
                <w:b/>
                <w:bCs/>
                <w:sz w:val="26"/>
                <w:szCs w:val="26"/>
                <w:rtl/>
              </w:rPr>
              <w:t xml:space="preserve">מאיר יצחקי </w:t>
            </w:r>
            <w:r w:rsidRPr="00402822">
              <w:rPr>
                <w:rFonts w:ascii="Arial" w:hAnsi="Arial" w:hint="cs"/>
                <w:b/>
                <w:bCs/>
                <w:sz w:val="26"/>
                <w:szCs w:val="26"/>
                <w:rtl/>
              </w:rPr>
              <w:t xml:space="preserve"> </w:t>
            </w:r>
          </w:p>
          <w:p w14:paraId="5FB13791" w14:textId="77777777" w:rsidR="00BA07B5" w:rsidRPr="00402822" w:rsidRDefault="00BA07B5" w:rsidP="00BA07B5">
            <w:pPr>
              <w:suppressLineNumbers/>
              <w:rPr>
                <w:sz w:val="22"/>
                <w:szCs w:val="22"/>
              </w:rPr>
            </w:pPr>
            <w:r w:rsidRPr="00402822">
              <w:rPr>
                <w:rFonts w:ascii="Arial" w:hAnsi="Arial"/>
                <w:rtl/>
              </w:rPr>
              <w:t>ע"י ב"כ</w:t>
            </w:r>
            <w:r w:rsidRPr="00402822">
              <w:rPr>
                <w:rFonts w:ascii="Arial" w:hAnsi="Arial" w:hint="cs"/>
                <w:rtl/>
              </w:rPr>
              <w:t>,</w:t>
            </w:r>
            <w:r w:rsidRPr="00402822">
              <w:rPr>
                <w:rFonts w:ascii="Arial" w:hAnsi="Arial"/>
                <w:rtl/>
              </w:rPr>
              <w:t xml:space="preserve"> עו"ד</w:t>
            </w:r>
            <w:r w:rsidRPr="00402822">
              <w:rPr>
                <w:rFonts w:ascii="Arial" w:hAnsi="Arial" w:hint="cs"/>
                <w:rtl/>
              </w:rPr>
              <w:t xml:space="preserve"> ליאור ששון </w:t>
            </w:r>
          </w:p>
          <w:p w14:paraId="2CADA77E" w14:textId="77777777" w:rsidR="00BA07B5" w:rsidRPr="00402822" w:rsidRDefault="00BA07B5" w:rsidP="00DF00EB">
            <w:pPr>
              <w:rPr>
                <w:rFonts w:ascii="David" w:hAnsi="David"/>
                <w:sz w:val="26"/>
                <w:szCs w:val="26"/>
              </w:rPr>
            </w:pPr>
          </w:p>
        </w:tc>
      </w:tr>
      <w:tr w:rsidR="00BA07B5" w:rsidRPr="00402822" w14:paraId="3EFA6445" w14:textId="77777777" w:rsidTr="00BA07B5">
        <w:trPr>
          <w:trHeight w:val="355"/>
          <w:jc w:val="center"/>
        </w:trPr>
        <w:tc>
          <w:tcPr>
            <w:tcW w:w="923" w:type="dxa"/>
            <w:tcBorders>
              <w:top w:val="nil"/>
              <w:left w:val="nil"/>
              <w:bottom w:val="nil"/>
              <w:right w:val="nil"/>
            </w:tcBorders>
            <w:shd w:val="clear" w:color="auto" w:fill="auto"/>
          </w:tcPr>
          <w:p w14:paraId="0C8F0C88" w14:textId="77777777" w:rsidR="00BA07B5" w:rsidRPr="00402822" w:rsidRDefault="00BA07B5" w:rsidP="00BA07B5">
            <w:pPr>
              <w:jc w:val="both"/>
              <w:rPr>
                <w:rFonts w:ascii="David" w:hAnsi="David"/>
                <w:sz w:val="26"/>
                <w:szCs w:val="26"/>
                <w:rtl/>
              </w:rPr>
            </w:pPr>
          </w:p>
        </w:tc>
        <w:tc>
          <w:tcPr>
            <w:tcW w:w="3219" w:type="dxa"/>
            <w:tcBorders>
              <w:top w:val="nil"/>
              <w:left w:val="nil"/>
              <w:bottom w:val="nil"/>
              <w:right w:val="nil"/>
            </w:tcBorders>
            <w:shd w:val="clear" w:color="auto" w:fill="auto"/>
          </w:tcPr>
          <w:p w14:paraId="66E06A10" w14:textId="77777777" w:rsidR="00BA07B5" w:rsidRPr="00402822" w:rsidRDefault="00BA07B5" w:rsidP="00BA07B5">
            <w:pPr>
              <w:jc w:val="both"/>
              <w:rPr>
                <w:rFonts w:ascii="David" w:hAnsi="David"/>
                <w:sz w:val="26"/>
                <w:szCs w:val="26"/>
                <w:rtl/>
              </w:rPr>
            </w:pPr>
          </w:p>
        </w:tc>
        <w:tc>
          <w:tcPr>
            <w:tcW w:w="4678" w:type="dxa"/>
            <w:tcBorders>
              <w:top w:val="nil"/>
              <w:left w:val="nil"/>
              <w:bottom w:val="nil"/>
              <w:right w:val="nil"/>
            </w:tcBorders>
            <w:shd w:val="clear" w:color="auto" w:fill="auto"/>
          </w:tcPr>
          <w:p w14:paraId="4A51CB8B" w14:textId="77777777" w:rsidR="00BA07B5" w:rsidRPr="00402822" w:rsidRDefault="00BA07B5" w:rsidP="00BA07B5">
            <w:pPr>
              <w:jc w:val="right"/>
              <w:rPr>
                <w:rFonts w:ascii="David" w:hAnsi="David"/>
                <w:sz w:val="26"/>
                <w:szCs w:val="26"/>
              </w:rPr>
            </w:pPr>
          </w:p>
        </w:tc>
      </w:tr>
    </w:tbl>
    <w:p w14:paraId="26E57D90" w14:textId="77777777" w:rsidR="00FE7831" w:rsidRPr="00FE7831" w:rsidRDefault="00FE7831" w:rsidP="00FE7831">
      <w:pPr>
        <w:spacing w:before="120" w:after="120" w:line="240" w:lineRule="exact"/>
        <w:ind w:left="283" w:hanging="283"/>
        <w:jc w:val="both"/>
        <w:rPr>
          <w:rFonts w:ascii="FrankRuehl" w:hAnsi="FrankRuehl" w:cs="FrankRuehl"/>
          <w:rtl/>
        </w:rPr>
      </w:pPr>
    </w:p>
    <w:p w14:paraId="4D0ED6A0" w14:textId="77777777" w:rsidR="00C12D0E" w:rsidRDefault="00C12D0E" w:rsidP="00C12D0E">
      <w:pPr>
        <w:rPr>
          <w:sz w:val="26"/>
          <w:szCs w:val="26"/>
          <w:rtl/>
        </w:rPr>
      </w:pPr>
      <w:bookmarkStart w:id="3" w:name="LawTable"/>
      <w:bookmarkEnd w:id="3"/>
    </w:p>
    <w:p w14:paraId="4D4CA5BF" w14:textId="77777777" w:rsidR="00C12D0E" w:rsidRPr="00C12D0E" w:rsidRDefault="00C12D0E" w:rsidP="00C12D0E">
      <w:pPr>
        <w:spacing w:before="120" w:after="120" w:line="240" w:lineRule="exact"/>
        <w:ind w:left="283" w:hanging="283"/>
        <w:jc w:val="both"/>
        <w:rPr>
          <w:rFonts w:ascii="FrankRuehl" w:hAnsi="FrankRuehl" w:cs="FrankRuehl"/>
          <w:rtl/>
        </w:rPr>
      </w:pPr>
    </w:p>
    <w:p w14:paraId="107F6043" w14:textId="77777777" w:rsidR="00C12D0E" w:rsidRPr="00C12D0E" w:rsidRDefault="00C12D0E" w:rsidP="00C12D0E">
      <w:pPr>
        <w:spacing w:before="120" w:after="120" w:line="240" w:lineRule="exact"/>
        <w:ind w:left="283" w:hanging="283"/>
        <w:jc w:val="both"/>
        <w:rPr>
          <w:rFonts w:ascii="FrankRuehl" w:hAnsi="FrankRuehl" w:cs="FrankRuehl"/>
          <w:rtl/>
        </w:rPr>
      </w:pPr>
    </w:p>
    <w:p w14:paraId="019CB5F2" w14:textId="77777777" w:rsidR="00C12D0E" w:rsidRPr="00C12D0E" w:rsidRDefault="00C12D0E" w:rsidP="00C12D0E">
      <w:pPr>
        <w:spacing w:before="120" w:after="120" w:line="240" w:lineRule="exact"/>
        <w:ind w:left="283" w:hanging="283"/>
        <w:jc w:val="both"/>
        <w:rPr>
          <w:rFonts w:ascii="FrankRuehl" w:hAnsi="FrankRuehl" w:cs="FrankRuehl"/>
          <w:rtl/>
        </w:rPr>
      </w:pPr>
      <w:r w:rsidRPr="00C12D0E">
        <w:rPr>
          <w:rFonts w:ascii="FrankRuehl" w:hAnsi="FrankRuehl" w:cs="FrankRuehl"/>
          <w:rtl/>
        </w:rPr>
        <w:t xml:space="preserve">חקיקה שאוזכרה: </w:t>
      </w:r>
    </w:p>
    <w:p w14:paraId="73FCC2F4" w14:textId="77777777" w:rsidR="00C12D0E" w:rsidRPr="00C12D0E" w:rsidRDefault="00C12D0E" w:rsidP="00C12D0E">
      <w:pPr>
        <w:spacing w:before="120" w:after="120" w:line="240" w:lineRule="exact"/>
        <w:ind w:left="283" w:hanging="283"/>
        <w:jc w:val="both"/>
        <w:rPr>
          <w:rFonts w:ascii="FrankRuehl" w:hAnsi="FrankRuehl" w:cs="FrankRuehl"/>
          <w:rtl/>
        </w:rPr>
      </w:pPr>
      <w:hyperlink r:id="rId7" w:history="1">
        <w:r w:rsidRPr="00C12D0E">
          <w:rPr>
            <w:rFonts w:ascii="FrankRuehl" w:hAnsi="FrankRuehl" w:cs="FrankRuehl"/>
            <w:color w:val="0000FF"/>
            <w:rtl/>
          </w:rPr>
          <w:t>פקודת הסמים המסוכנים [נוסח חדש], תשל"ג-1973</w:t>
        </w:r>
      </w:hyperlink>
      <w:r w:rsidRPr="00C12D0E">
        <w:rPr>
          <w:rFonts w:ascii="FrankRuehl" w:hAnsi="FrankRuehl" w:cs="FrankRuehl"/>
          <w:rtl/>
        </w:rPr>
        <w:t xml:space="preserve">: סע'  </w:t>
      </w:r>
      <w:hyperlink r:id="rId8" w:history="1">
        <w:r w:rsidRPr="00C12D0E">
          <w:rPr>
            <w:rFonts w:ascii="FrankRuehl" w:hAnsi="FrankRuehl" w:cs="FrankRuehl"/>
            <w:color w:val="0000FF"/>
            <w:rtl/>
          </w:rPr>
          <w:t>7(א)</w:t>
        </w:r>
      </w:hyperlink>
      <w:r w:rsidRPr="00C12D0E">
        <w:rPr>
          <w:rFonts w:ascii="FrankRuehl" w:hAnsi="FrankRuehl" w:cs="FrankRuehl"/>
          <w:rtl/>
        </w:rPr>
        <w:t xml:space="preserve">, </w:t>
      </w:r>
      <w:hyperlink r:id="rId9" w:history="1">
        <w:r w:rsidRPr="00C12D0E">
          <w:rPr>
            <w:rFonts w:ascii="FrankRuehl" w:hAnsi="FrankRuehl" w:cs="FrankRuehl"/>
            <w:color w:val="0000FF"/>
            <w:rtl/>
          </w:rPr>
          <w:t>7(ג)</w:t>
        </w:r>
      </w:hyperlink>
      <w:r w:rsidRPr="00C12D0E">
        <w:rPr>
          <w:rFonts w:ascii="FrankRuehl" w:hAnsi="FrankRuehl" w:cs="FrankRuehl"/>
          <w:rtl/>
        </w:rPr>
        <w:t xml:space="preserve">, </w:t>
      </w:r>
      <w:hyperlink r:id="rId10" w:history="1">
        <w:r w:rsidRPr="00C12D0E">
          <w:rPr>
            <w:rFonts w:ascii="FrankRuehl" w:hAnsi="FrankRuehl" w:cs="FrankRuehl"/>
            <w:color w:val="0000FF"/>
            <w:rtl/>
          </w:rPr>
          <w:t>13</w:t>
        </w:r>
      </w:hyperlink>
      <w:r w:rsidRPr="00C12D0E">
        <w:rPr>
          <w:rFonts w:ascii="FrankRuehl" w:hAnsi="FrankRuehl" w:cs="FrankRuehl"/>
          <w:rtl/>
        </w:rPr>
        <w:t xml:space="preserve">, </w:t>
      </w:r>
      <w:hyperlink r:id="rId11" w:history="1">
        <w:r w:rsidRPr="00C12D0E">
          <w:rPr>
            <w:rFonts w:ascii="FrankRuehl" w:hAnsi="FrankRuehl" w:cs="FrankRuehl"/>
            <w:color w:val="0000FF"/>
            <w:rtl/>
          </w:rPr>
          <w:t>19א</w:t>
        </w:r>
      </w:hyperlink>
      <w:r w:rsidRPr="00C12D0E">
        <w:rPr>
          <w:rFonts w:ascii="FrankRuehl" w:hAnsi="FrankRuehl" w:cs="FrankRuehl"/>
          <w:rtl/>
        </w:rPr>
        <w:t xml:space="preserve">, </w:t>
      </w:r>
      <w:hyperlink r:id="rId12" w:history="1">
        <w:r w:rsidRPr="00C12D0E">
          <w:rPr>
            <w:rFonts w:ascii="FrankRuehl" w:hAnsi="FrankRuehl" w:cs="FrankRuehl"/>
            <w:color w:val="0000FF"/>
            <w:rtl/>
          </w:rPr>
          <w:t>31(6)</w:t>
        </w:r>
      </w:hyperlink>
      <w:r w:rsidRPr="00C12D0E">
        <w:rPr>
          <w:rFonts w:ascii="FrankRuehl" w:hAnsi="FrankRuehl" w:cs="FrankRuehl"/>
          <w:rtl/>
        </w:rPr>
        <w:t xml:space="preserve">, </w:t>
      </w:r>
      <w:hyperlink r:id="rId13" w:history="1">
        <w:r w:rsidRPr="00C12D0E">
          <w:rPr>
            <w:rFonts w:ascii="FrankRuehl" w:hAnsi="FrankRuehl" w:cs="FrankRuehl"/>
            <w:color w:val="0000FF"/>
            <w:rtl/>
          </w:rPr>
          <w:t>36א(ב)</w:t>
        </w:r>
      </w:hyperlink>
    </w:p>
    <w:p w14:paraId="42CFF3C4" w14:textId="77777777" w:rsidR="00C12D0E" w:rsidRPr="00C12D0E" w:rsidRDefault="00C12D0E" w:rsidP="00C12D0E">
      <w:pPr>
        <w:spacing w:before="120" w:after="120" w:line="240" w:lineRule="exact"/>
        <w:ind w:left="283" w:hanging="283"/>
        <w:jc w:val="both"/>
        <w:rPr>
          <w:rFonts w:ascii="FrankRuehl" w:hAnsi="FrankRuehl" w:cs="FrankRuehl"/>
          <w:rtl/>
        </w:rPr>
      </w:pPr>
      <w:hyperlink r:id="rId14" w:history="1">
        <w:r w:rsidRPr="00C12D0E">
          <w:rPr>
            <w:rFonts w:ascii="FrankRuehl" w:hAnsi="FrankRuehl" w:cs="FrankRuehl"/>
            <w:color w:val="0000FF"/>
            <w:rtl/>
          </w:rPr>
          <w:t>חוק העונשין, תשל"ז-1977</w:t>
        </w:r>
      </w:hyperlink>
      <w:r w:rsidRPr="00C12D0E">
        <w:rPr>
          <w:rFonts w:ascii="FrankRuehl" w:hAnsi="FrankRuehl" w:cs="FrankRuehl"/>
          <w:rtl/>
        </w:rPr>
        <w:t xml:space="preserve">: סע'  </w:t>
      </w:r>
      <w:hyperlink r:id="rId15" w:history="1">
        <w:r w:rsidRPr="00C12D0E">
          <w:rPr>
            <w:rFonts w:ascii="FrankRuehl" w:hAnsi="FrankRuehl" w:cs="FrankRuehl"/>
            <w:color w:val="0000FF"/>
            <w:rtl/>
          </w:rPr>
          <w:t>40ג(א)</w:t>
        </w:r>
      </w:hyperlink>
      <w:r w:rsidRPr="00C12D0E">
        <w:rPr>
          <w:rFonts w:ascii="FrankRuehl" w:hAnsi="FrankRuehl" w:cs="FrankRuehl"/>
          <w:rtl/>
        </w:rPr>
        <w:t xml:space="preserve">, </w:t>
      </w:r>
      <w:hyperlink r:id="rId16" w:history="1">
        <w:r w:rsidRPr="00C12D0E">
          <w:rPr>
            <w:rFonts w:ascii="FrankRuehl" w:hAnsi="FrankRuehl" w:cs="FrankRuehl"/>
            <w:color w:val="0000FF"/>
            <w:rtl/>
          </w:rPr>
          <w:t>40ד(א)</w:t>
        </w:r>
      </w:hyperlink>
      <w:r w:rsidRPr="00C12D0E">
        <w:rPr>
          <w:rFonts w:ascii="FrankRuehl" w:hAnsi="FrankRuehl" w:cs="FrankRuehl"/>
          <w:rtl/>
        </w:rPr>
        <w:t xml:space="preserve">, </w:t>
      </w:r>
      <w:hyperlink r:id="rId17" w:history="1">
        <w:r w:rsidRPr="00C12D0E">
          <w:rPr>
            <w:rFonts w:ascii="FrankRuehl" w:hAnsi="FrankRuehl" w:cs="FrankRuehl"/>
            <w:color w:val="0000FF"/>
            <w:rtl/>
          </w:rPr>
          <w:t>40יא</w:t>
        </w:r>
      </w:hyperlink>
    </w:p>
    <w:p w14:paraId="3EC78596" w14:textId="77777777" w:rsidR="00C12D0E" w:rsidRPr="00C12D0E" w:rsidRDefault="00C12D0E" w:rsidP="00C12D0E">
      <w:pPr>
        <w:rPr>
          <w:sz w:val="26"/>
          <w:szCs w:val="26"/>
          <w:rtl/>
        </w:rPr>
      </w:pPr>
      <w:bookmarkStart w:id="4" w:name="LawTable_End"/>
      <w:bookmarkEnd w:id="4"/>
    </w:p>
    <w:p w14:paraId="075CAE1A" w14:textId="77777777" w:rsidR="00BA07B5" w:rsidRPr="00FE7831" w:rsidRDefault="00BA07B5" w:rsidP="00FE783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A07B5" w14:paraId="1F1685FC" w14:textId="77777777" w:rsidTr="00BA07B5">
        <w:trPr>
          <w:trHeight w:val="355"/>
          <w:jc w:val="center"/>
        </w:trPr>
        <w:tc>
          <w:tcPr>
            <w:tcW w:w="8820" w:type="dxa"/>
            <w:tcBorders>
              <w:top w:val="nil"/>
              <w:left w:val="nil"/>
              <w:bottom w:val="nil"/>
              <w:right w:val="nil"/>
            </w:tcBorders>
            <w:shd w:val="clear" w:color="auto" w:fill="auto"/>
          </w:tcPr>
          <w:p w14:paraId="098FD06C" w14:textId="77777777" w:rsidR="00402822" w:rsidRPr="00402822" w:rsidRDefault="00402822" w:rsidP="00402822">
            <w:pPr>
              <w:jc w:val="center"/>
              <w:rPr>
                <w:rFonts w:ascii="David" w:hAnsi="David"/>
                <w:b/>
                <w:bCs/>
                <w:sz w:val="32"/>
                <w:szCs w:val="32"/>
                <w:u w:val="single"/>
                <w:rtl/>
              </w:rPr>
            </w:pPr>
            <w:bookmarkStart w:id="5" w:name="PsakDin" w:colFirst="0" w:colLast="0"/>
            <w:r w:rsidRPr="00402822">
              <w:rPr>
                <w:rFonts w:ascii="David" w:hAnsi="David"/>
                <w:b/>
                <w:bCs/>
                <w:sz w:val="32"/>
                <w:szCs w:val="32"/>
                <w:u w:val="single"/>
                <w:rtl/>
              </w:rPr>
              <w:t>גזר דין</w:t>
            </w:r>
          </w:p>
          <w:p w14:paraId="6D3B82D1" w14:textId="77777777" w:rsidR="00BA07B5" w:rsidRPr="00402822" w:rsidRDefault="00BA07B5" w:rsidP="00402822">
            <w:pPr>
              <w:jc w:val="center"/>
              <w:rPr>
                <w:rFonts w:ascii="David" w:hAnsi="David"/>
                <w:bCs/>
                <w:sz w:val="32"/>
                <w:szCs w:val="32"/>
                <w:u w:val="single"/>
                <w:rtl/>
              </w:rPr>
            </w:pPr>
          </w:p>
        </w:tc>
      </w:tr>
      <w:bookmarkEnd w:id="5"/>
    </w:tbl>
    <w:p w14:paraId="3E1EEA57" w14:textId="77777777" w:rsidR="00BA07B5" w:rsidRPr="000F2247" w:rsidRDefault="00BA07B5" w:rsidP="00BA07B5">
      <w:pPr>
        <w:rPr>
          <w:rFonts w:ascii="Arial" w:hAnsi="Arial"/>
          <w:b/>
          <w:bCs/>
          <w:sz w:val="26"/>
          <w:szCs w:val="26"/>
          <w:rtl/>
        </w:rPr>
      </w:pPr>
    </w:p>
    <w:p w14:paraId="4310E49F" w14:textId="77777777" w:rsidR="00BA07B5" w:rsidRDefault="00BA07B5" w:rsidP="00BA07B5">
      <w:pPr>
        <w:spacing w:line="360" w:lineRule="auto"/>
        <w:jc w:val="both"/>
        <w:rPr>
          <w:rFonts w:ascii="David" w:hAnsi="David"/>
          <w:b/>
          <w:bCs/>
          <w:u w:val="single"/>
          <w:rtl/>
        </w:rPr>
      </w:pPr>
    </w:p>
    <w:p w14:paraId="7A1F7981" w14:textId="77777777" w:rsidR="00BA07B5" w:rsidRPr="00685A54" w:rsidRDefault="00BA07B5" w:rsidP="00BA07B5">
      <w:pPr>
        <w:spacing w:line="360" w:lineRule="auto"/>
        <w:jc w:val="both"/>
        <w:rPr>
          <w:rFonts w:ascii="David" w:hAnsi="David"/>
          <w:b/>
          <w:bCs/>
          <w:u w:val="single"/>
        </w:rPr>
      </w:pPr>
      <w:r w:rsidRPr="00685A54">
        <w:rPr>
          <w:rFonts w:ascii="David" w:hAnsi="David"/>
          <w:b/>
          <w:bCs/>
          <w:u w:val="single"/>
          <w:rtl/>
        </w:rPr>
        <w:t>פתח דבר</w:t>
      </w:r>
    </w:p>
    <w:p w14:paraId="24855096" w14:textId="77777777" w:rsidR="00BA07B5" w:rsidRPr="00685A54" w:rsidRDefault="00BA07B5" w:rsidP="00BA07B5">
      <w:pPr>
        <w:pStyle w:val="aa"/>
        <w:numPr>
          <w:ilvl w:val="0"/>
          <w:numId w:val="1"/>
        </w:numPr>
        <w:spacing w:line="360" w:lineRule="auto"/>
        <w:jc w:val="both"/>
        <w:rPr>
          <w:rFonts w:ascii="David" w:hAnsi="David"/>
          <w:rtl/>
        </w:rPr>
      </w:pPr>
      <w:bookmarkStart w:id="6" w:name="ABSTRACT_START"/>
      <w:bookmarkEnd w:id="6"/>
      <w:r w:rsidRPr="00685A54">
        <w:rPr>
          <w:rFonts w:ascii="David" w:hAnsi="David"/>
          <w:rtl/>
        </w:rPr>
        <w:t xml:space="preserve">הנאשם הורשע, בהתאם להודאתו, בעובדות כתב האישום המתוקן בעבירות של סחר בסם מסוכן (3 עבירות), לפי </w:t>
      </w:r>
      <w:hyperlink r:id="rId18" w:history="1">
        <w:r w:rsidR="0043315F" w:rsidRPr="0043315F">
          <w:rPr>
            <w:rStyle w:val="Hyperlink"/>
            <w:rFonts w:ascii="David" w:hAnsi="David"/>
            <w:rtl/>
          </w:rPr>
          <w:t>סעיפים 13</w:t>
        </w:r>
      </w:hyperlink>
      <w:r w:rsidRPr="00685A54">
        <w:rPr>
          <w:rFonts w:ascii="David" w:hAnsi="David"/>
          <w:rtl/>
        </w:rPr>
        <w:t xml:space="preserve"> ו- </w:t>
      </w:r>
      <w:hyperlink r:id="rId19" w:history="1">
        <w:r w:rsidR="0043315F" w:rsidRPr="0043315F">
          <w:rPr>
            <w:rStyle w:val="Hyperlink"/>
            <w:rFonts w:ascii="David" w:hAnsi="David"/>
            <w:rtl/>
          </w:rPr>
          <w:t>19א</w:t>
        </w:r>
      </w:hyperlink>
      <w:r w:rsidRPr="00685A54">
        <w:rPr>
          <w:rFonts w:ascii="David" w:hAnsi="David"/>
          <w:rtl/>
        </w:rPr>
        <w:t xml:space="preserve"> ל</w:t>
      </w:r>
      <w:hyperlink r:id="rId20" w:history="1">
        <w:r w:rsidR="00402822" w:rsidRPr="00402822">
          <w:rPr>
            <w:rFonts w:ascii="David" w:hAnsi="David"/>
            <w:color w:val="0000FF"/>
            <w:u w:val="single"/>
            <w:rtl/>
          </w:rPr>
          <w:t>פקודת הסמים המסוכנים</w:t>
        </w:r>
      </w:hyperlink>
      <w:r w:rsidRPr="00685A54">
        <w:rPr>
          <w:rFonts w:ascii="David" w:hAnsi="David"/>
          <w:rtl/>
        </w:rPr>
        <w:t xml:space="preserve"> [נוסח חדש], תשל"ג- 1973 (להלן: </w:t>
      </w:r>
      <w:r w:rsidRPr="00685A54">
        <w:rPr>
          <w:rFonts w:ascii="David" w:hAnsi="David"/>
          <w:b/>
          <w:bCs/>
          <w:rtl/>
        </w:rPr>
        <w:t>"פקודת הסמים המסוכנים"</w:t>
      </w:r>
      <w:r w:rsidRPr="00685A54">
        <w:rPr>
          <w:rFonts w:ascii="David" w:hAnsi="David"/>
          <w:rtl/>
        </w:rPr>
        <w:t xml:space="preserve">) והחזקת סם שלא לצריכה עצמית, לפי </w:t>
      </w:r>
      <w:hyperlink r:id="rId21" w:history="1">
        <w:r w:rsidR="0043315F" w:rsidRPr="0043315F">
          <w:rPr>
            <w:rStyle w:val="Hyperlink"/>
            <w:rFonts w:ascii="David" w:hAnsi="David"/>
            <w:rtl/>
          </w:rPr>
          <w:t>סעיף 7(א)</w:t>
        </w:r>
      </w:hyperlink>
      <w:r w:rsidRPr="00685A54">
        <w:rPr>
          <w:rFonts w:ascii="David" w:hAnsi="David"/>
          <w:rtl/>
        </w:rPr>
        <w:t xml:space="preserve"> ו- </w:t>
      </w:r>
      <w:hyperlink r:id="rId22" w:history="1">
        <w:r w:rsidR="0043315F" w:rsidRPr="0043315F">
          <w:rPr>
            <w:rStyle w:val="Hyperlink"/>
            <w:rFonts w:ascii="David" w:hAnsi="David"/>
            <w:rtl/>
          </w:rPr>
          <w:t>7(ג)</w:t>
        </w:r>
      </w:hyperlink>
      <w:r w:rsidRPr="00685A54">
        <w:rPr>
          <w:rFonts w:ascii="David" w:hAnsi="David"/>
          <w:rtl/>
        </w:rPr>
        <w:t xml:space="preserve"> לפקודת הסמים המסוכנים.  </w:t>
      </w:r>
    </w:p>
    <w:p w14:paraId="297154BF" w14:textId="77777777" w:rsidR="00BA07B5" w:rsidRPr="00685A54" w:rsidRDefault="00BA07B5" w:rsidP="00BA07B5">
      <w:pPr>
        <w:pStyle w:val="aa"/>
        <w:spacing w:line="360" w:lineRule="auto"/>
        <w:jc w:val="both"/>
        <w:rPr>
          <w:rFonts w:ascii="David" w:hAnsi="David"/>
        </w:rPr>
      </w:pPr>
      <w:bookmarkStart w:id="7" w:name="ABSTRACT_END"/>
      <w:bookmarkEnd w:id="7"/>
    </w:p>
    <w:p w14:paraId="7BCCFD72" w14:textId="77777777" w:rsidR="00BA07B5" w:rsidRPr="00685A54" w:rsidRDefault="00BA07B5" w:rsidP="00BA07B5">
      <w:pPr>
        <w:numPr>
          <w:ilvl w:val="0"/>
          <w:numId w:val="1"/>
        </w:numPr>
        <w:shd w:val="clear" w:color="auto" w:fill="FFFFFF"/>
        <w:spacing w:line="360" w:lineRule="auto"/>
        <w:jc w:val="both"/>
        <w:rPr>
          <w:rFonts w:ascii="David" w:hAnsi="David"/>
        </w:rPr>
      </w:pPr>
      <w:r w:rsidRPr="00685A54">
        <w:rPr>
          <w:rFonts w:ascii="David" w:hAnsi="David"/>
          <w:rtl/>
        </w:rPr>
        <w:t xml:space="preserve">על פי עובדות כתב האישום המתוקן, במועדים הרלוונטיים לכתב האישום הייתה בבעלות הנאשם מונית (להלן: </w:t>
      </w:r>
      <w:r w:rsidRPr="00685A54">
        <w:rPr>
          <w:rFonts w:ascii="David" w:hAnsi="David"/>
          <w:b/>
          <w:bCs/>
          <w:rtl/>
        </w:rPr>
        <w:t>"המונית"</w:t>
      </w:r>
      <w:r w:rsidRPr="00685A54">
        <w:rPr>
          <w:rFonts w:ascii="David" w:hAnsi="David"/>
          <w:rtl/>
        </w:rPr>
        <w:t xml:space="preserve">) ומכשיר טלפון נייד אשר בו היה מותקן יישומון </w:t>
      </w:r>
      <w:r w:rsidRPr="00685A54">
        <w:rPr>
          <w:rFonts w:ascii="David" w:hAnsi="David"/>
          <w:rtl/>
        </w:rPr>
        <w:lastRenderedPageBreak/>
        <w:t>"</w:t>
      </w:r>
      <w:r w:rsidRPr="00685A54">
        <w:rPr>
          <w:rFonts w:ascii="David" w:hAnsi="David"/>
        </w:rPr>
        <w:t>whatsapp</w:t>
      </w:r>
      <w:r w:rsidRPr="00685A54">
        <w:rPr>
          <w:rFonts w:ascii="David" w:hAnsi="David"/>
          <w:rtl/>
        </w:rPr>
        <w:t xml:space="preserve">" (להלן: </w:t>
      </w:r>
      <w:r w:rsidRPr="00685A54">
        <w:rPr>
          <w:rFonts w:ascii="David" w:hAnsi="David"/>
          <w:b/>
          <w:bCs/>
          <w:rtl/>
        </w:rPr>
        <w:t>"היישומון"</w:t>
      </w:r>
      <w:r w:rsidRPr="00685A54">
        <w:rPr>
          <w:rFonts w:ascii="David" w:hAnsi="David"/>
          <w:rtl/>
        </w:rPr>
        <w:t xml:space="preserve">). הקונים אשר יתוארו להלן, תיאמו רכישת סם מסוכן מסוג קנבוס באפליקציית טלגרם (להלן: </w:t>
      </w:r>
      <w:r w:rsidRPr="00685A54">
        <w:rPr>
          <w:rFonts w:ascii="David" w:hAnsi="David"/>
          <w:b/>
          <w:bCs/>
          <w:rtl/>
        </w:rPr>
        <w:t>"העסקאות"</w:t>
      </w:r>
      <w:r w:rsidRPr="00685A54">
        <w:rPr>
          <w:rFonts w:ascii="David" w:hAnsi="David"/>
          <w:rtl/>
        </w:rPr>
        <w:t xml:space="preserve">) באמצעות אחר שזהותו אינה ידועה למאשימה (להלן: </w:t>
      </w:r>
      <w:r w:rsidRPr="00685A54">
        <w:rPr>
          <w:rFonts w:ascii="David" w:hAnsi="David"/>
          <w:b/>
          <w:bCs/>
          <w:rtl/>
        </w:rPr>
        <w:t>"האחר"</w:t>
      </w:r>
      <w:r w:rsidRPr="00685A54">
        <w:rPr>
          <w:rFonts w:ascii="David" w:hAnsi="David"/>
          <w:rtl/>
        </w:rPr>
        <w:t>). הנאשם שימש כשליח של האחר וקיבל מהאחר מסרונים באמצעות היישומון ובהם פרטי העסקאות.</w:t>
      </w:r>
    </w:p>
    <w:p w14:paraId="02240B5C" w14:textId="77777777" w:rsidR="00BA07B5" w:rsidRPr="00685A54" w:rsidRDefault="00BA07B5" w:rsidP="00BA07B5">
      <w:pPr>
        <w:pStyle w:val="aa"/>
        <w:spacing w:line="360" w:lineRule="auto"/>
        <w:jc w:val="both"/>
        <w:rPr>
          <w:rFonts w:ascii="David" w:hAnsi="David"/>
        </w:rPr>
      </w:pPr>
    </w:p>
    <w:p w14:paraId="3BD46F29" w14:textId="77777777" w:rsidR="00BA07B5" w:rsidRPr="00685A54" w:rsidRDefault="00BA07B5" w:rsidP="00BA07B5">
      <w:pPr>
        <w:numPr>
          <w:ilvl w:val="0"/>
          <w:numId w:val="1"/>
        </w:numPr>
        <w:shd w:val="clear" w:color="auto" w:fill="FFFFFF"/>
        <w:spacing w:line="360" w:lineRule="auto"/>
        <w:jc w:val="both"/>
        <w:rPr>
          <w:rFonts w:ascii="David" w:hAnsi="David"/>
          <w:rtl/>
        </w:rPr>
      </w:pPr>
      <w:r w:rsidRPr="00685A54">
        <w:rPr>
          <w:rFonts w:ascii="David" w:hAnsi="David"/>
          <w:rtl/>
        </w:rPr>
        <w:t xml:space="preserve">בהתאם לעובדות פרט האישום הראשון, ביום 09.02.20201 בשעה 20.05 לערך, שהה הנאשם במונית בעיר תל אביב (להלן: </w:t>
      </w:r>
      <w:r w:rsidRPr="00685A54">
        <w:rPr>
          <w:rFonts w:ascii="David" w:hAnsi="David"/>
          <w:b/>
          <w:bCs/>
          <w:rtl/>
        </w:rPr>
        <w:t>"המקום"</w:t>
      </w:r>
      <w:r w:rsidRPr="00685A54">
        <w:rPr>
          <w:rFonts w:ascii="David" w:hAnsi="David"/>
          <w:rtl/>
        </w:rPr>
        <w:t xml:space="preserve">). הנאשם פגש בקונה אשר הגיעה למקום ומכר לה סם מסוכן מסוג קנבוס במשקל כולל של 3.04 גרם נטו, בתמורה לסך של 300 ₪. אז, החזיק הנאשם בתוך אריזת פלסטיק שהייתה על השטיח ליד מושב הנהג במונית סם מסוכן מסוג קנבוס במשקל כולל של 60.13 גרם נטו, בהתאם לפירוט הבא: אריזה סגורה ובתוכה סם מסוכן מסוג קנבוס במשקל כולל של 5.66 גרם נטו; 7 אריזות סגורות ובתוכן סם מסוכן מסוג קנבוס במשקל כולל של 23.83 גרם נטו; 10 אריזות סגורות ובתוכן סם מסוכן מסוג קנבוס במשקל כולל של 30.64 גרם נטו. </w:t>
      </w:r>
    </w:p>
    <w:p w14:paraId="5FB94E36" w14:textId="77777777" w:rsidR="00BA07B5" w:rsidRPr="00685A54" w:rsidRDefault="00BA07B5" w:rsidP="00BA07B5">
      <w:pPr>
        <w:pStyle w:val="aa"/>
        <w:spacing w:line="360" w:lineRule="auto"/>
        <w:jc w:val="both"/>
        <w:rPr>
          <w:rFonts w:ascii="David" w:hAnsi="David"/>
        </w:rPr>
      </w:pPr>
    </w:p>
    <w:p w14:paraId="62FA680C" w14:textId="77777777" w:rsidR="00BA07B5" w:rsidRPr="00685A54" w:rsidRDefault="00BA07B5" w:rsidP="00BA07B5">
      <w:pPr>
        <w:numPr>
          <w:ilvl w:val="0"/>
          <w:numId w:val="1"/>
        </w:numPr>
        <w:shd w:val="clear" w:color="auto" w:fill="FFFFFF"/>
        <w:spacing w:line="360" w:lineRule="auto"/>
        <w:jc w:val="both"/>
        <w:rPr>
          <w:rFonts w:ascii="David" w:hAnsi="David"/>
          <w:rtl/>
        </w:rPr>
      </w:pPr>
      <w:r w:rsidRPr="00685A54">
        <w:rPr>
          <w:rFonts w:ascii="David" w:hAnsi="David"/>
          <w:rtl/>
        </w:rPr>
        <w:t xml:space="preserve">בהתאם לעובדות פרט האישום השני, ביום 09.02.2021 בשעה 18.40 לערך, שהה הנאשם במונית בעיר רמת גן (להלן: </w:t>
      </w:r>
      <w:r w:rsidRPr="00685A54">
        <w:rPr>
          <w:rFonts w:ascii="David" w:hAnsi="David"/>
          <w:b/>
          <w:bCs/>
          <w:rtl/>
        </w:rPr>
        <w:t>"המקום"</w:t>
      </w:r>
      <w:r w:rsidRPr="00685A54">
        <w:rPr>
          <w:rFonts w:ascii="David" w:hAnsi="David"/>
          <w:rtl/>
        </w:rPr>
        <w:t>). הנאשם פגש בקונה אשר הגיעה למקום ומכר לה סם מסוכן מסוג קנבוס במשקל כולל של 38.15 גרם נטו, בתמורה לסך של 1,100 ₪.</w:t>
      </w:r>
    </w:p>
    <w:p w14:paraId="3B768CEB" w14:textId="77777777" w:rsidR="00BA07B5" w:rsidRPr="00685A54" w:rsidRDefault="00BA07B5" w:rsidP="00BA07B5">
      <w:pPr>
        <w:pStyle w:val="aa"/>
        <w:spacing w:line="360" w:lineRule="auto"/>
        <w:jc w:val="both"/>
        <w:rPr>
          <w:rFonts w:ascii="David" w:hAnsi="David"/>
        </w:rPr>
      </w:pPr>
    </w:p>
    <w:p w14:paraId="4E08F72D" w14:textId="77777777" w:rsidR="00BA07B5" w:rsidRPr="00685A54" w:rsidRDefault="00BA07B5" w:rsidP="00BA07B5">
      <w:pPr>
        <w:numPr>
          <w:ilvl w:val="0"/>
          <w:numId w:val="1"/>
        </w:numPr>
        <w:shd w:val="clear" w:color="auto" w:fill="FFFFFF"/>
        <w:spacing w:line="360" w:lineRule="auto"/>
        <w:jc w:val="both"/>
        <w:rPr>
          <w:rFonts w:ascii="David" w:hAnsi="David"/>
          <w:rtl/>
        </w:rPr>
      </w:pPr>
      <w:r w:rsidRPr="00685A54">
        <w:rPr>
          <w:rFonts w:ascii="David" w:hAnsi="David"/>
          <w:rtl/>
        </w:rPr>
        <w:t xml:space="preserve">בהתאם לעובדות פרט האישום השלישי, ביום 05.02.2021 בשעה 23.11 לערך, שהה הנאשם במונית בעיר חולון (להלן: </w:t>
      </w:r>
      <w:r w:rsidRPr="00685A54">
        <w:rPr>
          <w:rFonts w:ascii="David" w:hAnsi="David"/>
          <w:b/>
          <w:bCs/>
          <w:rtl/>
        </w:rPr>
        <w:t>"המקום"</w:t>
      </w:r>
      <w:r w:rsidRPr="00685A54">
        <w:rPr>
          <w:rFonts w:ascii="David" w:hAnsi="David"/>
          <w:rtl/>
        </w:rPr>
        <w:t>). הנאשם פגש בקונה אשר הגיע למקום ומכר לו סם מסוכן מסוג קנבוס במשקל כולל של כ- 10 גרם, בתמורה לסך של 400 ₪.</w:t>
      </w:r>
    </w:p>
    <w:p w14:paraId="48FF5117" w14:textId="77777777" w:rsidR="00BA07B5" w:rsidRPr="00685A54" w:rsidRDefault="00BA07B5" w:rsidP="00BA07B5">
      <w:pPr>
        <w:pStyle w:val="aa"/>
        <w:spacing w:line="360" w:lineRule="auto"/>
        <w:jc w:val="both"/>
        <w:rPr>
          <w:rFonts w:ascii="David" w:hAnsi="David"/>
        </w:rPr>
      </w:pPr>
    </w:p>
    <w:p w14:paraId="05D6ADBC" w14:textId="77777777" w:rsidR="00BA07B5" w:rsidRPr="00685A54" w:rsidRDefault="00BA07B5" w:rsidP="00BA07B5">
      <w:pPr>
        <w:pStyle w:val="aa"/>
        <w:numPr>
          <w:ilvl w:val="0"/>
          <w:numId w:val="1"/>
        </w:numPr>
        <w:spacing w:line="360" w:lineRule="auto"/>
        <w:jc w:val="both"/>
        <w:rPr>
          <w:rFonts w:ascii="David" w:hAnsi="David"/>
        </w:rPr>
      </w:pPr>
      <w:r w:rsidRPr="00685A54">
        <w:rPr>
          <w:rFonts w:ascii="David" w:hAnsi="David"/>
          <w:rtl/>
        </w:rPr>
        <w:t xml:space="preserve">במסגרת ההסדר הדיוני בין הצדדים, הופנה הנאשם לשירות המבחן לצורך עריכת תסקיר לעונש. אין הסכמה עונשית בין הצדדים. </w:t>
      </w:r>
    </w:p>
    <w:p w14:paraId="17D3B8A0" w14:textId="77777777" w:rsidR="00BA07B5" w:rsidRPr="00685A54" w:rsidRDefault="00BA07B5" w:rsidP="00BA07B5">
      <w:pPr>
        <w:pStyle w:val="aa"/>
        <w:spacing w:line="360" w:lineRule="auto"/>
        <w:jc w:val="both"/>
        <w:rPr>
          <w:rFonts w:ascii="David" w:hAnsi="David"/>
        </w:rPr>
      </w:pPr>
    </w:p>
    <w:p w14:paraId="305E95DD" w14:textId="77777777" w:rsidR="00BA07B5" w:rsidRPr="00685A54" w:rsidRDefault="00BA07B5" w:rsidP="00BA07B5">
      <w:pPr>
        <w:shd w:val="clear" w:color="auto" w:fill="FFFFFF"/>
        <w:spacing w:line="360" w:lineRule="auto"/>
        <w:jc w:val="both"/>
        <w:rPr>
          <w:rFonts w:ascii="David" w:hAnsi="David"/>
          <w:b/>
          <w:bCs/>
          <w:u w:val="single"/>
        </w:rPr>
      </w:pPr>
      <w:r w:rsidRPr="00685A54">
        <w:rPr>
          <w:rFonts w:ascii="David" w:hAnsi="David"/>
          <w:b/>
          <w:bCs/>
          <w:u w:val="single"/>
          <w:rtl/>
        </w:rPr>
        <w:t xml:space="preserve">תסקירי שירות מבחן </w:t>
      </w:r>
    </w:p>
    <w:p w14:paraId="37A7FA8E" w14:textId="77777777" w:rsidR="00BA07B5" w:rsidRPr="00685A54" w:rsidRDefault="00BA07B5" w:rsidP="00BA07B5">
      <w:pPr>
        <w:pStyle w:val="aa"/>
        <w:numPr>
          <w:ilvl w:val="0"/>
          <w:numId w:val="1"/>
        </w:numPr>
        <w:shd w:val="clear" w:color="auto" w:fill="FFFFFF"/>
        <w:spacing w:line="360" w:lineRule="auto"/>
        <w:jc w:val="both"/>
        <w:rPr>
          <w:rFonts w:ascii="David" w:hAnsi="David"/>
          <w:b/>
          <w:bCs/>
          <w:noProof w:val="0"/>
          <w:u w:val="single"/>
        </w:rPr>
      </w:pPr>
      <w:r w:rsidRPr="00685A54">
        <w:rPr>
          <w:rFonts w:ascii="David" w:hAnsi="David"/>
          <w:noProof w:val="0"/>
          <w:rtl/>
        </w:rPr>
        <w:t>תסקיר שירות המבחן מיום 11.07.22 מפרט קורות חייו של הנאשם.</w:t>
      </w:r>
      <w:r w:rsidRPr="00685A54">
        <w:rPr>
          <w:rFonts w:ascii="David" w:hAnsi="David"/>
          <w:b/>
          <w:bCs/>
          <w:noProof w:val="0"/>
          <w:rtl/>
        </w:rPr>
        <w:t xml:space="preserve"> </w:t>
      </w:r>
      <w:r w:rsidRPr="00685A54">
        <w:rPr>
          <w:rFonts w:ascii="David" w:hAnsi="David"/>
          <w:noProof w:val="0"/>
          <w:rtl/>
        </w:rPr>
        <w:t xml:space="preserve">הנאשם בן 67 שנים, נשוי בשנית ואב לארבעה ילדים בגילאים 13-19 מנישואיו הראשונים. מתגורר בראשון לציון ועובד כנהג מונית מזה 21 שנים. תיאר מצבו הכלכלי כמורכב. בעל השכלה של אחד עשר שנות לימוד, מכונאי בהשכלתו. שירות צבאי מלא בתפקיד מכונאי וכחובש קרבי בשירות מילואים. לאחר סיום שירותו הצבאי, עבד שנים רבות כפועל בתחום הבניה עד שהסב מקצועו לנהג מונית. הנאשם סובל מבעיות לב, מצוי במעקב וטיפול רפואי. גרושתו מוכרת על ידי המוסד לביטוח לאומי כנכה על רקע נפשי, מתקיימת מקצבת נכות. הנאשם ממלא תפקיד עיקרי בפרנסת ילדיו. מזה כשלוש וחצי שנים נשוי לרעייתו, בת 45 שנים, ילידת </w:t>
      </w:r>
      <w:r w:rsidRPr="00685A54">
        <w:rPr>
          <w:rFonts w:ascii="David" w:hAnsi="David"/>
          <w:noProof w:val="0"/>
          <w:rtl/>
        </w:rPr>
        <w:lastRenderedPageBreak/>
        <w:t>פיליפינים. לאורך השנים סייע לאמו, בת 91 שנים. אולם, מאז מעצרו, מסתייע באמו בכל ההיבטים ובעיקר, כלכלית.</w:t>
      </w:r>
    </w:p>
    <w:p w14:paraId="4243E710" w14:textId="77777777" w:rsidR="00BA07B5" w:rsidRPr="00685A54" w:rsidRDefault="00BA07B5" w:rsidP="00BA07B5">
      <w:pPr>
        <w:pStyle w:val="aa"/>
        <w:shd w:val="clear" w:color="auto" w:fill="FFFFFF"/>
        <w:spacing w:line="360" w:lineRule="auto"/>
        <w:jc w:val="both"/>
        <w:rPr>
          <w:rFonts w:ascii="David" w:hAnsi="David"/>
          <w:b/>
          <w:bCs/>
          <w:noProof w:val="0"/>
          <w:u w:val="single"/>
        </w:rPr>
      </w:pPr>
    </w:p>
    <w:p w14:paraId="4204239C" w14:textId="77777777" w:rsidR="00BA07B5" w:rsidRPr="00685A54" w:rsidRDefault="00BA07B5" w:rsidP="00BA07B5">
      <w:pPr>
        <w:pStyle w:val="aa"/>
        <w:numPr>
          <w:ilvl w:val="0"/>
          <w:numId w:val="1"/>
        </w:numPr>
        <w:shd w:val="clear" w:color="auto" w:fill="FFFFFF"/>
        <w:spacing w:line="360" w:lineRule="auto"/>
        <w:jc w:val="both"/>
        <w:rPr>
          <w:rFonts w:ascii="David" w:hAnsi="David"/>
          <w:b/>
          <w:bCs/>
          <w:noProof w:val="0"/>
          <w:u w:val="single"/>
        </w:rPr>
      </w:pPr>
      <w:r w:rsidRPr="00685A54">
        <w:rPr>
          <w:rFonts w:ascii="David" w:hAnsi="David"/>
          <w:noProof w:val="0"/>
          <w:rtl/>
        </w:rPr>
        <w:t>הנאשם נעדר עבר פלילי ולראשונה עומד לדין.</w:t>
      </w:r>
    </w:p>
    <w:p w14:paraId="33D6E67F" w14:textId="77777777" w:rsidR="00BA07B5" w:rsidRPr="00685A54" w:rsidRDefault="00BA07B5" w:rsidP="00BA07B5">
      <w:pPr>
        <w:pStyle w:val="aa"/>
        <w:spacing w:line="360" w:lineRule="auto"/>
        <w:jc w:val="both"/>
        <w:rPr>
          <w:rFonts w:ascii="David" w:hAnsi="David"/>
        </w:rPr>
      </w:pPr>
    </w:p>
    <w:p w14:paraId="56557346" w14:textId="77777777" w:rsidR="00BA07B5" w:rsidRPr="00685A54" w:rsidRDefault="00BA07B5" w:rsidP="00BA07B5">
      <w:pPr>
        <w:pStyle w:val="aa"/>
        <w:numPr>
          <w:ilvl w:val="0"/>
          <w:numId w:val="1"/>
        </w:numPr>
        <w:shd w:val="clear" w:color="auto" w:fill="FFFFFF"/>
        <w:spacing w:line="360" w:lineRule="auto"/>
        <w:jc w:val="both"/>
        <w:rPr>
          <w:rFonts w:ascii="David" w:hAnsi="David"/>
          <w:b/>
          <w:bCs/>
          <w:noProof w:val="0"/>
          <w:u w:val="single"/>
          <w:rtl/>
        </w:rPr>
      </w:pPr>
      <w:r w:rsidRPr="00685A54">
        <w:rPr>
          <w:rFonts w:ascii="David" w:hAnsi="David"/>
          <w:noProof w:val="0"/>
          <w:rtl/>
        </w:rPr>
        <w:t xml:space="preserve">הנאשם שלל שימוש באלכוהול או סמים לאורך השנים ומסר שתי בדיקות שתן "נקיות" משרידי סם. </w:t>
      </w:r>
    </w:p>
    <w:p w14:paraId="273415CE" w14:textId="77777777" w:rsidR="00BA07B5" w:rsidRPr="00685A54" w:rsidRDefault="00BA07B5" w:rsidP="00BA07B5">
      <w:pPr>
        <w:pStyle w:val="aa"/>
        <w:spacing w:line="360" w:lineRule="auto"/>
        <w:jc w:val="both"/>
        <w:rPr>
          <w:rFonts w:ascii="David" w:hAnsi="David"/>
        </w:rPr>
      </w:pPr>
    </w:p>
    <w:p w14:paraId="14353D5B" w14:textId="77777777" w:rsidR="00BA07B5" w:rsidRPr="00685A54" w:rsidRDefault="00BA07B5" w:rsidP="00BA07B5">
      <w:pPr>
        <w:pStyle w:val="aa"/>
        <w:numPr>
          <w:ilvl w:val="0"/>
          <w:numId w:val="1"/>
        </w:numPr>
        <w:shd w:val="clear" w:color="auto" w:fill="FFFFFF"/>
        <w:spacing w:line="360" w:lineRule="auto"/>
        <w:jc w:val="both"/>
        <w:rPr>
          <w:rFonts w:ascii="David" w:hAnsi="David"/>
          <w:rtl/>
        </w:rPr>
      </w:pPr>
      <w:r w:rsidRPr="00685A54">
        <w:rPr>
          <w:rFonts w:ascii="David" w:hAnsi="David"/>
          <w:noProof w:val="0"/>
          <w:rtl/>
        </w:rPr>
        <w:t>הנאשם נטל אחריות על מעשיו, הכיר באחריותו לבחירותיו הבעייתיות וביטא בושה וחרטה בעקבות הסתבכותו עם החוק. הוא התייחס לרקע ביצוע העבירה והסביר את מעשיו כניסיון בעייתי ומעוות להתמודד עם קשיים כלכליים אשר החריפו לאחר פרוץ מגיפת הקורונה.</w:t>
      </w:r>
      <w:r w:rsidRPr="00685A54">
        <w:rPr>
          <w:rFonts w:ascii="David" w:hAnsi="David"/>
          <w:rtl/>
        </w:rPr>
        <w:t xml:space="preserve"> לאור תפקידו כהורה ואחראי לפרנסתם של ארבעת ילדיו הקטינים וכתומך באמו הקשישה, היה נתון בחרדה קיומית וחש מצוקה קשה שהובילה אותו לבצע העבירות. הנאשם תופס עצמו כאדם שומר חוק אשר נקלע למצב זה בשל נסיבות חיים מורכבות והצורך לשרוד ולדאוג לתלויים בו.</w:t>
      </w:r>
    </w:p>
    <w:p w14:paraId="597F8467" w14:textId="77777777" w:rsidR="00BA07B5" w:rsidRPr="00685A54" w:rsidRDefault="00BA07B5" w:rsidP="00BA07B5">
      <w:pPr>
        <w:pStyle w:val="aa"/>
        <w:spacing w:line="360" w:lineRule="auto"/>
        <w:jc w:val="both"/>
        <w:rPr>
          <w:rFonts w:ascii="David" w:hAnsi="David"/>
        </w:rPr>
      </w:pPr>
    </w:p>
    <w:p w14:paraId="0C07540A" w14:textId="77777777" w:rsidR="00BA07B5" w:rsidRPr="00685A54" w:rsidRDefault="00BA07B5" w:rsidP="00BA07B5">
      <w:pPr>
        <w:pStyle w:val="aa"/>
        <w:numPr>
          <w:ilvl w:val="0"/>
          <w:numId w:val="1"/>
        </w:numPr>
        <w:shd w:val="clear" w:color="auto" w:fill="FFFFFF"/>
        <w:spacing w:line="360" w:lineRule="auto"/>
        <w:jc w:val="both"/>
        <w:rPr>
          <w:rFonts w:ascii="David" w:hAnsi="David"/>
          <w:rtl/>
        </w:rPr>
      </w:pPr>
      <w:r w:rsidRPr="00685A54">
        <w:rPr>
          <w:rFonts w:ascii="David" w:hAnsi="David"/>
          <w:rtl/>
        </w:rPr>
        <w:t xml:space="preserve">הנאשם הביע רצון לפצות את החברה על מעשיו ולהתנהל באופן תקין בהמשך חייו. ביטא נכונות להשתלב בטיפול על מנת לשקם את עצמו. </w:t>
      </w:r>
    </w:p>
    <w:p w14:paraId="102FB756" w14:textId="77777777" w:rsidR="00BA07B5" w:rsidRPr="00685A54" w:rsidRDefault="00BA07B5" w:rsidP="00BA07B5">
      <w:pPr>
        <w:pStyle w:val="aa"/>
        <w:spacing w:line="360" w:lineRule="auto"/>
        <w:jc w:val="both"/>
        <w:rPr>
          <w:rFonts w:ascii="David" w:hAnsi="David"/>
        </w:rPr>
      </w:pPr>
    </w:p>
    <w:p w14:paraId="11991E75" w14:textId="77777777" w:rsidR="00BA07B5" w:rsidRPr="00685A54" w:rsidRDefault="00BA07B5" w:rsidP="00BA07B5">
      <w:pPr>
        <w:pStyle w:val="aa"/>
        <w:numPr>
          <w:ilvl w:val="0"/>
          <w:numId w:val="1"/>
        </w:numPr>
        <w:shd w:val="clear" w:color="auto" w:fill="FFFFFF"/>
        <w:spacing w:line="360" w:lineRule="auto"/>
        <w:jc w:val="both"/>
        <w:rPr>
          <w:rFonts w:ascii="David" w:hAnsi="David"/>
          <w:rtl/>
        </w:rPr>
      </w:pPr>
      <w:r w:rsidRPr="00685A54">
        <w:rPr>
          <w:rFonts w:ascii="David" w:hAnsi="David"/>
          <w:rtl/>
        </w:rPr>
        <w:t xml:space="preserve">שירות המבחן התרשם מאדם בעל יכולות וכישורים לתפקוד, בעל ערכים ונורמות תקינים בדרך כלל. עם זאת, נוטה ככל הנראה, במצבים מסויימים, להתנהלות פורצת גבול. </w:t>
      </w:r>
    </w:p>
    <w:p w14:paraId="3A323B88" w14:textId="77777777" w:rsidR="00BA07B5" w:rsidRPr="00685A54" w:rsidRDefault="00BA07B5" w:rsidP="00BA07B5">
      <w:pPr>
        <w:pStyle w:val="aa"/>
        <w:spacing w:line="360" w:lineRule="auto"/>
        <w:jc w:val="both"/>
        <w:rPr>
          <w:rFonts w:ascii="David" w:hAnsi="David"/>
        </w:rPr>
      </w:pPr>
    </w:p>
    <w:p w14:paraId="34229FC2" w14:textId="77777777" w:rsidR="00BA07B5" w:rsidRPr="00685A54" w:rsidRDefault="00BA07B5" w:rsidP="00BA07B5">
      <w:pPr>
        <w:pStyle w:val="aa"/>
        <w:numPr>
          <w:ilvl w:val="0"/>
          <w:numId w:val="1"/>
        </w:numPr>
        <w:shd w:val="clear" w:color="auto" w:fill="FFFFFF"/>
        <w:spacing w:line="360" w:lineRule="auto"/>
        <w:jc w:val="both"/>
        <w:rPr>
          <w:rFonts w:ascii="David" w:hAnsi="David"/>
          <w:rtl/>
        </w:rPr>
      </w:pPr>
      <w:r w:rsidRPr="00685A54">
        <w:rPr>
          <w:rFonts w:ascii="David" w:hAnsi="David"/>
          <w:rtl/>
        </w:rPr>
        <w:t>שירות המבחן ציין כי העבירות בוצעו בתקופת זמן קצרה וממוקדת וכי להליך הפלילי השפעה מערערת ומציבת גבול על הנאשם.</w:t>
      </w:r>
    </w:p>
    <w:p w14:paraId="2F5796AA" w14:textId="77777777" w:rsidR="00BA07B5" w:rsidRPr="00685A54" w:rsidRDefault="00BA07B5" w:rsidP="00BA07B5">
      <w:pPr>
        <w:pStyle w:val="aa"/>
        <w:spacing w:line="360" w:lineRule="auto"/>
        <w:jc w:val="both"/>
        <w:rPr>
          <w:rFonts w:ascii="David" w:hAnsi="David"/>
        </w:rPr>
      </w:pPr>
    </w:p>
    <w:p w14:paraId="4E3BD2A5" w14:textId="77777777" w:rsidR="00BA07B5" w:rsidRPr="00685A54" w:rsidRDefault="00BA07B5" w:rsidP="00BA07B5">
      <w:pPr>
        <w:pStyle w:val="aa"/>
        <w:numPr>
          <w:ilvl w:val="0"/>
          <w:numId w:val="1"/>
        </w:numPr>
        <w:shd w:val="clear" w:color="auto" w:fill="FFFFFF"/>
        <w:spacing w:line="360" w:lineRule="auto"/>
        <w:jc w:val="both"/>
        <w:rPr>
          <w:rFonts w:ascii="David" w:hAnsi="David"/>
          <w:rtl/>
        </w:rPr>
      </w:pPr>
      <w:r w:rsidRPr="00685A54">
        <w:rPr>
          <w:rFonts w:ascii="David" w:hAnsi="David"/>
          <w:rtl/>
        </w:rPr>
        <w:t>שירות המבחן סבר כי נכון יהיה לעודד את החלקים החיוביים של הנאשם ולסייע לו בשיקומו. שילובו בהליך טיפולי יסייע להפחתת רמת הסיכון להישנות ביצוע עבירות נוספות. שירות המבחן המליץ על על השתת צו של"צ בן 200 שעות אשר יהווה ענישה קונקרטית חינוכית וידגיש את הגבול בין מותר לאסור ומנגד, אשר תאפשר את המשך תפקודו התעסוקתי בהיותו מפרנס יחיד של ילדיו.</w:t>
      </w:r>
    </w:p>
    <w:p w14:paraId="680CEA71" w14:textId="77777777" w:rsidR="00BA07B5" w:rsidRPr="00685A54" w:rsidRDefault="00BA07B5" w:rsidP="00BA07B5">
      <w:pPr>
        <w:pStyle w:val="aa"/>
        <w:spacing w:line="360" w:lineRule="auto"/>
        <w:jc w:val="both"/>
        <w:rPr>
          <w:rFonts w:ascii="David" w:hAnsi="David"/>
        </w:rPr>
      </w:pPr>
    </w:p>
    <w:p w14:paraId="528ADD79" w14:textId="77777777" w:rsidR="00BA07B5" w:rsidRPr="00685A54" w:rsidRDefault="00BA07B5" w:rsidP="00BA07B5">
      <w:pPr>
        <w:pStyle w:val="aa"/>
        <w:numPr>
          <w:ilvl w:val="0"/>
          <w:numId w:val="1"/>
        </w:numPr>
        <w:shd w:val="clear" w:color="auto" w:fill="FFFFFF"/>
        <w:spacing w:line="360" w:lineRule="auto"/>
        <w:jc w:val="both"/>
        <w:rPr>
          <w:rFonts w:ascii="David" w:hAnsi="David"/>
          <w:rtl/>
        </w:rPr>
      </w:pPr>
      <w:r w:rsidRPr="00685A54">
        <w:rPr>
          <w:rFonts w:ascii="David" w:hAnsi="David"/>
          <w:rtl/>
        </w:rPr>
        <w:t xml:space="preserve">מתסקיר שירות המבחן מיום 03.10.22 עולה כי נגד הנאשם לא נפתחו תיקים חדשים. </w:t>
      </w:r>
    </w:p>
    <w:p w14:paraId="345F3E6E" w14:textId="77777777" w:rsidR="00BA07B5" w:rsidRPr="00685A54" w:rsidRDefault="00BA07B5" w:rsidP="00BA07B5">
      <w:pPr>
        <w:pStyle w:val="aa"/>
        <w:spacing w:line="360" w:lineRule="auto"/>
        <w:jc w:val="both"/>
        <w:rPr>
          <w:rFonts w:ascii="David" w:hAnsi="David"/>
        </w:rPr>
      </w:pPr>
    </w:p>
    <w:p w14:paraId="44EAC2C6" w14:textId="77777777" w:rsidR="00BA07B5" w:rsidRPr="00685A54" w:rsidRDefault="00BA07B5" w:rsidP="00BA07B5">
      <w:pPr>
        <w:pStyle w:val="aa"/>
        <w:numPr>
          <w:ilvl w:val="0"/>
          <w:numId w:val="1"/>
        </w:numPr>
        <w:shd w:val="clear" w:color="auto" w:fill="FFFFFF"/>
        <w:spacing w:line="360" w:lineRule="auto"/>
        <w:jc w:val="both"/>
        <w:rPr>
          <w:rFonts w:ascii="David" w:hAnsi="David"/>
          <w:rtl/>
        </w:rPr>
      </w:pPr>
      <w:r w:rsidRPr="00685A54">
        <w:rPr>
          <w:rFonts w:ascii="David" w:hAnsi="David"/>
          <w:rtl/>
        </w:rPr>
        <w:t xml:space="preserve">הנאשם השתלב בהליך טיפולי פרטני. עד כה, התקיימו חמישה מפגשים, הוא שיתף פעולה באופן מלא וביטא שביעות רצון מהקשר שנבנה. </w:t>
      </w:r>
    </w:p>
    <w:p w14:paraId="7D3F0456" w14:textId="77777777" w:rsidR="00BA07B5" w:rsidRPr="00685A54" w:rsidRDefault="00BA07B5" w:rsidP="00BA07B5">
      <w:pPr>
        <w:pStyle w:val="aa"/>
        <w:spacing w:line="360" w:lineRule="auto"/>
        <w:jc w:val="both"/>
        <w:rPr>
          <w:rFonts w:ascii="David" w:hAnsi="David"/>
        </w:rPr>
      </w:pPr>
    </w:p>
    <w:p w14:paraId="75965259" w14:textId="77777777" w:rsidR="00BA07B5" w:rsidRPr="00685A54" w:rsidRDefault="00BA07B5" w:rsidP="00BA07B5">
      <w:pPr>
        <w:pStyle w:val="aa"/>
        <w:numPr>
          <w:ilvl w:val="0"/>
          <w:numId w:val="1"/>
        </w:numPr>
        <w:shd w:val="clear" w:color="auto" w:fill="FFFFFF"/>
        <w:spacing w:line="360" w:lineRule="auto"/>
        <w:jc w:val="both"/>
        <w:rPr>
          <w:rFonts w:ascii="David" w:hAnsi="David"/>
          <w:rtl/>
        </w:rPr>
      </w:pPr>
      <w:r w:rsidRPr="00685A54">
        <w:rPr>
          <w:rFonts w:ascii="David" w:hAnsi="David"/>
          <w:rtl/>
        </w:rPr>
        <w:t>שירות המבחן התרשם כי הנאשם מסוגל להכיר בדפוסיו הבעייתיים וגורמי הסיכון במצבו. ניכרת מוטיבציה להמשך טיפול ושינוי ויכולת להיתרם מההליך הטיפולי.</w:t>
      </w:r>
    </w:p>
    <w:p w14:paraId="22E20AF5" w14:textId="77777777" w:rsidR="00BA07B5" w:rsidRPr="00685A54" w:rsidRDefault="00BA07B5" w:rsidP="00BA07B5">
      <w:pPr>
        <w:pStyle w:val="aa"/>
        <w:spacing w:line="360" w:lineRule="auto"/>
        <w:jc w:val="both"/>
        <w:rPr>
          <w:rFonts w:ascii="David" w:hAnsi="David"/>
        </w:rPr>
      </w:pPr>
    </w:p>
    <w:p w14:paraId="54CB1EC3" w14:textId="77777777" w:rsidR="00BA07B5" w:rsidRPr="00685A54" w:rsidRDefault="00BA07B5" w:rsidP="00BA07B5">
      <w:pPr>
        <w:pStyle w:val="aa"/>
        <w:numPr>
          <w:ilvl w:val="0"/>
          <w:numId w:val="1"/>
        </w:numPr>
        <w:shd w:val="clear" w:color="auto" w:fill="FFFFFF"/>
        <w:spacing w:line="360" w:lineRule="auto"/>
        <w:jc w:val="both"/>
        <w:rPr>
          <w:rFonts w:ascii="David" w:hAnsi="David"/>
          <w:rtl/>
        </w:rPr>
      </w:pPr>
      <w:r w:rsidRPr="00685A54">
        <w:rPr>
          <w:rFonts w:ascii="David" w:hAnsi="David"/>
          <w:rtl/>
        </w:rPr>
        <w:t>שירות המבחן שב וחזר על המלצתו להשית על הנאשם צו של״צ בן 200 שעות וצו מבחן למשך שנה.</w:t>
      </w:r>
    </w:p>
    <w:p w14:paraId="0F67FCCE" w14:textId="77777777" w:rsidR="00BA07B5" w:rsidRDefault="00BA07B5" w:rsidP="00BA07B5">
      <w:pPr>
        <w:pStyle w:val="aa"/>
        <w:spacing w:line="360" w:lineRule="auto"/>
        <w:rPr>
          <w:rFonts w:ascii="David" w:hAnsi="David"/>
          <w:rtl/>
        </w:rPr>
      </w:pPr>
    </w:p>
    <w:p w14:paraId="235A15C6" w14:textId="77777777" w:rsidR="00BA07B5" w:rsidRPr="00685A54" w:rsidRDefault="00BA07B5" w:rsidP="00BA07B5">
      <w:pPr>
        <w:pStyle w:val="aa"/>
        <w:spacing w:line="360" w:lineRule="auto"/>
        <w:rPr>
          <w:rFonts w:ascii="David" w:hAnsi="David"/>
        </w:rPr>
      </w:pPr>
    </w:p>
    <w:p w14:paraId="5202037A" w14:textId="77777777" w:rsidR="00BA07B5" w:rsidRPr="00685A54" w:rsidRDefault="00BA07B5" w:rsidP="00BA07B5">
      <w:pPr>
        <w:shd w:val="clear" w:color="auto" w:fill="FFFFFF"/>
        <w:spacing w:line="360" w:lineRule="auto"/>
        <w:jc w:val="both"/>
        <w:rPr>
          <w:rFonts w:ascii="David" w:hAnsi="David"/>
          <w:b/>
          <w:bCs/>
          <w:u w:val="single"/>
          <w:rtl/>
        </w:rPr>
      </w:pPr>
      <w:r w:rsidRPr="00685A54">
        <w:rPr>
          <w:rFonts w:ascii="David" w:hAnsi="David"/>
          <w:b/>
          <w:bCs/>
          <w:u w:val="single"/>
          <w:rtl/>
        </w:rPr>
        <w:t>חוות דעת הממונה על עבודות השירות</w:t>
      </w:r>
    </w:p>
    <w:p w14:paraId="324C4227" w14:textId="77777777" w:rsidR="00BA07B5" w:rsidRPr="00685A54" w:rsidRDefault="00BA07B5" w:rsidP="00BA07B5">
      <w:pPr>
        <w:pStyle w:val="aa"/>
        <w:numPr>
          <w:ilvl w:val="0"/>
          <w:numId w:val="1"/>
        </w:numPr>
        <w:shd w:val="clear" w:color="auto" w:fill="FFFFFF"/>
        <w:spacing w:line="360" w:lineRule="auto"/>
        <w:jc w:val="both"/>
        <w:rPr>
          <w:rFonts w:ascii="David" w:hAnsi="David"/>
        </w:rPr>
      </w:pPr>
      <w:r w:rsidRPr="00685A54">
        <w:rPr>
          <w:rFonts w:ascii="David" w:hAnsi="David"/>
          <w:rtl/>
        </w:rPr>
        <w:t>בחוות דעת הממונה על עבודות השירות מיום 18.12.22 נמצא הנאשם כשיר לבצע עבודות שירות במגבלות (יום עבודה בן 6.5 שעות, מאמץ פיזי מוגבל וללא הרמת משאות כבדים).</w:t>
      </w:r>
    </w:p>
    <w:p w14:paraId="32929C0C" w14:textId="77777777" w:rsidR="00BA07B5" w:rsidRPr="00685A54" w:rsidRDefault="00BA07B5" w:rsidP="00BA07B5">
      <w:pPr>
        <w:pStyle w:val="aa"/>
        <w:spacing w:line="360" w:lineRule="auto"/>
        <w:rPr>
          <w:rFonts w:ascii="David" w:hAnsi="David"/>
          <w:rtl/>
        </w:rPr>
      </w:pPr>
    </w:p>
    <w:p w14:paraId="3D7955F2" w14:textId="77777777" w:rsidR="00BA07B5" w:rsidRPr="00685A54" w:rsidRDefault="00BA07B5" w:rsidP="00BA07B5">
      <w:pPr>
        <w:shd w:val="clear" w:color="auto" w:fill="FFFFFF"/>
        <w:spacing w:line="360" w:lineRule="auto"/>
        <w:jc w:val="both"/>
        <w:rPr>
          <w:rFonts w:ascii="David" w:hAnsi="David"/>
          <w:b/>
          <w:bCs/>
          <w:u w:val="single"/>
          <w:rtl/>
        </w:rPr>
      </w:pPr>
      <w:r w:rsidRPr="00685A54">
        <w:rPr>
          <w:rFonts w:ascii="David" w:hAnsi="David"/>
          <w:b/>
          <w:bCs/>
          <w:u w:val="single"/>
          <w:rtl/>
        </w:rPr>
        <w:t>ראיות לעונש</w:t>
      </w:r>
    </w:p>
    <w:p w14:paraId="72E2F9BB" w14:textId="77777777" w:rsidR="00BA07B5" w:rsidRPr="00685A54" w:rsidRDefault="00BA07B5" w:rsidP="00BA07B5">
      <w:pPr>
        <w:pStyle w:val="aa"/>
        <w:numPr>
          <w:ilvl w:val="0"/>
          <w:numId w:val="1"/>
        </w:numPr>
        <w:shd w:val="clear" w:color="auto" w:fill="FFFFFF"/>
        <w:spacing w:line="360" w:lineRule="auto"/>
        <w:jc w:val="both"/>
        <w:rPr>
          <w:rFonts w:ascii="David" w:hAnsi="David"/>
          <w:b/>
          <w:bCs/>
          <w:noProof w:val="0"/>
          <w:u w:val="single"/>
          <w:rtl/>
        </w:rPr>
      </w:pPr>
      <w:r w:rsidRPr="00685A54">
        <w:rPr>
          <w:rFonts w:ascii="David" w:hAnsi="David"/>
          <w:noProof w:val="0"/>
          <w:rtl/>
        </w:rPr>
        <w:t xml:space="preserve">מטעם </w:t>
      </w:r>
      <w:r w:rsidRPr="00685A54">
        <w:rPr>
          <w:rFonts w:ascii="David" w:hAnsi="David"/>
          <w:rtl/>
        </w:rPr>
        <w:t>המאשימה</w:t>
      </w:r>
      <w:r w:rsidRPr="00685A54">
        <w:rPr>
          <w:rFonts w:ascii="David" w:hAnsi="David"/>
          <w:noProof w:val="0"/>
          <w:rtl/>
        </w:rPr>
        <w:t xml:space="preserve"> הוגש גיליון רישום תעבורתי (</w:t>
      </w:r>
      <w:r w:rsidRPr="00685A54">
        <w:rPr>
          <w:rFonts w:ascii="David" w:hAnsi="David"/>
          <w:b/>
          <w:bCs/>
          <w:noProof w:val="0"/>
          <w:rtl/>
        </w:rPr>
        <w:t>ת/1</w:t>
      </w:r>
      <w:r w:rsidRPr="00685A54">
        <w:rPr>
          <w:rFonts w:ascii="David" w:hAnsi="David"/>
          <w:noProof w:val="0"/>
          <w:rtl/>
        </w:rPr>
        <w:t>).</w:t>
      </w:r>
    </w:p>
    <w:p w14:paraId="08936C74" w14:textId="77777777" w:rsidR="00BA07B5" w:rsidRPr="00685A54" w:rsidRDefault="00BA07B5" w:rsidP="00BA07B5">
      <w:pPr>
        <w:pStyle w:val="aa"/>
        <w:shd w:val="clear" w:color="auto" w:fill="FFFFFF"/>
        <w:spacing w:line="360" w:lineRule="auto"/>
        <w:ind w:left="360"/>
        <w:jc w:val="both"/>
        <w:rPr>
          <w:rFonts w:ascii="David" w:hAnsi="David"/>
          <w:b/>
          <w:bCs/>
          <w:noProof w:val="0"/>
          <w:u w:val="single"/>
        </w:rPr>
      </w:pPr>
    </w:p>
    <w:p w14:paraId="1AB458D0" w14:textId="77777777" w:rsidR="00BA07B5" w:rsidRPr="00685A54" w:rsidRDefault="00BA07B5" w:rsidP="00BA07B5">
      <w:pPr>
        <w:pStyle w:val="aa"/>
        <w:numPr>
          <w:ilvl w:val="0"/>
          <w:numId w:val="1"/>
        </w:numPr>
        <w:shd w:val="clear" w:color="auto" w:fill="FFFFFF"/>
        <w:spacing w:line="360" w:lineRule="auto"/>
        <w:jc w:val="both"/>
        <w:rPr>
          <w:rFonts w:ascii="David" w:hAnsi="David"/>
          <w:b/>
          <w:bCs/>
          <w:noProof w:val="0"/>
          <w:u w:val="single"/>
        </w:rPr>
      </w:pPr>
      <w:r w:rsidRPr="00685A54">
        <w:rPr>
          <w:rFonts w:ascii="David" w:hAnsi="David"/>
          <w:noProof w:val="0"/>
          <w:rtl/>
        </w:rPr>
        <w:t xml:space="preserve">מטעם </w:t>
      </w:r>
      <w:r w:rsidRPr="00685A54">
        <w:rPr>
          <w:rFonts w:ascii="David" w:hAnsi="David"/>
          <w:rtl/>
        </w:rPr>
        <w:t>ההגנה</w:t>
      </w:r>
      <w:r w:rsidRPr="00685A54">
        <w:rPr>
          <w:rFonts w:ascii="David" w:hAnsi="David"/>
          <w:noProof w:val="0"/>
          <w:rtl/>
        </w:rPr>
        <w:t xml:space="preserve"> הוגש תצהיר (</w:t>
      </w:r>
      <w:r w:rsidRPr="00685A54">
        <w:rPr>
          <w:rFonts w:ascii="David" w:hAnsi="David"/>
          <w:b/>
          <w:bCs/>
          <w:noProof w:val="0"/>
          <w:rtl/>
        </w:rPr>
        <w:t>נ/1</w:t>
      </w:r>
      <w:r w:rsidRPr="00685A54">
        <w:rPr>
          <w:rFonts w:ascii="David" w:hAnsi="David"/>
          <w:noProof w:val="0"/>
          <w:rtl/>
        </w:rPr>
        <w:t>); מסמכים הנוגעים למצבו הכלכלי של הנאשם (</w:t>
      </w:r>
      <w:r w:rsidRPr="00685A54">
        <w:rPr>
          <w:rFonts w:ascii="David" w:hAnsi="David"/>
          <w:b/>
          <w:bCs/>
          <w:noProof w:val="0"/>
          <w:rtl/>
        </w:rPr>
        <w:t>נ/2</w:t>
      </w:r>
      <w:r w:rsidRPr="00685A54">
        <w:rPr>
          <w:rFonts w:ascii="David" w:hAnsi="David"/>
          <w:noProof w:val="0"/>
          <w:rtl/>
        </w:rPr>
        <w:t>); הסכם גירושין ומזונות (</w:t>
      </w:r>
      <w:r w:rsidRPr="00685A54">
        <w:rPr>
          <w:rFonts w:ascii="David" w:hAnsi="David"/>
          <w:b/>
          <w:bCs/>
          <w:noProof w:val="0"/>
          <w:rtl/>
        </w:rPr>
        <w:t>נ/3</w:t>
      </w:r>
      <w:r w:rsidRPr="00685A54">
        <w:rPr>
          <w:rFonts w:ascii="David" w:hAnsi="David"/>
          <w:noProof w:val="0"/>
          <w:rtl/>
        </w:rPr>
        <w:t xml:space="preserve">).  </w:t>
      </w:r>
    </w:p>
    <w:p w14:paraId="13BFDFA8" w14:textId="77777777" w:rsidR="00BA07B5" w:rsidRPr="00685A54" w:rsidRDefault="00BA07B5" w:rsidP="00BA07B5">
      <w:pPr>
        <w:pStyle w:val="aa"/>
        <w:spacing w:line="360" w:lineRule="auto"/>
        <w:jc w:val="both"/>
        <w:rPr>
          <w:rFonts w:ascii="David" w:hAnsi="David"/>
        </w:rPr>
      </w:pPr>
    </w:p>
    <w:p w14:paraId="42F3FD6F" w14:textId="77777777" w:rsidR="00BA07B5" w:rsidRPr="00685A54" w:rsidRDefault="00BA07B5" w:rsidP="00BA07B5">
      <w:pPr>
        <w:spacing w:line="360" w:lineRule="auto"/>
        <w:jc w:val="both"/>
        <w:rPr>
          <w:rFonts w:ascii="David" w:hAnsi="David"/>
          <w:b/>
          <w:bCs/>
          <w:u w:val="single"/>
          <w:rtl/>
        </w:rPr>
      </w:pPr>
      <w:r w:rsidRPr="00685A54">
        <w:rPr>
          <w:rFonts w:ascii="David" w:hAnsi="David"/>
          <w:b/>
          <w:bCs/>
          <w:u w:val="single"/>
          <w:rtl/>
        </w:rPr>
        <w:t>טענות ב"כ הצדדים לעונש</w:t>
      </w:r>
    </w:p>
    <w:p w14:paraId="254E5727" w14:textId="77777777" w:rsidR="00BA07B5" w:rsidRPr="00685A54" w:rsidRDefault="00BA07B5" w:rsidP="00BA07B5">
      <w:pPr>
        <w:spacing w:line="360" w:lineRule="auto"/>
        <w:jc w:val="both"/>
        <w:rPr>
          <w:rFonts w:ascii="David" w:hAnsi="David"/>
          <w:b/>
          <w:bCs/>
          <w:u w:val="single"/>
          <w:rtl/>
        </w:rPr>
      </w:pPr>
      <w:r w:rsidRPr="00685A54">
        <w:rPr>
          <w:rFonts w:ascii="David" w:hAnsi="David"/>
          <w:b/>
          <w:bCs/>
          <w:u w:val="single"/>
          <w:rtl/>
        </w:rPr>
        <w:t>טיעוני המאשימה</w:t>
      </w:r>
    </w:p>
    <w:p w14:paraId="4972461D" w14:textId="77777777" w:rsidR="00BA07B5" w:rsidRPr="00685A54" w:rsidRDefault="00BA07B5" w:rsidP="00BA07B5">
      <w:pPr>
        <w:pStyle w:val="aa"/>
        <w:numPr>
          <w:ilvl w:val="0"/>
          <w:numId w:val="1"/>
        </w:numPr>
        <w:shd w:val="clear" w:color="auto" w:fill="FFFFFF"/>
        <w:spacing w:line="360" w:lineRule="auto"/>
        <w:jc w:val="both"/>
        <w:rPr>
          <w:rFonts w:ascii="David" w:hAnsi="David"/>
          <w:rtl/>
        </w:rPr>
      </w:pPr>
      <w:r w:rsidRPr="00685A54">
        <w:rPr>
          <w:rFonts w:ascii="David" w:hAnsi="David"/>
          <w:rtl/>
        </w:rPr>
        <w:t>ב"כ המאשימה הדגישה את חומרת מעשיו של הנאשם ואת נסיבות ביצוע העבירות. הנאשם היה חלק מתוכנית עבריינית של סחר בסמים בעבור כסף. הוא לא עמד בראש המערכת אלא תפקידו היה לקבל את ההזמנה ולמסור את הסם לקונה. הוא שימש כשליח של אחר ולמעשה, סחר בצוותא עם אחרים, כשהוא עושה שימוש במונית שבבעלותו, וכך, מאפשר את הסוואת המעשה הפלילי. הוא מכר לשלושה קונים שונים שאינו מכיר סם מסוכן מסוג קנאביס. כמויות הסמים שנתפסו מלמדות כי לנאשם גישה לכמות משמעותית של סם.</w:t>
      </w:r>
    </w:p>
    <w:p w14:paraId="3FF8A34C" w14:textId="77777777" w:rsidR="00BA07B5" w:rsidRPr="00685A54" w:rsidRDefault="00BA07B5" w:rsidP="00BA07B5">
      <w:pPr>
        <w:pStyle w:val="aa"/>
        <w:spacing w:line="360" w:lineRule="auto"/>
        <w:rPr>
          <w:rFonts w:ascii="David" w:hAnsi="David"/>
        </w:rPr>
      </w:pPr>
    </w:p>
    <w:p w14:paraId="409D6F81" w14:textId="77777777" w:rsidR="00BA07B5" w:rsidRPr="00685A54" w:rsidRDefault="00BA07B5" w:rsidP="00BA07B5">
      <w:pPr>
        <w:pStyle w:val="aa"/>
        <w:numPr>
          <w:ilvl w:val="0"/>
          <w:numId w:val="1"/>
        </w:numPr>
        <w:shd w:val="clear" w:color="auto" w:fill="FFFFFF"/>
        <w:spacing w:line="360" w:lineRule="auto"/>
        <w:jc w:val="both"/>
        <w:rPr>
          <w:rFonts w:ascii="David" w:hAnsi="David"/>
        </w:rPr>
      </w:pPr>
      <w:r w:rsidRPr="00685A54">
        <w:rPr>
          <w:rFonts w:ascii="David" w:hAnsi="David"/>
          <w:rtl/>
        </w:rPr>
        <w:t xml:space="preserve">ב"כ המאשימה הדגישה כי מעשיו של הנאשם כחלק ממערכת הפצת הסם פוגעים פגיעה קשה ביכולת לשמור על בריאותם הפיזית והנפשית של אלו המשתמשים בסמים וגורמים לפגיעה כלכלית בציבור כולו. </w:t>
      </w:r>
    </w:p>
    <w:p w14:paraId="72CB79FB" w14:textId="77777777" w:rsidR="00BA07B5" w:rsidRPr="00685A54" w:rsidRDefault="00BA07B5" w:rsidP="00BA07B5">
      <w:pPr>
        <w:pStyle w:val="aa"/>
        <w:spacing w:line="360" w:lineRule="auto"/>
        <w:jc w:val="both"/>
        <w:rPr>
          <w:rFonts w:ascii="David" w:hAnsi="David"/>
        </w:rPr>
      </w:pPr>
    </w:p>
    <w:p w14:paraId="03139563" w14:textId="77777777" w:rsidR="00BA07B5" w:rsidRPr="00685A54" w:rsidRDefault="00BA07B5" w:rsidP="00BA07B5">
      <w:pPr>
        <w:numPr>
          <w:ilvl w:val="0"/>
          <w:numId w:val="1"/>
        </w:numPr>
        <w:shd w:val="clear" w:color="auto" w:fill="FFFFFF"/>
        <w:spacing w:line="360" w:lineRule="auto"/>
        <w:jc w:val="both"/>
        <w:rPr>
          <w:rFonts w:ascii="David" w:hAnsi="David"/>
          <w:rtl/>
        </w:rPr>
      </w:pPr>
      <w:r w:rsidRPr="00685A54">
        <w:rPr>
          <w:rFonts w:ascii="David" w:hAnsi="David"/>
          <w:rtl/>
        </w:rPr>
        <w:t xml:space="preserve">ב"כ המאשימה עתרה לקבוע מתחם עונש הולם הנע בין 9 חודשי מאסר שיכול וירוצו בדרך של עבודות שירות לבין 24 חודשי מאסר בפועל, לצד רכיבי ענישה נלווים. </w:t>
      </w:r>
    </w:p>
    <w:p w14:paraId="2156AC8A" w14:textId="77777777" w:rsidR="00BA07B5" w:rsidRPr="00685A54" w:rsidRDefault="00BA07B5" w:rsidP="00BA07B5">
      <w:pPr>
        <w:pStyle w:val="aa"/>
        <w:spacing w:line="360" w:lineRule="auto"/>
        <w:jc w:val="both"/>
        <w:rPr>
          <w:rFonts w:ascii="David" w:hAnsi="David"/>
        </w:rPr>
      </w:pPr>
    </w:p>
    <w:p w14:paraId="1525FF1B" w14:textId="77777777" w:rsidR="00BA07B5" w:rsidRPr="00685A54" w:rsidRDefault="00BA07B5" w:rsidP="00BA07B5">
      <w:pPr>
        <w:pStyle w:val="aa"/>
        <w:numPr>
          <w:ilvl w:val="0"/>
          <w:numId w:val="1"/>
        </w:numPr>
        <w:shd w:val="clear" w:color="auto" w:fill="FFFFFF"/>
        <w:spacing w:line="360" w:lineRule="auto"/>
        <w:jc w:val="both"/>
        <w:rPr>
          <w:rFonts w:ascii="David" w:hAnsi="David"/>
        </w:rPr>
      </w:pPr>
      <w:r w:rsidRPr="00685A54">
        <w:rPr>
          <w:rFonts w:ascii="David" w:hAnsi="David"/>
          <w:rtl/>
        </w:rPr>
        <w:t>בהתייחסה לנסיבות שאינן קשורות בביצוע העבירות, ציינה ב"כ המאשימה כי הנאשם בן 70 שנים, אך גילו אינו עומד לזכותו. מצופה כי אדם בגילו יפעיל שיקול דעת ויבחר בחירות נכונות בחייו. מעשיו של הנאשם בוצעו ללא מחשבה על השלכות מעשיו, מתוך בצע כסף.</w:t>
      </w:r>
    </w:p>
    <w:p w14:paraId="6DB87889" w14:textId="77777777" w:rsidR="00BA07B5" w:rsidRPr="00685A54" w:rsidRDefault="00BA07B5" w:rsidP="00BA07B5">
      <w:pPr>
        <w:pStyle w:val="aa"/>
        <w:spacing w:line="360" w:lineRule="auto"/>
        <w:jc w:val="both"/>
        <w:rPr>
          <w:rFonts w:ascii="David" w:hAnsi="David"/>
        </w:rPr>
      </w:pPr>
    </w:p>
    <w:p w14:paraId="58F515C8" w14:textId="77777777" w:rsidR="00BA07B5" w:rsidRPr="00685A54" w:rsidRDefault="00BA07B5" w:rsidP="00BA07B5">
      <w:pPr>
        <w:pStyle w:val="aa"/>
        <w:numPr>
          <w:ilvl w:val="0"/>
          <w:numId w:val="1"/>
        </w:numPr>
        <w:shd w:val="clear" w:color="auto" w:fill="FFFFFF"/>
        <w:spacing w:line="360" w:lineRule="auto"/>
        <w:jc w:val="both"/>
        <w:rPr>
          <w:rFonts w:ascii="David" w:hAnsi="David"/>
          <w:rtl/>
        </w:rPr>
      </w:pPr>
      <w:r w:rsidRPr="00685A54">
        <w:rPr>
          <w:rFonts w:ascii="David" w:hAnsi="David"/>
          <w:rtl/>
        </w:rPr>
        <w:t>הנאשם נעדר עבר פלילי, אך לחובתו 44 הרשעות תעבורתיות ולכך יש משמעות בשל העובדה כי העבירות בוצעו באמצעות המונית שבבעלותו.</w:t>
      </w:r>
    </w:p>
    <w:p w14:paraId="4D5176CB" w14:textId="77777777" w:rsidR="00BA07B5" w:rsidRPr="00685A54" w:rsidRDefault="00BA07B5" w:rsidP="00BA07B5">
      <w:pPr>
        <w:pStyle w:val="aa"/>
        <w:spacing w:line="360" w:lineRule="auto"/>
        <w:rPr>
          <w:rFonts w:ascii="David" w:hAnsi="David"/>
        </w:rPr>
      </w:pPr>
    </w:p>
    <w:p w14:paraId="49471B1E" w14:textId="77777777" w:rsidR="00BA07B5" w:rsidRPr="00685A54" w:rsidRDefault="00BA07B5" w:rsidP="00BA07B5">
      <w:pPr>
        <w:pStyle w:val="aa"/>
        <w:numPr>
          <w:ilvl w:val="0"/>
          <w:numId w:val="1"/>
        </w:numPr>
        <w:shd w:val="clear" w:color="auto" w:fill="FFFFFF"/>
        <w:spacing w:line="360" w:lineRule="auto"/>
        <w:jc w:val="both"/>
        <w:rPr>
          <w:rFonts w:ascii="David" w:hAnsi="David"/>
          <w:rtl/>
        </w:rPr>
      </w:pPr>
      <w:r w:rsidRPr="00685A54">
        <w:rPr>
          <w:rFonts w:ascii="David" w:hAnsi="David"/>
          <w:rtl/>
        </w:rPr>
        <w:t xml:space="preserve">עוד טענה ב"כ המאשימה כי תסקירי שירות המבחן בעניינו של הנאשם אמנם חיוביים ומציינים כי לנאשם פוטנציאל שיקום והפחתת הסיכון לביצוע עבירות בעתיד, אך הם אינם מצדיקים סטייה ממתחם העונש ההולם. עוד ציינה כי הנאשם אינו מכור לסמים ועל כן, אין משמעות לבדיקות השתן שמסר. </w:t>
      </w:r>
    </w:p>
    <w:p w14:paraId="47E831C7" w14:textId="77777777" w:rsidR="00BA07B5" w:rsidRPr="00685A54" w:rsidRDefault="00BA07B5" w:rsidP="00BA07B5">
      <w:pPr>
        <w:pStyle w:val="aa"/>
        <w:spacing w:line="360" w:lineRule="auto"/>
        <w:jc w:val="both"/>
        <w:rPr>
          <w:rFonts w:ascii="David" w:hAnsi="David"/>
        </w:rPr>
      </w:pPr>
    </w:p>
    <w:p w14:paraId="31CA7E01" w14:textId="77777777" w:rsidR="00BA07B5" w:rsidRPr="00685A54" w:rsidRDefault="00BA07B5" w:rsidP="00BA07B5">
      <w:pPr>
        <w:pStyle w:val="aa"/>
        <w:numPr>
          <w:ilvl w:val="0"/>
          <w:numId w:val="1"/>
        </w:numPr>
        <w:shd w:val="clear" w:color="auto" w:fill="FFFFFF"/>
        <w:spacing w:line="360" w:lineRule="auto"/>
        <w:jc w:val="both"/>
        <w:rPr>
          <w:rFonts w:ascii="David" w:hAnsi="David"/>
        </w:rPr>
      </w:pPr>
      <w:r w:rsidRPr="00685A54">
        <w:rPr>
          <w:rFonts w:ascii="David" w:hAnsi="David"/>
          <w:rtl/>
        </w:rPr>
        <w:t>ב"כ המאשימה עתרה להשית על הנאשם עונש מאסר בפועל בן 9 חודשים אשר ירוצה בדרך של עבודות שירות, מאסר מותנה, פסילת רישיון נהיגה בפועל ופסילת רישיון נהיגה על תנאי, קנס מוסכם בסך 5,000 ₪ אשר יקוזז מה</w:t>
      </w:r>
      <w:r>
        <w:rPr>
          <w:rFonts w:ascii="David" w:hAnsi="David" w:hint="cs"/>
          <w:rtl/>
        </w:rPr>
        <w:t>סכום</w:t>
      </w:r>
      <w:r w:rsidRPr="00685A54">
        <w:rPr>
          <w:rFonts w:ascii="David" w:hAnsi="David"/>
          <w:rtl/>
        </w:rPr>
        <w:t xml:space="preserve"> המופקד בתיק.</w:t>
      </w:r>
    </w:p>
    <w:p w14:paraId="4050B69E" w14:textId="77777777" w:rsidR="00BA07B5" w:rsidRPr="00685A54" w:rsidRDefault="00BA07B5" w:rsidP="00BA07B5">
      <w:pPr>
        <w:pStyle w:val="aa"/>
        <w:spacing w:line="360" w:lineRule="auto"/>
        <w:jc w:val="both"/>
        <w:rPr>
          <w:rFonts w:ascii="David" w:hAnsi="David"/>
        </w:rPr>
      </w:pPr>
    </w:p>
    <w:p w14:paraId="737AA576" w14:textId="77777777" w:rsidR="00BA07B5" w:rsidRPr="00685A54" w:rsidRDefault="00BA07B5" w:rsidP="00BA07B5">
      <w:pPr>
        <w:pStyle w:val="aa"/>
        <w:numPr>
          <w:ilvl w:val="0"/>
          <w:numId w:val="1"/>
        </w:numPr>
        <w:shd w:val="clear" w:color="auto" w:fill="FFFFFF"/>
        <w:spacing w:line="360" w:lineRule="auto"/>
        <w:jc w:val="both"/>
        <w:rPr>
          <w:rFonts w:ascii="David" w:hAnsi="David"/>
          <w:rtl/>
        </w:rPr>
      </w:pPr>
      <w:r w:rsidRPr="00685A54">
        <w:rPr>
          <w:rFonts w:ascii="David" w:hAnsi="David"/>
          <w:rtl/>
        </w:rPr>
        <w:t>עוד ביקשה כי הנאשם יוכרז סוחר סמים וכי הרכוש שנתפס יחולט (מכשירי טלפון וסכום של 3,650 ₪). עוד עתרה, בהסכמה, כי סכום כסף בסך 12,500 ₪, אשר הופקד תמורת החזרת המונית, יחולט גם הוא.</w:t>
      </w:r>
    </w:p>
    <w:p w14:paraId="432A8672" w14:textId="77777777" w:rsidR="00BA07B5" w:rsidRPr="00685A54" w:rsidRDefault="00BA07B5" w:rsidP="00BA07B5">
      <w:pPr>
        <w:shd w:val="clear" w:color="auto" w:fill="FFFFFF"/>
        <w:spacing w:line="360" w:lineRule="auto"/>
        <w:jc w:val="both"/>
        <w:rPr>
          <w:rFonts w:ascii="David" w:hAnsi="David"/>
          <w:noProof/>
        </w:rPr>
      </w:pPr>
    </w:p>
    <w:p w14:paraId="51749084" w14:textId="77777777" w:rsidR="00BA07B5" w:rsidRPr="00685A54" w:rsidRDefault="00BA07B5" w:rsidP="00BA07B5">
      <w:pPr>
        <w:spacing w:line="360" w:lineRule="auto"/>
        <w:jc w:val="both"/>
        <w:rPr>
          <w:rFonts w:ascii="David" w:hAnsi="David"/>
          <w:b/>
          <w:bCs/>
          <w:u w:val="single"/>
        </w:rPr>
      </w:pPr>
      <w:r w:rsidRPr="00685A54">
        <w:rPr>
          <w:rFonts w:ascii="David" w:hAnsi="David"/>
          <w:b/>
          <w:bCs/>
          <w:u w:val="single"/>
          <w:rtl/>
        </w:rPr>
        <w:t>טיעוני ההגנה</w:t>
      </w:r>
    </w:p>
    <w:p w14:paraId="7FD8EE44" w14:textId="77777777" w:rsidR="00BA07B5" w:rsidRPr="00685A54" w:rsidRDefault="00BA07B5" w:rsidP="00BA07B5">
      <w:pPr>
        <w:pStyle w:val="aa"/>
        <w:numPr>
          <w:ilvl w:val="0"/>
          <w:numId w:val="1"/>
        </w:numPr>
        <w:spacing w:line="360" w:lineRule="auto"/>
        <w:jc w:val="both"/>
        <w:rPr>
          <w:rFonts w:ascii="David" w:hAnsi="David"/>
          <w:rtl/>
        </w:rPr>
      </w:pPr>
      <w:r w:rsidRPr="00685A54">
        <w:rPr>
          <w:rFonts w:ascii="David" w:hAnsi="David"/>
          <w:rtl/>
        </w:rPr>
        <w:t xml:space="preserve">ב"כ הנאשם הפנה לנסיבות ביצוע העבירות והדגיש כי הנאשם לא עמד בראש ההיררכיה, הוא שליח של אחר, נהג מונית שהשתמשו בו בחלק מהשלבים לצורך מכירת הסם והוא לא זה שקיבל את כל סכומי הכסף שהתקבלו בעסקאות הסמים. </w:t>
      </w:r>
    </w:p>
    <w:p w14:paraId="4039B07F" w14:textId="77777777" w:rsidR="00BA07B5" w:rsidRPr="00685A54" w:rsidRDefault="00BA07B5" w:rsidP="00BA07B5">
      <w:pPr>
        <w:pStyle w:val="aa"/>
        <w:spacing w:line="360" w:lineRule="auto"/>
        <w:jc w:val="both"/>
        <w:rPr>
          <w:rFonts w:ascii="David" w:hAnsi="David"/>
        </w:rPr>
      </w:pPr>
    </w:p>
    <w:p w14:paraId="0034D37B" w14:textId="77777777" w:rsidR="00BA07B5" w:rsidRPr="00685A54" w:rsidRDefault="00BA07B5" w:rsidP="00BA07B5">
      <w:pPr>
        <w:pStyle w:val="aa"/>
        <w:numPr>
          <w:ilvl w:val="0"/>
          <w:numId w:val="1"/>
        </w:numPr>
        <w:spacing w:line="360" w:lineRule="auto"/>
        <w:jc w:val="both"/>
        <w:rPr>
          <w:rFonts w:ascii="David" w:hAnsi="David"/>
        </w:rPr>
      </w:pPr>
      <w:r w:rsidRPr="00685A54">
        <w:rPr>
          <w:rFonts w:ascii="David" w:hAnsi="David"/>
          <w:rtl/>
        </w:rPr>
        <w:t xml:space="preserve">בהתייחסו לנסיבותיו האישיות של הנאשם, ציין כי הנאשם, כיום, כמעט בן 70 שנים, נשוי בשנית, אב לארבעה ילדים בגילאים 13-19 שנים. גרושתו סובלת ממחלת נפש ותפקודה נמוך, היא אינה עובדת ונתמכת בקצבת ביטוח לאומי. הנאשם הוא זה אשר דואג לכלכלתם של ילדיו וגרושתו, לרבות תשלום שכירות. הנאשם מתגורר עם רעייתו ביחידת דיור קונה ומתפרנס כנהג מונית מזה למעלה מ- 25 שנים. עוד ציין כי הוא סובל מבעיות בריאותיות ובין היתר, בעיות לב. אמו הקשישה של הנאשם, בת 91 שנים, תומכת בו כלכלית. </w:t>
      </w:r>
    </w:p>
    <w:p w14:paraId="05A1B2E9" w14:textId="77777777" w:rsidR="00BA07B5" w:rsidRPr="00685A54" w:rsidRDefault="00BA07B5" w:rsidP="00BA07B5">
      <w:pPr>
        <w:pStyle w:val="aa"/>
        <w:spacing w:line="360" w:lineRule="auto"/>
        <w:rPr>
          <w:rFonts w:ascii="David" w:hAnsi="David"/>
        </w:rPr>
      </w:pPr>
    </w:p>
    <w:p w14:paraId="275941FB" w14:textId="77777777" w:rsidR="00BA07B5" w:rsidRPr="00685A54" w:rsidRDefault="00BA07B5" w:rsidP="00BA07B5">
      <w:pPr>
        <w:pStyle w:val="aa"/>
        <w:numPr>
          <w:ilvl w:val="0"/>
          <w:numId w:val="1"/>
        </w:numPr>
        <w:spacing w:line="360" w:lineRule="auto"/>
        <w:jc w:val="both"/>
        <w:rPr>
          <w:rFonts w:ascii="David" w:hAnsi="David"/>
        </w:rPr>
      </w:pPr>
      <w:r w:rsidRPr="00685A54">
        <w:rPr>
          <w:rFonts w:ascii="David" w:hAnsi="David"/>
          <w:rtl/>
        </w:rPr>
        <w:t xml:space="preserve">הנאשם, נעדר עבר פלילי, ביצע המעשים בתקופת זמן קצרה, בתקופת מגפת הקורונה, כשהיה נתון בחרדה כלכלית ולא ביצע את המעשים מתוך בצע כסף אלא נלחם על פרנסת ילדיו. </w:t>
      </w:r>
    </w:p>
    <w:p w14:paraId="2644F7EA" w14:textId="77777777" w:rsidR="00BA07B5" w:rsidRPr="00685A54" w:rsidRDefault="00BA07B5" w:rsidP="00BA07B5">
      <w:pPr>
        <w:pStyle w:val="aa"/>
        <w:spacing w:line="360" w:lineRule="auto"/>
        <w:rPr>
          <w:rFonts w:ascii="David" w:hAnsi="David"/>
        </w:rPr>
      </w:pPr>
    </w:p>
    <w:p w14:paraId="3EE7825E" w14:textId="77777777" w:rsidR="00BA07B5" w:rsidRPr="00685A54" w:rsidRDefault="00BA07B5" w:rsidP="00BA07B5">
      <w:pPr>
        <w:pStyle w:val="aa"/>
        <w:numPr>
          <w:ilvl w:val="0"/>
          <w:numId w:val="1"/>
        </w:numPr>
        <w:spacing w:line="360" w:lineRule="auto"/>
        <w:jc w:val="both"/>
        <w:rPr>
          <w:rFonts w:ascii="David" w:hAnsi="David"/>
        </w:rPr>
      </w:pPr>
      <w:r w:rsidRPr="00685A54">
        <w:rPr>
          <w:rFonts w:ascii="David" w:hAnsi="David"/>
          <w:rtl/>
        </w:rPr>
        <w:t xml:space="preserve">הנאשם הודה במיוחס לו בהזדמנות הראשונה, נטל אחריות על מעשיו ומבטא בושה וחרטה על מעשיו. שירות המבחן התרשם כי הנאשם אדם נורמטיבי בעל ערכים ואורחות חיים תקינים. הוא עבר טיפול פרטני דו-שבועי וטיפול קבוצתי. חווית המעצר הייתה חוויה מטלטלת ומרתיעה עבורו. שירות המבחן התרשם מיכולתו להתבונן בבחירותיו, בדפוסיו הבעייתיים, מהמוטיבציה שלו לשינוי ומיכולתו להיתרם מההליך הטיפולי ולהפחית משמעותית את הסיכון להישנות עבירות בעתיד. </w:t>
      </w:r>
    </w:p>
    <w:p w14:paraId="528134BD" w14:textId="77777777" w:rsidR="00BA07B5" w:rsidRPr="00685A54" w:rsidRDefault="00BA07B5" w:rsidP="00BA07B5">
      <w:pPr>
        <w:pStyle w:val="aa"/>
        <w:spacing w:line="360" w:lineRule="auto"/>
        <w:jc w:val="both"/>
        <w:rPr>
          <w:rFonts w:ascii="David" w:hAnsi="David"/>
        </w:rPr>
      </w:pPr>
    </w:p>
    <w:p w14:paraId="41D11E10" w14:textId="77777777" w:rsidR="00BA07B5" w:rsidRPr="00685A54" w:rsidRDefault="00BA07B5" w:rsidP="00BA07B5">
      <w:pPr>
        <w:pStyle w:val="aa"/>
        <w:numPr>
          <w:ilvl w:val="0"/>
          <w:numId w:val="1"/>
        </w:numPr>
        <w:spacing w:line="360" w:lineRule="auto"/>
        <w:jc w:val="both"/>
        <w:rPr>
          <w:rFonts w:ascii="David" w:hAnsi="David"/>
        </w:rPr>
      </w:pPr>
      <w:r w:rsidRPr="00685A54">
        <w:rPr>
          <w:rFonts w:ascii="David" w:hAnsi="David"/>
          <w:rtl/>
        </w:rPr>
        <w:t>הנאשם הוא המפרנס היחיד של משפחתו. השתת עונש מאסר שירוצה בדרך של עבודות שירות במצבו הכלכלי הקשה יפגע קשות ביכולתו לעבוד ולפרנס את משפחתו. על כן, ביקש לאמץ את המלצת שירות המבחן ולהשית עליו עונש מאסר מותנה, צו של"צ וצו מבחן.</w:t>
      </w:r>
    </w:p>
    <w:p w14:paraId="0E7B18C4" w14:textId="77777777" w:rsidR="00BA07B5" w:rsidRPr="00685A54" w:rsidRDefault="00BA07B5" w:rsidP="00BA07B5">
      <w:pPr>
        <w:pStyle w:val="aa"/>
        <w:spacing w:line="360" w:lineRule="auto"/>
        <w:jc w:val="both"/>
        <w:rPr>
          <w:rFonts w:ascii="David" w:hAnsi="David"/>
        </w:rPr>
      </w:pPr>
    </w:p>
    <w:p w14:paraId="2371DF96" w14:textId="77777777" w:rsidR="00BA07B5" w:rsidRPr="00685A54" w:rsidRDefault="00BA07B5" w:rsidP="00BA07B5">
      <w:pPr>
        <w:pStyle w:val="aa"/>
        <w:numPr>
          <w:ilvl w:val="0"/>
          <w:numId w:val="1"/>
        </w:numPr>
        <w:spacing w:line="360" w:lineRule="auto"/>
        <w:jc w:val="both"/>
        <w:rPr>
          <w:rFonts w:ascii="David" w:hAnsi="David"/>
        </w:rPr>
      </w:pPr>
      <w:r w:rsidRPr="00685A54">
        <w:rPr>
          <w:rFonts w:ascii="David" w:hAnsi="David"/>
          <w:rtl/>
        </w:rPr>
        <w:t xml:space="preserve">הנאשם משלם סך של 6,000 ₪ בחודש דמי מזונות וכי הקנס עליו סוכם והסכום אשר יחולט הם משמעותיים. בהתייחסו לבקשת המאשימה לחלט סך של 3,650 ₪ שנתפסו עליו עם מעצרו, מסר כי סך של 2,000 ₪ מתוכם ניתנו לנאשם על ידי אמו, כפי שהיא עושה מדי חודש (הוגש תצהיר מטעמה של אמו של הנאשם). כן, הדגיש כי בשל מקצועו כנהג מונית, אין הדבר חריג כי הוא יחזיק כסף מזומן בסכום לא קטן. על כן, ביקש כי מתוך 3,640 ₪ שנתפסו, יחולט סך של 1,560 ₪ ו- 2,000 ₪ יוחזרו לו. </w:t>
      </w:r>
    </w:p>
    <w:p w14:paraId="629B42CD" w14:textId="77777777" w:rsidR="00BA07B5" w:rsidRPr="00685A54" w:rsidRDefault="00BA07B5" w:rsidP="00BA07B5">
      <w:pPr>
        <w:pStyle w:val="aa"/>
        <w:spacing w:line="360" w:lineRule="auto"/>
        <w:jc w:val="both"/>
        <w:rPr>
          <w:rFonts w:ascii="David" w:hAnsi="David"/>
        </w:rPr>
      </w:pPr>
    </w:p>
    <w:p w14:paraId="795E8CFC" w14:textId="77777777" w:rsidR="00BA07B5" w:rsidRPr="00685A54" w:rsidRDefault="00BA07B5" w:rsidP="00BA07B5">
      <w:pPr>
        <w:numPr>
          <w:ilvl w:val="0"/>
          <w:numId w:val="1"/>
        </w:numPr>
        <w:shd w:val="clear" w:color="auto" w:fill="FFFFFF"/>
        <w:spacing w:before="120" w:line="360" w:lineRule="auto"/>
        <w:contextualSpacing/>
        <w:jc w:val="both"/>
        <w:rPr>
          <w:rFonts w:ascii="David" w:hAnsi="David"/>
          <w:b/>
          <w:bCs/>
          <w:u w:val="single"/>
        </w:rPr>
      </w:pPr>
      <w:r w:rsidRPr="00685A54">
        <w:rPr>
          <w:rFonts w:ascii="David" w:hAnsi="David"/>
          <w:rtl/>
        </w:rPr>
        <w:t xml:space="preserve">הנאשם הביע חרטה על מעשיו וחש בושה גדולה בפני ילדיו. הוא הבטיח כי לא יבצע שוב עבירות, גם אם ירעב ללחם. הנאשם ביקש את התחשבות בית המשפט. </w:t>
      </w:r>
    </w:p>
    <w:p w14:paraId="3B538992" w14:textId="77777777" w:rsidR="00BA07B5" w:rsidRPr="00685A54" w:rsidRDefault="00BA07B5" w:rsidP="00BA07B5">
      <w:pPr>
        <w:pStyle w:val="aa"/>
        <w:spacing w:line="360" w:lineRule="auto"/>
        <w:jc w:val="both"/>
        <w:rPr>
          <w:rFonts w:ascii="David" w:hAnsi="David"/>
        </w:rPr>
      </w:pPr>
    </w:p>
    <w:p w14:paraId="0ED180C8" w14:textId="77777777" w:rsidR="00BA07B5" w:rsidRPr="00685A54" w:rsidRDefault="00BA07B5" w:rsidP="00BA07B5">
      <w:pPr>
        <w:spacing w:line="360" w:lineRule="auto"/>
        <w:jc w:val="both"/>
        <w:rPr>
          <w:rFonts w:ascii="David" w:hAnsi="David"/>
          <w:b/>
          <w:bCs/>
          <w:u w:val="single"/>
          <w:rtl/>
        </w:rPr>
      </w:pPr>
      <w:r w:rsidRPr="00685A54">
        <w:rPr>
          <w:rFonts w:ascii="David" w:hAnsi="David"/>
          <w:b/>
          <w:bCs/>
          <w:u w:val="single"/>
          <w:rtl/>
        </w:rPr>
        <w:t>דיון והכרעה</w:t>
      </w:r>
    </w:p>
    <w:p w14:paraId="16462ADC" w14:textId="77777777" w:rsidR="00BA07B5" w:rsidRPr="00685A54" w:rsidRDefault="00BA07B5" w:rsidP="00BA07B5">
      <w:pPr>
        <w:spacing w:line="360" w:lineRule="auto"/>
        <w:jc w:val="both"/>
        <w:rPr>
          <w:rFonts w:ascii="David" w:hAnsi="David"/>
          <w:b/>
          <w:bCs/>
          <w:u w:val="single"/>
          <w:rtl/>
        </w:rPr>
      </w:pPr>
      <w:r w:rsidRPr="00685A54">
        <w:rPr>
          <w:rFonts w:ascii="David" w:hAnsi="David"/>
          <w:b/>
          <w:bCs/>
          <w:u w:val="single"/>
          <w:rtl/>
        </w:rPr>
        <w:t>מתחם העונש ההולם</w:t>
      </w:r>
    </w:p>
    <w:p w14:paraId="1CE70839" w14:textId="77777777" w:rsidR="00BA07B5" w:rsidRPr="00685A54" w:rsidRDefault="00BA07B5" w:rsidP="00BA07B5">
      <w:pPr>
        <w:pStyle w:val="aa"/>
        <w:numPr>
          <w:ilvl w:val="0"/>
          <w:numId w:val="1"/>
        </w:numPr>
        <w:spacing w:line="360" w:lineRule="auto"/>
        <w:jc w:val="both"/>
        <w:rPr>
          <w:rFonts w:ascii="David" w:hAnsi="David"/>
          <w:rtl/>
        </w:rPr>
      </w:pPr>
      <w:r w:rsidRPr="00685A54">
        <w:rPr>
          <w:rFonts w:ascii="David" w:hAnsi="David"/>
          <w:rtl/>
        </w:rPr>
        <w:t xml:space="preserve">בבוא בית המשפט לגזור את דינו של הנאשם, בשלב הראשון, עליו לקבוע את מתחם העונש ההולם. בהתאם </w:t>
      </w:r>
      <w:hyperlink r:id="rId23" w:history="1">
        <w:r w:rsidR="0043315F" w:rsidRPr="0043315F">
          <w:rPr>
            <w:rStyle w:val="Hyperlink"/>
            <w:rFonts w:ascii="David" w:hAnsi="David"/>
            <w:rtl/>
          </w:rPr>
          <w:t>לסעיף 40ג(א)</w:t>
        </w:r>
      </w:hyperlink>
      <w:r w:rsidRPr="00685A54">
        <w:rPr>
          <w:rFonts w:ascii="David" w:hAnsi="David"/>
          <w:rtl/>
        </w:rPr>
        <w:t xml:space="preserve"> ל</w:t>
      </w:r>
      <w:hyperlink r:id="rId24" w:history="1">
        <w:r w:rsidR="00402822" w:rsidRPr="00402822">
          <w:rPr>
            <w:rFonts w:ascii="David" w:hAnsi="David"/>
            <w:color w:val="0000FF"/>
            <w:u w:val="single"/>
            <w:rtl/>
          </w:rPr>
          <w:t>חוק העונשין</w:t>
        </w:r>
      </w:hyperlink>
      <w:r w:rsidRPr="00685A54">
        <w:rPr>
          <w:rFonts w:ascii="David" w:hAnsi="David"/>
          <w:rtl/>
        </w:rPr>
        <w:t>, מתחם העונש ההולם יקבע בהתאם לעקרון ההלימה, תוך התחשבות בערך החברתי שנפגע, במידת הפגיעה בו, בנסיבות הקשורות בביצוע העבירה ובמדיניות הענישה הנהוגה. בשלב השני, על בית המשפט לשקול שיקולים ונסיבות אשר אינן חלק מביצוע העבירה בה הורשע הנאשם.</w:t>
      </w:r>
    </w:p>
    <w:p w14:paraId="6633456D" w14:textId="77777777" w:rsidR="00BA07B5" w:rsidRPr="00685A54" w:rsidRDefault="00BA07B5" w:rsidP="00BA07B5">
      <w:pPr>
        <w:pStyle w:val="aa"/>
        <w:spacing w:line="360" w:lineRule="auto"/>
        <w:jc w:val="both"/>
        <w:rPr>
          <w:rFonts w:ascii="David" w:hAnsi="David"/>
        </w:rPr>
      </w:pPr>
    </w:p>
    <w:p w14:paraId="57FB54D1" w14:textId="77777777" w:rsidR="00BA07B5" w:rsidRPr="00685A54" w:rsidRDefault="00BA07B5" w:rsidP="00BA07B5">
      <w:pPr>
        <w:numPr>
          <w:ilvl w:val="0"/>
          <w:numId w:val="1"/>
        </w:numPr>
        <w:shd w:val="clear" w:color="auto" w:fill="FFFFFF"/>
        <w:spacing w:line="360" w:lineRule="auto"/>
        <w:jc w:val="both"/>
        <w:rPr>
          <w:rFonts w:ascii="David" w:hAnsi="David"/>
        </w:rPr>
      </w:pPr>
      <w:r w:rsidRPr="00685A54">
        <w:rPr>
          <w:rFonts w:ascii="David" w:hAnsi="David"/>
          <w:rtl/>
        </w:rPr>
        <w:t>בהתאם לתיקון 113 ל</w:t>
      </w:r>
      <w:hyperlink r:id="rId25" w:history="1">
        <w:r w:rsidR="00402822" w:rsidRPr="00402822">
          <w:rPr>
            <w:rFonts w:ascii="David" w:hAnsi="David"/>
            <w:color w:val="0000FF"/>
            <w:u w:val="single"/>
            <w:rtl/>
          </w:rPr>
          <w:t>חוק העונשין</w:t>
        </w:r>
      </w:hyperlink>
      <w:r w:rsidRPr="00685A54">
        <w:rPr>
          <w:rFonts w:ascii="David" w:hAnsi="David"/>
          <w:rtl/>
        </w:rPr>
        <w:t xml:space="preserve">, בטרם אקבע את מתחם העונש ההולם לעבירות בהן הורשע הנאשם, אציין כי על אף שהנאשם הורשע במספר עבירות במספר פריטי אישום, אין מקום לקבוע מתחמים שונים. מדובר בעבירות שבוצעו במהלך התנהלות עבריינית אחת, כולן בוצעו על אותו הרקע ומתוך אותו מניע ובאותה שיטה. בהתאם למבחני "הקשר ההדוק" שעוגנו בפסיקת בית המשפט העליון לפרשנות המונח, המדובר ב"אירוע" אחד ועל כן, ייקבע מתחם עונש אחד אשר בו יישקלו כלל השיקולים הרלוונטיים (ראה </w:t>
      </w:r>
      <w:hyperlink r:id="rId26" w:history="1">
        <w:r w:rsidR="00402822" w:rsidRPr="00402822">
          <w:rPr>
            <w:rFonts w:ascii="David" w:hAnsi="David"/>
            <w:color w:val="0000FF"/>
            <w:u w:val="single"/>
            <w:rtl/>
          </w:rPr>
          <w:t>ע"פ 4910/13</w:t>
        </w:r>
      </w:hyperlink>
      <w:r w:rsidRPr="00685A54">
        <w:rPr>
          <w:rFonts w:ascii="David" w:hAnsi="David"/>
          <w:rtl/>
        </w:rPr>
        <w:t xml:space="preserve"> </w:t>
      </w:r>
      <w:r w:rsidRPr="00685A54">
        <w:rPr>
          <w:rFonts w:ascii="David" w:hAnsi="David"/>
          <w:b/>
          <w:bCs/>
          <w:rtl/>
        </w:rPr>
        <w:t>ג'אבר נ' מדינת ישראל</w:t>
      </w:r>
      <w:r w:rsidRPr="00685A54">
        <w:rPr>
          <w:rFonts w:ascii="David" w:hAnsi="David"/>
          <w:rtl/>
        </w:rPr>
        <w:t xml:space="preserve"> (פורסם בנבו, 29.10.14), </w:t>
      </w:r>
      <w:hyperlink r:id="rId27" w:history="1">
        <w:r w:rsidR="00402822" w:rsidRPr="00402822">
          <w:rPr>
            <w:rFonts w:ascii="David" w:hAnsi="David"/>
            <w:color w:val="0000FF"/>
            <w:u w:val="single"/>
            <w:rtl/>
          </w:rPr>
          <w:t>ע"פ 5643/14</w:t>
        </w:r>
      </w:hyperlink>
      <w:r w:rsidRPr="00685A54">
        <w:rPr>
          <w:rFonts w:ascii="David" w:hAnsi="David"/>
          <w:rtl/>
        </w:rPr>
        <w:t xml:space="preserve"> </w:t>
      </w:r>
      <w:r w:rsidRPr="00685A54">
        <w:rPr>
          <w:rFonts w:ascii="David" w:hAnsi="David"/>
          <w:b/>
          <w:bCs/>
          <w:rtl/>
        </w:rPr>
        <w:t>עיסא נ' מדינת ישראל</w:t>
      </w:r>
      <w:r w:rsidRPr="00685A54">
        <w:rPr>
          <w:rFonts w:ascii="David" w:hAnsi="David"/>
          <w:rtl/>
        </w:rPr>
        <w:t xml:space="preserve"> (פורסם בנבו, 23.06.15)). עבירת החזקת הסם שלא לצריכה עצמית בפרט האישום הראשון תיכלל אף היא באותו מתחם עונש, בהינתן שהסמים הוחזקו לצורך הפצתם כחלק מהתכנית העבריינית. </w:t>
      </w:r>
    </w:p>
    <w:p w14:paraId="5FF1B72E" w14:textId="77777777" w:rsidR="00BA07B5" w:rsidRPr="00685A54" w:rsidRDefault="00BA07B5" w:rsidP="00BA07B5">
      <w:pPr>
        <w:pStyle w:val="aa"/>
        <w:spacing w:line="360" w:lineRule="auto"/>
        <w:jc w:val="both"/>
        <w:rPr>
          <w:rFonts w:ascii="David" w:hAnsi="David"/>
        </w:rPr>
      </w:pPr>
    </w:p>
    <w:p w14:paraId="570D5712" w14:textId="77777777" w:rsidR="00BA07B5" w:rsidRPr="00685A54" w:rsidRDefault="00BA07B5" w:rsidP="00BA07B5">
      <w:pPr>
        <w:pStyle w:val="aa"/>
        <w:numPr>
          <w:ilvl w:val="0"/>
          <w:numId w:val="1"/>
        </w:numPr>
        <w:spacing w:line="360" w:lineRule="auto"/>
        <w:jc w:val="both"/>
        <w:rPr>
          <w:rFonts w:ascii="David" w:hAnsi="David"/>
          <w:rtl/>
        </w:rPr>
      </w:pPr>
      <w:r w:rsidRPr="00685A54">
        <w:rPr>
          <w:rFonts w:ascii="David" w:hAnsi="David"/>
          <w:rtl/>
        </w:rPr>
        <w:t>במעשיו פגע הנאשם בערכים החברתיים שעניינם שמירה על שלום הציבור, בריאותו ובטחונו, מפני הנזקים הנגרמים כתוצאה משימוש בסמים והשפעתם הממכרת וההרסנית. לצד זאת, קיים הצורך להגן על הציבור מפני נזקים עקיפים הנגרמים כתוצאה מעבריינות הנלווית לשימוש בסמים, ובכלל זה ההגנה על הביטחון האישי ורכוש הציבור (</w:t>
      </w:r>
      <w:hyperlink r:id="rId28" w:history="1">
        <w:r w:rsidR="00402822" w:rsidRPr="00402822">
          <w:rPr>
            <w:rFonts w:ascii="David" w:hAnsi="David"/>
            <w:color w:val="0000FF"/>
            <w:u w:val="single"/>
            <w:rtl/>
          </w:rPr>
          <w:t>ע"פ 1274/16</w:t>
        </w:r>
      </w:hyperlink>
      <w:r w:rsidRPr="00685A54">
        <w:rPr>
          <w:rFonts w:ascii="David" w:hAnsi="David"/>
          <w:rtl/>
        </w:rPr>
        <w:t xml:space="preserve"> </w:t>
      </w:r>
      <w:r w:rsidRPr="00685A54">
        <w:rPr>
          <w:rFonts w:ascii="David" w:hAnsi="David"/>
          <w:b/>
          <w:bCs/>
          <w:rtl/>
        </w:rPr>
        <w:t>אסמעא עווד נ' מדינת ישראל</w:t>
      </w:r>
      <w:r w:rsidRPr="00685A54">
        <w:rPr>
          <w:rFonts w:ascii="David" w:hAnsi="David"/>
          <w:rtl/>
        </w:rPr>
        <w:t xml:space="preserve"> (פורסם בנבו, 6.10.16)). </w:t>
      </w:r>
    </w:p>
    <w:p w14:paraId="35D234F1" w14:textId="77777777" w:rsidR="00BA07B5" w:rsidRPr="00685A54" w:rsidRDefault="00BA07B5" w:rsidP="00BA07B5">
      <w:pPr>
        <w:pStyle w:val="aa"/>
        <w:spacing w:line="360" w:lineRule="auto"/>
        <w:jc w:val="both"/>
        <w:rPr>
          <w:rFonts w:ascii="David" w:hAnsi="David"/>
        </w:rPr>
      </w:pPr>
    </w:p>
    <w:p w14:paraId="5C45CE80" w14:textId="77777777" w:rsidR="00BA07B5" w:rsidRPr="00685A54" w:rsidRDefault="00BA07B5" w:rsidP="00BA07B5">
      <w:pPr>
        <w:numPr>
          <w:ilvl w:val="0"/>
          <w:numId w:val="1"/>
        </w:numPr>
        <w:shd w:val="clear" w:color="auto" w:fill="FFFFFF"/>
        <w:spacing w:line="360" w:lineRule="auto"/>
        <w:jc w:val="both"/>
        <w:rPr>
          <w:rFonts w:ascii="David" w:hAnsi="David"/>
          <w:rtl/>
        </w:rPr>
      </w:pPr>
      <w:r w:rsidRPr="00685A54">
        <w:rPr>
          <w:rFonts w:ascii="David" w:hAnsi="David"/>
          <w:rtl/>
        </w:rPr>
        <w:t xml:space="preserve">בית המשפט העליון התייחס, לא פעם, לסיכון הנשקף מעבירות אלו, שהפכו רעה חולה ולהכרח לעצור את התפשטות נגע הסמים בחברה, בין היתר על-ידי השתת ענישה מרתיעה על הנוטלים חלק במערך הפצת הסמים. ראו עוד בהקשר זה </w:t>
      </w:r>
      <w:hyperlink r:id="rId29" w:history="1">
        <w:r w:rsidR="00402822" w:rsidRPr="00402822">
          <w:rPr>
            <w:rFonts w:ascii="David" w:hAnsi="David"/>
            <w:color w:val="0000FF"/>
            <w:u w:val="single"/>
            <w:rtl/>
          </w:rPr>
          <w:t>ע"פ 972/11</w:t>
        </w:r>
      </w:hyperlink>
      <w:r w:rsidRPr="00685A54">
        <w:rPr>
          <w:rFonts w:ascii="David" w:hAnsi="David"/>
          <w:rtl/>
        </w:rPr>
        <w:t xml:space="preserve"> </w:t>
      </w:r>
      <w:r w:rsidRPr="00685A54">
        <w:rPr>
          <w:rFonts w:ascii="David" w:hAnsi="David"/>
          <w:b/>
          <w:bCs/>
          <w:rtl/>
        </w:rPr>
        <w:t>מדינת ישראל נ' יונה</w:t>
      </w:r>
      <w:r w:rsidRPr="00685A54">
        <w:rPr>
          <w:rFonts w:ascii="David" w:hAnsi="David"/>
          <w:rtl/>
        </w:rPr>
        <w:t xml:space="preserve"> (פורסם בנבו, 4.7.12); </w:t>
      </w:r>
      <w:hyperlink r:id="rId30" w:history="1">
        <w:r w:rsidR="00402822" w:rsidRPr="00402822">
          <w:rPr>
            <w:rFonts w:ascii="David" w:hAnsi="David"/>
            <w:color w:val="0000FF"/>
            <w:u w:val="single"/>
            <w:rtl/>
          </w:rPr>
          <w:t>ע"פ 3117/12</w:t>
        </w:r>
      </w:hyperlink>
      <w:r w:rsidRPr="00685A54">
        <w:rPr>
          <w:rFonts w:ascii="David" w:hAnsi="David"/>
          <w:rtl/>
        </w:rPr>
        <w:t xml:space="preserve"> </w:t>
      </w:r>
      <w:r w:rsidRPr="00685A54">
        <w:rPr>
          <w:rFonts w:ascii="David" w:hAnsi="David"/>
          <w:b/>
          <w:bCs/>
          <w:rtl/>
        </w:rPr>
        <w:t>ארביב נ' מדינת ישראל</w:t>
      </w:r>
      <w:r w:rsidRPr="00685A54">
        <w:rPr>
          <w:rFonts w:ascii="David" w:hAnsi="David"/>
          <w:rtl/>
        </w:rPr>
        <w:t xml:space="preserve"> (פורסם בנבו, 6.9.12); </w:t>
      </w:r>
      <w:hyperlink r:id="rId31" w:history="1">
        <w:r w:rsidR="00402822" w:rsidRPr="00402822">
          <w:rPr>
            <w:rFonts w:ascii="David" w:hAnsi="David"/>
            <w:color w:val="0000FF"/>
            <w:u w:val="single"/>
            <w:rtl/>
          </w:rPr>
          <w:t>ע"פ 211/09</w:t>
        </w:r>
      </w:hyperlink>
      <w:r w:rsidRPr="00685A54">
        <w:rPr>
          <w:rFonts w:ascii="David" w:hAnsi="David"/>
          <w:rtl/>
        </w:rPr>
        <w:t xml:space="preserve"> </w:t>
      </w:r>
      <w:r w:rsidRPr="00685A54">
        <w:rPr>
          <w:rFonts w:ascii="David" w:hAnsi="David"/>
          <w:b/>
          <w:bCs/>
          <w:rtl/>
        </w:rPr>
        <w:t>אזולאי נגד מדינת ישראל</w:t>
      </w:r>
      <w:r w:rsidRPr="00685A54">
        <w:rPr>
          <w:rFonts w:ascii="David" w:hAnsi="David"/>
          <w:rtl/>
        </w:rPr>
        <w:t xml:space="preserve"> (פורסם בנבו, 22.6.10); </w:t>
      </w:r>
      <w:hyperlink r:id="rId32" w:history="1">
        <w:r w:rsidR="00402822" w:rsidRPr="00402822">
          <w:rPr>
            <w:rFonts w:ascii="David" w:hAnsi="David"/>
            <w:color w:val="0000FF"/>
            <w:u w:val="single"/>
            <w:rtl/>
          </w:rPr>
          <w:t>ע"פ 1987/15</w:t>
        </w:r>
      </w:hyperlink>
      <w:r w:rsidRPr="00685A54">
        <w:rPr>
          <w:rFonts w:ascii="David" w:hAnsi="David"/>
          <w:rtl/>
        </w:rPr>
        <w:t xml:space="preserve"> </w:t>
      </w:r>
      <w:r w:rsidRPr="00685A54">
        <w:rPr>
          <w:rFonts w:ascii="David" w:hAnsi="David"/>
          <w:b/>
          <w:bCs/>
          <w:rtl/>
        </w:rPr>
        <w:t>דורי נגד מדינת ישראל</w:t>
      </w:r>
      <w:r w:rsidRPr="00685A54">
        <w:rPr>
          <w:rFonts w:ascii="David" w:hAnsi="David"/>
          <w:rtl/>
        </w:rPr>
        <w:t xml:space="preserve"> (פורסם בנבו, 17.08.15); </w:t>
      </w:r>
      <w:hyperlink r:id="rId33" w:history="1">
        <w:r w:rsidR="00402822" w:rsidRPr="00402822">
          <w:rPr>
            <w:rFonts w:ascii="David" w:hAnsi="David"/>
            <w:color w:val="0000FF"/>
            <w:u w:val="single"/>
            <w:rtl/>
          </w:rPr>
          <w:t>ע"פ 6747/11</w:t>
        </w:r>
      </w:hyperlink>
      <w:r w:rsidRPr="00685A54">
        <w:rPr>
          <w:rFonts w:ascii="David" w:hAnsi="David"/>
          <w:rtl/>
        </w:rPr>
        <w:t xml:space="preserve"> </w:t>
      </w:r>
      <w:r w:rsidRPr="00685A54">
        <w:rPr>
          <w:rFonts w:ascii="David" w:hAnsi="David"/>
          <w:b/>
          <w:bCs/>
          <w:rtl/>
        </w:rPr>
        <w:t>מדינת ישראל נ' אבו רקייק</w:t>
      </w:r>
      <w:r w:rsidRPr="00685A54">
        <w:rPr>
          <w:rFonts w:ascii="David" w:hAnsi="David"/>
          <w:rtl/>
        </w:rPr>
        <w:t xml:space="preserve">, פסקה 9 (פורסם בנבו, 3.1.2013); </w:t>
      </w:r>
      <w:hyperlink r:id="rId34" w:history="1">
        <w:r w:rsidR="00402822" w:rsidRPr="00402822">
          <w:rPr>
            <w:rFonts w:ascii="David" w:hAnsi="David"/>
            <w:color w:val="0000FF"/>
            <w:u w:val="single"/>
            <w:rtl/>
          </w:rPr>
          <w:t>ע"פ 6029/03</w:t>
        </w:r>
      </w:hyperlink>
      <w:r w:rsidRPr="00685A54">
        <w:rPr>
          <w:rFonts w:ascii="David" w:hAnsi="David"/>
          <w:rtl/>
        </w:rPr>
        <w:t xml:space="preserve"> </w:t>
      </w:r>
      <w:r w:rsidRPr="00685A54">
        <w:rPr>
          <w:rFonts w:ascii="David" w:hAnsi="David"/>
          <w:b/>
          <w:bCs/>
          <w:color w:val="000000"/>
          <w:rtl/>
        </w:rPr>
        <w:t>מדינת ישראל נ' שמאי</w:t>
      </w:r>
      <w:r w:rsidRPr="00685A54">
        <w:rPr>
          <w:rFonts w:ascii="David" w:hAnsi="David"/>
          <w:color w:val="000000"/>
          <w:rtl/>
        </w:rPr>
        <w:t>, פ"ד נח</w:t>
      </w:r>
      <w:r w:rsidRPr="00685A54">
        <w:rPr>
          <w:rFonts w:ascii="David" w:hAnsi="David"/>
          <w:rtl/>
        </w:rPr>
        <w:t xml:space="preserve"> (2) 734 (פורסם בנבו, 9.2.04); </w:t>
      </w:r>
      <w:hyperlink r:id="rId35" w:history="1">
        <w:r w:rsidR="00402822" w:rsidRPr="00402822">
          <w:rPr>
            <w:rFonts w:ascii="David" w:hAnsi="David"/>
            <w:color w:val="0000FF"/>
            <w:u w:val="single"/>
            <w:rtl/>
          </w:rPr>
          <w:t>ע"פ 6021/95</w:t>
        </w:r>
      </w:hyperlink>
      <w:r w:rsidRPr="00685A54">
        <w:rPr>
          <w:rFonts w:ascii="David" w:hAnsi="David"/>
          <w:rtl/>
        </w:rPr>
        <w:t xml:space="preserve">, </w:t>
      </w:r>
      <w:r w:rsidRPr="00685A54">
        <w:rPr>
          <w:rFonts w:ascii="David" w:hAnsi="David"/>
          <w:u w:val="single"/>
          <w:rtl/>
        </w:rPr>
        <w:t>4998/95</w:t>
      </w:r>
      <w:r w:rsidRPr="00685A54">
        <w:rPr>
          <w:rFonts w:ascii="David" w:hAnsi="David"/>
          <w:rtl/>
        </w:rPr>
        <w:t xml:space="preserve">, </w:t>
      </w:r>
      <w:r w:rsidRPr="00685A54">
        <w:rPr>
          <w:rFonts w:ascii="David" w:hAnsi="David"/>
          <w:u w:val="single"/>
          <w:rtl/>
        </w:rPr>
        <w:t>5267/95</w:t>
      </w:r>
      <w:r w:rsidRPr="00685A54">
        <w:rPr>
          <w:rFonts w:ascii="David" w:hAnsi="David"/>
          <w:rtl/>
        </w:rPr>
        <w:t xml:space="preserve">, </w:t>
      </w:r>
      <w:r w:rsidRPr="00685A54">
        <w:rPr>
          <w:rFonts w:ascii="David" w:hAnsi="David"/>
          <w:u w:val="single"/>
          <w:rtl/>
        </w:rPr>
        <w:t>5313/95</w:t>
      </w:r>
      <w:r w:rsidRPr="00685A54">
        <w:rPr>
          <w:rFonts w:ascii="David" w:hAnsi="David"/>
          <w:rtl/>
        </w:rPr>
        <w:t xml:space="preserve"> </w:t>
      </w:r>
      <w:r w:rsidRPr="00685A54">
        <w:rPr>
          <w:rFonts w:ascii="David" w:hAnsi="David"/>
          <w:b/>
          <w:bCs/>
          <w:rtl/>
        </w:rPr>
        <w:t xml:space="preserve">מדינת ישראל נ' גומז </w:t>
      </w:r>
      <w:r w:rsidRPr="00685A54">
        <w:rPr>
          <w:rFonts w:ascii="David" w:hAnsi="David"/>
          <w:rtl/>
        </w:rPr>
        <w:t xml:space="preserve">(פורסם בנבו, 31.7.97); </w:t>
      </w:r>
      <w:hyperlink r:id="rId36" w:history="1">
        <w:r w:rsidR="00402822" w:rsidRPr="00402822">
          <w:rPr>
            <w:rFonts w:ascii="David" w:hAnsi="David"/>
            <w:color w:val="0000FF"/>
            <w:u w:val="single"/>
            <w:rtl/>
          </w:rPr>
          <w:t>ע"פ 575/88</w:t>
        </w:r>
      </w:hyperlink>
      <w:r w:rsidRPr="00685A54">
        <w:rPr>
          <w:rFonts w:ascii="David" w:hAnsi="David"/>
          <w:rtl/>
        </w:rPr>
        <w:t xml:space="preserve"> </w:t>
      </w:r>
      <w:r w:rsidRPr="00685A54">
        <w:rPr>
          <w:rFonts w:ascii="David" w:hAnsi="David"/>
          <w:b/>
          <w:bCs/>
          <w:color w:val="000000"/>
          <w:rtl/>
        </w:rPr>
        <w:t>עודה נ' מדינת ישראל</w:t>
      </w:r>
      <w:r w:rsidRPr="00685A54">
        <w:rPr>
          <w:rFonts w:ascii="David" w:hAnsi="David"/>
          <w:color w:val="000000"/>
          <w:rtl/>
        </w:rPr>
        <w:t>, פ"ד מב</w:t>
      </w:r>
      <w:r w:rsidRPr="00685A54">
        <w:rPr>
          <w:rFonts w:ascii="David" w:hAnsi="David"/>
          <w:rtl/>
        </w:rPr>
        <w:t xml:space="preserve"> (4) 242 (פורסם בנבו, 11.12.88).</w:t>
      </w:r>
    </w:p>
    <w:p w14:paraId="7D0FF33E" w14:textId="77777777" w:rsidR="00BA07B5" w:rsidRPr="00685A54" w:rsidRDefault="00BA07B5" w:rsidP="00BA07B5">
      <w:pPr>
        <w:pStyle w:val="aa"/>
        <w:spacing w:line="360" w:lineRule="auto"/>
        <w:rPr>
          <w:rFonts w:ascii="David" w:hAnsi="David"/>
        </w:rPr>
      </w:pPr>
    </w:p>
    <w:p w14:paraId="67F37D31" w14:textId="77777777" w:rsidR="00BA07B5" w:rsidRPr="00685A54" w:rsidRDefault="00BA07B5" w:rsidP="00BA07B5">
      <w:pPr>
        <w:numPr>
          <w:ilvl w:val="0"/>
          <w:numId w:val="1"/>
        </w:numPr>
        <w:shd w:val="clear" w:color="auto" w:fill="FFFFFF"/>
        <w:spacing w:line="360" w:lineRule="auto"/>
        <w:jc w:val="both"/>
        <w:rPr>
          <w:rFonts w:ascii="David" w:hAnsi="David"/>
          <w:rtl/>
        </w:rPr>
      </w:pPr>
      <w:r w:rsidRPr="00685A54">
        <w:rPr>
          <w:rFonts w:ascii="David" w:hAnsi="David"/>
          <w:rtl/>
        </w:rPr>
        <w:t xml:space="preserve">עוד ראו דברי כב' השופט י' עמית </w:t>
      </w:r>
      <w:r w:rsidRPr="00685A54">
        <w:rPr>
          <w:rFonts w:ascii="David" w:hAnsi="David"/>
          <w:u w:val="single"/>
          <w:rtl/>
        </w:rPr>
        <w:t>ב</w:t>
      </w:r>
      <w:hyperlink r:id="rId37" w:history="1">
        <w:r w:rsidR="00402822" w:rsidRPr="00402822">
          <w:rPr>
            <w:rFonts w:ascii="David" w:hAnsi="David"/>
            <w:color w:val="0000FF"/>
            <w:u w:val="single"/>
            <w:rtl/>
          </w:rPr>
          <w:t>ע"פ 2596/18</w:t>
        </w:r>
      </w:hyperlink>
      <w:r w:rsidRPr="00685A54">
        <w:rPr>
          <w:rFonts w:ascii="David" w:hAnsi="David"/>
          <w:rtl/>
        </w:rPr>
        <w:t xml:space="preserve"> </w:t>
      </w:r>
      <w:r w:rsidRPr="00685A54">
        <w:rPr>
          <w:rFonts w:ascii="David" w:hAnsi="David"/>
          <w:b/>
          <w:bCs/>
          <w:rtl/>
        </w:rPr>
        <w:t>זנזורי נ' מדינת ישראל</w:t>
      </w:r>
      <w:r w:rsidRPr="00685A54">
        <w:rPr>
          <w:rFonts w:ascii="David" w:hAnsi="David"/>
          <w:rtl/>
        </w:rPr>
        <w:t xml:space="preserve"> (פורסם בנבו, 12.8.2018), פסקה 8, המתייחסים, בין היתר, גם לקלות השגת הסם בעידן המודרני באמצעות יישומון הטלגראס:</w:t>
      </w:r>
    </w:p>
    <w:p w14:paraId="0316C1C2" w14:textId="77777777" w:rsidR="00BA07B5" w:rsidRPr="00685A54" w:rsidRDefault="00BA07B5" w:rsidP="00BA07B5">
      <w:pPr>
        <w:shd w:val="clear" w:color="auto" w:fill="FFFFFF"/>
        <w:spacing w:line="360" w:lineRule="auto"/>
        <w:ind w:left="720"/>
        <w:jc w:val="both"/>
        <w:rPr>
          <w:rFonts w:ascii="David" w:hAnsi="David"/>
          <w:rtl/>
        </w:rPr>
      </w:pPr>
    </w:p>
    <w:p w14:paraId="1B13D3BF" w14:textId="77777777" w:rsidR="00BA07B5" w:rsidRPr="00685A54" w:rsidRDefault="00BA07B5" w:rsidP="00BA07B5">
      <w:pPr>
        <w:shd w:val="clear" w:color="auto" w:fill="FFFFFF"/>
        <w:spacing w:line="360" w:lineRule="auto"/>
        <w:ind w:left="1218" w:right="851"/>
        <w:jc w:val="both"/>
        <w:rPr>
          <w:rFonts w:ascii="David" w:hAnsi="David"/>
          <w:b/>
          <w:bCs/>
          <w:i/>
          <w:iCs/>
          <w:rtl/>
        </w:rPr>
      </w:pPr>
      <w:r w:rsidRPr="00685A54">
        <w:rPr>
          <w:rFonts w:ascii="David" w:hAnsi="David"/>
          <w:b/>
          <w:bCs/>
          <w:i/>
          <w:iCs/>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p>
    <w:p w14:paraId="62AEF691" w14:textId="77777777" w:rsidR="00BA07B5" w:rsidRPr="00685A54" w:rsidRDefault="00BA07B5" w:rsidP="00BA07B5">
      <w:pPr>
        <w:pStyle w:val="aa"/>
        <w:spacing w:line="360" w:lineRule="auto"/>
        <w:jc w:val="both"/>
        <w:rPr>
          <w:rFonts w:ascii="David" w:hAnsi="David"/>
        </w:rPr>
      </w:pPr>
    </w:p>
    <w:p w14:paraId="6D3601A6" w14:textId="77777777" w:rsidR="00BA07B5" w:rsidRPr="00685A54" w:rsidRDefault="00BA07B5" w:rsidP="00BA07B5">
      <w:pPr>
        <w:spacing w:line="360" w:lineRule="auto"/>
        <w:jc w:val="both"/>
        <w:rPr>
          <w:rFonts w:ascii="David" w:hAnsi="David"/>
          <w:u w:val="single"/>
          <w:rtl/>
        </w:rPr>
      </w:pPr>
      <w:r w:rsidRPr="00685A54">
        <w:rPr>
          <w:rFonts w:ascii="David" w:hAnsi="David"/>
          <w:u w:val="single"/>
          <w:rtl/>
        </w:rPr>
        <w:t>נסיבות הקשורות בביצוע העבירות</w:t>
      </w:r>
    </w:p>
    <w:p w14:paraId="4BEA2980" w14:textId="77777777" w:rsidR="00BA07B5" w:rsidRPr="00685A54" w:rsidRDefault="00BA07B5" w:rsidP="00BA07B5">
      <w:pPr>
        <w:pStyle w:val="aa"/>
        <w:numPr>
          <w:ilvl w:val="0"/>
          <w:numId w:val="1"/>
        </w:numPr>
        <w:spacing w:before="100" w:line="360" w:lineRule="auto"/>
        <w:jc w:val="both"/>
        <w:rPr>
          <w:rFonts w:ascii="David" w:hAnsi="David"/>
          <w:rtl/>
        </w:rPr>
      </w:pPr>
      <w:r w:rsidRPr="00685A54">
        <w:rPr>
          <w:rFonts w:ascii="David" w:hAnsi="David"/>
          <w:rtl/>
        </w:rPr>
        <w:t xml:space="preserve">נתתי דעתי, לתכנון המוקדם שליווה את העבירות ולמידת אשמו של הנאשם, אשר פעל כשליח של אחר. כעולה מעובדות כתב האישום המתוקן, הנאשם קיבל מאחר מסרונים באמצעות יישומון ה- </w:t>
      </w:r>
      <w:r w:rsidRPr="00685A54">
        <w:rPr>
          <w:rFonts w:ascii="David" w:hAnsi="David"/>
        </w:rPr>
        <w:t>whatsapp</w:t>
      </w:r>
      <w:r w:rsidRPr="00685A54">
        <w:rPr>
          <w:rFonts w:ascii="David" w:hAnsi="David"/>
          <w:rtl/>
        </w:rPr>
        <w:t xml:space="preserve"> ובהם פרטי העסקאות שעליו לבצע, כך שהגיע באמצעות המונית שבבעלותו למקום שנקבע, מכר לקונה סמים וקיבל תמורתם כסף. כך ביצע הנאשם בתקופת זמן קצרה בת 5 ימים, 3 עסקאות שונות עם שלושה קונים שונים (שתיים מהעסקאות בוצעו באותו היום), להם מכר סם מסוכן מסוג קנבוס במשקלים שונים, כדלקמן: 3.04 גרם נטו בתמורה לסך של 300 ₪; 38.15 גרם נטו בתמורה לסך של 1,100 ₪; וכ- 10 גרם בתמורה לסך של 400 ₪. בנוסף, החזיק הנאשם במונית שבבעלותו סם מסוכן מסוג קנבוס אשר היה מחולק ל- 18 אריזות סגורות, במשקל כולל של 60.13 גרם נטו. כמויות הסם המסוכן, הן אלו שנמכרו והן אלו שהוחזקו על ידי הנאשם, מעידים כי הפוטנציאל לעבירות ולנזק אינו מועט. מידת הפגיעה בערכים המוגנים היא ממשית.</w:t>
      </w:r>
    </w:p>
    <w:p w14:paraId="7146F86D" w14:textId="77777777" w:rsidR="00BA07B5" w:rsidRPr="00685A54" w:rsidRDefault="00BA07B5" w:rsidP="00BA07B5">
      <w:pPr>
        <w:pStyle w:val="aa"/>
        <w:spacing w:line="360" w:lineRule="auto"/>
        <w:jc w:val="both"/>
        <w:rPr>
          <w:rFonts w:ascii="David" w:hAnsi="David"/>
        </w:rPr>
      </w:pPr>
    </w:p>
    <w:p w14:paraId="4AB56123" w14:textId="77777777" w:rsidR="00BA07B5" w:rsidRPr="00685A54" w:rsidRDefault="00BA07B5" w:rsidP="00BA07B5">
      <w:pPr>
        <w:pStyle w:val="aa"/>
        <w:numPr>
          <w:ilvl w:val="0"/>
          <w:numId w:val="1"/>
        </w:numPr>
        <w:shd w:val="clear" w:color="auto" w:fill="FFFFFF"/>
        <w:spacing w:line="360" w:lineRule="auto"/>
        <w:jc w:val="both"/>
        <w:rPr>
          <w:rFonts w:ascii="David" w:hAnsi="David"/>
          <w:noProof w:val="0"/>
        </w:rPr>
      </w:pPr>
      <w:r w:rsidRPr="00685A54">
        <w:rPr>
          <w:rFonts w:ascii="David" w:hAnsi="David"/>
          <w:rtl/>
        </w:rPr>
        <w:t xml:space="preserve">הנאשם טען בפני שירות המבחן כי המניע לביצוע העבירות הוא כלכלי. לדבריו, לאחר פרוץ מגפת הקורונה, נקלע למצב כלכלי קשה, </w:t>
      </w:r>
      <w:r w:rsidRPr="00685A54">
        <w:rPr>
          <w:rFonts w:ascii="David" w:hAnsi="David"/>
          <w:noProof w:val="0"/>
          <w:rtl/>
        </w:rPr>
        <w:t xml:space="preserve">בעיקר בשל היותו מפרנס יחיד ותומך בילדיו הקטינים וגרושתו המוכרת כנכה על רקע נפשי על ידי המוסד לביטוח לאומי. כן, תמך עד אז, גם באמו הקשישה. הוא נקלע למצוקה ולחרדה קיומית אשר גרמה לו לבצע העבירות. </w:t>
      </w:r>
    </w:p>
    <w:p w14:paraId="2B5C5927" w14:textId="77777777" w:rsidR="00BA07B5" w:rsidRPr="00685A54" w:rsidRDefault="00BA07B5" w:rsidP="00BA07B5">
      <w:pPr>
        <w:pStyle w:val="aa"/>
        <w:spacing w:before="100" w:line="360" w:lineRule="auto"/>
        <w:jc w:val="both"/>
        <w:rPr>
          <w:rFonts w:ascii="David" w:hAnsi="David"/>
        </w:rPr>
      </w:pPr>
    </w:p>
    <w:p w14:paraId="10D4F40E" w14:textId="77777777" w:rsidR="00BA07B5" w:rsidRPr="00685A54" w:rsidRDefault="00BA07B5" w:rsidP="00BA07B5">
      <w:pPr>
        <w:spacing w:line="360" w:lineRule="auto"/>
        <w:ind w:left="360"/>
        <w:jc w:val="both"/>
        <w:rPr>
          <w:rFonts w:ascii="David" w:hAnsi="David"/>
          <w:u w:val="single"/>
        </w:rPr>
      </w:pPr>
      <w:r w:rsidRPr="00685A54">
        <w:rPr>
          <w:rFonts w:ascii="David" w:hAnsi="David"/>
          <w:u w:val="single"/>
          <w:rtl/>
        </w:rPr>
        <w:t>מדיניות הענישה</w:t>
      </w:r>
    </w:p>
    <w:p w14:paraId="54A36A1E" w14:textId="77777777" w:rsidR="00BA07B5" w:rsidRPr="00685A54" w:rsidRDefault="00BA07B5" w:rsidP="00BA07B5">
      <w:pPr>
        <w:pStyle w:val="aa"/>
        <w:numPr>
          <w:ilvl w:val="0"/>
          <w:numId w:val="1"/>
        </w:numPr>
        <w:spacing w:before="100" w:line="360" w:lineRule="auto"/>
        <w:jc w:val="both"/>
        <w:rPr>
          <w:rFonts w:ascii="David" w:hAnsi="David"/>
        </w:rPr>
      </w:pPr>
      <w:r w:rsidRPr="00685A54">
        <w:rPr>
          <w:rFonts w:ascii="David" w:hAnsi="David"/>
          <w:rtl/>
        </w:rPr>
        <w:t>מדיניות הענישה בעבירות אלו היא רחבה ותלויה בנסיבותיו של כל מקרה ובין היתר, בכמות הסם, סוג הסם, התמורה הכספית, מספר הקונים, פרק הזמן בו בוצעו העסקאות, חלקו של הנאשם בביצוע העבירה ועבירות נוספות שבהן הואשם. על מדיניות הענישה הנוהגת ניתן ללמוד מהפסיקה שלהלן:</w:t>
      </w:r>
    </w:p>
    <w:p w14:paraId="1C2AE11C" w14:textId="77777777" w:rsidR="00BA07B5" w:rsidRPr="00685A54" w:rsidRDefault="00BA07B5" w:rsidP="00BA07B5">
      <w:pPr>
        <w:pStyle w:val="aa"/>
        <w:spacing w:line="360" w:lineRule="auto"/>
        <w:rPr>
          <w:rFonts w:ascii="David" w:hAnsi="David"/>
        </w:rPr>
      </w:pPr>
    </w:p>
    <w:p w14:paraId="340AAB57" w14:textId="77777777" w:rsidR="00BA07B5" w:rsidRPr="00685A54" w:rsidRDefault="00BA07B5" w:rsidP="00BA07B5">
      <w:pPr>
        <w:pStyle w:val="aa"/>
        <w:numPr>
          <w:ilvl w:val="0"/>
          <w:numId w:val="2"/>
        </w:numPr>
        <w:shd w:val="clear" w:color="auto" w:fill="FFFFFF"/>
        <w:spacing w:line="360" w:lineRule="auto"/>
        <w:jc w:val="both"/>
        <w:rPr>
          <w:rFonts w:ascii="David" w:hAnsi="David"/>
        </w:rPr>
      </w:pPr>
      <w:r w:rsidRPr="00685A54">
        <w:rPr>
          <w:rFonts w:ascii="David" w:hAnsi="David"/>
          <w:rtl/>
        </w:rPr>
        <w:t>ב</w:t>
      </w:r>
      <w:hyperlink r:id="rId38" w:history="1">
        <w:r w:rsidR="00402822" w:rsidRPr="00402822">
          <w:rPr>
            <w:rFonts w:ascii="David" w:hAnsi="David"/>
            <w:color w:val="0000FF"/>
            <w:u w:val="single"/>
            <w:rtl/>
          </w:rPr>
          <w:t>רע"פ 3059/21</w:t>
        </w:r>
      </w:hyperlink>
      <w:r w:rsidRPr="00685A54">
        <w:rPr>
          <w:rFonts w:ascii="David" w:hAnsi="David"/>
          <w:rtl/>
        </w:rPr>
        <w:t xml:space="preserve"> </w:t>
      </w:r>
      <w:r w:rsidRPr="00685A54">
        <w:rPr>
          <w:rFonts w:ascii="David" w:hAnsi="David"/>
          <w:b/>
          <w:bCs/>
          <w:rtl/>
        </w:rPr>
        <w:t>ימין נ' מדינת ישראל</w:t>
      </w:r>
      <w:r w:rsidRPr="00685A54">
        <w:rPr>
          <w:rFonts w:ascii="David" w:hAnsi="David"/>
          <w:rtl/>
        </w:rPr>
        <w:t xml:space="preserve"> (פורסם בנבו, 5.5.2021) נדחתה בקשת רשות ערעור של המבקש אשר הורשע ב-5 עבירות של סחר בסם מסוכן מסוג קנבוס, בצוותא עם אחר באמצעות יישומון ה"טלגראס". המבקש הוא זה אשר ביצע את המכירות בפועל וקיבל שכר יומי בסך 500 ₪. עוד הורשע בהחזקת 50 גר' קנבוס שלא לצריכה עצמית ברכבו וכלים להכנת סם. בית המשפט השלום קבע כי מתחם העונש ההולם בגין כלל העסקאות נע בין 10 חודשי מאסר בפועל לבין 20 חודשי מאסר בפועל, ובגין עבירות ההחזקה של הסמים והכלים נע בין מספר חודשי מאסר לבין 12 חודשי מאסר בפועל. לאור גילו הצעיר של המבקש, תסקירי שירות המבחן החיוביים שהמליצו על של"צ והיעדר עבר פלילי, חרג בית המשפט ממתחמי הענישה לקולה, והשית על המבקש 8 חודשי מאסר לריצוי בעבודות שירות.</w:t>
      </w:r>
    </w:p>
    <w:p w14:paraId="185BFCFA" w14:textId="77777777" w:rsidR="00BA07B5" w:rsidRPr="00685A54" w:rsidRDefault="00BA07B5" w:rsidP="00BA07B5">
      <w:pPr>
        <w:pStyle w:val="aa"/>
        <w:spacing w:line="360" w:lineRule="auto"/>
        <w:rPr>
          <w:rFonts w:ascii="David" w:hAnsi="David"/>
        </w:rPr>
      </w:pPr>
    </w:p>
    <w:p w14:paraId="1C04CA87" w14:textId="77777777" w:rsidR="00BA07B5" w:rsidRPr="00685A54" w:rsidRDefault="00BA07B5" w:rsidP="00BA07B5">
      <w:pPr>
        <w:pStyle w:val="aa"/>
        <w:numPr>
          <w:ilvl w:val="0"/>
          <w:numId w:val="2"/>
        </w:numPr>
        <w:shd w:val="clear" w:color="auto" w:fill="FFFFFF"/>
        <w:spacing w:line="360" w:lineRule="auto"/>
        <w:jc w:val="both"/>
        <w:rPr>
          <w:rFonts w:ascii="David" w:hAnsi="David"/>
          <w:rtl/>
        </w:rPr>
      </w:pPr>
      <w:r w:rsidRPr="00685A54">
        <w:rPr>
          <w:rFonts w:ascii="David" w:hAnsi="David"/>
          <w:rtl/>
        </w:rPr>
        <w:t>ב</w:t>
      </w:r>
      <w:hyperlink r:id="rId39" w:history="1">
        <w:r w:rsidR="00402822" w:rsidRPr="00402822">
          <w:rPr>
            <w:rFonts w:ascii="David" w:hAnsi="David"/>
            <w:color w:val="0000FF"/>
            <w:u w:val="single"/>
            <w:rtl/>
          </w:rPr>
          <w:t>רע"פ 6401/18</w:t>
        </w:r>
      </w:hyperlink>
      <w:r w:rsidRPr="00685A54">
        <w:rPr>
          <w:rFonts w:ascii="David" w:hAnsi="David"/>
          <w:rtl/>
        </w:rPr>
        <w:t xml:space="preserve"> </w:t>
      </w:r>
      <w:r w:rsidRPr="00685A54">
        <w:rPr>
          <w:rFonts w:ascii="David" w:hAnsi="David"/>
          <w:b/>
          <w:bCs/>
          <w:rtl/>
        </w:rPr>
        <w:t>ספיר נ' מדינת ישראל</w:t>
      </w:r>
      <w:r w:rsidRPr="00685A54">
        <w:rPr>
          <w:rFonts w:ascii="David" w:hAnsi="David"/>
          <w:rtl/>
        </w:rPr>
        <w:t xml:space="preserve"> (פורסם בנבו, 17.9.2018) נדחתה בקשת רשות ערעור וערעורו של המבקש אשר הורשע ב- 7 עבירות של סחר בסמים, במשקלים הנעים בין 5 גרם ל-23 גרם בכל מכירה. בית משפט השלום קבע מתחם עונש כולל הנע בין 16 חודשי מאסר בפועל לבין 36 חודשי מאסר, והשית על המבקש עונש של 12 חודשי מאסר בפועל. זאת בהתחשב בעברו הפלילי של הנאשם, מצבו הבריאותי והמלצת שירות המבחן לחריגה מטעמי שיקום.</w:t>
      </w:r>
    </w:p>
    <w:p w14:paraId="7EDA705C" w14:textId="77777777" w:rsidR="00BA07B5" w:rsidRPr="00685A54" w:rsidRDefault="00BA07B5" w:rsidP="00BA07B5">
      <w:pPr>
        <w:pStyle w:val="aa"/>
        <w:spacing w:line="360" w:lineRule="auto"/>
        <w:rPr>
          <w:rFonts w:ascii="David" w:hAnsi="David"/>
        </w:rPr>
      </w:pPr>
    </w:p>
    <w:p w14:paraId="1D157907" w14:textId="77777777" w:rsidR="00BA07B5" w:rsidRPr="00685A54" w:rsidRDefault="00402822" w:rsidP="00BA07B5">
      <w:pPr>
        <w:pStyle w:val="aa"/>
        <w:numPr>
          <w:ilvl w:val="0"/>
          <w:numId w:val="2"/>
        </w:numPr>
        <w:shd w:val="clear" w:color="auto" w:fill="FFFFFF"/>
        <w:spacing w:line="360" w:lineRule="auto"/>
        <w:jc w:val="both"/>
        <w:rPr>
          <w:rFonts w:ascii="David" w:hAnsi="David"/>
          <w:rtl/>
        </w:rPr>
      </w:pPr>
      <w:hyperlink r:id="rId40" w:history="1">
        <w:r w:rsidRPr="00402822">
          <w:rPr>
            <w:rFonts w:ascii="David" w:hAnsi="David"/>
            <w:noProof w:val="0"/>
            <w:color w:val="0000FF"/>
            <w:u w:val="single"/>
            <w:rtl/>
          </w:rPr>
          <w:t>עפ"ג (מחוזי מרכז) 13964-09-17</w:t>
        </w:r>
      </w:hyperlink>
      <w:r w:rsidR="00BA07B5" w:rsidRPr="00EB0B8C">
        <w:rPr>
          <w:rFonts w:ascii="David" w:hAnsi="David"/>
          <w:noProof w:val="0"/>
          <w:u w:val="single"/>
          <w:rtl/>
        </w:rPr>
        <w:t xml:space="preserve"> </w:t>
      </w:r>
      <w:r w:rsidR="00BA07B5" w:rsidRPr="00685A54">
        <w:rPr>
          <w:rFonts w:ascii="David" w:hAnsi="David"/>
          <w:b/>
          <w:bCs/>
          <w:noProof w:val="0"/>
          <w:rtl/>
        </w:rPr>
        <w:t>זסלבסקי נ' מדינת ישראל</w:t>
      </w:r>
      <w:r w:rsidR="00BA07B5" w:rsidRPr="00685A54">
        <w:rPr>
          <w:rFonts w:ascii="David" w:hAnsi="David"/>
          <w:noProof w:val="0"/>
          <w:rtl/>
        </w:rPr>
        <w:t xml:space="preserve"> (פורסם בנבו, 18.3.2018), בו אושר מתחם ענישה הנע בין 9 חודשי מאסר לבין 24 חודשי מאסר בפועל לנאשם שביצע 7 עסקאות בהן מכר ל-3 קונים שונים סם מסוכן מסוג קנאביס בכמות קטנה הנעה בין 1 ל-2 גרם בכל פעם ועל בסיס תשלום של 120 ₪ לגרם. על הנאשם נגזר עונש של 6 חודשי מאסר לריצוי בעבודות שירות תוך חריגה ממתחם העונש ההולם מטעמי שיקום.</w:t>
      </w:r>
    </w:p>
    <w:p w14:paraId="5BD0C1E8" w14:textId="77777777" w:rsidR="00BA07B5" w:rsidRPr="00685A54" w:rsidRDefault="00BA07B5" w:rsidP="00BA07B5">
      <w:pPr>
        <w:pStyle w:val="aa"/>
        <w:spacing w:line="360" w:lineRule="auto"/>
        <w:rPr>
          <w:rFonts w:ascii="David" w:hAnsi="David"/>
        </w:rPr>
      </w:pPr>
    </w:p>
    <w:p w14:paraId="72ABBC3E" w14:textId="77777777" w:rsidR="00BA07B5" w:rsidRPr="00685A54" w:rsidRDefault="00402822" w:rsidP="00BA07B5">
      <w:pPr>
        <w:pStyle w:val="aa"/>
        <w:numPr>
          <w:ilvl w:val="0"/>
          <w:numId w:val="2"/>
        </w:numPr>
        <w:shd w:val="clear" w:color="auto" w:fill="FFFFFF"/>
        <w:spacing w:line="360" w:lineRule="auto"/>
        <w:jc w:val="both"/>
        <w:rPr>
          <w:rFonts w:ascii="David" w:hAnsi="David"/>
        </w:rPr>
      </w:pPr>
      <w:hyperlink r:id="rId41" w:history="1">
        <w:r w:rsidRPr="00402822">
          <w:rPr>
            <w:rFonts w:ascii="David" w:hAnsi="David"/>
            <w:color w:val="0000FF"/>
            <w:u w:val="single"/>
            <w:rtl/>
          </w:rPr>
          <w:t>עפ"ג (מחוזי מרכז) 65861-08-22</w:t>
        </w:r>
      </w:hyperlink>
      <w:r w:rsidR="00BA07B5" w:rsidRPr="00685A54">
        <w:rPr>
          <w:rFonts w:ascii="David" w:hAnsi="David"/>
          <w:rtl/>
        </w:rPr>
        <w:t xml:space="preserve"> </w:t>
      </w:r>
      <w:r w:rsidR="00BA07B5" w:rsidRPr="00685A54">
        <w:rPr>
          <w:rFonts w:ascii="David" w:hAnsi="David"/>
          <w:b/>
          <w:bCs/>
          <w:rtl/>
        </w:rPr>
        <w:t>סואיסה נ' מדינת ישראל</w:t>
      </w:r>
      <w:r w:rsidR="00BA07B5" w:rsidRPr="00685A54">
        <w:rPr>
          <w:rFonts w:ascii="David" w:hAnsi="David"/>
          <w:rtl/>
        </w:rPr>
        <w:t>, נדחה ערעורו של המערער על חומרת עונשו לאחר שהורשע ב-11 אישומים של סחר בסם מסוכן. הנאשם סחר בסם מסוכן מסוג קנבוס במועדון הסנוקר בו עבד, תיאם את הסחר באמצעות אפליקציית ווטסאפ ומסר לרוכשים את הסמים במקומות שונים. בסך הכל, מכר הנאשם בתקופה של חודשיים, סם מסוכן מסוג קנאביס ל-11 קונים שונים, לרבות שני קטינים, ב-45 הזדמנויות, בכמויות שנעו בין חצי גרם ל-1.5 גרם בכל מכירה. בתיק זה, קבעתי מתחם עונש הולם הנע בין 20 לבין 42 חודשי מאסר והשתתי על הנאשם עונש של 27 חודשי מאסר בפועל, לצד ענישה נלווית, תוך התחשבות בנסיבות חייו של הנאשם ועברו הפלילי המשמעותי הכולל הרשעה בעבירה דומה.</w:t>
      </w:r>
    </w:p>
    <w:p w14:paraId="416183FE" w14:textId="77777777" w:rsidR="00BA07B5" w:rsidRPr="00685A54" w:rsidRDefault="00BA07B5" w:rsidP="00BA07B5">
      <w:pPr>
        <w:pStyle w:val="aa"/>
        <w:spacing w:line="360" w:lineRule="auto"/>
        <w:rPr>
          <w:rFonts w:ascii="David" w:hAnsi="David"/>
        </w:rPr>
      </w:pPr>
    </w:p>
    <w:p w14:paraId="55118FA6" w14:textId="77777777" w:rsidR="00BA07B5" w:rsidRPr="00685A54" w:rsidRDefault="00BA07B5" w:rsidP="00BA07B5">
      <w:pPr>
        <w:pStyle w:val="aa"/>
        <w:numPr>
          <w:ilvl w:val="0"/>
          <w:numId w:val="2"/>
        </w:numPr>
        <w:shd w:val="clear" w:color="auto" w:fill="FFFFFF"/>
        <w:spacing w:line="360" w:lineRule="auto"/>
        <w:jc w:val="both"/>
        <w:rPr>
          <w:rFonts w:ascii="David" w:hAnsi="David"/>
          <w:rtl/>
        </w:rPr>
      </w:pPr>
      <w:r w:rsidRPr="00685A54">
        <w:rPr>
          <w:rFonts w:ascii="David" w:hAnsi="David"/>
          <w:rtl/>
        </w:rPr>
        <w:t>ב</w:t>
      </w:r>
      <w:hyperlink r:id="rId42" w:history="1">
        <w:r w:rsidR="00402822" w:rsidRPr="00402822">
          <w:rPr>
            <w:rFonts w:ascii="David" w:hAnsi="David"/>
            <w:color w:val="0000FF"/>
            <w:u w:val="single"/>
            <w:rtl/>
          </w:rPr>
          <w:t>עפ"ג (מחוזי מרכז) 48623-03-20</w:t>
        </w:r>
      </w:hyperlink>
      <w:r w:rsidRPr="00685A54">
        <w:rPr>
          <w:rFonts w:ascii="David" w:hAnsi="David"/>
          <w:rtl/>
        </w:rPr>
        <w:t xml:space="preserve"> </w:t>
      </w:r>
      <w:r w:rsidRPr="00685A54">
        <w:rPr>
          <w:rFonts w:ascii="David" w:hAnsi="David"/>
          <w:b/>
          <w:bCs/>
          <w:rtl/>
        </w:rPr>
        <w:t>קרדי נ' מדינת ישראל</w:t>
      </w:r>
      <w:r w:rsidRPr="00685A54">
        <w:rPr>
          <w:rFonts w:ascii="David" w:hAnsi="David"/>
          <w:rtl/>
        </w:rPr>
        <w:t xml:space="preserve"> (פורסם בנבו, 1.11.2021), התקבל ערעורו של המערער אשר הורשע בסחר בסם מסוכן מסוג קנאביס, ב-15 הזדמנויות, ל-5 קונים שונים, בכמויות בלתי ידועות, בתמורה לסכומי כסף נמוכים וכן בהחזקת סם שלא לצריכה עצמית והפרעה לשוטר במילוי תפקידו. בית משפט השלום קבע כי מתחם העונש ההולם בגין עבירת סחר בודדת, נע בין מספר חודשי מאסר שיכול וירוצו בדרך של עבודות שירות לבין 10 חודשי מאסר בפועל, מתחם העונש ההולם בגין מכירות חוזרות לאותו אדם, נע בין 6 חודשי מאסר שיכול וירוצו בדרך של עבודות שירות לבין 14 חודשי מאסר בפועל ומתחם העונש ההולם בגין החזקת 160 גרם של סם מסוכן מסוג קנבוס, שלא לצריכה עצמית, נע בין מספר חודשי מאסר שיכול וירוצו בדרך של עבודות שירות לבין 14 חודשי מאסר בפועל, והשית על המערער 15 חודשי מאסר בפועל, לצד רכיבי ענישה נלווים. בית המשפט המחוזי הקל בעונשו של המערער והעמידו על 9 חודשי מאסר בעבודות שירות, והותיר את רכיבי הענישה הנלווים על כנם. על אף שנקבע שעונש המאסר הוא עונש ראוי בנסיבות העניין, נמצא לנכון לחרוג ממנו מטעמי שיקום. </w:t>
      </w:r>
    </w:p>
    <w:p w14:paraId="1DC0AE1F" w14:textId="77777777" w:rsidR="00BA07B5" w:rsidRPr="00685A54" w:rsidRDefault="00BA07B5" w:rsidP="00BA07B5">
      <w:pPr>
        <w:pStyle w:val="aa"/>
        <w:spacing w:line="360" w:lineRule="auto"/>
        <w:rPr>
          <w:rFonts w:ascii="David" w:hAnsi="David"/>
        </w:rPr>
      </w:pPr>
    </w:p>
    <w:p w14:paraId="03E49470" w14:textId="77777777" w:rsidR="00BA07B5" w:rsidRPr="00685A54" w:rsidRDefault="00BA07B5" w:rsidP="00BA07B5">
      <w:pPr>
        <w:pStyle w:val="aa"/>
        <w:numPr>
          <w:ilvl w:val="0"/>
          <w:numId w:val="2"/>
        </w:numPr>
        <w:shd w:val="clear" w:color="auto" w:fill="FFFFFF"/>
        <w:spacing w:line="360" w:lineRule="auto"/>
        <w:jc w:val="both"/>
        <w:rPr>
          <w:rFonts w:ascii="David" w:hAnsi="David"/>
          <w:rtl/>
        </w:rPr>
      </w:pPr>
      <w:r w:rsidRPr="00685A54">
        <w:rPr>
          <w:rFonts w:ascii="David" w:hAnsi="David"/>
          <w:rtl/>
        </w:rPr>
        <w:t>ב</w:t>
      </w:r>
      <w:hyperlink r:id="rId43" w:history="1">
        <w:r w:rsidR="00402822" w:rsidRPr="00402822">
          <w:rPr>
            <w:rFonts w:ascii="David" w:hAnsi="David"/>
            <w:color w:val="0000FF"/>
            <w:u w:val="single"/>
            <w:rtl/>
          </w:rPr>
          <w:t>ת"פ (שלום ראשל"צ) 44279-06-21</w:t>
        </w:r>
      </w:hyperlink>
      <w:r w:rsidRPr="00685A54">
        <w:rPr>
          <w:rFonts w:ascii="David" w:hAnsi="David"/>
          <w:rtl/>
        </w:rPr>
        <w:t xml:space="preserve"> </w:t>
      </w:r>
      <w:r w:rsidRPr="00685A54">
        <w:rPr>
          <w:rFonts w:ascii="David" w:hAnsi="David"/>
          <w:b/>
          <w:bCs/>
          <w:rtl/>
        </w:rPr>
        <w:t>מדינת ישראל נ' נגוסה</w:t>
      </w:r>
      <w:r w:rsidRPr="00685A54">
        <w:rPr>
          <w:rFonts w:ascii="David" w:hAnsi="David"/>
          <w:rtl/>
        </w:rPr>
        <w:t xml:space="preserve"> (פורסם בנבו, 15.2.2022) הורשע הנאשם, על פי הודאתו, בשלושה אישומים של סחר בסם מסוכן, בכך שבמהלך 5 חודשים, ב- 5 הזדמנויות, מכר סם מסוכן מסוג קנבוס לשלושה קונים שונים, ביניהם קטין אחד, במשקלים הנעים בין 1 גר' ל- 5 גר' בכל עסקה, ובסך הכל 10-17 גר'. קבעתי מתחם עונש הולם הנע בין 8 חודשי מאסר שיכול וירוצו בדרך של עבודות שירות לבין 20 חודשי מאסר בפועל, לצד רכיבי ענישה נלווים. השתתי על הנאשם, צעיר בעל 8 הרשעות קודמות, עונש של 12 חודשי מאסר בפועל, לצד ענישה נלווית.</w:t>
      </w:r>
    </w:p>
    <w:p w14:paraId="731F3080" w14:textId="77777777" w:rsidR="00BA07B5" w:rsidRPr="00685A54" w:rsidRDefault="00BA07B5" w:rsidP="00BA07B5">
      <w:pPr>
        <w:pStyle w:val="aa"/>
        <w:spacing w:line="360" w:lineRule="auto"/>
        <w:rPr>
          <w:rFonts w:ascii="David" w:hAnsi="David"/>
        </w:rPr>
      </w:pPr>
    </w:p>
    <w:p w14:paraId="0E9497F6" w14:textId="77777777" w:rsidR="00BA07B5" w:rsidRPr="00685A54" w:rsidRDefault="00BA07B5" w:rsidP="00BA07B5">
      <w:pPr>
        <w:pStyle w:val="aa"/>
        <w:numPr>
          <w:ilvl w:val="0"/>
          <w:numId w:val="2"/>
        </w:numPr>
        <w:shd w:val="clear" w:color="auto" w:fill="FFFFFF"/>
        <w:spacing w:line="360" w:lineRule="auto"/>
        <w:jc w:val="both"/>
        <w:rPr>
          <w:rFonts w:ascii="David" w:hAnsi="David"/>
          <w:rtl/>
        </w:rPr>
      </w:pPr>
      <w:r w:rsidRPr="00685A54">
        <w:rPr>
          <w:rFonts w:ascii="David" w:hAnsi="David"/>
          <w:rtl/>
        </w:rPr>
        <w:t>ב</w:t>
      </w:r>
      <w:hyperlink r:id="rId44" w:history="1">
        <w:r w:rsidR="00402822" w:rsidRPr="00402822">
          <w:rPr>
            <w:rFonts w:ascii="David" w:hAnsi="David"/>
            <w:color w:val="0000FF"/>
            <w:u w:val="single"/>
            <w:rtl/>
          </w:rPr>
          <w:t>ת"פ (שלום פ"ת) 16690-05-19</w:t>
        </w:r>
      </w:hyperlink>
      <w:r w:rsidRPr="00685A54">
        <w:rPr>
          <w:rFonts w:ascii="David" w:hAnsi="David"/>
          <w:rtl/>
        </w:rPr>
        <w:t xml:space="preserve"> </w:t>
      </w:r>
      <w:r w:rsidRPr="00685A54">
        <w:rPr>
          <w:rFonts w:ascii="David" w:hAnsi="David"/>
          <w:b/>
          <w:bCs/>
          <w:rtl/>
        </w:rPr>
        <w:t>מדינת ישראל נ' גרמה</w:t>
      </w:r>
      <w:r w:rsidRPr="00685A54">
        <w:rPr>
          <w:rFonts w:ascii="David" w:hAnsi="David"/>
          <w:rtl/>
        </w:rPr>
        <w:t xml:space="preserve"> (פורסם בנבו, 8.11.2020) הורשע נאשם בעבירות החזקת סמים מסוכנים מסוג קנאביס וחשיש, החזקת כלים להכנת סם מסוכן וסחר בסמים מסוכנים מסוג קנבוס וחשיש. הנאשם מכר ב-11 הזדמנויות לקונים שונים, סמים מסוג קנאביס וחשיש במשקלים נמוכים. בית המשפט קבע מתחם עונש כולל הנע בין 9 חודשי מאסר שיכול וירוצו בדרך של עבודות שירות לבין 24 חודשי מאסר בפועל, ומטעמי שיקום השית על הנאשם, צעיר נעדר עבר פלילי, עונש של 9 חודשי עבודות שירות, לצד ענישה נלווית.</w:t>
      </w:r>
    </w:p>
    <w:p w14:paraId="75967CC6" w14:textId="77777777" w:rsidR="00BA07B5" w:rsidRPr="00685A54" w:rsidRDefault="00BA07B5" w:rsidP="00BA07B5">
      <w:pPr>
        <w:pStyle w:val="aa"/>
        <w:spacing w:line="360" w:lineRule="auto"/>
        <w:jc w:val="both"/>
        <w:rPr>
          <w:rFonts w:ascii="David" w:hAnsi="David"/>
        </w:rPr>
      </w:pPr>
    </w:p>
    <w:p w14:paraId="293DB1EA" w14:textId="77777777" w:rsidR="00BA07B5" w:rsidRPr="00685A54" w:rsidRDefault="00BA07B5" w:rsidP="00BA07B5">
      <w:pPr>
        <w:pStyle w:val="aa"/>
        <w:numPr>
          <w:ilvl w:val="0"/>
          <w:numId w:val="2"/>
        </w:numPr>
        <w:spacing w:line="360" w:lineRule="auto"/>
        <w:jc w:val="both"/>
        <w:rPr>
          <w:rFonts w:ascii="David" w:hAnsi="David"/>
          <w:rtl/>
        </w:rPr>
      </w:pPr>
      <w:r w:rsidRPr="00685A54">
        <w:rPr>
          <w:rFonts w:ascii="David" w:hAnsi="David"/>
          <w:rtl/>
        </w:rPr>
        <w:t>ב</w:t>
      </w:r>
      <w:hyperlink r:id="rId45" w:history="1">
        <w:r w:rsidR="00402822" w:rsidRPr="00402822">
          <w:rPr>
            <w:rFonts w:ascii="David" w:hAnsi="David"/>
            <w:color w:val="0000FF"/>
            <w:u w:val="single"/>
            <w:rtl/>
          </w:rPr>
          <w:t>ת"פ 7420-05-19</w:t>
        </w:r>
      </w:hyperlink>
      <w:r w:rsidRPr="00685A54">
        <w:rPr>
          <w:rFonts w:ascii="David" w:hAnsi="David"/>
          <w:rtl/>
        </w:rPr>
        <w:t xml:space="preserve"> (שלום י"ם) </w:t>
      </w:r>
      <w:r w:rsidRPr="00685A54">
        <w:rPr>
          <w:rFonts w:ascii="David" w:hAnsi="David"/>
          <w:b/>
          <w:bCs/>
          <w:rtl/>
        </w:rPr>
        <w:t>מדינת ישראל נ' בלוי</w:t>
      </w:r>
      <w:r w:rsidRPr="00685A54">
        <w:rPr>
          <w:rFonts w:ascii="David" w:hAnsi="David"/>
          <w:rtl/>
        </w:rPr>
        <w:t xml:space="preserve"> (פורסם בנבו, 16.9.19), הורשע הנאשם, על פי הודאתו, בתשע עבירות של סחר בסמים ובעבירה של החזקת סמים לצריכה עצמית. בית המשפט קבע מתחם עונש הולם הנע בין 8 חודשי מאסר לבין 20 חודשי מאסר בפועל והשית על הנאשם 9 חודשי מאסר בפועל , לצד ענישה נלווית. </w:t>
      </w:r>
    </w:p>
    <w:p w14:paraId="3EDF2CC2" w14:textId="77777777" w:rsidR="00BA07B5" w:rsidRPr="00685A54" w:rsidRDefault="00BA07B5" w:rsidP="00BA07B5">
      <w:pPr>
        <w:pStyle w:val="aa"/>
        <w:spacing w:line="360" w:lineRule="auto"/>
        <w:rPr>
          <w:rFonts w:ascii="David" w:hAnsi="David"/>
          <w:rtl/>
        </w:rPr>
      </w:pPr>
    </w:p>
    <w:p w14:paraId="12C4E4A6" w14:textId="77777777" w:rsidR="00BA07B5" w:rsidRPr="00685A54" w:rsidRDefault="00BA07B5" w:rsidP="00BA07B5">
      <w:pPr>
        <w:pStyle w:val="aa"/>
        <w:numPr>
          <w:ilvl w:val="0"/>
          <w:numId w:val="1"/>
        </w:numPr>
        <w:spacing w:before="100" w:line="360" w:lineRule="auto"/>
        <w:jc w:val="both"/>
        <w:rPr>
          <w:rFonts w:ascii="David" w:hAnsi="David"/>
        </w:rPr>
      </w:pPr>
      <w:r w:rsidRPr="00685A54">
        <w:rPr>
          <w:rFonts w:ascii="David" w:hAnsi="David"/>
          <w:rtl/>
        </w:rPr>
        <w:t>בחינת</w:t>
      </w:r>
      <w:r w:rsidRPr="00685A54">
        <w:rPr>
          <w:rFonts w:ascii="David" w:hAnsi="David"/>
          <w:noProof w:val="0"/>
          <w:rtl/>
        </w:rPr>
        <w:t xml:space="preserve"> מדיניות הענישה כפי שמשתקפת בפסיקה שנסקרה לעיל, מלמדת כי קיימת מגמת החמרה בענישה על סוחרי סמים, אשר סחרו בסם מסוכן מסוג קנבוס, בכמויות קטנות ובפרט בכמויות גדולות. לצד זאת, ניתן לראות הקלה בעונשם של נאשמים שנרתמו להליך שיקומי מעשי.</w:t>
      </w:r>
      <w:r w:rsidRPr="00685A54">
        <w:rPr>
          <w:rFonts w:ascii="David" w:hAnsi="David"/>
          <w:rtl/>
        </w:rPr>
        <w:t xml:space="preserve"> </w:t>
      </w:r>
    </w:p>
    <w:p w14:paraId="26846370" w14:textId="77777777" w:rsidR="00BA07B5" w:rsidRPr="00685A54" w:rsidRDefault="00BA07B5" w:rsidP="00BA07B5">
      <w:pPr>
        <w:pStyle w:val="aa"/>
        <w:spacing w:line="360" w:lineRule="auto"/>
        <w:rPr>
          <w:rFonts w:ascii="David" w:hAnsi="David"/>
        </w:rPr>
      </w:pPr>
    </w:p>
    <w:p w14:paraId="3FE77CD4" w14:textId="77777777" w:rsidR="00BA07B5" w:rsidRPr="00685A54" w:rsidRDefault="00BA07B5" w:rsidP="00BA07B5">
      <w:pPr>
        <w:pStyle w:val="aa"/>
        <w:numPr>
          <w:ilvl w:val="0"/>
          <w:numId w:val="1"/>
        </w:numPr>
        <w:spacing w:line="360" w:lineRule="auto"/>
        <w:jc w:val="both"/>
        <w:rPr>
          <w:rFonts w:ascii="David" w:hAnsi="David"/>
        </w:rPr>
      </w:pPr>
      <w:r w:rsidRPr="00685A54">
        <w:rPr>
          <w:rFonts w:ascii="David" w:hAnsi="David"/>
          <w:rtl/>
        </w:rPr>
        <w:t>לאחר שנדרשתי למכלול השיקולים הרלוונטיים ובהתאם לתיקון 113 ל</w:t>
      </w:r>
      <w:hyperlink r:id="rId46" w:history="1">
        <w:r w:rsidR="00402822" w:rsidRPr="00402822">
          <w:rPr>
            <w:rFonts w:ascii="David" w:hAnsi="David"/>
            <w:color w:val="0000FF"/>
            <w:u w:val="single"/>
            <w:rtl/>
          </w:rPr>
          <w:t>חוק העונשין</w:t>
        </w:r>
      </w:hyperlink>
      <w:r w:rsidRPr="00685A54">
        <w:rPr>
          <w:rFonts w:ascii="David" w:hAnsi="David"/>
          <w:rtl/>
        </w:rPr>
        <w:t xml:space="preserve"> (</w:t>
      </w:r>
      <w:hyperlink r:id="rId47" w:history="1">
        <w:r w:rsidR="0043315F" w:rsidRPr="0043315F">
          <w:rPr>
            <w:rStyle w:val="Hyperlink"/>
            <w:rFonts w:ascii="David" w:hAnsi="David"/>
            <w:rtl/>
          </w:rPr>
          <w:t>סעיף 40ג(א)</w:t>
        </w:r>
      </w:hyperlink>
      <w:r w:rsidRPr="00685A54">
        <w:rPr>
          <w:rFonts w:ascii="David" w:hAnsi="David"/>
          <w:rtl/>
        </w:rPr>
        <w:t xml:space="preserve"> לחוק העונשין), אני קובע מתחם עונש הולם לנסיבות המקרה שלפנינו, בעבירות הסחר בסם מסוכן והחזקת סם מסוכן שלא לצריכה עצמית, הנע בין 9 חודשי מאסר בפועל אשר יכול וירוצו בדרך של עבודות שירות לבין 24 חודשי מאסר בפועל, לצד ענישה נלווית. </w:t>
      </w:r>
    </w:p>
    <w:p w14:paraId="2EACB33F" w14:textId="77777777" w:rsidR="00BA07B5" w:rsidRPr="00685A54" w:rsidRDefault="00BA07B5" w:rsidP="00BA07B5">
      <w:pPr>
        <w:pStyle w:val="aa"/>
        <w:spacing w:line="360" w:lineRule="auto"/>
        <w:jc w:val="both"/>
        <w:rPr>
          <w:rFonts w:ascii="David" w:hAnsi="David"/>
          <w:rtl/>
        </w:rPr>
      </w:pPr>
    </w:p>
    <w:p w14:paraId="326556BF" w14:textId="77777777" w:rsidR="00BA07B5" w:rsidRPr="00685A54" w:rsidRDefault="00BA07B5" w:rsidP="00BA07B5">
      <w:pPr>
        <w:spacing w:line="360" w:lineRule="auto"/>
        <w:jc w:val="both"/>
        <w:rPr>
          <w:rFonts w:ascii="David" w:hAnsi="David"/>
          <w:b/>
          <w:bCs/>
          <w:u w:val="single"/>
          <w:rtl/>
        </w:rPr>
      </w:pPr>
      <w:r w:rsidRPr="00685A54">
        <w:rPr>
          <w:rFonts w:ascii="David" w:hAnsi="David"/>
          <w:b/>
          <w:bCs/>
          <w:u w:val="single"/>
          <w:rtl/>
        </w:rPr>
        <w:t>העונש ההולם</w:t>
      </w:r>
    </w:p>
    <w:p w14:paraId="74BDB593" w14:textId="77777777" w:rsidR="00BA07B5" w:rsidRPr="00685A54" w:rsidRDefault="00BA07B5" w:rsidP="00BA07B5">
      <w:pPr>
        <w:spacing w:line="360" w:lineRule="auto"/>
        <w:jc w:val="both"/>
        <w:rPr>
          <w:rFonts w:ascii="David" w:hAnsi="David"/>
          <w:u w:val="single"/>
          <w:rtl/>
        </w:rPr>
      </w:pPr>
      <w:r w:rsidRPr="00685A54">
        <w:rPr>
          <w:rFonts w:ascii="David" w:hAnsi="David"/>
          <w:u w:val="single"/>
          <w:rtl/>
        </w:rPr>
        <w:t>נסיבות שאינן קשורות בביצוע העבירות</w:t>
      </w:r>
    </w:p>
    <w:p w14:paraId="2CEBC097" w14:textId="77777777" w:rsidR="00BA07B5" w:rsidRPr="00685A54" w:rsidRDefault="00BA07B5" w:rsidP="00BA07B5">
      <w:pPr>
        <w:pStyle w:val="aa"/>
        <w:numPr>
          <w:ilvl w:val="0"/>
          <w:numId w:val="1"/>
        </w:numPr>
        <w:spacing w:line="360" w:lineRule="auto"/>
        <w:jc w:val="both"/>
        <w:rPr>
          <w:rFonts w:ascii="David" w:hAnsi="David"/>
          <w:rtl/>
        </w:rPr>
      </w:pPr>
      <w:r w:rsidRPr="00685A54">
        <w:rPr>
          <w:rFonts w:ascii="David" w:hAnsi="David"/>
          <w:rtl/>
        </w:rPr>
        <w:t xml:space="preserve">בגזירת העונש המתאים לנאשם, יש להתחשב בנסיבות שאינן קשורות בביצוע העבירה, לפי </w:t>
      </w:r>
      <w:hyperlink r:id="rId48" w:history="1">
        <w:r w:rsidR="0043315F" w:rsidRPr="0043315F">
          <w:rPr>
            <w:rStyle w:val="Hyperlink"/>
            <w:rFonts w:ascii="David" w:hAnsi="David"/>
            <w:rtl/>
          </w:rPr>
          <w:t>סעיף  40יא</w:t>
        </w:r>
      </w:hyperlink>
      <w:r w:rsidRPr="00685A54">
        <w:rPr>
          <w:rFonts w:ascii="David" w:hAnsi="David"/>
          <w:rtl/>
        </w:rPr>
        <w:t xml:space="preserve"> ל</w:t>
      </w:r>
      <w:hyperlink r:id="rId49" w:history="1">
        <w:r w:rsidR="00402822" w:rsidRPr="00402822">
          <w:rPr>
            <w:rFonts w:ascii="David" w:hAnsi="David"/>
            <w:color w:val="0000FF"/>
            <w:u w:val="single"/>
            <w:rtl/>
          </w:rPr>
          <w:t>חוק העונשין</w:t>
        </w:r>
      </w:hyperlink>
      <w:r w:rsidRPr="00685A54">
        <w:rPr>
          <w:rFonts w:ascii="David" w:hAnsi="David"/>
          <w:rtl/>
        </w:rPr>
        <w:t xml:space="preserve">. </w:t>
      </w:r>
    </w:p>
    <w:p w14:paraId="6B4821D1" w14:textId="77777777" w:rsidR="00BA07B5" w:rsidRPr="00685A54" w:rsidRDefault="00BA07B5" w:rsidP="00BA07B5">
      <w:pPr>
        <w:pStyle w:val="aa"/>
        <w:spacing w:line="360" w:lineRule="auto"/>
        <w:jc w:val="both"/>
        <w:rPr>
          <w:rFonts w:ascii="David" w:hAnsi="David"/>
        </w:rPr>
      </w:pPr>
    </w:p>
    <w:p w14:paraId="49463B46" w14:textId="77777777" w:rsidR="00BA07B5" w:rsidRPr="00685A54" w:rsidRDefault="00BA07B5" w:rsidP="00BA07B5">
      <w:pPr>
        <w:pStyle w:val="aa"/>
        <w:numPr>
          <w:ilvl w:val="0"/>
          <w:numId w:val="1"/>
        </w:numPr>
        <w:spacing w:line="360" w:lineRule="auto"/>
        <w:jc w:val="both"/>
        <w:rPr>
          <w:rFonts w:ascii="David" w:hAnsi="David"/>
          <w:rtl/>
        </w:rPr>
      </w:pPr>
      <w:r w:rsidRPr="00685A54">
        <w:rPr>
          <w:rFonts w:ascii="David" w:hAnsi="David"/>
          <w:rtl/>
        </w:rPr>
        <w:t xml:space="preserve">שקלתי לחומרה את חומרת מעשיו של הנאשם ואת הצורך בהרתעת הנאשם והרתעת הרבים. </w:t>
      </w:r>
    </w:p>
    <w:p w14:paraId="265CB915" w14:textId="77777777" w:rsidR="00BA07B5" w:rsidRPr="00685A54" w:rsidRDefault="00BA07B5" w:rsidP="00BA07B5">
      <w:pPr>
        <w:pStyle w:val="aa"/>
        <w:spacing w:line="360" w:lineRule="auto"/>
        <w:jc w:val="both"/>
        <w:rPr>
          <w:rFonts w:ascii="David" w:hAnsi="David"/>
        </w:rPr>
      </w:pPr>
    </w:p>
    <w:p w14:paraId="4E352D80" w14:textId="77777777" w:rsidR="00BA07B5" w:rsidRPr="00685A54" w:rsidRDefault="00BA07B5" w:rsidP="00BA07B5">
      <w:pPr>
        <w:pStyle w:val="aa"/>
        <w:numPr>
          <w:ilvl w:val="0"/>
          <w:numId w:val="1"/>
        </w:numPr>
        <w:spacing w:line="360" w:lineRule="auto"/>
        <w:jc w:val="both"/>
        <w:rPr>
          <w:rFonts w:ascii="David" w:hAnsi="David"/>
          <w:rtl/>
        </w:rPr>
      </w:pPr>
      <w:r w:rsidRPr="00685A54">
        <w:rPr>
          <w:rFonts w:ascii="David" w:hAnsi="David"/>
          <w:rtl/>
        </w:rPr>
        <w:t>במסגרת השיקולים לקולא, נתתי דעתי לכך, שהנאשם הודה במיוחס לו, נטל אחריות על מעשיו וחסך זמן שיפוטי. עוד נתתי דעתי לכך שהנאשם נעדר עבר פלילי וכי מאז מועד ביצוע העבירות לא נפתחו נגדו תיקים חדשים. מנגד, נתתי דעתי לכך שלחובת הנאשם 44 הרשעות תעבורתיות קודמות.</w:t>
      </w:r>
    </w:p>
    <w:p w14:paraId="691F5D4A" w14:textId="77777777" w:rsidR="00BA07B5" w:rsidRPr="00685A54" w:rsidRDefault="00BA07B5" w:rsidP="00BA07B5">
      <w:pPr>
        <w:pStyle w:val="aa"/>
        <w:spacing w:line="360" w:lineRule="auto"/>
        <w:jc w:val="both"/>
        <w:rPr>
          <w:rFonts w:ascii="David" w:hAnsi="David"/>
        </w:rPr>
      </w:pPr>
    </w:p>
    <w:p w14:paraId="734ADF42" w14:textId="77777777" w:rsidR="00BA07B5" w:rsidRPr="00685A54" w:rsidRDefault="00BA07B5" w:rsidP="00BA07B5">
      <w:pPr>
        <w:pStyle w:val="aa"/>
        <w:numPr>
          <w:ilvl w:val="0"/>
          <w:numId w:val="1"/>
        </w:numPr>
        <w:spacing w:line="360" w:lineRule="auto"/>
        <w:jc w:val="both"/>
        <w:rPr>
          <w:rFonts w:ascii="David" w:hAnsi="David"/>
          <w:rtl/>
        </w:rPr>
      </w:pPr>
      <w:r w:rsidRPr="00685A54">
        <w:rPr>
          <w:rFonts w:ascii="David" w:hAnsi="David"/>
          <w:rtl/>
        </w:rPr>
        <w:t xml:space="preserve">כמו כן, מצאתי לתת את הדעת לגילו של הנאשם, בן 70 שנים, למצבו הכלכלי ולהיותו מפרנס יחיד ותומך בילדיו ובגרושתו אשר מוכרת על ידי המוסד לביטוח לאומי כנכה. זאת, לצד היותו נשוי בשנית. </w:t>
      </w:r>
    </w:p>
    <w:p w14:paraId="1A63DF17" w14:textId="77777777" w:rsidR="00BA07B5" w:rsidRPr="00685A54" w:rsidRDefault="00BA07B5" w:rsidP="00BA07B5">
      <w:pPr>
        <w:pStyle w:val="aa"/>
        <w:spacing w:line="360" w:lineRule="auto"/>
        <w:rPr>
          <w:rFonts w:ascii="David" w:hAnsi="David"/>
        </w:rPr>
      </w:pPr>
    </w:p>
    <w:p w14:paraId="04722F6E" w14:textId="77777777" w:rsidR="00BA07B5" w:rsidRPr="00685A54" w:rsidRDefault="00BA07B5" w:rsidP="00BA07B5">
      <w:pPr>
        <w:pStyle w:val="aa"/>
        <w:numPr>
          <w:ilvl w:val="0"/>
          <w:numId w:val="1"/>
        </w:numPr>
        <w:spacing w:line="360" w:lineRule="auto"/>
        <w:jc w:val="both"/>
        <w:rPr>
          <w:rFonts w:ascii="David" w:hAnsi="David"/>
          <w:rtl/>
        </w:rPr>
      </w:pPr>
      <w:r w:rsidRPr="00685A54">
        <w:rPr>
          <w:rFonts w:ascii="David" w:hAnsi="David"/>
          <w:noProof w:val="0"/>
          <w:rtl/>
        </w:rPr>
        <w:t xml:space="preserve">שירות המבחן התרשם כי הנאשם אדם נורמטיבי, בעל יכולות וכישורים לתפקוד תקין, בעל ערכים ונורמות תקינים בדרך כלל. עם זאת, נוטה, במצבים מסויימים, להתנהלות פורצת גבול. הנאשם הביע רצון לפצות את החברה על מעשיו ולהתנהל באופן תקין בהמשך חייו. הנאשם השתלב במפגשים טיפוליים פרטניים בשירות המבחן ומסר בדיקות שתן "נקיות" משרידי סם. נראה כי הנאשם מכיר בדפוסיו הבעייתיים וגורמי הסיכון במצבו. ניכרת מוטיבציה להמשך טיפול ושינוי ויכולת להיתרם מההליך הטיפולי. להערכת שירות המבחן, השתלבותו של הנאשם בהליך טיפולי מפחיתה את הסיכון להישנות מעשי עבירה עבירות ומעורבות של הנאשם בפלילים. </w:t>
      </w:r>
    </w:p>
    <w:p w14:paraId="2B9239AC" w14:textId="77777777" w:rsidR="00BA07B5" w:rsidRPr="00685A54" w:rsidRDefault="00BA07B5" w:rsidP="00BA07B5">
      <w:pPr>
        <w:pStyle w:val="aa"/>
        <w:spacing w:line="360" w:lineRule="auto"/>
        <w:rPr>
          <w:rFonts w:ascii="David" w:hAnsi="David"/>
          <w:noProof w:val="0"/>
        </w:rPr>
      </w:pPr>
    </w:p>
    <w:p w14:paraId="23BB437E" w14:textId="77777777" w:rsidR="00BA07B5" w:rsidRPr="00685A54" w:rsidRDefault="00BA07B5" w:rsidP="00BA07B5">
      <w:pPr>
        <w:pStyle w:val="aa"/>
        <w:numPr>
          <w:ilvl w:val="0"/>
          <w:numId w:val="1"/>
        </w:numPr>
        <w:spacing w:line="360" w:lineRule="auto"/>
        <w:jc w:val="both"/>
        <w:rPr>
          <w:rFonts w:ascii="David" w:hAnsi="David"/>
          <w:rtl/>
        </w:rPr>
      </w:pPr>
      <w:r w:rsidRPr="00685A54">
        <w:rPr>
          <w:rFonts w:ascii="David" w:hAnsi="David"/>
          <w:noProof w:val="0"/>
          <w:rtl/>
        </w:rPr>
        <w:t xml:space="preserve">שירות המבחן המליץ כי בשל מצבו הכלכלי הקשה של הנאשם והיותו מפרנס יחיד במשפחתו, יושת עליו עונש של צו של"צ בן 200 שעות וצו מבחן למשך שנה. המלצה זו משמעה חריגה משמעותית ממתחם הענישה המקובל לעבירות מהסוג בהן הורשע הנאשם ואינה מקובלת עלי. </w:t>
      </w:r>
      <w:r w:rsidRPr="00685A54">
        <w:rPr>
          <w:rFonts w:ascii="David" w:hAnsi="David"/>
          <w:rtl/>
        </w:rPr>
        <w:t>יש ליתן משקל לנסיבותיו האישיות של הנאשם. אולם, חומרת העבירות אותן ביצע, כמויות הסם והצורך בהרתעת הרבים אינו מאפשר השתת עונש כפי המלצת שירות המבחן בעניינו של הנאשם. בענייננו, יש להעדיף את האינטרס הציבורי על פני נסיבותיו האישיות של הנאשם.</w:t>
      </w:r>
    </w:p>
    <w:p w14:paraId="6219019A" w14:textId="77777777" w:rsidR="00BA07B5" w:rsidRPr="00685A54" w:rsidRDefault="00BA07B5" w:rsidP="00BA07B5">
      <w:pPr>
        <w:pStyle w:val="aa"/>
        <w:spacing w:line="360" w:lineRule="auto"/>
        <w:rPr>
          <w:rFonts w:ascii="David" w:hAnsi="David"/>
        </w:rPr>
      </w:pPr>
    </w:p>
    <w:p w14:paraId="745F6010" w14:textId="77777777" w:rsidR="00BA07B5" w:rsidRPr="00685A54" w:rsidRDefault="00BA07B5" w:rsidP="00BA07B5">
      <w:pPr>
        <w:pStyle w:val="aa"/>
        <w:numPr>
          <w:ilvl w:val="0"/>
          <w:numId w:val="1"/>
        </w:numPr>
        <w:spacing w:line="360" w:lineRule="auto"/>
        <w:jc w:val="both"/>
        <w:rPr>
          <w:rFonts w:ascii="David" w:hAnsi="David"/>
          <w:rtl/>
        </w:rPr>
      </w:pPr>
      <w:r w:rsidRPr="00685A54">
        <w:rPr>
          <w:rFonts w:ascii="David" w:hAnsi="David"/>
          <w:rtl/>
        </w:rPr>
        <w:t xml:space="preserve">הלכה היא כי בית המשפט אינו כבול להמלצות שירות המבחן וכי שיקול הדעת הסופי לעניין היקף העונש וטיבו מסור לידיו של בית המשפט. המלצות שירות המבחן הינן רק אחד מני שיקולים רבים שעל בית המשפט לשוות לנגד עיניו בבואו לגזור דינו של נאשם שהורשע בדין (ראה </w:t>
      </w:r>
      <w:hyperlink r:id="rId50" w:history="1">
        <w:r w:rsidR="00402822" w:rsidRPr="00402822">
          <w:rPr>
            <w:rFonts w:ascii="David" w:hAnsi="David"/>
            <w:color w:val="0000FF"/>
            <w:u w:val="single"/>
            <w:rtl/>
          </w:rPr>
          <w:t>ע"פ  8704/08</w:t>
        </w:r>
      </w:hyperlink>
      <w:r w:rsidRPr="00685A54">
        <w:rPr>
          <w:rFonts w:ascii="David" w:hAnsi="David"/>
          <w:rtl/>
        </w:rPr>
        <w:t xml:space="preserve"> </w:t>
      </w:r>
      <w:r w:rsidRPr="00685A54">
        <w:rPr>
          <w:rFonts w:ascii="David" w:hAnsi="David"/>
          <w:b/>
          <w:bCs/>
          <w:rtl/>
        </w:rPr>
        <w:t>הייב ואח' נ' מדינת ישראל</w:t>
      </w:r>
      <w:r w:rsidRPr="00685A54">
        <w:rPr>
          <w:rFonts w:ascii="David" w:hAnsi="David"/>
          <w:rtl/>
        </w:rPr>
        <w:t xml:space="preserve"> (פורסם בנבו, 23.04.09)).</w:t>
      </w:r>
    </w:p>
    <w:p w14:paraId="09F52DF7" w14:textId="77777777" w:rsidR="00BA07B5" w:rsidRPr="00685A54" w:rsidRDefault="00BA07B5" w:rsidP="00BA07B5">
      <w:pPr>
        <w:pStyle w:val="aa"/>
        <w:spacing w:line="360" w:lineRule="auto"/>
        <w:rPr>
          <w:rFonts w:ascii="David" w:hAnsi="David"/>
        </w:rPr>
      </w:pPr>
    </w:p>
    <w:p w14:paraId="1DF122CA" w14:textId="77777777" w:rsidR="00BA07B5" w:rsidRPr="00685A54" w:rsidRDefault="00BA07B5" w:rsidP="00BA07B5">
      <w:pPr>
        <w:pStyle w:val="aa"/>
        <w:numPr>
          <w:ilvl w:val="0"/>
          <w:numId w:val="1"/>
        </w:numPr>
        <w:spacing w:line="360" w:lineRule="auto"/>
        <w:jc w:val="both"/>
        <w:rPr>
          <w:rFonts w:ascii="David" w:hAnsi="David"/>
          <w:rtl/>
        </w:rPr>
      </w:pPr>
      <w:r w:rsidRPr="00685A54">
        <w:rPr>
          <w:rFonts w:ascii="David" w:hAnsi="David"/>
          <w:rtl/>
        </w:rPr>
        <w:t xml:space="preserve">חומרת העבירות </w:t>
      </w:r>
      <w:r>
        <w:rPr>
          <w:rFonts w:ascii="David" w:hAnsi="David" w:hint="cs"/>
          <w:rtl/>
        </w:rPr>
        <w:t xml:space="preserve">וההליך השיקומי הראשוני </w:t>
      </w:r>
      <w:r w:rsidRPr="00685A54">
        <w:rPr>
          <w:rFonts w:ascii="David" w:hAnsi="David"/>
          <w:rtl/>
        </w:rPr>
        <w:t xml:space="preserve">אינה מאפשרת סטייה ממתחם הענישה המקובל בשל שיקולי שיקום, בהתאם להוראת </w:t>
      </w:r>
      <w:hyperlink r:id="rId51" w:history="1">
        <w:r w:rsidR="0043315F" w:rsidRPr="0043315F">
          <w:rPr>
            <w:rStyle w:val="Hyperlink"/>
            <w:rFonts w:ascii="David" w:hAnsi="David"/>
            <w:rtl/>
          </w:rPr>
          <w:t>סעיף 40ד(א)</w:t>
        </w:r>
      </w:hyperlink>
      <w:r w:rsidRPr="00685A54">
        <w:rPr>
          <w:rFonts w:ascii="David" w:hAnsi="David"/>
          <w:rtl/>
        </w:rPr>
        <w:t xml:space="preserve"> ל</w:t>
      </w:r>
      <w:hyperlink r:id="rId52" w:history="1">
        <w:r w:rsidR="00402822" w:rsidRPr="00402822">
          <w:rPr>
            <w:rFonts w:ascii="David" w:hAnsi="David"/>
            <w:color w:val="0000FF"/>
            <w:u w:val="single"/>
            <w:rtl/>
          </w:rPr>
          <w:t>חוק העונשין</w:t>
        </w:r>
      </w:hyperlink>
      <w:r w:rsidRPr="00685A54">
        <w:rPr>
          <w:rFonts w:ascii="David" w:hAnsi="David"/>
          <w:rtl/>
        </w:rPr>
        <w:t>.</w:t>
      </w:r>
    </w:p>
    <w:p w14:paraId="46D072DA" w14:textId="77777777" w:rsidR="00BA07B5" w:rsidRPr="00685A54" w:rsidRDefault="00BA07B5" w:rsidP="00BA07B5">
      <w:pPr>
        <w:pStyle w:val="aa"/>
        <w:spacing w:line="360" w:lineRule="auto"/>
        <w:rPr>
          <w:rFonts w:ascii="David" w:hAnsi="David"/>
        </w:rPr>
      </w:pPr>
    </w:p>
    <w:p w14:paraId="45D2FC5F" w14:textId="77777777" w:rsidR="00BA07B5" w:rsidRPr="00685A54" w:rsidRDefault="00BA07B5" w:rsidP="00BA07B5">
      <w:pPr>
        <w:pStyle w:val="aa"/>
        <w:numPr>
          <w:ilvl w:val="0"/>
          <w:numId w:val="1"/>
        </w:numPr>
        <w:spacing w:line="360" w:lineRule="auto"/>
        <w:jc w:val="both"/>
        <w:rPr>
          <w:rFonts w:ascii="David" w:hAnsi="David"/>
          <w:rtl/>
        </w:rPr>
      </w:pPr>
      <w:r w:rsidRPr="00685A54">
        <w:rPr>
          <w:rFonts w:ascii="David" w:hAnsi="David"/>
          <w:rtl/>
        </w:rPr>
        <w:t xml:space="preserve">עם זאת, אני סבור כי יש לתת ביטוי להליך הטיפולי בו השתלב הנאשם ולמוטיבציה שמבטא לשקם את חייו וזאת, בדרך של הטלת עונש מאסר בחלק התחתון של מתחם העונש ההולם, לצד רכיבי ענישה נוספים. בעונש זה יהיה כדי לתת מענה הולם לעיקרון הגמול וההרתעה לצד התחשבות בנסיבותיו האישיות של הנאשם, המוטיבציה הגדולה שביטא לשינוי אורחות חייו וההליך הטיפולי בו החל. </w:t>
      </w:r>
    </w:p>
    <w:p w14:paraId="4A28A6EC" w14:textId="77777777" w:rsidR="00BA07B5" w:rsidRPr="00685A54" w:rsidRDefault="00BA07B5" w:rsidP="00BA07B5">
      <w:pPr>
        <w:pStyle w:val="aa"/>
        <w:spacing w:line="360" w:lineRule="auto"/>
        <w:rPr>
          <w:rFonts w:ascii="David" w:hAnsi="David"/>
        </w:rPr>
      </w:pPr>
    </w:p>
    <w:p w14:paraId="1498807B" w14:textId="77777777" w:rsidR="00BA07B5" w:rsidRPr="00685A54" w:rsidRDefault="00BA07B5" w:rsidP="00BA07B5">
      <w:pPr>
        <w:spacing w:line="360" w:lineRule="auto"/>
        <w:jc w:val="both"/>
        <w:rPr>
          <w:rFonts w:ascii="David" w:hAnsi="David"/>
          <w:u w:val="single"/>
        </w:rPr>
      </w:pPr>
      <w:r w:rsidRPr="00685A54">
        <w:rPr>
          <w:rFonts w:ascii="David" w:hAnsi="David"/>
          <w:u w:val="single"/>
          <w:rtl/>
        </w:rPr>
        <w:t>בקשה להכרזה על הנאשם סוחר סמים</w:t>
      </w:r>
    </w:p>
    <w:p w14:paraId="3985B2DE" w14:textId="77777777" w:rsidR="00BA07B5" w:rsidRPr="00685A54" w:rsidRDefault="00BA07B5" w:rsidP="00BA07B5">
      <w:pPr>
        <w:pStyle w:val="aa"/>
        <w:numPr>
          <w:ilvl w:val="0"/>
          <w:numId w:val="1"/>
        </w:numPr>
        <w:spacing w:line="360" w:lineRule="auto"/>
        <w:jc w:val="both"/>
        <w:rPr>
          <w:rFonts w:ascii="David" w:hAnsi="David"/>
          <w:rtl/>
        </w:rPr>
      </w:pPr>
      <w:r w:rsidRPr="00685A54">
        <w:rPr>
          <w:rFonts w:ascii="David" w:hAnsi="David"/>
          <w:rtl/>
        </w:rPr>
        <w:t xml:space="preserve">לעניין מועד ההכרזה כסוחר סמים - חרף הדרישה כי הקביעה תעשה בהכרעת הדין, הקביעה עצמה איננה חלק אינטגרלי מהכרעת הדין המרשיעה. משכך, הניתוק הכרונולוגי בין הכרעת הדין להכרזה אין בו משום עיוות דין לנאשם ובלבד שהיה מודע לכוונתה של המדינה לדרוש את ההכרזה, ותישמר זכותו להביא טיעוניו וראיותיו. בענייננו, הבקשה להכריז על הנאשם סוחר סמים הוגשה עם הגשת כתב האישום נגדו והוא היה מודע לכך. הפן המהותי בהכרזה מצוי בכך שהיא ממוקמת בין הכרעת הדין לגזר הדין, וכך אכן בענייננו (ראה </w:t>
      </w:r>
      <w:hyperlink r:id="rId53" w:history="1">
        <w:r w:rsidR="00402822" w:rsidRPr="00402822">
          <w:rPr>
            <w:rFonts w:ascii="David" w:hAnsi="David"/>
            <w:color w:val="0000FF"/>
            <w:u w:val="single"/>
            <w:rtl/>
          </w:rPr>
          <w:t>ע"פ 170/07</w:t>
        </w:r>
      </w:hyperlink>
      <w:r w:rsidRPr="00685A54">
        <w:rPr>
          <w:rFonts w:ascii="David" w:hAnsi="David"/>
          <w:rtl/>
        </w:rPr>
        <w:t xml:space="preserve"> </w:t>
      </w:r>
      <w:r w:rsidRPr="00685A54">
        <w:rPr>
          <w:rFonts w:ascii="David" w:hAnsi="David"/>
          <w:b/>
          <w:bCs/>
          <w:rtl/>
        </w:rPr>
        <w:t xml:space="preserve">ליאור מטיס נ' מדינת ישראל </w:t>
      </w:r>
      <w:r w:rsidRPr="00685A54">
        <w:rPr>
          <w:rFonts w:ascii="David" w:hAnsi="David"/>
          <w:rtl/>
        </w:rPr>
        <w:t>[פורסם בנבו, 19.11.2007]). במקרה שלפני מדובר בסוחר סמים אף כי שימש חוליה בשרשרת הפצת הסם וביצע את המעשים בשליחות אחר.</w:t>
      </w:r>
    </w:p>
    <w:p w14:paraId="592BD3BA" w14:textId="77777777" w:rsidR="00BA07B5" w:rsidRPr="00685A54" w:rsidRDefault="00BA07B5" w:rsidP="00BA07B5">
      <w:pPr>
        <w:pStyle w:val="aa"/>
        <w:spacing w:line="360" w:lineRule="auto"/>
        <w:jc w:val="both"/>
        <w:rPr>
          <w:rFonts w:ascii="David" w:hAnsi="David"/>
          <w:rtl/>
        </w:rPr>
      </w:pPr>
    </w:p>
    <w:p w14:paraId="016661B0" w14:textId="77777777" w:rsidR="00BA07B5" w:rsidRPr="00685A54" w:rsidRDefault="0043315F" w:rsidP="00BA07B5">
      <w:pPr>
        <w:pStyle w:val="aa"/>
        <w:numPr>
          <w:ilvl w:val="0"/>
          <w:numId w:val="1"/>
        </w:numPr>
        <w:spacing w:line="360" w:lineRule="auto"/>
        <w:jc w:val="both"/>
        <w:rPr>
          <w:rFonts w:ascii="David" w:hAnsi="David"/>
        </w:rPr>
      </w:pPr>
      <w:hyperlink r:id="rId54" w:history="1">
        <w:r w:rsidRPr="0043315F">
          <w:rPr>
            <w:rStyle w:val="Hyperlink"/>
            <w:rFonts w:ascii="David" w:hAnsi="David"/>
            <w:rtl/>
          </w:rPr>
          <w:t>סעיף 36א(ב)</w:t>
        </w:r>
      </w:hyperlink>
      <w:r w:rsidR="00BA07B5" w:rsidRPr="00685A54">
        <w:rPr>
          <w:rFonts w:ascii="David" w:hAnsi="David"/>
          <w:rtl/>
        </w:rPr>
        <w:t xml:space="preserve"> ל</w:t>
      </w:r>
      <w:hyperlink r:id="rId55" w:history="1">
        <w:r w:rsidR="00402822" w:rsidRPr="00402822">
          <w:rPr>
            <w:rFonts w:ascii="David" w:hAnsi="David"/>
            <w:color w:val="0000FF"/>
            <w:u w:val="single"/>
            <w:rtl/>
          </w:rPr>
          <w:t>פקודת הסמים המסוכנים</w:t>
        </w:r>
      </w:hyperlink>
      <w:r w:rsidR="00BA07B5" w:rsidRPr="00685A54">
        <w:rPr>
          <w:rFonts w:ascii="David" w:hAnsi="David"/>
          <w:rtl/>
        </w:rPr>
        <w:t xml:space="preserve"> קובע שני תנאים מצטברים להכרזת סוחר סמים: תנאי אחד הוא שמדובר בעבירה של עסקת סמים והתנאי השני הוא כי הנאשם הפיק רווח מעבירה של עסקת סמים או שהיה אמור להפיק רווח מהעבירה. הנאשם מכר סמים מסוכנים לשלושה קונים בשלוש עסקאות שונות וקיבל בגינן תמורה. משכך, הרי שתנאים אלו מתקיימים ואני נעתר לבקשה ומכריז על הנאשם סוחר סמים.</w:t>
      </w:r>
    </w:p>
    <w:p w14:paraId="4FBE4B9E" w14:textId="77777777" w:rsidR="00BA07B5" w:rsidRPr="00685A54" w:rsidRDefault="00BA07B5" w:rsidP="00BA07B5">
      <w:pPr>
        <w:pStyle w:val="aa"/>
        <w:spacing w:line="360" w:lineRule="auto"/>
        <w:rPr>
          <w:rFonts w:ascii="David" w:hAnsi="David"/>
        </w:rPr>
      </w:pPr>
    </w:p>
    <w:p w14:paraId="5267CC75" w14:textId="77777777" w:rsidR="00BA07B5" w:rsidRPr="00685A54" w:rsidRDefault="00BA07B5" w:rsidP="00BA07B5">
      <w:pPr>
        <w:spacing w:line="360" w:lineRule="auto"/>
        <w:jc w:val="both"/>
        <w:rPr>
          <w:rFonts w:ascii="David" w:hAnsi="David"/>
          <w:u w:val="single"/>
          <w:rtl/>
        </w:rPr>
      </w:pPr>
      <w:r w:rsidRPr="00685A54">
        <w:rPr>
          <w:rFonts w:ascii="David" w:hAnsi="David"/>
          <w:u w:val="single"/>
          <w:rtl/>
        </w:rPr>
        <w:t>בקשה לחילוט רכוש מהנאשם</w:t>
      </w:r>
    </w:p>
    <w:p w14:paraId="731B848F" w14:textId="77777777" w:rsidR="00BA07B5" w:rsidRPr="00685A54" w:rsidRDefault="00BA07B5" w:rsidP="00BA07B5">
      <w:pPr>
        <w:pStyle w:val="aa"/>
        <w:numPr>
          <w:ilvl w:val="0"/>
          <w:numId w:val="1"/>
        </w:numPr>
        <w:spacing w:line="360" w:lineRule="auto"/>
        <w:jc w:val="both"/>
        <w:rPr>
          <w:rFonts w:ascii="David" w:hAnsi="David"/>
          <w:rtl/>
        </w:rPr>
      </w:pPr>
      <w:r w:rsidRPr="00685A54">
        <w:rPr>
          <w:rFonts w:ascii="David" w:hAnsi="David"/>
          <w:rtl/>
        </w:rPr>
        <w:t xml:space="preserve">בהתאם להוראת </w:t>
      </w:r>
      <w:hyperlink r:id="rId56" w:history="1">
        <w:r w:rsidR="0043315F" w:rsidRPr="0043315F">
          <w:rPr>
            <w:rStyle w:val="Hyperlink"/>
            <w:rFonts w:ascii="David" w:hAnsi="David"/>
            <w:rtl/>
          </w:rPr>
          <w:t>סעיף 31(6)</w:t>
        </w:r>
      </w:hyperlink>
      <w:r w:rsidRPr="00685A54">
        <w:rPr>
          <w:rFonts w:ascii="David" w:hAnsi="David"/>
          <w:rtl/>
        </w:rPr>
        <w:t xml:space="preserve"> ל</w:t>
      </w:r>
      <w:hyperlink r:id="rId57" w:history="1">
        <w:r w:rsidR="00402822" w:rsidRPr="00402822">
          <w:rPr>
            <w:rFonts w:ascii="David" w:hAnsi="David"/>
            <w:color w:val="0000FF"/>
            <w:u w:val="single"/>
            <w:rtl/>
          </w:rPr>
          <w:t>פקודת הסמים המסוכנים</w:t>
        </w:r>
      </w:hyperlink>
      <w:r w:rsidRPr="00685A54">
        <w:rPr>
          <w:rFonts w:ascii="David" w:hAnsi="David"/>
          <w:rtl/>
        </w:rPr>
        <w:t xml:space="preserve">, מי שהוכרז סוחר סמים, רכושו יחולט אלא אם כן הצביע על מקור חוקי לרכוש. </w:t>
      </w:r>
    </w:p>
    <w:p w14:paraId="01B95CE9" w14:textId="77777777" w:rsidR="00BA07B5" w:rsidRPr="00685A54" w:rsidRDefault="00BA07B5" w:rsidP="00BA07B5">
      <w:pPr>
        <w:pStyle w:val="aa"/>
        <w:spacing w:line="360" w:lineRule="auto"/>
        <w:jc w:val="both"/>
        <w:rPr>
          <w:rFonts w:ascii="David" w:hAnsi="David"/>
        </w:rPr>
      </w:pPr>
    </w:p>
    <w:p w14:paraId="3F2E0CF8" w14:textId="77777777" w:rsidR="00BA07B5" w:rsidRPr="00685A54" w:rsidRDefault="00BA07B5" w:rsidP="00BA07B5">
      <w:pPr>
        <w:pStyle w:val="aa"/>
        <w:numPr>
          <w:ilvl w:val="0"/>
          <w:numId w:val="1"/>
        </w:numPr>
        <w:spacing w:line="360" w:lineRule="auto"/>
        <w:jc w:val="both"/>
        <w:rPr>
          <w:rFonts w:ascii="David" w:hAnsi="David"/>
        </w:rPr>
      </w:pPr>
      <w:r w:rsidRPr="00685A54">
        <w:rPr>
          <w:rFonts w:ascii="David" w:hAnsi="David"/>
          <w:rtl/>
        </w:rPr>
        <w:t xml:space="preserve">הצדדים הסכימו כי סכום של 12,500 ₪, שהופקד תמורת החזרת המונית שנתפסה, יחולט. </w:t>
      </w:r>
    </w:p>
    <w:p w14:paraId="64B45405" w14:textId="77777777" w:rsidR="00BA07B5" w:rsidRPr="00685A54" w:rsidRDefault="00BA07B5" w:rsidP="00BA07B5">
      <w:pPr>
        <w:pStyle w:val="aa"/>
        <w:spacing w:line="360" w:lineRule="auto"/>
        <w:rPr>
          <w:rFonts w:ascii="David" w:hAnsi="David"/>
        </w:rPr>
      </w:pPr>
    </w:p>
    <w:p w14:paraId="7508310F" w14:textId="77777777" w:rsidR="00BA07B5" w:rsidRPr="00685A54" w:rsidRDefault="00BA07B5" w:rsidP="00BA07B5">
      <w:pPr>
        <w:pStyle w:val="aa"/>
        <w:numPr>
          <w:ilvl w:val="0"/>
          <w:numId w:val="1"/>
        </w:numPr>
        <w:spacing w:line="360" w:lineRule="auto"/>
        <w:jc w:val="both"/>
        <w:rPr>
          <w:rFonts w:ascii="David" w:hAnsi="David"/>
          <w:rtl/>
        </w:rPr>
      </w:pPr>
      <w:r w:rsidRPr="00685A54">
        <w:rPr>
          <w:rFonts w:ascii="David" w:hAnsi="David"/>
          <w:rtl/>
        </w:rPr>
        <w:t>הנאשם הגיש תצהיר מטעם אמו אשר הצהירה כי היא מסייעת בכל חודש לנאשם, במתן סך של 2,000 ₪ וכך היה גם ביום מעצרו. משלא הוכח כי מקור סכום הכסף בסך 3,650 ₪ אשר נתפס אצל הנאשם ביום מעצרו הינו מביצוע העבירות ומשעיסוקו של הנאשם כנהג מונית ותצהירה של אמו יכולים להצביע על מקורות אפשריים לסכום הכסף התפוס, אין בידי להיעתר לבקשה לחלט מלוא סכום זה.</w:t>
      </w:r>
    </w:p>
    <w:p w14:paraId="564F0635" w14:textId="77777777" w:rsidR="00BA07B5" w:rsidRPr="00685A54" w:rsidRDefault="00BA07B5" w:rsidP="00BA07B5">
      <w:pPr>
        <w:pStyle w:val="aa"/>
        <w:spacing w:line="360" w:lineRule="auto"/>
        <w:rPr>
          <w:rFonts w:ascii="David" w:hAnsi="David"/>
        </w:rPr>
      </w:pPr>
    </w:p>
    <w:p w14:paraId="30ADFF8A" w14:textId="77777777" w:rsidR="00BA07B5" w:rsidRPr="00685A54" w:rsidRDefault="00BA07B5" w:rsidP="00BA07B5">
      <w:pPr>
        <w:pStyle w:val="aa"/>
        <w:numPr>
          <w:ilvl w:val="0"/>
          <w:numId w:val="1"/>
        </w:numPr>
        <w:spacing w:line="360" w:lineRule="auto"/>
        <w:jc w:val="both"/>
        <w:rPr>
          <w:rFonts w:ascii="David" w:hAnsi="David"/>
          <w:rtl/>
        </w:rPr>
      </w:pPr>
      <w:r w:rsidRPr="00685A54">
        <w:rPr>
          <w:rFonts w:ascii="David" w:hAnsi="David"/>
          <w:rtl/>
        </w:rPr>
        <w:t>אשר על כן, אני מורה כי יחולט סכום של 12,500 ₪ אשר הופקד בתיק תמורת השבת המונית לידי הנאשם. עוד יחולט, מתוך סך של 3,650 ₪ שנתפסו, סכום של 1,650 ₪. כן, יחולט מכשיר הטלפון הנייד של הנאשם אשר שימש לביצוע העבירות. מכשירי טלפון נייד נוספים, באם נתפסו, יושבו לנאשם, משלא הוכח כי שימשו גם הם לביצוע העבירות ו/או נקנו מכספי תמורה שקיבל הנאשם בעבור העסקאות שביצע. סך של 2,000 ש"ח מתוך הסך של 3,650 ₪ שנתפסו, יושבו לנאשם.</w:t>
      </w:r>
    </w:p>
    <w:p w14:paraId="1E311445" w14:textId="77777777" w:rsidR="00BA07B5" w:rsidRPr="00685A54" w:rsidRDefault="00BA07B5" w:rsidP="00BA07B5">
      <w:pPr>
        <w:pStyle w:val="aa"/>
        <w:spacing w:line="360" w:lineRule="auto"/>
        <w:rPr>
          <w:rFonts w:ascii="David" w:hAnsi="David"/>
        </w:rPr>
      </w:pPr>
    </w:p>
    <w:p w14:paraId="5BE36B50" w14:textId="77777777" w:rsidR="00BA07B5" w:rsidRPr="00685A54" w:rsidRDefault="00BA07B5" w:rsidP="00BA07B5">
      <w:pPr>
        <w:shd w:val="clear" w:color="auto" w:fill="FFFFFF"/>
        <w:spacing w:before="120" w:line="360" w:lineRule="auto"/>
        <w:jc w:val="both"/>
        <w:rPr>
          <w:rFonts w:ascii="David" w:hAnsi="David"/>
          <w:rtl/>
        </w:rPr>
      </w:pPr>
      <w:r w:rsidRPr="00685A54">
        <w:rPr>
          <w:rFonts w:ascii="David" w:hAnsi="David"/>
          <w:b/>
          <w:bCs/>
          <w:u w:val="single"/>
          <w:rtl/>
        </w:rPr>
        <w:t>סוף דבר</w:t>
      </w:r>
    </w:p>
    <w:p w14:paraId="3E98CA82" w14:textId="77777777" w:rsidR="00BA07B5" w:rsidRPr="00685A54" w:rsidRDefault="00BA07B5" w:rsidP="00BA07B5">
      <w:pPr>
        <w:pStyle w:val="aa"/>
        <w:numPr>
          <w:ilvl w:val="0"/>
          <w:numId w:val="1"/>
        </w:numPr>
        <w:spacing w:line="360" w:lineRule="auto"/>
        <w:jc w:val="both"/>
        <w:rPr>
          <w:rFonts w:ascii="David" w:hAnsi="David"/>
          <w:noProof w:val="0"/>
          <w:rtl/>
        </w:rPr>
      </w:pPr>
      <w:r w:rsidRPr="00685A54">
        <w:rPr>
          <w:rFonts w:ascii="David" w:hAnsi="David"/>
          <w:noProof w:val="0"/>
          <w:rtl/>
        </w:rPr>
        <w:t>אני גוזר על הנאשם את העונשים הבאים:</w:t>
      </w:r>
    </w:p>
    <w:p w14:paraId="069DAD07" w14:textId="77777777" w:rsidR="00BA07B5" w:rsidRPr="00685A54" w:rsidRDefault="00BA07B5" w:rsidP="00BA07B5">
      <w:pPr>
        <w:numPr>
          <w:ilvl w:val="0"/>
          <w:numId w:val="3"/>
        </w:numPr>
        <w:shd w:val="clear" w:color="auto" w:fill="FFFFFF"/>
        <w:spacing w:before="120" w:line="360" w:lineRule="auto"/>
        <w:contextualSpacing/>
        <w:jc w:val="both"/>
        <w:rPr>
          <w:rFonts w:ascii="David" w:hAnsi="David"/>
        </w:rPr>
      </w:pPr>
      <w:r w:rsidRPr="00685A54">
        <w:rPr>
          <w:rFonts w:ascii="David" w:hAnsi="David"/>
          <w:rtl/>
        </w:rPr>
        <w:t>9 חודשי מאסר אשר ירוצו בדרך של עבודות שירות, בהתאם לחוות דעת הממונה על עבודות השירות מיום 18.12.22.</w:t>
      </w:r>
    </w:p>
    <w:p w14:paraId="6A03AA2D" w14:textId="77777777" w:rsidR="00BA07B5" w:rsidRPr="00685A54" w:rsidRDefault="00BA07B5" w:rsidP="00BA07B5">
      <w:pPr>
        <w:shd w:val="clear" w:color="auto" w:fill="FFFFFF"/>
        <w:spacing w:before="120" w:line="360" w:lineRule="auto"/>
        <w:ind w:left="1080"/>
        <w:contextualSpacing/>
        <w:jc w:val="both"/>
        <w:rPr>
          <w:rFonts w:ascii="David" w:hAnsi="David"/>
          <w:rtl/>
        </w:rPr>
      </w:pPr>
      <w:r w:rsidRPr="00685A54">
        <w:rPr>
          <w:rFonts w:ascii="David" w:hAnsi="David"/>
          <w:rtl/>
        </w:rPr>
        <w:t>הנאשם יתייצב לתחילת ריצוי עונשו ביום 22.3.23 בשעה 8.00 במשרדי הממונה על עבודות שירות, יחידת ברקאי, שלוחת מרכז, רח' לוחמי בית"ר 6,  רמלה.</w:t>
      </w:r>
    </w:p>
    <w:p w14:paraId="29A468E0" w14:textId="77777777" w:rsidR="00BA07B5" w:rsidRPr="00685A54" w:rsidRDefault="00BA07B5" w:rsidP="00BA07B5">
      <w:pPr>
        <w:shd w:val="clear" w:color="auto" w:fill="FFFFFF"/>
        <w:spacing w:before="120" w:line="360" w:lineRule="auto"/>
        <w:ind w:left="1080"/>
        <w:contextualSpacing/>
        <w:jc w:val="both"/>
        <w:rPr>
          <w:rFonts w:ascii="David" w:hAnsi="David"/>
          <w:rtl/>
        </w:rPr>
      </w:pPr>
      <w:r w:rsidRPr="00685A54">
        <w:rPr>
          <w:rFonts w:ascii="David" w:hAnsi="David"/>
          <w:rtl/>
        </w:rPr>
        <w:t xml:space="preserve">מובהר לנאשם כי עליו לעמוד בכל תנאי עבודות השירות. כל הפרה של תנאי מתנאי עבודות השירות, תביא להפסקתן המנהלית ולריצוי העונש בדרך של כליאה מאחורי סורג ובריח.  </w:t>
      </w:r>
    </w:p>
    <w:p w14:paraId="23581BC3" w14:textId="77777777" w:rsidR="00BA07B5" w:rsidRPr="00685A54" w:rsidRDefault="00BA07B5" w:rsidP="00BA07B5">
      <w:pPr>
        <w:pStyle w:val="aa"/>
        <w:spacing w:line="360" w:lineRule="auto"/>
        <w:rPr>
          <w:rFonts w:ascii="David" w:hAnsi="David"/>
          <w:rtl/>
        </w:rPr>
      </w:pPr>
    </w:p>
    <w:p w14:paraId="062DDF23" w14:textId="77777777" w:rsidR="00BA07B5" w:rsidRPr="00685A54" w:rsidRDefault="00BA07B5" w:rsidP="00BA07B5">
      <w:pPr>
        <w:numPr>
          <w:ilvl w:val="0"/>
          <w:numId w:val="3"/>
        </w:numPr>
        <w:shd w:val="clear" w:color="auto" w:fill="FFFFFF"/>
        <w:spacing w:before="120" w:line="360" w:lineRule="auto"/>
        <w:contextualSpacing/>
        <w:jc w:val="both"/>
        <w:rPr>
          <w:rFonts w:ascii="David" w:hAnsi="David"/>
          <w:rtl/>
        </w:rPr>
      </w:pPr>
      <w:r w:rsidRPr="00685A54">
        <w:rPr>
          <w:rFonts w:ascii="David" w:hAnsi="David"/>
          <w:rtl/>
        </w:rPr>
        <w:t xml:space="preserve">מאסר על תנאי לתקופה של 9 חודשים, לבל יעבור הנאשם במשך 3 שנים עבירה מסוג פשע לפי </w:t>
      </w:r>
      <w:hyperlink r:id="rId58" w:history="1">
        <w:r w:rsidR="00402822" w:rsidRPr="00402822">
          <w:rPr>
            <w:rFonts w:ascii="David" w:hAnsi="David"/>
            <w:color w:val="0000FF"/>
            <w:u w:val="single"/>
            <w:rtl/>
          </w:rPr>
          <w:t>פקודת הסמים המסוכנים</w:t>
        </w:r>
      </w:hyperlink>
      <w:r w:rsidRPr="00685A54">
        <w:rPr>
          <w:rFonts w:ascii="David" w:hAnsi="David"/>
          <w:rtl/>
        </w:rPr>
        <w:t>.</w:t>
      </w:r>
    </w:p>
    <w:p w14:paraId="28D5E648" w14:textId="77777777" w:rsidR="00BA07B5" w:rsidRPr="00685A54" w:rsidRDefault="00BA07B5" w:rsidP="00BA07B5">
      <w:pPr>
        <w:pStyle w:val="aa"/>
        <w:spacing w:line="360" w:lineRule="auto"/>
        <w:jc w:val="both"/>
        <w:rPr>
          <w:rFonts w:ascii="David" w:hAnsi="David"/>
        </w:rPr>
      </w:pPr>
    </w:p>
    <w:p w14:paraId="30F02436" w14:textId="77777777" w:rsidR="00BA07B5" w:rsidRPr="00685A54" w:rsidRDefault="00BA07B5" w:rsidP="00BA07B5">
      <w:pPr>
        <w:numPr>
          <w:ilvl w:val="0"/>
          <w:numId w:val="3"/>
        </w:numPr>
        <w:shd w:val="clear" w:color="auto" w:fill="FFFFFF"/>
        <w:spacing w:before="120" w:line="360" w:lineRule="auto"/>
        <w:contextualSpacing/>
        <w:jc w:val="both"/>
        <w:rPr>
          <w:rFonts w:ascii="David" w:hAnsi="David"/>
          <w:rtl/>
        </w:rPr>
      </w:pPr>
      <w:r w:rsidRPr="00685A54">
        <w:rPr>
          <w:rFonts w:ascii="David" w:hAnsi="David"/>
          <w:rtl/>
        </w:rPr>
        <w:t xml:space="preserve">מאסר על תנאי לתקופה של 5 חודשים, לבל יעבור הנאשם במשך 3 שנים עבירה מסוג עוון לפי </w:t>
      </w:r>
      <w:hyperlink r:id="rId59" w:history="1">
        <w:r w:rsidR="00402822" w:rsidRPr="00402822">
          <w:rPr>
            <w:rFonts w:ascii="David" w:hAnsi="David"/>
            <w:color w:val="0000FF"/>
            <w:u w:val="single"/>
            <w:rtl/>
          </w:rPr>
          <w:t>פקודת הסמים המסוכנים</w:t>
        </w:r>
      </w:hyperlink>
      <w:r w:rsidRPr="00685A54">
        <w:rPr>
          <w:rFonts w:ascii="David" w:hAnsi="David"/>
          <w:rtl/>
        </w:rPr>
        <w:t>.</w:t>
      </w:r>
    </w:p>
    <w:p w14:paraId="07A9ED1C" w14:textId="77777777" w:rsidR="00BA07B5" w:rsidRPr="00685A54" w:rsidRDefault="00BA07B5" w:rsidP="00BA07B5">
      <w:pPr>
        <w:pStyle w:val="aa"/>
        <w:spacing w:line="360" w:lineRule="auto"/>
        <w:jc w:val="both"/>
        <w:rPr>
          <w:rFonts w:ascii="David" w:hAnsi="David"/>
          <w:rtl/>
        </w:rPr>
      </w:pPr>
    </w:p>
    <w:p w14:paraId="1CF9F536" w14:textId="77777777" w:rsidR="00BA07B5" w:rsidRPr="00685A54" w:rsidRDefault="00BA07B5" w:rsidP="00BA07B5">
      <w:pPr>
        <w:numPr>
          <w:ilvl w:val="0"/>
          <w:numId w:val="3"/>
        </w:numPr>
        <w:shd w:val="clear" w:color="auto" w:fill="FFFFFF"/>
        <w:spacing w:before="120" w:line="360" w:lineRule="auto"/>
        <w:contextualSpacing/>
        <w:jc w:val="both"/>
        <w:rPr>
          <w:rFonts w:ascii="David" w:hAnsi="David"/>
        </w:rPr>
      </w:pPr>
      <w:r w:rsidRPr="00685A54">
        <w:rPr>
          <w:rFonts w:ascii="David" w:hAnsi="David"/>
          <w:rtl/>
        </w:rPr>
        <w:t>בשל הסכמת הצדדים ותוך התחשבות במצבו הכלכלי של הנאשם, אני מטיל על הנאשם לשלם קנס כספי בסך 5,000 ₪ או 4 חודשי מאסר תמורתו. הקנס יקוזז מהפקדה במזומן הקיימת בתיק. באם לא קיים סכום כסף מזומן המופקד בתיק, ישולם הקנס ב-10 תשלומים שווים ורצופים החל מיום 10.03.23, וכל 10 לחודש העוקב. לא ישולם תשלום במועדו</w:t>
      </w:r>
      <w:r>
        <w:rPr>
          <w:rFonts w:ascii="David" w:hAnsi="David"/>
          <w:rtl/>
        </w:rPr>
        <w:t>, תעמוד כל יתרת הקנס לפירעון מי</w:t>
      </w:r>
      <w:r w:rsidRPr="00685A54">
        <w:rPr>
          <w:rFonts w:ascii="David" w:hAnsi="David"/>
          <w:rtl/>
        </w:rPr>
        <w:t>די ות</w:t>
      </w:r>
      <w:r>
        <w:rPr>
          <w:rFonts w:ascii="David" w:hAnsi="David" w:hint="cs"/>
          <w:rtl/>
        </w:rPr>
        <w:t>י</w:t>
      </w:r>
      <w:r w:rsidRPr="00685A54">
        <w:rPr>
          <w:rFonts w:ascii="David" w:hAnsi="David"/>
          <w:rtl/>
        </w:rPr>
        <w:t>שא הפרשי ריבית והצמדה כדין. הקנס יועבר למרכז לגביית קנסות, אגרות והוצאות ברשות האכיפה והגבייה, וניתן יהיה לשלמו בתוך 3 ימים מיום גזר הדין באחת הדרכים המפורטות באתר המרכז.</w:t>
      </w:r>
    </w:p>
    <w:p w14:paraId="3C40C846" w14:textId="77777777" w:rsidR="00BA07B5" w:rsidRPr="00685A54" w:rsidRDefault="00BA07B5" w:rsidP="00BA07B5">
      <w:pPr>
        <w:pStyle w:val="aa"/>
        <w:spacing w:line="360" w:lineRule="auto"/>
        <w:rPr>
          <w:rFonts w:ascii="David" w:hAnsi="David"/>
        </w:rPr>
      </w:pPr>
    </w:p>
    <w:p w14:paraId="1C4FECFD" w14:textId="77777777" w:rsidR="00BA07B5" w:rsidRPr="00685A54" w:rsidRDefault="00BA07B5" w:rsidP="00BA07B5">
      <w:pPr>
        <w:pStyle w:val="aa"/>
        <w:numPr>
          <w:ilvl w:val="0"/>
          <w:numId w:val="3"/>
        </w:numPr>
        <w:spacing w:line="360" w:lineRule="auto"/>
        <w:jc w:val="both"/>
        <w:rPr>
          <w:rFonts w:ascii="David" w:hAnsi="David"/>
          <w:rtl/>
        </w:rPr>
      </w:pPr>
      <w:r w:rsidRPr="00685A54">
        <w:rPr>
          <w:rFonts w:ascii="David" w:hAnsi="David"/>
          <w:rtl/>
        </w:rPr>
        <w:t>הנאשם ייפסל מלקבל ומלהחזיק רישיון נהיגה לתקופה של 6 חודשים בפועל. למען הסר ספק יובהר כי תחילתה של הפסילה בפועל תהיה תוך 30 יום מהיום ומניין ימי הפסילה יתחיל במועד ההפקדה.</w:t>
      </w:r>
    </w:p>
    <w:p w14:paraId="41436B4B" w14:textId="77777777" w:rsidR="00BA07B5" w:rsidRPr="00685A54" w:rsidRDefault="00BA07B5" w:rsidP="00BA07B5">
      <w:pPr>
        <w:pStyle w:val="aa"/>
        <w:spacing w:line="360" w:lineRule="auto"/>
        <w:rPr>
          <w:rFonts w:ascii="David" w:hAnsi="David"/>
        </w:rPr>
      </w:pPr>
    </w:p>
    <w:p w14:paraId="5277FDBA" w14:textId="77777777" w:rsidR="00BA07B5" w:rsidRPr="00685A54" w:rsidRDefault="00BA07B5" w:rsidP="00BA07B5">
      <w:pPr>
        <w:pStyle w:val="aa"/>
        <w:numPr>
          <w:ilvl w:val="0"/>
          <w:numId w:val="3"/>
        </w:numPr>
        <w:spacing w:line="360" w:lineRule="auto"/>
        <w:jc w:val="both"/>
        <w:rPr>
          <w:rFonts w:ascii="David" w:hAnsi="David"/>
          <w:rtl/>
        </w:rPr>
      </w:pPr>
      <w:r w:rsidRPr="00685A54">
        <w:rPr>
          <w:rFonts w:ascii="David" w:hAnsi="David"/>
          <w:rtl/>
        </w:rPr>
        <w:t xml:space="preserve">הנאשם ייפסל מלקבל ומלהחזיק רישיון נהיגה לתקופה של 6 חודשים, שתחילתה מיום תום פסילת רישיון הנהיגה בפועל, ואלה יהיו על תנאי שלא יעבור כל עבירה לפי </w:t>
      </w:r>
      <w:hyperlink r:id="rId60" w:history="1">
        <w:r w:rsidR="00402822" w:rsidRPr="00402822">
          <w:rPr>
            <w:rFonts w:ascii="David" w:hAnsi="David"/>
            <w:color w:val="0000FF"/>
            <w:u w:val="single"/>
            <w:rtl/>
          </w:rPr>
          <w:t>פקודת הסמים המסוכנים</w:t>
        </w:r>
      </w:hyperlink>
      <w:r>
        <w:rPr>
          <w:rFonts w:ascii="David" w:hAnsi="David"/>
          <w:rtl/>
        </w:rPr>
        <w:t xml:space="preserve"> במשך 3 שנים</w:t>
      </w:r>
      <w:r>
        <w:rPr>
          <w:rFonts w:ascii="David" w:hAnsi="David" w:hint="cs"/>
          <w:rtl/>
        </w:rPr>
        <w:t xml:space="preserve"> או נהיגה בפסילה. </w:t>
      </w:r>
    </w:p>
    <w:p w14:paraId="604DAE79" w14:textId="77777777" w:rsidR="00BA07B5" w:rsidRPr="00685A54" w:rsidRDefault="00BA07B5" w:rsidP="00BA07B5">
      <w:pPr>
        <w:pStyle w:val="aa"/>
        <w:spacing w:line="360" w:lineRule="auto"/>
        <w:rPr>
          <w:rFonts w:ascii="David" w:hAnsi="David"/>
        </w:rPr>
      </w:pPr>
    </w:p>
    <w:p w14:paraId="1F2B32FF" w14:textId="77777777" w:rsidR="00BA07B5" w:rsidRPr="00685A54" w:rsidRDefault="00BA07B5" w:rsidP="00BA07B5">
      <w:pPr>
        <w:pStyle w:val="aa"/>
        <w:numPr>
          <w:ilvl w:val="0"/>
          <w:numId w:val="3"/>
        </w:numPr>
        <w:spacing w:line="360" w:lineRule="auto"/>
        <w:jc w:val="both"/>
        <w:rPr>
          <w:rFonts w:ascii="David" w:hAnsi="David"/>
          <w:rtl/>
        </w:rPr>
      </w:pPr>
      <w:r>
        <w:rPr>
          <w:rFonts w:ascii="David" w:hAnsi="David" w:hint="cs"/>
          <w:rtl/>
        </w:rPr>
        <w:t xml:space="preserve">ניתן בזאת </w:t>
      </w:r>
      <w:r w:rsidRPr="00685A54">
        <w:rPr>
          <w:rFonts w:ascii="David" w:hAnsi="David"/>
          <w:rtl/>
        </w:rPr>
        <w:t>צו מבחן למשך שנה.</w:t>
      </w:r>
    </w:p>
    <w:p w14:paraId="57502EB6" w14:textId="77777777" w:rsidR="00BA07B5" w:rsidRPr="00685A54" w:rsidRDefault="00BA07B5" w:rsidP="00BA07B5">
      <w:pPr>
        <w:pStyle w:val="aa"/>
        <w:spacing w:line="360" w:lineRule="auto"/>
        <w:jc w:val="both"/>
        <w:rPr>
          <w:rFonts w:ascii="David" w:hAnsi="David"/>
        </w:rPr>
      </w:pPr>
    </w:p>
    <w:p w14:paraId="3A1CE04C" w14:textId="77777777" w:rsidR="00BA07B5" w:rsidRPr="00685A54" w:rsidRDefault="00BA07B5" w:rsidP="00BA07B5">
      <w:pPr>
        <w:pStyle w:val="aa"/>
        <w:numPr>
          <w:ilvl w:val="0"/>
          <w:numId w:val="1"/>
        </w:numPr>
        <w:spacing w:line="360" w:lineRule="auto"/>
        <w:jc w:val="both"/>
        <w:rPr>
          <w:rFonts w:ascii="David" w:hAnsi="David"/>
        </w:rPr>
      </w:pPr>
      <w:r w:rsidRPr="00685A54">
        <w:rPr>
          <w:rFonts w:ascii="David" w:hAnsi="David"/>
          <w:rtl/>
        </w:rPr>
        <w:t xml:space="preserve">סמים שנתפסו במהלך החקירה – יושמדו. </w:t>
      </w:r>
    </w:p>
    <w:p w14:paraId="00D597D5" w14:textId="77777777" w:rsidR="00BA07B5" w:rsidRPr="00685A54" w:rsidRDefault="00BA07B5" w:rsidP="00BA07B5">
      <w:pPr>
        <w:shd w:val="clear" w:color="auto" w:fill="FFFFFF"/>
        <w:spacing w:before="120" w:line="360" w:lineRule="auto"/>
        <w:ind w:left="1076"/>
        <w:contextualSpacing/>
        <w:jc w:val="both"/>
        <w:rPr>
          <w:rFonts w:ascii="David" w:hAnsi="David"/>
        </w:rPr>
      </w:pPr>
    </w:p>
    <w:p w14:paraId="1D2E8027" w14:textId="77777777" w:rsidR="00BA07B5" w:rsidRDefault="00BA07B5" w:rsidP="00BA07B5">
      <w:pPr>
        <w:spacing w:line="360" w:lineRule="auto"/>
        <w:jc w:val="both"/>
        <w:rPr>
          <w:rFonts w:ascii="David" w:hAnsi="David"/>
          <w:rtl/>
        </w:rPr>
      </w:pPr>
    </w:p>
    <w:p w14:paraId="1BF70D5F" w14:textId="77777777" w:rsidR="00BA07B5" w:rsidRPr="00685A54" w:rsidRDefault="00BA07B5" w:rsidP="00BA07B5">
      <w:pPr>
        <w:spacing w:line="360" w:lineRule="auto"/>
        <w:jc w:val="both"/>
        <w:rPr>
          <w:rFonts w:ascii="David" w:hAnsi="David"/>
        </w:rPr>
      </w:pPr>
      <w:r w:rsidRPr="00685A54">
        <w:rPr>
          <w:rFonts w:ascii="David" w:hAnsi="David"/>
          <w:rtl/>
        </w:rPr>
        <w:t>העתק גזר הדין יועבר לממונה על עבודות השירות ולשירות המבחן.</w:t>
      </w:r>
    </w:p>
    <w:p w14:paraId="6FC8B323" w14:textId="77777777" w:rsidR="00BA07B5" w:rsidRPr="00685A54" w:rsidRDefault="00BA07B5" w:rsidP="00BA07B5">
      <w:pPr>
        <w:spacing w:line="360" w:lineRule="auto"/>
        <w:jc w:val="both"/>
        <w:rPr>
          <w:rFonts w:ascii="David" w:hAnsi="David"/>
          <w:rtl/>
        </w:rPr>
      </w:pPr>
    </w:p>
    <w:p w14:paraId="018D4210" w14:textId="77777777" w:rsidR="00BA07B5" w:rsidRPr="00685A54" w:rsidRDefault="00BA07B5" w:rsidP="00BA07B5">
      <w:pPr>
        <w:spacing w:line="360" w:lineRule="auto"/>
        <w:jc w:val="both"/>
        <w:rPr>
          <w:rFonts w:ascii="David" w:hAnsi="David"/>
          <w:rtl/>
        </w:rPr>
      </w:pPr>
    </w:p>
    <w:p w14:paraId="232C10BE" w14:textId="77777777" w:rsidR="00BA07B5" w:rsidRPr="00685A54" w:rsidRDefault="00402822" w:rsidP="00BA07B5">
      <w:pPr>
        <w:spacing w:line="360" w:lineRule="auto"/>
        <w:jc w:val="both"/>
        <w:rPr>
          <w:rFonts w:ascii="David" w:hAnsi="David"/>
          <w:b/>
          <w:bCs/>
          <w:rtl/>
        </w:rPr>
      </w:pPr>
      <w:r w:rsidRPr="00402822">
        <w:rPr>
          <w:rFonts w:ascii="David" w:hAnsi="David"/>
          <w:b/>
          <w:bCs/>
          <w:color w:val="FFFFFF"/>
          <w:sz w:val="2"/>
          <w:szCs w:val="2"/>
          <w:rtl/>
        </w:rPr>
        <w:t>5129371</w:t>
      </w:r>
      <w:r w:rsidR="00BA07B5" w:rsidRPr="00685A54">
        <w:rPr>
          <w:rFonts w:ascii="David" w:hAnsi="David"/>
          <w:b/>
          <w:bCs/>
          <w:rtl/>
        </w:rPr>
        <w:t>זכות ערעור כדין תוך 45 ימים.</w:t>
      </w:r>
    </w:p>
    <w:p w14:paraId="6C8B13F3" w14:textId="77777777" w:rsidR="00BA07B5" w:rsidRPr="00402822" w:rsidRDefault="00402822" w:rsidP="00BA07B5">
      <w:pPr>
        <w:spacing w:line="360" w:lineRule="auto"/>
        <w:rPr>
          <w:rFonts w:ascii="David" w:hAnsi="David"/>
          <w:b/>
          <w:bCs/>
          <w:color w:val="FFFFFF"/>
          <w:sz w:val="2"/>
          <w:szCs w:val="2"/>
          <w:rtl/>
        </w:rPr>
      </w:pPr>
      <w:r w:rsidRPr="00402822">
        <w:rPr>
          <w:rFonts w:ascii="David" w:hAnsi="David"/>
          <w:b/>
          <w:bCs/>
          <w:color w:val="FFFFFF"/>
          <w:sz w:val="2"/>
          <w:szCs w:val="2"/>
          <w:rtl/>
        </w:rPr>
        <w:t>54678313</w:t>
      </w:r>
    </w:p>
    <w:p w14:paraId="2E894F32" w14:textId="77777777" w:rsidR="00BA07B5" w:rsidRPr="00685A54" w:rsidRDefault="00BA07B5" w:rsidP="00BA07B5">
      <w:pPr>
        <w:spacing w:line="360" w:lineRule="auto"/>
        <w:rPr>
          <w:rFonts w:ascii="David" w:hAnsi="David"/>
          <w:b/>
          <w:bCs/>
          <w:rtl/>
        </w:rPr>
      </w:pPr>
    </w:p>
    <w:p w14:paraId="64B00169" w14:textId="77777777" w:rsidR="00BA07B5" w:rsidRPr="000F2247" w:rsidRDefault="00402822" w:rsidP="00BA07B5">
      <w:pPr>
        <w:spacing w:line="360" w:lineRule="auto"/>
        <w:jc w:val="both"/>
        <w:rPr>
          <w:rFonts w:ascii="Arial" w:hAnsi="Arial"/>
          <w:b/>
          <w:bCs/>
          <w:sz w:val="26"/>
          <w:szCs w:val="26"/>
          <w:rtl/>
        </w:rPr>
      </w:pPr>
      <w:bookmarkStart w:id="8" w:name="Nitan"/>
      <w:r>
        <w:rPr>
          <w:rFonts w:ascii="David" w:hAnsi="David"/>
          <w:b/>
          <w:bCs/>
          <w:rtl/>
        </w:rPr>
        <w:t xml:space="preserve">ניתן היום,  י' שבט תשפ"ג, 01 פברואר 2023, בנוכחות הצדדים. </w:t>
      </w:r>
      <w:bookmarkEnd w:id="8"/>
      <w:r w:rsidR="00BA07B5">
        <w:rPr>
          <w:rFonts w:ascii="Arial" w:hAnsi="Arial"/>
          <w:b/>
          <w:bCs/>
          <w:sz w:val="26"/>
          <w:szCs w:val="26"/>
          <w:rtl/>
        </w:rPr>
        <w:tab/>
      </w:r>
      <w:r w:rsidR="00BA07B5">
        <w:rPr>
          <w:rFonts w:ascii="Arial" w:hAnsi="Arial"/>
          <w:b/>
          <w:bCs/>
          <w:sz w:val="26"/>
          <w:szCs w:val="26"/>
          <w:rtl/>
        </w:rPr>
        <w:tab/>
      </w:r>
      <w:r w:rsidR="00BA07B5">
        <w:rPr>
          <w:rFonts w:ascii="Arial" w:hAnsi="Arial"/>
          <w:b/>
          <w:bCs/>
          <w:sz w:val="26"/>
          <w:szCs w:val="26"/>
          <w:rtl/>
        </w:rPr>
        <w:tab/>
      </w:r>
      <w:r w:rsidR="00BA07B5">
        <w:rPr>
          <w:rFonts w:ascii="Arial" w:hAnsi="Arial"/>
          <w:b/>
          <w:bCs/>
          <w:sz w:val="26"/>
          <w:szCs w:val="26"/>
          <w:rtl/>
        </w:rPr>
        <w:tab/>
      </w:r>
      <w:r w:rsidR="00BA07B5">
        <w:rPr>
          <w:rFonts w:ascii="Arial" w:hAnsi="Arial"/>
          <w:b/>
          <w:bCs/>
          <w:sz w:val="26"/>
          <w:szCs w:val="26"/>
          <w:rtl/>
        </w:rPr>
        <w:tab/>
      </w:r>
      <w:r w:rsidR="00BA07B5">
        <w:rPr>
          <w:rFonts w:ascii="Arial" w:hAnsi="Arial"/>
          <w:b/>
          <w:bCs/>
          <w:sz w:val="26"/>
          <w:szCs w:val="26"/>
          <w:rtl/>
        </w:rPr>
        <w:tab/>
      </w:r>
      <w:r w:rsidR="00BA07B5">
        <w:rPr>
          <w:rFonts w:ascii="Arial" w:hAnsi="Arial"/>
          <w:b/>
          <w:bCs/>
          <w:sz w:val="26"/>
          <w:szCs w:val="26"/>
          <w:rtl/>
        </w:rPr>
        <w:tab/>
      </w:r>
      <w:r w:rsidR="00BA07B5">
        <w:rPr>
          <w:rFonts w:ascii="Arial" w:hAnsi="Arial" w:hint="cs"/>
          <w:b/>
          <w:bCs/>
          <w:sz w:val="26"/>
          <w:szCs w:val="26"/>
          <w:rtl/>
        </w:rPr>
        <w:t xml:space="preserve">         </w:t>
      </w:r>
    </w:p>
    <w:p w14:paraId="4F330797" w14:textId="77777777" w:rsidR="00BA07B5" w:rsidRPr="000F2247" w:rsidRDefault="00BA07B5" w:rsidP="0040282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3B6FBA7" w14:textId="77777777" w:rsidR="00BA07B5" w:rsidRPr="000F2247" w:rsidRDefault="00BA07B5" w:rsidP="00BA07B5">
      <w:pPr>
        <w:jc w:val="center"/>
        <w:rPr>
          <w:rFonts w:ascii="Arial" w:hAnsi="Arial"/>
          <w:b/>
          <w:bCs/>
          <w:sz w:val="26"/>
          <w:szCs w:val="26"/>
          <w:rtl/>
        </w:rPr>
      </w:pPr>
    </w:p>
    <w:p w14:paraId="4DE120AA" w14:textId="77777777" w:rsidR="00FD1BC1" w:rsidRPr="00402822" w:rsidRDefault="00FD1BC1" w:rsidP="00402822">
      <w:pPr>
        <w:keepNext/>
        <w:rPr>
          <w:rFonts w:ascii="David" w:hAnsi="David"/>
          <w:color w:val="000000"/>
          <w:sz w:val="22"/>
          <w:szCs w:val="22"/>
          <w:rtl/>
        </w:rPr>
      </w:pPr>
    </w:p>
    <w:p w14:paraId="50AF0248" w14:textId="77777777" w:rsidR="00402822" w:rsidRPr="00402822" w:rsidRDefault="00402822" w:rsidP="00402822">
      <w:pPr>
        <w:keepNext/>
        <w:rPr>
          <w:rFonts w:ascii="David" w:hAnsi="David"/>
          <w:color w:val="000000"/>
          <w:sz w:val="22"/>
          <w:szCs w:val="22"/>
          <w:rtl/>
        </w:rPr>
      </w:pPr>
      <w:r w:rsidRPr="00402822">
        <w:rPr>
          <w:rFonts w:ascii="David" w:hAnsi="David"/>
          <w:color w:val="000000"/>
          <w:sz w:val="22"/>
          <w:szCs w:val="22"/>
          <w:rtl/>
        </w:rPr>
        <w:t>ארז נוריאלי 54678313</w:t>
      </w:r>
    </w:p>
    <w:p w14:paraId="64F76CE7" w14:textId="77777777" w:rsidR="00402822" w:rsidRDefault="00402822" w:rsidP="00402822">
      <w:r w:rsidRPr="00402822">
        <w:rPr>
          <w:color w:val="000000"/>
          <w:rtl/>
        </w:rPr>
        <w:t>נוסח מסמך זה כפוף לשינויי ניסוח ועריכה</w:t>
      </w:r>
    </w:p>
    <w:p w14:paraId="0319D794" w14:textId="77777777" w:rsidR="00402822" w:rsidRDefault="00402822" w:rsidP="00402822">
      <w:pPr>
        <w:rPr>
          <w:rtl/>
        </w:rPr>
      </w:pPr>
    </w:p>
    <w:p w14:paraId="116FED55" w14:textId="77777777" w:rsidR="00402822" w:rsidRDefault="00402822" w:rsidP="00402822">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0DF0A1F0" w14:textId="77777777" w:rsidR="00402822" w:rsidRPr="00402822" w:rsidRDefault="00402822" w:rsidP="00402822">
      <w:pPr>
        <w:jc w:val="center"/>
        <w:rPr>
          <w:color w:val="0000FF"/>
          <w:u w:val="single"/>
        </w:rPr>
      </w:pPr>
    </w:p>
    <w:sectPr w:rsidR="00402822" w:rsidRPr="00402822" w:rsidSect="00402822">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31AD5" w14:textId="77777777" w:rsidR="00B056DF" w:rsidRDefault="00B056DF" w:rsidP="003947B7">
      <w:r>
        <w:separator/>
      </w:r>
    </w:p>
  </w:endnote>
  <w:endnote w:type="continuationSeparator" w:id="0">
    <w:p w14:paraId="3098E34F" w14:textId="77777777" w:rsidR="00B056DF" w:rsidRDefault="00B056DF" w:rsidP="00394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8A125" w14:textId="77777777" w:rsidR="00402822" w:rsidRDefault="00402822" w:rsidP="0040282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6FAE428" w14:textId="77777777" w:rsidR="00DF00EB" w:rsidRPr="00402822" w:rsidRDefault="00402822" w:rsidP="0040282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7B6AC" w14:textId="77777777" w:rsidR="00402822" w:rsidRDefault="00402822" w:rsidP="0040282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1035D">
      <w:rPr>
        <w:rFonts w:ascii="FrankRuehl" w:hAnsi="FrankRuehl" w:cs="FrankRuehl"/>
        <w:noProof/>
        <w:rtl/>
      </w:rPr>
      <w:t>1</w:t>
    </w:r>
    <w:r>
      <w:rPr>
        <w:rFonts w:ascii="FrankRuehl" w:hAnsi="FrankRuehl" w:cs="FrankRuehl"/>
        <w:rtl/>
      </w:rPr>
      <w:fldChar w:fldCharType="end"/>
    </w:r>
  </w:p>
  <w:p w14:paraId="1DA7BC14" w14:textId="77777777" w:rsidR="00DF00EB" w:rsidRPr="00402822" w:rsidRDefault="00402822" w:rsidP="0040282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69C65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7B8C1" w14:textId="77777777" w:rsidR="00B056DF" w:rsidRDefault="00B056DF" w:rsidP="003947B7">
      <w:r>
        <w:separator/>
      </w:r>
    </w:p>
  </w:footnote>
  <w:footnote w:type="continuationSeparator" w:id="0">
    <w:p w14:paraId="1C702E59" w14:textId="77777777" w:rsidR="00B056DF" w:rsidRDefault="00B056DF" w:rsidP="00394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0452F" w14:textId="77777777" w:rsidR="00402822" w:rsidRPr="00402822" w:rsidRDefault="00402822" w:rsidP="0040282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34752-02-21</w:t>
    </w:r>
    <w:r>
      <w:rPr>
        <w:rFonts w:ascii="David" w:hAnsi="David"/>
        <w:color w:val="000000"/>
        <w:sz w:val="22"/>
        <w:szCs w:val="22"/>
        <w:rtl/>
      </w:rPr>
      <w:tab/>
      <w:t xml:space="preserve"> מדינת ישראל נ' מאיר יצחקי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EA7C0" w14:textId="77777777" w:rsidR="00402822" w:rsidRPr="00402822" w:rsidRDefault="00402822" w:rsidP="0040282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34752-02-21</w:t>
    </w:r>
    <w:r>
      <w:rPr>
        <w:rFonts w:ascii="David" w:hAnsi="David"/>
        <w:color w:val="000000"/>
        <w:sz w:val="22"/>
        <w:szCs w:val="22"/>
        <w:rtl/>
      </w:rPr>
      <w:tab/>
      <w:t xml:space="preserve"> מדינת ישראל נ' מאיר יצחקי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61EFB"/>
    <w:multiLevelType w:val="hybridMultilevel"/>
    <w:tmpl w:val="783C0F36"/>
    <w:lvl w:ilvl="0" w:tplc="1E62D6F6">
      <w:start w:val="1"/>
      <w:numFmt w:val="hebrew1"/>
      <w:lvlText w:val="%1."/>
      <w:lvlJc w:val="left"/>
      <w:pPr>
        <w:ind w:left="1080" w:hanging="360"/>
      </w:pPr>
      <w:rPr>
        <w:rFonts w:ascii="David" w:hAnsi="David" w:cs="David"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6C659C4"/>
    <w:multiLevelType w:val="hybridMultilevel"/>
    <w:tmpl w:val="52A02B36"/>
    <w:lvl w:ilvl="0" w:tplc="803E6B9A">
      <w:start w:val="1"/>
      <w:numFmt w:val="decimal"/>
      <w:lvlText w:val="%1."/>
      <w:lvlJc w:val="left"/>
      <w:pPr>
        <w:ind w:left="720" w:hanging="360"/>
      </w:pPr>
      <w:rPr>
        <w:rFonts w:ascii="David" w:hAnsi="David" w:cs="David"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F393A3A"/>
    <w:multiLevelType w:val="hybridMultilevel"/>
    <w:tmpl w:val="11345D0A"/>
    <w:lvl w:ilvl="0" w:tplc="4F32B6A6">
      <w:start w:val="1"/>
      <w:numFmt w:val="hebrew1"/>
      <w:lvlText w:val="%1."/>
      <w:lvlJc w:val="left"/>
      <w:pPr>
        <w:ind w:left="1080" w:hanging="360"/>
      </w:pPr>
      <w:rPr>
        <w:rFonts w:ascii="David" w:hAnsi="David" w:cs="David"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18482125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42200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47682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A07B5"/>
    <w:rsid w:val="001B5A3B"/>
    <w:rsid w:val="003947B7"/>
    <w:rsid w:val="00402822"/>
    <w:rsid w:val="0043315F"/>
    <w:rsid w:val="005C01C5"/>
    <w:rsid w:val="00721095"/>
    <w:rsid w:val="00743A8E"/>
    <w:rsid w:val="007F4AEF"/>
    <w:rsid w:val="009D6823"/>
    <w:rsid w:val="00B056DF"/>
    <w:rsid w:val="00BA07B5"/>
    <w:rsid w:val="00C12D0E"/>
    <w:rsid w:val="00D6180B"/>
    <w:rsid w:val="00DF00EB"/>
    <w:rsid w:val="00F1035D"/>
    <w:rsid w:val="00FD1BC1"/>
    <w:rsid w:val="00FE78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DA44A6"/>
  <w15:chartTrackingRefBased/>
  <w15:docId w15:val="{EB6E3291-53B2-4285-8830-0EF05260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07B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A07B5"/>
    <w:pPr>
      <w:tabs>
        <w:tab w:val="center" w:pos="4153"/>
        <w:tab w:val="right" w:pos="8306"/>
      </w:tabs>
    </w:pPr>
  </w:style>
  <w:style w:type="character" w:customStyle="1" w:styleId="a4">
    <w:name w:val="כותרת עליונה תו"/>
    <w:link w:val="a3"/>
    <w:rsid w:val="00BA07B5"/>
    <w:rPr>
      <w:rFonts w:ascii="Times New Roman" w:eastAsia="Times New Roman" w:hAnsi="Times New Roman" w:cs="David"/>
      <w:sz w:val="24"/>
      <w:szCs w:val="24"/>
    </w:rPr>
  </w:style>
  <w:style w:type="paragraph" w:styleId="a5">
    <w:name w:val="footer"/>
    <w:basedOn w:val="a"/>
    <w:link w:val="a6"/>
    <w:rsid w:val="00BA07B5"/>
    <w:pPr>
      <w:tabs>
        <w:tab w:val="center" w:pos="4153"/>
        <w:tab w:val="right" w:pos="8306"/>
      </w:tabs>
    </w:pPr>
  </w:style>
  <w:style w:type="character" w:customStyle="1" w:styleId="a6">
    <w:name w:val="כותרת תחתונה תו"/>
    <w:link w:val="a5"/>
    <w:rsid w:val="00BA07B5"/>
    <w:rPr>
      <w:rFonts w:ascii="Times New Roman" w:eastAsia="Times New Roman" w:hAnsi="Times New Roman" w:cs="David"/>
      <w:sz w:val="24"/>
      <w:szCs w:val="24"/>
    </w:rPr>
  </w:style>
  <w:style w:type="table" w:styleId="a7">
    <w:name w:val="Table Grid"/>
    <w:basedOn w:val="a1"/>
    <w:rsid w:val="00BA07B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A07B5"/>
  </w:style>
  <w:style w:type="character" w:customStyle="1" w:styleId="a9">
    <w:name w:val="פיסקת רשימה תו"/>
    <w:link w:val="aa"/>
    <w:locked/>
    <w:rsid w:val="00BA07B5"/>
    <w:rPr>
      <w:rFonts w:cs="David"/>
      <w:noProof/>
      <w:sz w:val="24"/>
      <w:szCs w:val="24"/>
    </w:rPr>
  </w:style>
  <w:style w:type="paragraph" w:styleId="aa">
    <w:name w:val="List Paragraph"/>
    <w:basedOn w:val="a"/>
    <w:link w:val="a9"/>
    <w:qFormat/>
    <w:rsid w:val="00BA07B5"/>
    <w:pPr>
      <w:ind w:left="720"/>
      <w:contextualSpacing/>
    </w:pPr>
    <w:rPr>
      <w:rFonts w:ascii="Calibri" w:eastAsia="Calibri" w:hAnsi="Calibri"/>
      <w:noProof/>
    </w:rPr>
  </w:style>
  <w:style w:type="character" w:styleId="Hyperlink">
    <w:name w:val="Hyperlink"/>
    <w:rsid w:val="004028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3093721" TargetMode="External"/><Relationship Id="rId21" Type="http://schemas.openxmlformats.org/officeDocument/2006/relationships/hyperlink" Target="http://www.nevo.co.il/law/4216/7.a" TargetMode="External"/><Relationship Id="rId34" Type="http://schemas.openxmlformats.org/officeDocument/2006/relationships/hyperlink" Target="http://www.nevo.co.il/case/5786821" TargetMode="External"/><Relationship Id="rId42" Type="http://schemas.openxmlformats.org/officeDocument/2006/relationships/hyperlink" Target="http://www.nevo.co.il/case/26564048" TargetMode="External"/><Relationship Id="rId47" Type="http://schemas.openxmlformats.org/officeDocument/2006/relationships/hyperlink" Target="http://www.nevo.co.il/law/70301/40c.a" TargetMode="External"/><Relationship Id="rId50" Type="http://schemas.openxmlformats.org/officeDocument/2006/relationships/hyperlink" Target="http://www.nevo.co.il/case/6135887" TargetMode="External"/><Relationship Id="rId55" Type="http://schemas.openxmlformats.org/officeDocument/2006/relationships/hyperlink" Target="http://www.nevo.co.il/law/4216" TargetMode="External"/><Relationship Id="rId63"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d.a" TargetMode="External"/><Relationship Id="rId29" Type="http://schemas.openxmlformats.org/officeDocument/2006/relationships/hyperlink" Target="http://www.nevo.co.il/case/5738608"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0131420" TargetMode="External"/><Relationship Id="rId37" Type="http://schemas.openxmlformats.org/officeDocument/2006/relationships/hyperlink" Target="http://www.nevo.co.il/case/23827604" TargetMode="External"/><Relationship Id="rId40" Type="http://schemas.openxmlformats.org/officeDocument/2006/relationships/hyperlink" Target="http://www.nevo.co.il/case/22963299" TargetMode="External"/><Relationship Id="rId45" Type="http://schemas.openxmlformats.org/officeDocument/2006/relationships/hyperlink" Target="http://www.nevo.co.il/case/25664174" TargetMode="External"/><Relationship Id="rId53" Type="http://schemas.openxmlformats.org/officeDocument/2006/relationships/hyperlink" Target="http://www.nevo.co.il/case/5681787" TargetMode="External"/><Relationship Id="rId58" Type="http://schemas.openxmlformats.org/officeDocument/2006/relationships/hyperlink" Target="http://www.nevo.co.il/law/4216"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4216/19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7.c" TargetMode="External"/><Relationship Id="rId27" Type="http://schemas.openxmlformats.org/officeDocument/2006/relationships/hyperlink" Target="http://www.nevo.co.il/case/17954235" TargetMode="External"/><Relationship Id="rId30" Type="http://schemas.openxmlformats.org/officeDocument/2006/relationships/hyperlink" Target="http://www.nevo.co.il/case/5583030" TargetMode="External"/><Relationship Id="rId35" Type="http://schemas.openxmlformats.org/officeDocument/2006/relationships/hyperlink" Target="http://www.nevo.co.il/case/6045416" TargetMode="External"/><Relationship Id="rId43" Type="http://schemas.openxmlformats.org/officeDocument/2006/relationships/hyperlink" Target="http://www.nevo.co.il/case/27720202" TargetMode="External"/><Relationship Id="rId48" Type="http://schemas.openxmlformats.org/officeDocument/2006/relationships/hyperlink" Target="http://www.nevo.co.il/law/70301/40ja" TargetMode="External"/><Relationship Id="rId56" Type="http://schemas.openxmlformats.org/officeDocument/2006/relationships/hyperlink" Target="http://www.nevo.co.il/law/4216/31.6" TargetMode="External"/><Relationship Id="rId64"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hyperlink" Target="http://www.nevo.co.il/law/70301/40d.a" TargetMode="External"/><Relationship Id="rId3" Type="http://schemas.openxmlformats.org/officeDocument/2006/relationships/settings" Target="settings.xml"/><Relationship Id="rId12" Type="http://schemas.openxmlformats.org/officeDocument/2006/relationships/hyperlink" Target="http://www.nevo.co.il/law/4216/31.6"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5585052" TargetMode="External"/><Relationship Id="rId38" Type="http://schemas.openxmlformats.org/officeDocument/2006/relationships/hyperlink" Target="http://www.nevo.co.il/case/27592536" TargetMode="External"/><Relationship Id="rId46" Type="http://schemas.openxmlformats.org/officeDocument/2006/relationships/hyperlink" Target="http://www.nevo.co.il/law/70301" TargetMode="External"/><Relationship Id="rId59" Type="http://schemas.openxmlformats.org/officeDocument/2006/relationships/hyperlink" Target="http://www.nevo.co.il/law/4216" TargetMode="External"/><Relationship Id="rId67" Type="http://schemas.openxmlformats.org/officeDocument/2006/relationships/theme" Target="theme/theme1.xml"/><Relationship Id="rId20" Type="http://schemas.openxmlformats.org/officeDocument/2006/relationships/hyperlink" Target="http://www.nevo.co.il/law/4216" TargetMode="External"/><Relationship Id="rId41" Type="http://schemas.openxmlformats.org/officeDocument/2006/relationships/hyperlink" Target="http://www.nevo.co.il/case/28904195" TargetMode="External"/><Relationship Id="rId54" Type="http://schemas.openxmlformats.org/officeDocument/2006/relationships/hyperlink" Target="http://www.nevo.co.il/law/4216/36a.b"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law/70301/40c.a" TargetMode="External"/><Relationship Id="rId28" Type="http://schemas.openxmlformats.org/officeDocument/2006/relationships/hyperlink" Target="http://www.nevo.co.il/case/21472796" TargetMode="External"/><Relationship Id="rId36" Type="http://schemas.openxmlformats.org/officeDocument/2006/relationships/hyperlink" Target="http://www.nevo.co.il/case/17939812" TargetMode="External"/><Relationship Id="rId49" Type="http://schemas.openxmlformats.org/officeDocument/2006/relationships/hyperlink" Target="http://www.nevo.co.il/law/70301" TargetMode="External"/><Relationship Id="rId57" Type="http://schemas.openxmlformats.org/officeDocument/2006/relationships/hyperlink" Target="http://www.nevo.co.il/law/4216"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5698919" TargetMode="External"/><Relationship Id="rId44" Type="http://schemas.openxmlformats.org/officeDocument/2006/relationships/hyperlink" Target="http://www.nevo.co.il/case/25674287" TargetMode="External"/><Relationship Id="rId52" Type="http://schemas.openxmlformats.org/officeDocument/2006/relationships/hyperlink" Target="http://www.nevo.co.il/law/70301" TargetMode="External"/><Relationship Id="rId60" Type="http://schemas.openxmlformats.org/officeDocument/2006/relationships/hyperlink" Target="http://www.nevo.co.il/law/4216"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4216/36a.b" TargetMode="External"/><Relationship Id="rId18" Type="http://schemas.openxmlformats.org/officeDocument/2006/relationships/hyperlink" Target="http://www.nevo.co.il/law/4216/13" TargetMode="External"/><Relationship Id="rId39" Type="http://schemas.openxmlformats.org/officeDocument/2006/relationships/hyperlink" Target="http://www.nevo.co.il/case/2497554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4598</Words>
  <Characters>22993</Characters>
  <Application>Microsoft Office Word</Application>
  <DocSecurity>0</DocSecurity>
  <Lines>191</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27536</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8257637</vt:i4>
      </vt:variant>
      <vt:variant>
        <vt:i4>159</vt:i4>
      </vt:variant>
      <vt:variant>
        <vt:i4>0</vt:i4>
      </vt:variant>
      <vt:variant>
        <vt:i4>5</vt:i4>
      </vt:variant>
      <vt:variant>
        <vt:lpwstr>http://www.nevo.co.il/law/4216</vt:lpwstr>
      </vt:variant>
      <vt:variant>
        <vt:lpwstr/>
      </vt:variant>
      <vt:variant>
        <vt:i4>8257637</vt:i4>
      </vt:variant>
      <vt:variant>
        <vt:i4>156</vt:i4>
      </vt:variant>
      <vt:variant>
        <vt:i4>0</vt:i4>
      </vt:variant>
      <vt:variant>
        <vt:i4>5</vt:i4>
      </vt:variant>
      <vt:variant>
        <vt:lpwstr>http://www.nevo.co.il/law/4216</vt:lpwstr>
      </vt:variant>
      <vt:variant>
        <vt:lpwstr/>
      </vt:variant>
      <vt:variant>
        <vt:i4>8257637</vt:i4>
      </vt:variant>
      <vt:variant>
        <vt:i4>153</vt:i4>
      </vt:variant>
      <vt:variant>
        <vt:i4>0</vt:i4>
      </vt:variant>
      <vt:variant>
        <vt:i4>5</vt:i4>
      </vt:variant>
      <vt:variant>
        <vt:lpwstr>http://www.nevo.co.il/law/4216</vt:lpwstr>
      </vt:variant>
      <vt:variant>
        <vt:lpwstr/>
      </vt:variant>
      <vt:variant>
        <vt:i4>8257637</vt:i4>
      </vt:variant>
      <vt:variant>
        <vt:i4>150</vt:i4>
      </vt:variant>
      <vt:variant>
        <vt:i4>0</vt:i4>
      </vt:variant>
      <vt:variant>
        <vt:i4>5</vt:i4>
      </vt:variant>
      <vt:variant>
        <vt:lpwstr>http://www.nevo.co.il/law/4216</vt:lpwstr>
      </vt:variant>
      <vt:variant>
        <vt:lpwstr/>
      </vt:variant>
      <vt:variant>
        <vt:i4>6488187</vt:i4>
      </vt:variant>
      <vt:variant>
        <vt:i4>147</vt:i4>
      </vt:variant>
      <vt:variant>
        <vt:i4>0</vt:i4>
      </vt:variant>
      <vt:variant>
        <vt:i4>5</vt:i4>
      </vt:variant>
      <vt:variant>
        <vt:lpwstr>http://www.nevo.co.il/law/4216/31.6</vt:lpwstr>
      </vt:variant>
      <vt:variant>
        <vt:lpwstr/>
      </vt:variant>
      <vt:variant>
        <vt:i4>8257637</vt:i4>
      </vt:variant>
      <vt:variant>
        <vt:i4>144</vt:i4>
      </vt:variant>
      <vt:variant>
        <vt:i4>0</vt:i4>
      </vt:variant>
      <vt:variant>
        <vt:i4>5</vt:i4>
      </vt:variant>
      <vt:variant>
        <vt:lpwstr>http://www.nevo.co.il/law/4216</vt:lpwstr>
      </vt:variant>
      <vt:variant>
        <vt:lpwstr/>
      </vt:variant>
      <vt:variant>
        <vt:i4>5111890</vt:i4>
      </vt:variant>
      <vt:variant>
        <vt:i4>141</vt:i4>
      </vt:variant>
      <vt:variant>
        <vt:i4>0</vt:i4>
      </vt:variant>
      <vt:variant>
        <vt:i4>5</vt:i4>
      </vt:variant>
      <vt:variant>
        <vt:lpwstr>http://www.nevo.co.il/law/4216/36a.b</vt:lpwstr>
      </vt:variant>
      <vt:variant>
        <vt:lpwstr/>
      </vt:variant>
      <vt:variant>
        <vt:i4>3997819</vt:i4>
      </vt:variant>
      <vt:variant>
        <vt:i4>138</vt:i4>
      </vt:variant>
      <vt:variant>
        <vt:i4>0</vt:i4>
      </vt:variant>
      <vt:variant>
        <vt:i4>5</vt:i4>
      </vt:variant>
      <vt:variant>
        <vt:lpwstr>http://www.nevo.co.il/case/5681787</vt:lpwstr>
      </vt:variant>
      <vt:variant>
        <vt:lpwstr/>
      </vt:variant>
      <vt:variant>
        <vt:i4>7995492</vt:i4>
      </vt:variant>
      <vt:variant>
        <vt:i4>135</vt:i4>
      </vt:variant>
      <vt:variant>
        <vt:i4>0</vt:i4>
      </vt:variant>
      <vt:variant>
        <vt:i4>5</vt:i4>
      </vt:variant>
      <vt:variant>
        <vt:lpwstr>http://www.nevo.co.il/law/70301</vt:lpwstr>
      </vt:variant>
      <vt:variant>
        <vt:lpwstr/>
      </vt:variant>
      <vt:variant>
        <vt:i4>4915205</vt:i4>
      </vt:variant>
      <vt:variant>
        <vt:i4>132</vt:i4>
      </vt:variant>
      <vt:variant>
        <vt:i4>0</vt:i4>
      </vt:variant>
      <vt:variant>
        <vt:i4>5</vt:i4>
      </vt:variant>
      <vt:variant>
        <vt:lpwstr>http://www.nevo.co.il/law/70301/40d.a</vt:lpwstr>
      </vt:variant>
      <vt:variant>
        <vt:lpwstr/>
      </vt:variant>
      <vt:variant>
        <vt:i4>3801208</vt:i4>
      </vt:variant>
      <vt:variant>
        <vt:i4>129</vt:i4>
      </vt:variant>
      <vt:variant>
        <vt:i4>0</vt:i4>
      </vt:variant>
      <vt:variant>
        <vt:i4>5</vt:i4>
      </vt:variant>
      <vt:variant>
        <vt:lpwstr>http://www.nevo.co.il/case/6135887</vt:lpwstr>
      </vt:variant>
      <vt:variant>
        <vt:lpwstr/>
      </vt:variant>
      <vt:variant>
        <vt:i4>7995492</vt:i4>
      </vt:variant>
      <vt:variant>
        <vt:i4>126</vt:i4>
      </vt:variant>
      <vt:variant>
        <vt:i4>0</vt:i4>
      </vt:variant>
      <vt:variant>
        <vt:i4>5</vt:i4>
      </vt:variant>
      <vt:variant>
        <vt:lpwstr>http://www.nevo.co.il/law/70301</vt:lpwstr>
      </vt:variant>
      <vt:variant>
        <vt:lpwstr/>
      </vt:variant>
      <vt:variant>
        <vt:i4>262155</vt:i4>
      </vt:variant>
      <vt:variant>
        <vt:i4>123</vt:i4>
      </vt:variant>
      <vt:variant>
        <vt:i4>0</vt:i4>
      </vt:variant>
      <vt:variant>
        <vt:i4>5</vt:i4>
      </vt:variant>
      <vt:variant>
        <vt:lpwstr>http://www.nevo.co.il/law/70301/40ja</vt:lpwstr>
      </vt:variant>
      <vt:variant>
        <vt:lpwstr/>
      </vt:variant>
      <vt:variant>
        <vt:i4>4915202</vt:i4>
      </vt:variant>
      <vt:variant>
        <vt:i4>120</vt:i4>
      </vt:variant>
      <vt:variant>
        <vt:i4>0</vt:i4>
      </vt:variant>
      <vt:variant>
        <vt:i4>5</vt:i4>
      </vt:variant>
      <vt:variant>
        <vt:lpwstr>http://www.nevo.co.il/law/70301/40c.a</vt:lpwstr>
      </vt:variant>
      <vt:variant>
        <vt:lpwstr/>
      </vt:variant>
      <vt:variant>
        <vt:i4>7995492</vt:i4>
      </vt:variant>
      <vt:variant>
        <vt:i4>117</vt:i4>
      </vt:variant>
      <vt:variant>
        <vt:i4>0</vt:i4>
      </vt:variant>
      <vt:variant>
        <vt:i4>5</vt:i4>
      </vt:variant>
      <vt:variant>
        <vt:lpwstr>http://www.nevo.co.il/law/70301</vt:lpwstr>
      </vt:variant>
      <vt:variant>
        <vt:lpwstr/>
      </vt:variant>
      <vt:variant>
        <vt:i4>3604598</vt:i4>
      </vt:variant>
      <vt:variant>
        <vt:i4>114</vt:i4>
      </vt:variant>
      <vt:variant>
        <vt:i4>0</vt:i4>
      </vt:variant>
      <vt:variant>
        <vt:i4>5</vt:i4>
      </vt:variant>
      <vt:variant>
        <vt:lpwstr>http://www.nevo.co.il/case/25664174</vt:lpwstr>
      </vt:variant>
      <vt:variant>
        <vt:lpwstr/>
      </vt:variant>
      <vt:variant>
        <vt:i4>3670132</vt:i4>
      </vt:variant>
      <vt:variant>
        <vt:i4>111</vt:i4>
      </vt:variant>
      <vt:variant>
        <vt:i4>0</vt:i4>
      </vt:variant>
      <vt:variant>
        <vt:i4>5</vt:i4>
      </vt:variant>
      <vt:variant>
        <vt:lpwstr>http://www.nevo.co.il/case/25674287</vt:lpwstr>
      </vt:variant>
      <vt:variant>
        <vt:lpwstr/>
      </vt:variant>
      <vt:variant>
        <vt:i4>3473523</vt:i4>
      </vt:variant>
      <vt:variant>
        <vt:i4>108</vt:i4>
      </vt:variant>
      <vt:variant>
        <vt:i4>0</vt:i4>
      </vt:variant>
      <vt:variant>
        <vt:i4>5</vt:i4>
      </vt:variant>
      <vt:variant>
        <vt:lpwstr>http://www.nevo.co.il/case/27720202</vt:lpwstr>
      </vt:variant>
      <vt:variant>
        <vt:lpwstr/>
      </vt:variant>
      <vt:variant>
        <vt:i4>3604596</vt:i4>
      </vt:variant>
      <vt:variant>
        <vt:i4>105</vt:i4>
      </vt:variant>
      <vt:variant>
        <vt:i4>0</vt:i4>
      </vt:variant>
      <vt:variant>
        <vt:i4>5</vt:i4>
      </vt:variant>
      <vt:variant>
        <vt:lpwstr>http://www.nevo.co.il/case/26564048</vt:lpwstr>
      </vt:variant>
      <vt:variant>
        <vt:lpwstr/>
      </vt:variant>
      <vt:variant>
        <vt:i4>3539069</vt:i4>
      </vt:variant>
      <vt:variant>
        <vt:i4>102</vt:i4>
      </vt:variant>
      <vt:variant>
        <vt:i4>0</vt:i4>
      </vt:variant>
      <vt:variant>
        <vt:i4>5</vt:i4>
      </vt:variant>
      <vt:variant>
        <vt:lpwstr>http://www.nevo.co.il/case/28904195</vt:lpwstr>
      </vt:variant>
      <vt:variant>
        <vt:lpwstr/>
      </vt:variant>
      <vt:variant>
        <vt:i4>3211378</vt:i4>
      </vt:variant>
      <vt:variant>
        <vt:i4>99</vt:i4>
      </vt:variant>
      <vt:variant>
        <vt:i4>0</vt:i4>
      </vt:variant>
      <vt:variant>
        <vt:i4>5</vt:i4>
      </vt:variant>
      <vt:variant>
        <vt:lpwstr>http://www.nevo.co.il/case/22963299</vt:lpwstr>
      </vt:variant>
      <vt:variant>
        <vt:lpwstr/>
      </vt:variant>
      <vt:variant>
        <vt:i4>3801202</vt:i4>
      </vt:variant>
      <vt:variant>
        <vt:i4>96</vt:i4>
      </vt:variant>
      <vt:variant>
        <vt:i4>0</vt:i4>
      </vt:variant>
      <vt:variant>
        <vt:i4>5</vt:i4>
      </vt:variant>
      <vt:variant>
        <vt:lpwstr>http://www.nevo.co.il/case/24975541</vt:lpwstr>
      </vt:variant>
      <vt:variant>
        <vt:lpwstr/>
      </vt:variant>
      <vt:variant>
        <vt:i4>3539071</vt:i4>
      </vt:variant>
      <vt:variant>
        <vt:i4>93</vt:i4>
      </vt:variant>
      <vt:variant>
        <vt:i4>0</vt:i4>
      </vt:variant>
      <vt:variant>
        <vt:i4>5</vt:i4>
      </vt:variant>
      <vt:variant>
        <vt:lpwstr>http://www.nevo.co.il/case/27592536</vt:lpwstr>
      </vt:variant>
      <vt:variant>
        <vt:lpwstr/>
      </vt:variant>
      <vt:variant>
        <vt:i4>3997811</vt:i4>
      </vt:variant>
      <vt:variant>
        <vt:i4>90</vt:i4>
      </vt:variant>
      <vt:variant>
        <vt:i4>0</vt:i4>
      </vt:variant>
      <vt:variant>
        <vt:i4>5</vt:i4>
      </vt:variant>
      <vt:variant>
        <vt:lpwstr>http://www.nevo.co.il/case/23827604</vt:lpwstr>
      </vt:variant>
      <vt:variant>
        <vt:lpwstr/>
      </vt:variant>
      <vt:variant>
        <vt:i4>3145848</vt:i4>
      </vt:variant>
      <vt:variant>
        <vt:i4>87</vt:i4>
      </vt:variant>
      <vt:variant>
        <vt:i4>0</vt:i4>
      </vt:variant>
      <vt:variant>
        <vt:i4>5</vt:i4>
      </vt:variant>
      <vt:variant>
        <vt:lpwstr>http://www.nevo.co.il/case/17939812</vt:lpwstr>
      </vt:variant>
      <vt:variant>
        <vt:lpwstr/>
      </vt:variant>
      <vt:variant>
        <vt:i4>3145840</vt:i4>
      </vt:variant>
      <vt:variant>
        <vt:i4>84</vt:i4>
      </vt:variant>
      <vt:variant>
        <vt:i4>0</vt:i4>
      </vt:variant>
      <vt:variant>
        <vt:i4>5</vt:i4>
      </vt:variant>
      <vt:variant>
        <vt:lpwstr>http://www.nevo.co.il/case/6045416</vt:lpwstr>
      </vt:variant>
      <vt:variant>
        <vt:lpwstr/>
      </vt:variant>
      <vt:variant>
        <vt:i4>3407991</vt:i4>
      </vt:variant>
      <vt:variant>
        <vt:i4>81</vt:i4>
      </vt:variant>
      <vt:variant>
        <vt:i4>0</vt:i4>
      </vt:variant>
      <vt:variant>
        <vt:i4>5</vt:i4>
      </vt:variant>
      <vt:variant>
        <vt:lpwstr>http://www.nevo.co.il/case/5786821</vt:lpwstr>
      </vt:variant>
      <vt:variant>
        <vt:lpwstr/>
      </vt:variant>
      <vt:variant>
        <vt:i4>4128881</vt:i4>
      </vt:variant>
      <vt:variant>
        <vt:i4>78</vt:i4>
      </vt:variant>
      <vt:variant>
        <vt:i4>0</vt:i4>
      </vt:variant>
      <vt:variant>
        <vt:i4>5</vt:i4>
      </vt:variant>
      <vt:variant>
        <vt:lpwstr>http://www.nevo.co.il/case/5585052</vt:lpwstr>
      </vt:variant>
      <vt:variant>
        <vt:lpwstr/>
      </vt:variant>
      <vt:variant>
        <vt:i4>3145843</vt:i4>
      </vt:variant>
      <vt:variant>
        <vt:i4>75</vt:i4>
      </vt:variant>
      <vt:variant>
        <vt:i4>0</vt:i4>
      </vt:variant>
      <vt:variant>
        <vt:i4>5</vt:i4>
      </vt:variant>
      <vt:variant>
        <vt:lpwstr>http://www.nevo.co.il/case/20131420</vt:lpwstr>
      </vt:variant>
      <vt:variant>
        <vt:lpwstr/>
      </vt:variant>
      <vt:variant>
        <vt:i4>3932283</vt:i4>
      </vt:variant>
      <vt:variant>
        <vt:i4>72</vt:i4>
      </vt:variant>
      <vt:variant>
        <vt:i4>0</vt:i4>
      </vt:variant>
      <vt:variant>
        <vt:i4>5</vt:i4>
      </vt:variant>
      <vt:variant>
        <vt:lpwstr>http://www.nevo.co.il/case/5698919</vt:lpwstr>
      </vt:variant>
      <vt:variant>
        <vt:lpwstr/>
      </vt:variant>
      <vt:variant>
        <vt:i4>3997809</vt:i4>
      </vt:variant>
      <vt:variant>
        <vt:i4>69</vt:i4>
      </vt:variant>
      <vt:variant>
        <vt:i4>0</vt:i4>
      </vt:variant>
      <vt:variant>
        <vt:i4>5</vt:i4>
      </vt:variant>
      <vt:variant>
        <vt:lpwstr>http://www.nevo.co.il/case/5583030</vt:lpwstr>
      </vt:variant>
      <vt:variant>
        <vt:lpwstr/>
      </vt:variant>
      <vt:variant>
        <vt:i4>3670139</vt:i4>
      </vt:variant>
      <vt:variant>
        <vt:i4>66</vt:i4>
      </vt:variant>
      <vt:variant>
        <vt:i4>0</vt:i4>
      </vt:variant>
      <vt:variant>
        <vt:i4>5</vt:i4>
      </vt:variant>
      <vt:variant>
        <vt:lpwstr>http://www.nevo.co.il/case/5738608</vt:lpwstr>
      </vt:variant>
      <vt:variant>
        <vt:lpwstr/>
      </vt:variant>
      <vt:variant>
        <vt:i4>3997813</vt:i4>
      </vt:variant>
      <vt:variant>
        <vt:i4>63</vt:i4>
      </vt:variant>
      <vt:variant>
        <vt:i4>0</vt:i4>
      </vt:variant>
      <vt:variant>
        <vt:i4>5</vt:i4>
      </vt:variant>
      <vt:variant>
        <vt:lpwstr>http://www.nevo.co.il/case/21472796</vt:lpwstr>
      </vt:variant>
      <vt:variant>
        <vt:lpwstr/>
      </vt:variant>
      <vt:variant>
        <vt:i4>4128884</vt:i4>
      </vt:variant>
      <vt:variant>
        <vt:i4>60</vt:i4>
      </vt:variant>
      <vt:variant>
        <vt:i4>0</vt:i4>
      </vt:variant>
      <vt:variant>
        <vt:i4>5</vt:i4>
      </vt:variant>
      <vt:variant>
        <vt:lpwstr>http://www.nevo.co.il/case/17954235</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7995492</vt:i4>
      </vt:variant>
      <vt:variant>
        <vt:i4>54</vt:i4>
      </vt:variant>
      <vt:variant>
        <vt:i4>0</vt:i4>
      </vt:variant>
      <vt:variant>
        <vt:i4>5</vt:i4>
      </vt:variant>
      <vt:variant>
        <vt:lpwstr>http://www.nevo.co.il/law/70301</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4915202</vt:i4>
      </vt:variant>
      <vt:variant>
        <vt:i4>48</vt:i4>
      </vt:variant>
      <vt:variant>
        <vt:i4>0</vt:i4>
      </vt:variant>
      <vt:variant>
        <vt:i4>5</vt:i4>
      </vt:variant>
      <vt:variant>
        <vt:lpwstr>http://www.nevo.co.il/law/70301/40c.a</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4915205</vt:i4>
      </vt:variant>
      <vt:variant>
        <vt:i4>27</vt:i4>
      </vt:variant>
      <vt:variant>
        <vt:i4>0</vt:i4>
      </vt:variant>
      <vt:variant>
        <vt:i4>5</vt:i4>
      </vt:variant>
      <vt:variant>
        <vt:lpwstr>http://www.nevo.co.il/law/70301/40d.a</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6488187</vt:i4>
      </vt:variant>
      <vt:variant>
        <vt:i4>15</vt:i4>
      </vt:variant>
      <vt:variant>
        <vt:i4>0</vt:i4>
      </vt:variant>
      <vt:variant>
        <vt:i4>5</vt:i4>
      </vt:variant>
      <vt:variant>
        <vt:lpwstr>http://www.nevo.co.il/law/4216/31.6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2025-04-23T00:54:00Z</dcterms:created>
  <dcterms:modified xsi:type="dcterms:W3CDTF">2025-04-23T00:54:00Z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34752</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מאיר יצחקי</vt:lpwstr>
  </property>
  <property fmtid="{D5CDD505-2E9C-101B-9397-08002B2CF9AE}" pid="10" name="LAWYER">
    <vt:lpwstr>רעות זוסמן;ליאור ששון</vt:lpwstr>
  </property>
  <property fmtid="{D5CDD505-2E9C-101B-9397-08002B2CF9AE}" pid="11" name="JUDGE">
    <vt:lpwstr>ארז נוריאלי</vt:lpwstr>
  </property>
  <property fmtid="{D5CDD505-2E9C-101B-9397-08002B2CF9AE}" pid="12" name="CITY">
    <vt:lpwstr>ראשל"צ</vt:lpwstr>
  </property>
  <property fmtid="{D5CDD505-2E9C-101B-9397-08002B2CF9AE}" pid="13" name="DATE">
    <vt:lpwstr>20230201</vt:lpwstr>
  </property>
  <property fmtid="{D5CDD505-2E9C-101B-9397-08002B2CF9AE}" pid="14" name="TYPE_N_DATE">
    <vt:lpwstr>38020230201</vt:lpwstr>
  </property>
  <property fmtid="{D5CDD505-2E9C-101B-9397-08002B2CF9AE}" pid="15" name="WORDNUMPAGES">
    <vt:lpwstr>15</vt:lpwstr>
  </property>
  <property fmtid="{D5CDD505-2E9C-101B-9397-08002B2CF9AE}" pid="16" name="TYPE_ABS_DATE">
    <vt:lpwstr>380020230201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13093721;17954235;21472796;5738608;5583030;5698919;20131420;5585052;5786821;6045416;17939812;23827604;27592536;24975541;22963299;28904195;26564048;27720202;25674287;25664174;6135887;5681787</vt:lpwstr>
  </property>
  <property fmtid="{D5CDD505-2E9C-101B-9397-08002B2CF9AE}" pid="36" name="LAWLISTTMP1">
    <vt:lpwstr>4216/013;019a;007.a;007.c;036a.b;031.6</vt:lpwstr>
  </property>
  <property fmtid="{D5CDD505-2E9C-101B-9397-08002B2CF9AE}" pid="37" name="LAWLISTTMP2">
    <vt:lpwstr>70301/040c.a:2;40ja;040d.a</vt:lpwstr>
  </property>
</Properties>
</file>