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567471" w:rsidRPr="004B2AA3" w14:paraId="6302FBC3" w14:textId="77777777" w:rsidTr="00EE0ECD">
        <w:trPr>
          <w:trHeight w:hRule="exact" w:val="704"/>
          <w:jc w:val="center"/>
        </w:trPr>
        <w:tc>
          <w:tcPr>
            <w:tcW w:w="8721" w:type="dxa"/>
            <w:gridSpan w:val="2"/>
          </w:tcPr>
          <w:p w14:paraId="5E1B8BA1" w14:textId="77777777" w:rsidR="00567471" w:rsidRPr="004B2AA3" w:rsidRDefault="00567471" w:rsidP="00EE0ECD">
            <w:pPr>
              <w:pStyle w:val="a3"/>
              <w:jc w:val="center"/>
              <w:rPr>
                <w:rFonts w:ascii="Tahoma" w:hAnsi="Tahoma" w:cs="Tahoma"/>
                <w:b/>
                <w:bCs/>
                <w:noProof w:val="0"/>
                <w:color w:val="000080"/>
                <w:rtl/>
              </w:rPr>
            </w:pPr>
            <w:bookmarkStart w:id="0" w:name="FirstLawyer"/>
            <w:bookmarkStart w:id="1" w:name="LastJudge"/>
            <w:r w:rsidRPr="004B2AA3">
              <w:rPr>
                <w:rFonts w:ascii="Tahoma" w:hAnsi="Tahoma" w:cs="Tahoma"/>
                <w:b/>
                <w:bCs/>
                <w:noProof w:val="0"/>
                <w:color w:val="000080"/>
                <w:rtl/>
              </w:rPr>
              <w:t>בית משפט השלום בבאר שבע</w:t>
            </w:r>
          </w:p>
          <w:p w14:paraId="61C87A26" w14:textId="77777777" w:rsidR="00567471" w:rsidRPr="004B2AA3" w:rsidRDefault="00567471" w:rsidP="00EE0ECD">
            <w:pPr>
              <w:pStyle w:val="a3"/>
              <w:jc w:val="center"/>
              <w:rPr>
                <w:rFonts w:ascii="Tahoma" w:hAnsi="Tahoma" w:cs="Tahoma"/>
                <w:noProof w:val="0"/>
                <w:color w:val="000080"/>
                <w:rtl/>
              </w:rPr>
            </w:pPr>
          </w:p>
        </w:tc>
      </w:tr>
      <w:tr w:rsidR="00567471" w:rsidRPr="004B2AA3" w14:paraId="048AD7E5" w14:textId="77777777" w:rsidTr="00EE0ECD">
        <w:trPr>
          <w:trHeight w:val="337"/>
          <w:jc w:val="center"/>
        </w:trPr>
        <w:tc>
          <w:tcPr>
            <w:tcW w:w="4473" w:type="dxa"/>
          </w:tcPr>
          <w:p w14:paraId="048160A1" w14:textId="77777777" w:rsidR="00567471" w:rsidRPr="004B2AA3" w:rsidRDefault="00567471" w:rsidP="00EE0ECD">
            <w:pPr>
              <w:rPr>
                <w:b/>
                <w:bCs/>
                <w:noProof w:val="0"/>
                <w:sz w:val="26"/>
                <w:szCs w:val="26"/>
                <w:rtl/>
              </w:rPr>
            </w:pPr>
          </w:p>
        </w:tc>
        <w:tc>
          <w:tcPr>
            <w:tcW w:w="4248" w:type="dxa"/>
          </w:tcPr>
          <w:p w14:paraId="7264AC78" w14:textId="77777777" w:rsidR="00567471" w:rsidRPr="004B2AA3" w:rsidRDefault="00567471" w:rsidP="00EE0ECD">
            <w:pPr>
              <w:pStyle w:val="a3"/>
              <w:jc w:val="right"/>
              <w:rPr>
                <w:b/>
                <w:bCs/>
                <w:noProof w:val="0"/>
                <w:sz w:val="26"/>
                <w:szCs w:val="26"/>
                <w:rtl/>
              </w:rPr>
            </w:pPr>
            <w:r w:rsidRPr="004B2AA3">
              <w:rPr>
                <w:rFonts w:hint="cs"/>
                <w:b/>
                <w:bCs/>
                <w:noProof w:val="0"/>
                <w:sz w:val="26"/>
                <w:szCs w:val="26"/>
                <w:rtl/>
              </w:rPr>
              <w:t>י"ב אדר תשפ"ג</w:t>
            </w:r>
          </w:p>
          <w:p w14:paraId="1B396956" w14:textId="77777777" w:rsidR="00567471" w:rsidRPr="004B2AA3" w:rsidRDefault="00567471" w:rsidP="00EE0ECD">
            <w:pPr>
              <w:pStyle w:val="a3"/>
              <w:jc w:val="right"/>
              <w:rPr>
                <w:b/>
                <w:bCs/>
                <w:noProof w:val="0"/>
                <w:sz w:val="26"/>
                <w:szCs w:val="26"/>
                <w:rtl/>
              </w:rPr>
            </w:pPr>
            <w:r w:rsidRPr="004B2AA3">
              <w:rPr>
                <w:rFonts w:hint="cs"/>
                <w:b/>
                <w:bCs/>
                <w:noProof w:val="0"/>
                <w:sz w:val="26"/>
                <w:szCs w:val="26"/>
                <w:rtl/>
              </w:rPr>
              <w:t>05 מרץ 2023</w:t>
            </w:r>
          </w:p>
        </w:tc>
      </w:tr>
      <w:tr w:rsidR="00567471" w:rsidRPr="004B2AA3" w14:paraId="765AEAA8" w14:textId="77777777" w:rsidTr="00EE0ECD">
        <w:trPr>
          <w:trHeight w:val="337"/>
          <w:jc w:val="center"/>
        </w:trPr>
        <w:tc>
          <w:tcPr>
            <w:tcW w:w="8721" w:type="dxa"/>
            <w:gridSpan w:val="2"/>
          </w:tcPr>
          <w:p w14:paraId="5D8922E3" w14:textId="77777777" w:rsidR="00567471" w:rsidRPr="004B2AA3" w:rsidRDefault="004B2AA3" w:rsidP="00EE0ECD">
            <w:pPr>
              <w:rPr>
                <w:b/>
                <w:bCs/>
                <w:noProof w:val="0"/>
                <w:sz w:val="26"/>
                <w:szCs w:val="26"/>
                <w:rtl/>
              </w:rPr>
            </w:pPr>
            <w:hyperlink r:id="rId7" w:history="1">
              <w:r w:rsidRPr="004B2AA3">
                <w:rPr>
                  <w:b/>
                  <w:bCs/>
                  <w:noProof w:val="0"/>
                  <w:color w:val="0000FF"/>
                  <w:sz w:val="26"/>
                  <w:szCs w:val="26"/>
                  <w:u w:val="single"/>
                  <w:rtl/>
                </w:rPr>
                <w:t>ת"פ 50474-02-21</w:t>
              </w:r>
            </w:hyperlink>
            <w:r w:rsidR="00567471" w:rsidRPr="004B2AA3">
              <w:rPr>
                <w:b/>
                <w:bCs/>
                <w:noProof w:val="0"/>
                <w:sz w:val="26"/>
                <w:szCs w:val="26"/>
                <w:rtl/>
              </w:rPr>
              <w:t xml:space="preserve"> מדינת ישראל נ' ביטון</w:t>
            </w:r>
          </w:p>
          <w:p w14:paraId="710C4F3B" w14:textId="77777777" w:rsidR="00567471" w:rsidRPr="004B2AA3" w:rsidRDefault="00567471" w:rsidP="00EE0ECD">
            <w:pPr>
              <w:rPr>
                <w:rtl/>
              </w:rPr>
            </w:pPr>
          </w:p>
          <w:p w14:paraId="00487270" w14:textId="77777777" w:rsidR="00567471" w:rsidRPr="004B2AA3" w:rsidRDefault="00567471" w:rsidP="00EE0ECD">
            <w:pPr>
              <w:rPr>
                <w:rtl/>
              </w:rPr>
            </w:pPr>
            <w:r w:rsidRPr="004B2AA3">
              <w:rPr>
                <w:rFonts w:hint="cs"/>
                <w:sz w:val="20"/>
                <w:szCs w:val="20"/>
                <w:rtl/>
              </w:rPr>
              <w:t>תיק חיצוני</w:t>
            </w:r>
            <w:r w:rsidRPr="004B2AA3">
              <w:rPr>
                <w:rFonts w:hint="cs"/>
                <w:rtl/>
              </w:rPr>
              <w:t xml:space="preserve">: </w:t>
            </w:r>
            <w:r w:rsidRPr="004B2AA3">
              <w:rPr>
                <w:sz w:val="20"/>
                <w:szCs w:val="20"/>
              </w:rPr>
              <w:t>218422/2021</w:t>
            </w:r>
          </w:p>
        </w:tc>
      </w:tr>
    </w:tbl>
    <w:p w14:paraId="18E9232D" w14:textId="77777777" w:rsidR="00567471" w:rsidRPr="004B2AA3" w:rsidRDefault="00567471" w:rsidP="00ED6CBC">
      <w:pPr>
        <w:pStyle w:val="a3"/>
        <w:rPr>
          <w:rtl/>
        </w:rPr>
      </w:pPr>
      <w:r w:rsidRPr="004B2AA3">
        <w:rPr>
          <w:noProof w:val="0"/>
          <w:rtl/>
        </w:rPr>
        <w:t xml:space="preserve"> </w:t>
      </w:r>
    </w:p>
    <w:tbl>
      <w:tblPr>
        <w:bidiVisual/>
        <w:tblW w:w="8820" w:type="dxa"/>
        <w:jc w:val="center"/>
        <w:tblLook w:val="01E0" w:firstRow="1" w:lastRow="1" w:firstColumn="1" w:lastColumn="1" w:noHBand="0" w:noVBand="0"/>
      </w:tblPr>
      <w:tblGrid>
        <w:gridCol w:w="743"/>
        <w:gridCol w:w="2506"/>
        <w:gridCol w:w="5571"/>
      </w:tblGrid>
      <w:tr w:rsidR="00567471" w:rsidRPr="004B2AA3" w14:paraId="3C49B735" w14:textId="77777777" w:rsidTr="00567471">
        <w:trPr>
          <w:jc w:val="center"/>
        </w:trPr>
        <w:tc>
          <w:tcPr>
            <w:tcW w:w="743" w:type="dxa"/>
            <w:shd w:val="clear" w:color="auto" w:fill="auto"/>
          </w:tcPr>
          <w:p w14:paraId="42F725AD" w14:textId="77777777" w:rsidR="00567471" w:rsidRPr="004B2AA3" w:rsidRDefault="00567471" w:rsidP="00567471">
            <w:pPr>
              <w:jc w:val="both"/>
              <w:rPr>
                <w:rFonts w:ascii="Arial" w:hAnsi="Arial"/>
                <w:b/>
                <w:bCs/>
              </w:rPr>
            </w:pPr>
            <w:r w:rsidRPr="004B2AA3">
              <w:rPr>
                <w:rFonts w:ascii="Arial" w:hAnsi="Arial" w:hint="cs"/>
                <w:b/>
                <w:bCs/>
                <w:rtl/>
              </w:rPr>
              <w:t>לפני</w:t>
            </w:r>
          </w:p>
        </w:tc>
        <w:tc>
          <w:tcPr>
            <w:tcW w:w="8077" w:type="dxa"/>
            <w:gridSpan w:val="2"/>
            <w:shd w:val="clear" w:color="auto" w:fill="auto"/>
          </w:tcPr>
          <w:p w14:paraId="1E6D3DC2" w14:textId="77777777" w:rsidR="00567471" w:rsidRPr="004B2AA3" w:rsidRDefault="00567471" w:rsidP="00EE0ECD">
            <w:pPr>
              <w:rPr>
                <w:rFonts w:ascii="Arial" w:hAnsi="Arial"/>
                <w:b/>
                <w:bCs/>
                <w:rtl/>
              </w:rPr>
            </w:pPr>
            <w:r w:rsidRPr="004B2AA3">
              <w:rPr>
                <w:rFonts w:ascii="Arial" w:hAnsi="Arial" w:hint="cs"/>
                <w:b/>
                <w:bCs/>
                <w:rtl/>
              </w:rPr>
              <w:t>כב' ה</w:t>
            </w:r>
            <w:r w:rsidRPr="004B2AA3">
              <w:rPr>
                <w:rFonts w:ascii="Arial" w:hAnsi="Arial"/>
                <w:b/>
                <w:bCs/>
                <w:rtl/>
              </w:rPr>
              <w:t>שופט</w:t>
            </w:r>
            <w:r w:rsidRPr="004B2AA3">
              <w:rPr>
                <w:rFonts w:ascii="Arial" w:hAnsi="Arial" w:hint="cs"/>
                <w:b/>
                <w:bCs/>
                <w:rtl/>
              </w:rPr>
              <w:t xml:space="preserve">  </w:t>
            </w:r>
            <w:r w:rsidRPr="004B2AA3">
              <w:rPr>
                <w:rFonts w:ascii="Arial" w:hAnsi="Arial"/>
                <w:b/>
                <w:bCs/>
                <w:rtl/>
              </w:rPr>
              <w:t>רון סולקין</w:t>
            </w:r>
          </w:p>
          <w:p w14:paraId="5FE70222" w14:textId="77777777" w:rsidR="00567471" w:rsidRPr="004B2AA3" w:rsidRDefault="00567471" w:rsidP="00EE0ECD">
            <w:pPr>
              <w:rPr>
                <w:rFonts w:ascii="Arial" w:hAnsi="Arial" w:cs="FrankRuehl"/>
                <w:sz w:val="28"/>
                <w:szCs w:val="28"/>
                <w:highlight w:val="yellow"/>
              </w:rPr>
            </w:pPr>
          </w:p>
        </w:tc>
      </w:tr>
      <w:tr w:rsidR="00567471" w:rsidRPr="004B2AA3" w14:paraId="550AC59D" w14:textId="77777777" w:rsidTr="00567471">
        <w:trPr>
          <w:jc w:val="center"/>
        </w:trPr>
        <w:tc>
          <w:tcPr>
            <w:tcW w:w="3249" w:type="dxa"/>
            <w:gridSpan w:val="2"/>
            <w:shd w:val="clear" w:color="auto" w:fill="auto"/>
          </w:tcPr>
          <w:p w14:paraId="73063275" w14:textId="77777777" w:rsidR="00567471" w:rsidRPr="004B2AA3" w:rsidRDefault="00567471" w:rsidP="00567471">
            <w:pPr>
              <w:bidi w:val="0"/>
              <w:jc w:val="right"/>
              <w:rPr>
                <w:rFonts w:ascii="Arial" w:hAnsi="Arial"/>
                <w:b/>
                <w:bCs/>
                <w:noProof w:val="0"/>
                <w:sz w:val="26"/>
                <w:szCs w:val="26"/>
              </w:rPr>
            </w:pPr>
            <w:bookmarkStart w:id="2" w:name="FirstAppellant"/>
          </w:p>
          <w:p w14:paraId="4FCABA46" w14:textId="77777777" w:rsidR="00567471" w:rsidRPr="004B2AA3" w:rsidRDefault="00567471" w:rsidP="00567471">
            <w:pPr>
              <w:bidi w:val="0"/>
              <w:jc w:val="right"/>
              <w:rPr>
                <w:rFonts w:ascii="Arial" w:hAnsi="Arial"/>
                <w:b/>
                <w:bCs/>
                <w:noProof w:val="0"/>
                <w:sz w:val="26"/>
                <w:szCs w:val="26"/>
                <w:rtl/>
              </w:rPr>
            </w:pPr>
            <w:r w:rsidRPr="004B2AA3">
              <w:rPr>
                <w:rFonts w:ascii="Arial" w:hAnsi="Arial" w:hint="cs"/>
                <w:b/>
                <w:bCs/>
                <w:noProof w:val="0"/>
                <w:sz w:val="26"/>
                <w:szCs w:val="26"/>
                <w:rtl/>
              </w:rPr>
              <w:t>המאשימה</w:t>
            </w:r>
          </w:p>
        </w:tc>
        <w:tc>
          <w:tcPr>
            <w:tcW w:w="5571" w:type="dxa"/>
            <w:shd w:val="clear" w:color="auto" w:fill="auto"/>
          </w:tcPr>
          <w:p w14:paraId="2F58EE5D" w14:textId="77777777" w:rsidR="00567471" w:rsidRPr="004B2AA3" w:rsidRDefault="00567471" w:rsidP="00EE0ECD">
            <w:pPr>
              <w:rPr>
                <w:rFonts w:ascii="Arial" w:hAnsi="Arial"/>
                <w:b/>
                <w:bCs/>
                <w:noProof w:val="0"/>
                <w:sz w:val="26"/>
                <w:szCs w:val="26"/>
                <w:rtl/>
              </w:rPr>
            </w:pPr>
          </w:p>
          <w:p w14:paraId="01BD44F3" w14:textId="77777777" w:rsidR="00567471" w:rsidRPr="004B2AA3" w:rsidRDefault="00567471" w:rsidP="00EE0ECD">
            <w:pPr>
              <w:rPr>
                <w:b/>
                <w:bCs/>
                <w:noProof w:val="0"/>
                <w:sz w:val="26"/>
                <w:szCs w:val="26"/>
              </w:rPr>
            </w:pPr>
            <w:r w:rsidRPr="004B2AA3">
              <w:rPr>
                <w:rFonts w:ascii="Arial" w:hAnsi="Arial"/>
                <w:b/>
                <w:bCs/>
                <w:noProof w:val="0"/>
                <w:sz w:val="26"/>
                <w:szCs w:val="26"/>
                <w:rtl/>
              </w:rPr>
              <w:t xml:space="preserve">מדינת ישראל – לשכת </w:t>
            </w:r>
            <w:r w:rsidRPr="004B2AA3">
              <w:rPr>
                <w:rFonts w:ascii="Arial" w:hAnsi="Arial" w:hint="cs"/>
                <w:b/>
                <w:bCs/>
                <w:noProof w:val="0"/>
                <w:sz w:val="26"/>
                <w:szCs w:val="26"/>
                <w:rtl/>
              </w:rPr>
              <w:t>תביעות נגב</w:t>
            </w:r>
            <w:r w:rsidRPr="004B2AA3">
              <w:rPr>
                <w:rFonts w:ascii="Arial" w:hAnsi="Arial"/>
                <w:b/>
                <w:bCs/>
                <w:noProof w:val="0"/>
                <w:sz w:val="26"/>
                <w:szCs w:val="26"/>
                <w:rtl/>
              </w:rPr>
              <w:br/>
            </w:r>
            <w:r w:rsidRPr="004B2AA3">
              <w:rPr>
                <w:rFonts w:hint="cs"/>
                <w:rtl/>
              </w:rPr>
              <w:t>ע"י ב"כ עו"ד עדי יזרעאלי</w:t>
            </w:r>
          </w:p>
        </w:tc>
      </w:tr>
      <w:bookmarkEnd w:id="2"/>
      <w:tr w:rsidR="00567471" w:rsidRPr="004B2AA3" w14:paraId="25D6E6EC" w14:textId="77777777" w:rsidTr="00567471">
        <w:trPr>
          <w:jc w:val="center"/>
        </w:trPr>
        <w:tc>
          <w:tcPr>
            <w:tcW w:w="8820" w:type="dxa"/>
            <w:gridSpan w:val="3"/>
            <w:shd w:val="clear" w:color="auto" w:fill="auto"/>
          </w:tcPr>
          <w:p w14:paraId="194BFFBE" w14:textId="77777777" w:rsidR="00567471" w:rsidRPr="004B2AA3" w:rsidRDefault="00567471" w:rsidP="00EE0ECD">
            <w:pPr>
              <w:rPr>
                <w:rFonts w:ascii="Arial" w:hAnsi="Arial"/>
                <w:b/>
                <w:bCs/>
                <w:noProof w:val="0"/>
                <w:sz w:val="26"/>
                <w:szCs w:val="26"/>
                <w:rtl/>
              </w:rPr>
            </w:pPr>
          </w:p>
          <w:p w14:paraId="139ECF21" w14:textId="77777777" w:rsidR="00567471" w:rsidRPr="004B2AA3" w:rsidRDefault="00567471" w:rsidP="00567471">
            <w:pPr>
              <w:jc w:val="center"/>
              <w:rPr>
                <w:rFonts w:ascii="Arial" w:hAnsi="Arial"/>
                <w:b/>
                <w:bCs/>
                <w:noProof w:val="0"/>
                <w:sz w:val="26"/>
                <w:szCs w:val="26"/>
                <w:rtl/>
              </w:rPr>
            </w:pPr>
            <w:r w:rsidRPr="004B2AA3">
              <w:rPr>
                <w:rFonts w:ascii="Arial" w:hAnsi="Arial"/>
                <w:b/>
                <w:bCs/>
                <w:noProof w:val="0"/>
                <w:sz w:val="26"/>
                <w:szCs w:val="26"/>
                <w:rtl/>
              </w:rPr>
              <w:t>נגד</w:t>
            </w:r>
          </w:p>
          <w:p w14:paraId="4E7CD3D1" w14:textId="77777777" w:rsidR="00567471" w:rsidRPr="004B2AA3" w:rsidRDefault="00567471" w:rsidP="00EE0ECD">
            <w:pPr>
              <w:rPr>
                <w:rFonts w:ascii="Arial" w:hAnsi="Arial"/>
                <w:b/>
                <w:bCs/>
                <w:noProof w:val="0"/>
                <w:sz w:val="26"/>
                <w:szCs w:val="26"/>
              </w:rPr>
            </w:pPr>
          </w:p>
        </w:tc>
      </w:tr>
      <w:tr w:rsidR="00567471" w:rsidRPr="004B2AA3" w14:paraId="40B1524A" w14:textId="77777777" w:rsidTr="00567471">
        <w:trPr>
          <w:jc w:val="center"/>
        </w:trPr>
        <w:tc>
          <w:tcPr>
            <w:tcW w:w="3249" w:type="dxa"/>
            <w:gridSpan w:val="2"/>
            <w:shd w:val="clear" w:color="auto" w:fill="auto"/>
          </w:tcPr>
          <w:p w14:paraId="4065B816" w14:textId="77777777" w:rsidR="00567471" w:rsidRPr="004B2AA3" w:rsidRDefault="00567471" w:rsidP="00EE0ECD">
            <w:pPr>
              <w:rPr>
                <w:rFonts w:ascii="Arial" w:hAnsi="Arial"/>
                <w:b/>
                <w:bCs/>
                <w:noProof w:val="0"/>
                <w:sz w:val="26"/>
                <w:szCs w:val="26"/>
                <w:rtl/>
              </w:rPr>
            </w:pPr>
          </w:p>
          <w:p w14:paraId="1954015B" w14:textId="77777777" w:rsidR="00567471" w:rsidRPr="004B2AA3" w:rsidRDefault="00567471" w:rsidP="00EE0ECD">
            <w:pPr>
              <w:rPr>
                <w:rFonts w:ascii="Arial" w:hAnsi="Arial"/>
                <w:b/>
                <w:bCs/>
                <w:noProof w:val="0"/>
                <w:sz w:val="26"/>
                <w:szCs w:val="26"/>
              </w:rPr>
            </w:pPr>
            <w:r w:rsidRPr="004B2AA3">
              <w:rPr>
                <w:rFonts w:ascii="Arial" w:hAnsi="Arial" w:hint="cs"/>
                <w:b/>
                <w:bCs/>
                <w:noProof w:val="0"/>
                <w:sz w:val="26"/>
                <w:szCs w:val="26"/>
                <w:rtl/>
              </w:rPr>
              <w:t>הנאשם</w:t>
            </w:r>
          </w:p>
        </w:tc>
        <w:tc>
          <w:tcPr>
            <w:tcW w:w="5571" w:type="dxa"/>
            <w:shd w:val="clear" w:color="auto" w:fill="auto"/>
          </w:tcPr>
          <w:p w14:paraId="46C4BFF9" w14:textId="77777777" w:rsidR="00567471" w:rsidRPr="004B2AA3" w:rsidRDefault="00567471" w:rsidP="00EE0ECD">
            <w:pPr>
              <w:rPr>
                <w:rFonts w:ascii="Arial" w:hAnsi="Arial"/>
                <w:b/>
                <w:bCs/>
                <w:noProof w:val="0"/>
                <w:sz w:val="26"/>
                <w:szCs w:val="26"/>
                <w:rtl/>
              </w:rPr>
            </w:pPr>
          </w:p>
          <w:p w14:paraId="05058AFA" w14:textId="77777777" w:rsidR="00567471" w:rsidRPr="004B2AA3" w:rsidRDefault="00567471" w:rsidP="00EE0ECD">
            <w:pPr>
              <w:rPr>
                <w:b/>
                <w:bCs/>
                <w:noProof w:val="0"/>
                <w:sz w:val="26"/>
                <w:szCs w:val="26"/>
                <w:rtl/>
              </w:rPr>
            </w:pPr>
            <w:r w:rsidRPr="004B2AA3">
              <w:rPr>
                <w:rFonts w:ascii="Arial" w:hAnsi="Arial"/>
                <w:b/>
                <w:bCs/>
                <w:noProof w:val="0"/>
                <w:sz w:val="26"/>
                <w:szCs w:val="26"/>
                <w:rtl/>
              </w:rPr>
              <w:t xml:space="preserve">יוסף יוחאי </w:t>
            </w:r>
            <w:r w:rsidRPr="004B2AA3">
              <w:rPr>
                <w:rFonts w:ascii="Arial" w:hAnsi="Arial" w:hint="cs"/>
                <w:b/>
                <w:bCs/>
                <w:noProof w:val="0"/>
                <w:sz w:val="26"/>
                <w:szCs w:val="26"/>
                <w:rtl/>
              </w:rPr>
              <w:t xml:space="preserve">בן שלום </w:t>
            </w:r>
            <w:r w:rsidRPr="004B2AA3">
              <w:rPr>
                <w:rFonts w:ascii="Arial" w:hAnsi="Arial"/>
                <w:b/>
                <w:bCs/>
                <w:noProof w:val="0"/>
                <w:sz w:val="26"/>
                <w:szCs w:val="26"/>
                <w:rtl/>
              </w:rPr>
              <w:t>ביטון</w:t>
            </w:r>
            <w:r w:rsidRPr="004B2AA3">
              <w:rPr>
                <w:rFonts w:ascii="Arial" w:hAnsi="Arial"/>
                <w:b/>
                <w:bCs/>
                <w:noProof w:val="0"/>
                <w:sz w:val="26"/>
                <w:szCs w:val="26"/>
                <w:rtl/>
              </w:rPr>
              <w:br/>
            </w:r>
            <w:r w:rsidRPr="004B2AA3">
              <w:rPr>
                <w:rFonts w:hint="cs"/>
                <w:rtl/>
              </w:rPr>
              <w:t>ע"י ב"כ עו"ד האיל אבו גררה</w:t>
            </w:r>
          </w:p>
        </w:tc>
      </w:tr>
    </w:tbl>
    <w:p w14:paraId="6DAEC6EF" w14:textId="77777777" w:rsidR="00ED6CBC" w:rsidRDefault="00ED6CBC" w:rsidP="00567471">
      <w:pPr>
        <w:suppressLineNumbers/>
        <w:rPr>
          <w:rtl/>
        </w:rPr>
      </w:pPr>
    </w:p>
    <w:p w14:paraId="6512A7CC" w14:textId="77777777" w:rsidR="00ED6CBC" w:rsidRPr="00ED6CBC" w:rsidRDefault="00ED6CBC" w:rsidP="00ED6CBC">
      <w:pPr>
        <w:suppressLineNumbers/>
        <w:spacing w:after="120" w:line="240" w:lineRule="exact"/>
        <w:ind w:left="283" w:hanging="283"/>
        <w:jc w:val="both"/>
        <w:rPr>
          <w:rFonts w:ascii="FrankRuehl" w:hAnsi="FrankRuehl" w:cs="FrankRuehl"/>
          <w:rtl/>
        </w:rPr>
      </w:pPr>
    </w:p>
    <w:p w14:paraId="17BC2962" w14:textId="77777777" w:rsidR="00EF7096" w:rsidRPr="00EF7096" w:rsidRDefault="00EF7096" w:rsidP="00EF7096">
      <w:pPr>
        <w:suppressLineNumbers/>
        <w:spacing w:before="120" w:after="120" w:line="240" w:lineRule="exact"/>
        <w:ind w:left="283" w:hanging="283"/>
        <w:jc w:val="both"/>
        <w:rPr>
          <w:rFonts w:ascii="FrankRuehl" w:hAnsi="FrankRuehl" w:cs="FrankRuehl"/>
          <w:rtl/>
        </w:rPr>
      </w:pPr>
    </w:p>
    <w:p w14:paraId="288C5A23" w14:textId="77777777" w:rsidR="008F30A0" w:rsidRDefault="008F30A0" w:rsidP="008F30A0">
      <w:pPr>
        <w:suppressLineNumbers/>
        <w:rPr>
          <w:rtl/>
        </w:rPr>
      </w:pPr>
      <w:bookmarkStart w:id="3" w:name="LawTable"/>
      <w:bookmarkEnd w:id="3"/>
    </w:p>
    <w:p w14:paraId="2B6AB9C6" w14:textId="77777777" w:rsidR="008F30A0" w:rsidRPr="008F30A0" w:rsidRDefault="008F30A0" w:rsidP="008F30A0">
      <w:pPr>
        <w:suppressLineNumbers/>
        <w:spacing w:before="120" w:after="120" w:line="240" w:lineRule="exact"/>
        <w:ind w:left="283" w:hanging="283"/>
        <w:jc w:val="both"/>
        <w:rPr>
          <w:rFonts w:ascii="FrankRuehl" w:hAnsi="FrankRuehl" w:cs="FrankRuehl"/>
          <w:rtl/>
        </w:rPr>
      </w:pPr>
    </w:p>
    <w:p w14:paraId="3865983A" w14:textId="77777777" w:rsidR="008F30A0" w:rsidRPr="008F30A0" w:rsidRDefault="008F30A0" w:rsidP="008F30A0">
      <w:pPr>
        <w:suppressLineNumbers/>
        <w:spacing w:before="120" w:after="120" w:line="240" w:lineRule="exact"/>
        <w:ind w:left="283" w:hanging="283"/>
        <w:jc w:val="both"/>
        <w:rPr>
          <w:rFonts w:ascii="FrankRuehl" w:hAnsi="FrankRuehl" w:cs="FrankRuehl"/>
          <w:rtl/>
        </w:rPr>
      </w:pPr>
    </w:p>
    <w:p w14:paraId="2C8DC4DC" w14:textId="77777777" w:rsidR="008F30A0" w:rsidRPr="008F30A0" w:rsidRDefault="008F30A0" w:rsidP="008F30A0">
      <w:pPr>
        <w:suppressLineNumbers/>
        <w:spacing w:before="120" w:after="120" w:line="240" w:lineRule="exact"/>
        <w:ind w:left="283" w:hanging="283"/>
        <w:jc w:val="both"/>
        <w:rPr>
          <w:rFonts w:ascii="FrankRuehl" w:hAnsi="FrankRuehl" w:cs="FrankRuehl"/>
          <w:rtl/>
        </w:rPr>
      </w:pPr>
      <w:r w:rsidRPr="008F30A0">
        <w:rPr>
          <w:rFonts w:ascii="FrankRuehl" w:hAnsi="FrankRuehl" w:cs="FrankRuehl"/>
          <w:rtl/>
        </w:rPr>
        <w:t xml:space="preserve">חקיקה שאוזכרה: </w:t>
      </w:r>
    </w:p>
    <w:p w14:paraId="55C5F2F4" w14:textId="77777777" w:rsidR="008F30A0" w:rsidRPr="008F30A0" w:rsidRDefault="008F30A0" w:rsidP="008F30A0">
      <w:pPr>
        <w:suppressLineNumbers/>
        <w:spacing w:before="120" w:after="120" w:line="240" w:lineRule="exact"/>
        <w:ind w:left="283" w:hanging="283"/>
        <w:jc w:val="both"/>
        <w:rPr>
          <w:rFonts w:ascii="FrankRuehl" w:hAnsi="FrankRuehl" w:cs="FrankRuehl"/>
          <w:rtl/>
        </w:rPr>
      </w:pPr>
      <w:hyperlink r:id="rId8" w:history="1">
        <w:r w:rsidRPr="008F30A0">
          <w:rPr>
            <w:rFonts w:ascii="FrankRuehl" w:hAnsi="FrankRuehl" w:cs="FrankRuehl"/>
            <w:color w:val="0000FF"/>
            <w:rtl/>
          </w:rPr>
          <w:t>פקודת הסמים המסוכנים [נוסח חדש], תשל"ג-1973</w:t>
        </w:r>
      </w:hyperlink>
      <w:r w:rsidRPr="008F30A0">
        <w:rPr>
          <w:rFonts w:ascii="FrankRuehl" w:hAnsi="FrankRuehl" w:cs="FrankRuehl"/>
          <w:rtl/>
        </w:rPr>
        <w:t xml:space="preserve">: סע'  </w:t>
      </w:r>
      <w:hyperlink r:id="rId9" w:history="1">
        <w:r w:rsidRPr="008F30A0">
          <w:rPr>
            <w:rFonts w:ascii="FrankRuehl" w:hAnsi="FrankRuehl" w:cs="FrankRuehl"/>
            <w:color w:val="0000FF"/>
            <w:rtl/>
          </w:rPr>
          <w:t>7(א)</w:t>
        </w:r>
      </w:hyperlink>
      <w:r w:rsidRPr="008F30A0">
        <w:rPr>
          <w:rFonts w:ascii="FrankRuehl" w:hAnsi="FrankRuehl" w:cs="FrankRuehl"/>
          <w:rtl/>
        </w:rPr>
        <w:t xml:space="preserve">, </w:t>
      </w:r>
      <w:hyperlink r:id="rId10" w:history="1">
        <w:r w:rsidRPr="008F30A0">
          <w:rPr>
            <w:rFonts w:ascii="FrankRuehl" w:hAnsi="FrankRuehl" w:cs="FrankRuehl"/>
            <w:color w:val="0000FF"/>
            <w:rtl/>
          </w:rPr>
          <w:t>7(ג)</w:t>
        </w:r>
      </w:hyperlink>
    </w:p>
    <w:p w14:paraId="26065BF9" w14:textId="77777777" w:rsidR="008F30A0" w:rsidRPr="008F30A0" w:rsidRDefault="008F30A0" w:rsidP="008F30A0">
      <w:pPr>
        <w:suppressLineNumbers/>
        <w:rPr>
          <w:rtl/>
        </w:rPr>
      </w:pPr>
      <w:bookmarkStart w:id="4" w:name="LawTable_End"/>
      <w:bookmarkEnd w:id="4"/>
    </w:p>
    <w:p w14:paraId="5D03376C" w14:textId="77777777" w:rsidR="00567471" w:rsidRPr="00EF7096" w:rsidRDefault="00567471" w:rsidP="00EF7096">
      <w:pPr>
        <w:suppressLineNumbers/>
      </w:pPr>
    </w:p>
    <w:tbl>
      <w:tblPr>
        <w:bidiVisual/>
        <w:tblW w:w="8820" w:type="dxa"/>
        <w:jc w:val="center"/>
        <w:tblLook w:val="01E0" w:firstRow="1" w:lastRow="1" w:firstColumn="1" w:lastColumn="1" w:noHBand="0" w:noVBand="0"/>
      </w:tblPr>
      <w:tblGrid>
        <w:gridCol w:w="8820"/>
      </w:tblGrid>
      <w:tr w:rsidR="00567471" w14:paraId="2330E504" w14:textId="77777777" w:rsidTr="00567471">
        <w:trPr>
          <w:jc w:val="center"/>
        </w:trPr>
        <w:tc>
          <w:tcPr>
            <w:tcW w:w="8820" w:type="dxa"/>
            <w:shd w:val="clear" w:color="auto" w:fill="auto"/>
          </w:tcPr>
          <w:p w14:paraId="5F720D83" w14:textId="77777777" w:rsidR="004B2AA3" w:rsidRPr="004B2AA3" w:rsidRDefault="004B2AA3" w:rsidP="004B2AA3">
            <w:pPr>
              <w:bidi w:val="0"/>
              <w:jc w:val="center"/>
              <w:rPr>
                <w:rFonts w:ascii="Arial" w:hAnsi="Arial"/>
                <w:b/>
                <w:bCs/>
                <w:noProof w:val="0"/>
                <w:sz w:val="28"/>
                <w:szCs w:val="28"/>
                <w:u w:val="single"/>
              </w:rPr>
            </w:pPr>
            <w:bookmarkStart w:id="5" w:name="PsakDin" w:colFirst="0" w:colLast="0"/>
            <w:bookmarkEnd w:id="0"/>
            <w:bookmarkEnd w:id="1"/>
            <w:r w:rsidRPr="004B2AA3">
              <w:rPr>
                <w:rFonts w:ascii="Arial" w:hAnsi="Arial"/>
                <w:b/>
                <w:bCs/>
                <w:noProof w:val="0"/>
                <w:sz w:val="28"/>
                <w:szCs w:val="28"/>
                <w:u w:val="single"/>
                <w:rtl/>
              </w:rPr>
              <w:t>גזר דין</w:t>
            </w:r>
          </w:p>
          <w:p w14:paraId="357D4E48" w14:textId="77777777" w:rsidR="00567471" w:rsidRPr="004B2AA3" w:rsidRDefault="00567471" w:rsidP="004B2AA3">
            <w:pPr>
              <w:bidi w:val="0"/>
              <w:jc w:val="center"/>
              <w:rPr>
                <w:rFonts w:ascii="Arial" w:hAnsi="Arial"/>
                <w:b/>
                <w:bCs/>
                <w:noProof w:val="0"/>
                <w:sz w:val="28"/>
                <w:szCs w:val="28"/>
                <w:u w:val="single"/>
              </w:rPr>
            </w:pPr>
          </w:p>
        </w:tc>
      </w:tr>
      <w:bookmarkEnd w:id="5"/>
    </w:tbl>
    <w:p w14:paraId="25CEA186" w14:textId="77777777" w:rsidR="00567471" w:rsidRDefault="00567471" w:rsidP="00567471">
      <w:pPr>
        <w:spacing w:line="360" w:lineRule="auto"/>
        <w:jc w:val="both"/>
        <w:rPr>
          <w:rFonts w:ascii="Arial" w:hAnsi="Arial"/>
          <w:noProof w:val="0"/>
          <w:rtl/>
        </w:rPr>
      </w:pPr>
    </w:p>
    <w:p w14:paraId="031747B5" w14:textId="77777777" w:rsidR="00567471" w:rsidRDefault="00567471" w:rsidP="00567471">
      <w:pPr>
        <w:spacing w:line="360" w:lineRule="auto"/>
        <w:jc w:val="both"/>
        <w:rPr>
          <w:rFonts w:ascii="Arial" w:hAnsi="Arial"/>
          <w:noProof w:val="0"/>
          <w:rtl/>
        </w:rPr>
      </w:pPr>
      <w:r>
        <w:rPr>
          <w:rFonts w:ascii="Arial" w:hAnsi="Arial" w:hint="cs"/>
          <w:b/>
          <w:bCs/>
          <w:noProof w:val="0"/>
          <w:rtl/>
        </w:rPr>
        <w:t>כתב האישום והסדר הטיעון</w:t>
      </w:r>
    </w:p>
    <w:p w14:paraId="2F269CCF" w14:textId="77777777" w:rsidR="00567471" w:rsidRDefault="00567471" w:rsidP="00567471">
      <w:pPr>
        <w:spacing w:line="360" w:lineRule="auto"/>
        <w:jc w:val="both"/>
        <w:rPr>
          <w:rFonts w:ascii="Arial" w:hAnsi="Arial"/>
          <w:noProof w:val="0"/>
          <w:rtl/>
        </w:rPr>
      </w:pPr>
    </w:p>
    <w:p w14:paraId="775A7190" w14:textId="77777777" w:rsidR="00567471" w:rsidRDefault="00567471" w:rsidP="00567471">
      <w:pPr>
        <w:spacing w:line="360" w:lineRule="auto"/>
        <w:jc w:val="both"/>
        <w:rPr>
          <w:rFonts w:ascii="Arial" w:hAnsi="Arial"/>
          <w:noProof w:val="0"/>
          <w:rtl/>
        </w:rPr>
      </w:pPr>
      <w:bookmarkStart w:id="6" w:name="ABSTRACT_START"/>
      <w:bookmarkEnd w:id="6"/>
      <w:r>
        <w:rPr>
          <w:rFonts w:ascii="Arial" w:hAnsi="Arial" w:hint="cs"/>
          <w:noProof w:val="0"/>
          <w:rtl/>
        </w:rPr>
        <w:t xml:space="preserve">הנאשם שלפני נותן את הדין בגין עבירה של החזקת סם שלא לצריכה עצמית, בניגוד </w:t>
      </w:r>
      <w:hyperlink r:id="rId11" w:history="1">
        <w:r w:rsidR="00ED6CBC" w:rsidRPr="00ED6CBC">
          <w:rPr>
            <w:rStyle w:val="Hyperlink"/>
            <w:rFonts w:ascii="Arial" w:hAnsi="Arial" w:hint="eastAsia"/>
            <w:noProof w:val="0"/>
            <w:rtl/>
          </w:rPr>
          <w:t>לסעיף</w:t>
        </w:r>
        <w:r w:rsidR="00ED6CBC" w:rsidRPr="00ED6CBC">
          <w:rPr>
            <w:rStyle w:val="Hyperlink"/>
            <w:rFonts w:ascii="Arial" w:hAnsi="Arial"/>
            <w:noProof w:val="0"/>
            <w:rtl/>
          </w:rPr>
          <w:t xml:space="preserve"> 7(א)</w:t>
        </w:r>
      </w:hyperlink>
      <w:r>
        <w:rPr>
          <w:rFonts w:ascii="Arial" w:hAnsi="Arial" w:hint="cs"/>
          <w:noProof w:val="0"/>
          <w:rtl/>
        </w:rPr>
        <w:t xml:space="preserve"> </w:t>
      </w:r>
      <w:hyperlink r:id="rId12" w:history="1">
        <w:r w:rsidR="00ED6CBC" w:rsidRPr="00ED6CBC">
          <w:rPr>
            <w:rStyle w:val="Hyperlink"/>
            <w:rFonts w:ascii="Arial" w:hAnsi="Arial" w:hint="eastAsia"/>
            <w:noProof w:val="0"/>
            <w:rtl/>
          </w:rPr>
          <w:t>וסעיף</w:t>
        </w:r>
        <w:r w:rsidR="00ED6CBC" w:rsidRPr="00ED6CBC">
          <w:rPr>
            <w:rStyle w:val="Hyperlink"/>
            <w:rFonts w:ascii="Arial" w:hAnsi="Arial"/>
            <w:noProof w:val="0"/>
            <w:rtl/>
          </w:rPr>
          <w:t xml:space="preserve"> 7(ג)</w:t>
        </w:r>
      </w:hyperlink>
      <w:r>
        <w:rPr>
          <w:rFonts w:ascii="Arial" w:hAnsi="Arial" w:hint="cs"/>
          <w:noProof w:val="0"/>
          <w:rtl/>
        </w:rPr>
        <w:t xml:space="preserve"> רישא ל</w:t>
      </w:r>
      <w:hyperlink r:id="rId13" w:history="1">
        <w:r w:rsidR="004B2AA3" w:rsidRPr="004B2AA3">
          <w:rPr>
            <w:rFonts w:ascii="Arial" w:hAnsi="Arial"/>
            <w:noProof w:val="0"/>
            <w:color w:val="0000FF"/>
            <w:u w:val="single"/>
            <w:rtl/>
          </w:rPr>
          <w:t>פקודת הסמים המסוכנים</w:t>
        </w:r>
      </w:hyperlink>
      <w:r>
        <w:rPr>
          <w:rFonts w:ascii="Arial" w:hAnsi="Arial" w:hint="cs"/>
          <w:noProof w:val="0"/>
          <w:rtl/>
        </w:rPr>
        <w:t xml:space="preserve"> [נוסח חדש], תשל"ג </w:t>
      </w:r>
      <w:r>
        <w:rPr>
          <w:rFonts w:ascii="Arial" w:hAnsi="Arial"/>
          <w:noProof w:val="0"/>
          <w:rtl/>
        </w:rPr>
        <w:t>–</w:t>
      </w:r>
      <w:r>
        <w:rPr>
          <w:rFonts w:ascii="Arial" w:hAnsi="Arial" w:hint="cs"/>
          <w:noProof w:val="0"/>
          <w:rtl/>
        </w:rPr>
        <w:t xml:space="preserve"> 1973.</w:t>
      </w:r>
    </w:p>
    <w:p w14:paraId="63C39347" w14:textId="77777777" w:rsidR="00567471" w:rsidRDefault="00567471" w:rsidP="00567471">
      <w:pPr>
        <w:spacing w:line="360" w:lineRule="auto"/>
        <w:jc w:val="both"/>
        <w:rPr>
          <w:rFonts w:ascii="Arial" w:hAnsi="Arial"/>
          <w:noProof w:val="0"/>
          <w:rtl/>
        </w:rPr>
      </w:pPr>
    </w:p>
    <w:p w14:paraId="60F5EF45" w14:textId="77777777" w:rsidR="00567471" w:rsidRDefault="00567471" w:rsidP="00567471">
      <w:pPr>
        <w:spacing w:line="360" w:lineRule="auto"/>
        <w:jc w:val="both"/>
        <w:rPr>
          <w:rFonts w:ascii="Arial" w:hAnsi="Arial"/>
          <w:noProof w:val="0"/>
          <w:rtl/>
        </w:rPr>
      </w:pPr>
      <w:r>
        <w:rPr>
          <w:rFonts w:ascii="Arial" w:hAnsi="Arial" w:hint="cs"/>
          <w:noProof w:val="0"/>
          <w:rtl/>
        </w:rPr>
        <w:t>בהתאם לעובדות כתב האישום המתוקן כא/1, ביום 16.02.21, התייצב הנאשם במכלול הקליטה של כלא "אלה".</w:t>
      </w:r>
    </w:p>
    <w:p w14:paraId="55E91A28" w14:textId="77777777" w:rsidR="00567471" w:rsidRDefault="00567471" w:rsidP="00567471">
      <w:pPr>
        <w:spacing w:line="360" w:lineRule="auto"/>
        <w:jc w:val="both"/>
        <w:rPr>
          <w:rFonts w:ascii="Arial" w:hAnsi="Arial"/>
          <w:noProof w:val="0"/>
          <w:rtl/>
        </w:rPr>
      </w:pPr>
      <w:bookmarkStart w:id="7" w:name="ABSTRACT_END"/>
      <w:bookmarkEnd w:id="7"/>
    </w:p>
    <w:p w14:paraId="6A9D668B" w14:textId="77777777" w:rsidR="00567471" w:rsidRDefault="00567471" w:rsidP="00567471">
      <w:pPr>
        <w:spacing w:line="360" w:lineRule="auto"/>
        <w:jc w:val="both"/>
        <w:rPr>
          <w:rFonts w:ascii="Arial" w:hAnsi="Arial"/>
          <w:noProof w:val="0"/>
          <w:rtl/>
        </w:rPr>
      </w:pPr>
      <w:r>
        <w:rPr>
          <w:rFonts w:ascii="Arial" w:hAnsi="Arial" w:hint="cs"/>
          <w:noProof w:val="0"/>
          <w:rtl/>
        </w:rPr>
        <w:lastRenderedPageBreak/>
        <w:t>במעמד המתואר לעיל, החזיק הנאשם, בתוך סוליות נעליו, שלוש יחידות של סם מסוכן מסוג חשיש במשקל של 60 גרם, וכן ב-48 יחידות של סם מסוכן מסוג בופרונפין, שלא לצריכתו העצמית, ומבלי שהדבר הותר לו וללא רישיון מאת המנהל.</w:t>
      </w:r>
    </w:p>
    <w:p w14:paraId="3373BF8F" w14:textId="77777777" w:rsidR="00567471" w:rsidRDefault="00567471" w:rsidP="00567471">
      <w:pPr>
        <w:spacing w:line="360" w:lineRule="auto"/>
        <w:jc w:val="both"/>
        <w:rPr>
          <w:rFonts w:ascii="Arial" w:hAnsi="Arial"/>
          <w:noProof w:val="0"/>
          <w:rtl/>
        </w:rPr>
      </w:pPr>
    </w:p>
    <w:p w14:paraId="7A889B5A" w14:textId="77777777" w:rsidR="00567471" w:rsidRDefault="00567471" w:rsidP="00567471">
      <w:pPr>
        <w:spacing w:line="360" w:lineRule="auto"/>
        <w:jc w:val="both"/>
        <w:rPr>
          <w:rFonts w:ascii="Arial" w:hAnsi="Arial"/>
          <w:noProof w:val="0"/>
          <w:rtl/>
        </w:rPr>
      </w:pPr>
      <w:r>
        <w:rPr>
          <w:rFonts w:ascii="Arial" w:hAnsi="Arial" w:hint="cs"/>
          <w:noProof w:val="0"/>
          <w:rtl/>
        </w:rPr>
        <w:t>בין הצדדים נערך הסדר טיעון, אשר לא כלל הסכמה לענין העונש, אך הסכימו להפנות את הנאשם להערכת שירות המבחן למבוגרים.</w:t>
      </w:r>
    </w:p>
    <w:p w14:paraId="65BCB3B2" w14:textId="77777777" w:rsidR="00567471" w:rsidRDefault="00567471" w:rsidP="00567471">
      <w:pPr>
        <w:spacing w:line="360" w:lineRule="auto"/>
        <w:jc w:val="both"/>
        <w:rPr>
          <w:rFonts w:ascii="Arial" w:hAnsi="Arial"/>
          <w:noProof w:val="0"/>
          <w:rtl/>
        </w:rPr>
      </w:pPr>
    </w:p>
    <w:p w14:paraId="13469200" w14:textId="77777777" w:rsidR="00567471" w:rsidRDefault="00567471" w:rsidP="00567471">
      <w:pPr>
        <w:spacing w:line="360" w:lineRule="auto"/>
        <w:jc w:val="both"/>
        <w:rPr>
          <w:rFonts w:ascii="Arial" w:hAnsi="Arial"/>
          <w:noProof w:val="0"/>
          <w:rtl/>
        </w:rPr>
      </w:pPr>
      <w:r>
        <w:rPr>
          <w:rFonts w:ascii="Arial" w:hAnsi="Arial" w:hint="cs"/>
          <w:noProof w:val="0"/>
          <w:rtl/>
        </w:rPr>
        <w:t>במסגרת ההסדר, תוקן כתב האישום, והנאשם הודה בעובדות כתב האישום המתוקן והורשע בעבירה שבכתב האישום המתוקן.</w:t>
      </w:r>
    </w:p>
    <w:p w14:paraId="155BD7C7" w14:textId="77777777" w:rsidR="00567471" w:rsidRDefault="00567471" w:rsidP="00567471">
      <w:pPr>
        <w:spacing w:line="360" w:lineRule="auto"/>
        <w:jc w:val="both"/>
        <w:rPr>
          <w:rFonts w:ascii="Arial" w:hAnsi="Arial"/>
          <w:noProof w:val="0"/>
          <w:rtl/>
        </w:rPr>
      </w:pPr>
    </w:p>
    <w:p w14:paraId="7F71B598" w14:textId="77777777" w:rsidR="00567471" w:rsidRDefault="00567471" w:rsidP="00567471">
      <w:pPr>
        <w:spacing w:line="360" w:lineRule="auto"/>
        <w:jc w:val="both"/>
        <w:rPr>
          <w:rFonts w:ascii="Arial" w:hAnsi="Arial"/>
          <w:noProof w:val="0"/>
          <w:rtl/>
        </w:rPr>
      </w:pPr>
      <w:r>
        <w:rPr>
          <w:rFonts w:ascii="Arial" w:hAnsi="Arial" w:hint="cs"/>
          <w:noProof w:val="0"/>
          <w:rtl/>
        </w:rPr>
        <w:t xml:space="preserve">למען הסדר הטוב, מוצא בית המשפט להעיר, כי בעת הצגת ההסדר בפני בית המשפט, הקריא הסניגור לנאשם את תוכנו של כתב האישום המתוקן (ראו פרו' מיום 04.10.21, עמ' 11, ש' 13 </w:t>
      </w:r>
      <w:r>
        <w:rPr>
          <w:rFonts w:ascii="Arial" w:hAnsi="Arial"/>
          <w:noProof w:val="0"/>
          <w:rtl/>
        </w:rPr>
        <w:t>–</w:t>
      </w:r>
      <w:r>
        <w:rPr>
          <w:rFonts w:ascii="Arial" w:hAnsi="Arial" w:hint="cs"/>
          <w:noProof w:val="0"/>
          <w:rtl/>
        </w:rPr>
        <w:t xml:space="preserve"> 14), כפי שהובא לעיל, והנאשם אישר את הדברים במילותיו שלו. עם זאת, ככל הנראה בשל טעות סופר, עת נרשמו דברי הנאשם לפרוטוקול מיום 04.10.21, הכמות שנרשמה היתה 6 גרם חשיש, חלף 60 גרם, כמתואר בכתב האישום המתוקן.</w:t>
      </w:r>
    </w:p>
    <w:p w14:paraId="48509349" w14:textId="77777777" w:rsidR="00567471" w:rsidRDefault="00567471" w:rsidP="00567471">
      <w:pPr>
        <w:spacing w:line="360" w:lineRule="auto"/>
        <w:jc w:val="both"/>
        <w:rPr>
          <w:rFonts w:ascii="Arial" w:hAnsi="Arial"/>
          <w:noProof w:val="0"/>
          <w:rtl/>
        </w:rPr>
      </w:pPr>
    </w:p>
    <w:p w14:paraId="562F3627" w14:textId="77777777" w:rsidR="00567471" w:rsidRDefault="00567471" w:rsidP="00567471">
      <w:pPr>
        <w:spacing w:line="360" w:lineRule="auto"/>
        <w:jc w:val="both"/>
        <w:rPr>
          <w:rFonts w:ascii="Arial" w:hAnsi="Arial"/>
          <w:noProof w:val="0"/>
          <w:rtl/>
        </w:rPr>
      </w:pPr>
      <w:r>
        <w:rPr>
          <w:rFonts w:ascii="Arial" w:hAnsi="Arial" w:hint="cs"/>
          <w:noProof w:val="0"/>
          <w:rtl/>
        </w:rPr>
        <w:t>לאחר קבלת התסקירים, טענו הצדדים לענין העונש עונש על פה והגישו טיעוניהם בכתב.</w:t>
      </w:r>
    </w:p>
    <w:p w14:paraId="6C3D5FD1" w14:textId="77777777" w:rsidR="00567471" w:rsidRDefault="00567471" w:rsidP="00567471">
      <w:pPr>
        <w:spacing w:line="360" w:lineRule="auto"/>
        <w:jc w:val="both"/>
        <w:rPr>
          <w:rFonts w:ascii="Arial" w:hAnsi="Arial"/>
          <w:noProof w:val="0"/>
          <w:rtl/>
        </w:rPr>
      </w:pPr>
    </w:p>
    <w:p w14:paraId="0991B31D" w14:textId="77777777" w:rsidR="00567471" w:rsidRDefault="00567471" w:rsidP="00567471">
      <w:pPr>
        <w:spacing w:line="360" w:lineRule="auto"/>
        <w:jc w:val="both"/>
        <w:rPr>
          <w:rFonts w:ascii="Arial" w:hAnsi="Arial"/>
          <w:noProof w:val="0"/>
          <w:rtl/>
        </w:rPr>
      </w:pPr>
      <w:r>
        <w:rPr>
          <w:rFonts w:ascii="Arial" w:hAnsi="Arial" w:hint="cs"/>
          <w:noProof w:val="0"/>
          <w:rtl/>
        </w:rPr>
        <w:t>בתום שמיעת טיעוני הצדדים על פה, הפנה בית המשפט את הנאשם לקבלת חוות דעת הממונה על עבודות השירות בשב"ס, אולם הנאשם לא הואיל להתייצב.</w:t>
      </w:r>
    </w:p>
    <w:p w14:paraId="35911F73" w14:textId="77777777" w:rsidR="00567471" w:rsidRDefault="00567471" w:rsidP="00567471">
      <w:pPr>
        <w:spacing w:line="360" w:lineRule="auto"/>
        <w:jc w:val="both"/>
        <w:rPr>
          <w:rFonts w:ascii="Arial" w:hAnsi="Arial"/>
          <w:noProof w:val="0"/>
          <w:rtl/>
        </w:rPr>
      </w:pPr>
    </w:p>
    <w:p w14:paraId="1B70564C" w14:textId="77777777" w:rsidR="00567471" w:rsidRDefault="00567471" w:rsidP="00567471">
      <w:pPr>
        <w:spacing w:line="360" w:lineRule="auto"/>
        <w:jc w:val="both"/>
        <w:rPr>
          <w:rFonts w:ascii="Arial" w:hAnsi="Arial"/>
          <w:noProof w:val="0"/>
          <w:rtl/>
        </w:rPr>
      </w:pPr>
      <w:r>
        <w:rPr>
          <w:rFonts w:ascii="Arial" w:hAnsi="Arial" w:hint="cs"/>
          <w:noProof w:val="0"/>
          <w:rtl/>
        </w:rPr>
        <w:t>בטיעונים שבכתב, התייחסה התביעה לעובדות כתב האישום המתוקן, לפיהן החזיק הנאשם ב-60 גרם סם מסוכן מסוג חשיש, בעוד ההגנה טענה, כי הנאשם החזיק 6 גרם בלבד.</w:t>
      </w:r>
    </w:p>
    <w:p w14:paraId="3FAB5B14" w14:textId="77777777" w:rsidR="00567471" w:rsidRDefault="00567471" w:rsidP="00567471">
      <w:pPr>
        <w:spacing w:line="360" w:lineRule="auto"/>
        <w:jc w:val="both"/>
        <w:rPr>
          <w:rFonts w:ascii="Arial" w:hAnsi="Arial"/>
          <w:noProof w:val="0"/>
          <w:rtl/>
        </w:rPr>
      </w:pPr>
    </w:p>
    <w:p w14:paraId="2BD1F452" w14:textId="77777777" w:rsidR="00567471" w:rsidRDefault="00567471" w:rsidP="00567471">
      <w:pPr>
        <w:spacing w:line="360" w:lineRule="auto"/>
        <w:jc w:val="both"/>
        <w:rPr>
          <w:rFonts w:ascii="Arial" w:hAnsi="Arial"/>
          <w:noProof w:val="0"/>
          <w:rtl/>
        </w:rPr>
      </w:pPr>
      <w:r>
        <w:rPr>
          <w:rFonts w:ascii="Arial" w:hAnsi="Arial" w:hint="cs"/>
          <w:noProof w:val="0"/>
          <w:rtl/>
        </w:rPr>
        <w:t xml:space="preserve">בפתח הדיון היום הבהירו הצדדים, כי הכמות הנכונה עומדת על 60 גר', ובית המשפט יניח, לזכות ההגנה, כי מדובר בטעות שנעשתה בתום לב, בעקבות הרישום השגוי בפרו', ולא בניסיון להטעות את בית המשפט. </w:t>
      </w:r>
    </w:p>
    <w:p w14:paraId="3096B067" w14:textId="77777777" w:rsidR="00567471" w:rsidRDefault="00567471" w:rsidP="00567471">
      <w:pPr>
        <w:spacing w:line="360" w:lineRule="auto"/>
        <w:jc w:val="both"/>
        <w:rPr>
          <w:rFonts w:ascii="Arial" w:hAnsi="Arial"/>
          <w:noProof w:val="0"/>
          <w:rtl/>
        </w:rPr>
      </w:pPr>
    </w:p>
    <w:p w14:paraId="1FFA2541" w14:textId="77777777" w:rsidR="00567471" w:rsidRDefault="00567471" w:rsidP="00567471">
      <w:pPr>
        <w:spacing w:line="360" w:lineRule="auto"/>
        <w:jc w:val="both"/>
        <w:rPr>
          <w:rFonts w:ascii="Arial" w:hAnsi="Arial"/>
          <w:noProof w:val="0"/>
          <w:rtl/>
        </w:rPr>
      </w:pPr>
      <w:r>
        <w:rPr>
          <w:rFonts w:ascii="Arial" w:hAnsi="Arial" w:hint="cs"/>
          <w:noProof w:val="0"/>
          <w:rtl/>
        </w:rPr>
        <w:t>במועד שנקבע להשמעת גזר הדין, 06.11.22, טענה ההגנה, כי לא התקבל אצלה זימון הנאשם לממונה על עבודות השירות בשב"ס ועתרה לדחות את השמעת גזר הדין ולהפניית הנאשם לראיון אצל הממונה.</w:t>
      </w:r>
    </w:p>
    <w:p w14:paraId="5A73ED2D" w14:textId="77777777" w:rsidR="00567471" w:rsidRDefault="00567471" w:rsidP="00567471">
      <w:pPr>
        <w:spacing w:line="360" w:lineRule="auto"/>
        <w:jc w:val="both"/>
        <w:rPr>
          <w:rFonts w:ascii="Arial" w:hAnsi="Arial"/>
          <w:noProof w:val="0"/>
          <w:rtl/>
        </w:rPr>
      </w:pPr>
    </w:p>
    <w:p w14:paraId="2C5ECAE3" w14:textId="77777777" w:rsidR="00567471" w:rsidRDefault="00567471" w:rsidP="00567471">
      <w:pPr>
        <w:spacing w:line="360" w:lineRule="auto"/>
        <w:jc w:val="both"/>
        <w:rPr>
          <w:rFonts w:ascii="Arial" w:hAnsi="Arial"/>
          <w:noProof w:val="0"/>
          <w:rtl/>
        </w:rPr>
      </w:pPr>
      <w:r>
        <w:rPr>
          <w:rFonts w:ascii="Arial" w:hAnsi="Arial" w:hint="cs"/>
          <w:noProof w:val="0"/>
          <w:rtl/>
        </w:rPr>
        <w:t>בהחלטת בית המשפט בפרו' מיום 23.06.22, הורה בית המשפט במפורש, כי ככל שלא מתקבל זימון לראיון, על ההגנה לפנות לממונה ולתאם ראיון, אך לפנים משורת הדין, נעתר בית המשפט לבקשת ההגנה להפנות את הנאשם פעם נוספת, אך גם זו הפעם, לא התייצב הנאשם.</w:t>
      </w:r>
    </w:p>
    <w:p w14:paraId="4B9A43C0" w14:textId="77777777" w:rsidR="00567471" w:rsidRDefault="00567471" w:rsidP="00567471">
      <w:pPr>
        <w:spacing w:line="360" w:lineRule="auto"/>
        <w:jc w:val="both"/>
        <w:rPr>
          <w:rFonts w:ascii="Arial" w:hAnsi="Arial"/>
          <w:noProof w:val="0"/>
          <w:rtl/>
        </w:rPr>
      </w:pPr>
    </w:p>
    <w:p w14:paraId="7825FC0E" w14:textId="77777777" w:rsidR="00567471" w:rsidRDefault="00567471" w:rsidP="00567471">
      <w:pPr>
        <w:spacing w:line="360" w:lineRule="auto"/>
        <w:jc w:val="both"/>
        <w:rPr>
          <w:rFonts w:ascii="Arial" w:hAnsi="Arial"/>
          <w:noProof w:val="0"/>
          <w:rtl/>
        </w:rPr>
      </w:pPr>
      <w:r>
        <w:rPr>
          <w:rFonts w:ascii="Arial" w:hAnsi="Arial" w:hint="cs"/>
          <w:noProof w:val="0"/>
          <w:rtl/>
        </w:rPr>
        <w:t>ביום 27.02.23, הגישה התביעה בקשה, לזמן את הנאשם לדיון השמעת גזר הדין באמצעות שב"ס, כיוון שנעצר במסגרת תיק אחר. בדיון היום הוברר, כי הוגש כתב אישום בנוגע לתיק בו נעצר הנאשם כעת וכי הוא עצור עד החלטה אחרת.</w:t>
      </w:r>
    </w:p>
    <w:p w14:paraId="6443A716" w14:textId="77777777" w:rsidR="00567471" w:rsidRDefault="00567471" w:rsidP="00567471">
      <w:pPr>
        <w:spacing w:line="360" w:lineRule="auto"/>
        <w:jc w:val="both"/>
        <w:rPr>
          <w:rFonts w:ascii="Arial" w:hAnsi="Arial"/>
          <w:noProof w:val="0"/>
          <w:rtl/>
        </w:rPr>
      </w:pPr>
    </w:p>
    <w:p w14:paraId="126DD687" w14:textId="77777777" w:rsidR="00567471" w:rsidRDefault="00567471" w:rsidP="00567471">
      <w:pPr>
        <w:spacing w:line="360" w:lineRule="auto"/>
        <w:jc w:val="both"/>
        <w:rPr>
          <w:rFonts w:ascii="Arial" w:hAnsi="Arial"/>
          <w:noProof w:val="0"/>
          <w:rtl/>
        </w:rPr>
      </w:pPr>
      <w:r>
        <w:rPr>
          <w:rFonts w:ascii="Arial" w:hAnsi="Arial" w:hint="cs"/>
          <w:noProof w:val="0"/>
          <w:rtl/>
        </w:rPr>
        <w:t>מכאן -  גזר דין זה.</w:t>
      </w:r>
    </w:p>
    <w:p w14:paraId="1ACBC339" w14:textId="77777777" w:rsidR="00567471" w:rsidRDefault="00567471" w:rsidP="00567471">
      <w:pPr>
        <w:spacing w:line="360" w:lineRule="auto"/>
        <w:jc w:val="both"/>
        <w:rPr>
          <w:rFonts w:ascii="Arial" w:hAnsi="Arial"/>
          <w:noProof w:val="0"/>
          <w:rtl/>
        </w:rPr>
      </w:pPr>
    </w:p>
    <w:p w14:paraId="160D34CE" w14:textId="77777777" w:rsidR="00567471" w:rsidRDefault="00567471" w:rsidP="00567471">
      <w:pPr>
        <w:spacing w:line="360" w:lineRule="auto"/>
        <w:jc w:val="both"/>
        <w:rPr>
          <w:rFonts w:ascii="Arial" w:hAnsi="Arial"/>
          <w:noProof w:val="0"/>
          <w:rtl/>
        </w:rPr>
      </w:pPr>
    </w:p>
    <w:p w14:paraId="13AF872C" w14:textId="77777777" w:rsidR="00567471" w:rsidRDefault="00567471" w:rsidP="00567471">
      <w:pPr>
        <w:spacing w:line="360" w:lineRule="auto"/>
        <w:jc w:val="both"/>
        <w:rPr>
          <w:rFonts w:ascii="Arial" w:hAnsi="Arial"/>
          <w:noProof w:val="0"/>
          <w:rtl/>
        </w:rPr>
      </w:pPr>
      <w:r>
        <w:rPr>
          <w:rFonts w:ascii="Arial" w:hAnsi="Arial" w:hint="cs"/>
          <w:b/>
          <w:bCs/>
          <w:noProof w:val="0"/>
          <w:rtl/>
        </w:rPr>
        <w:t>ראיות לעונש</w:t>
      </w:r>
    </w:p>
    <w:p w14:paraId="4FE16FA3" w14:textId="77777777" w:rsidR="00567471" w:rsidRDefault="00567471" w:rsidP="00567471">
      <w:pPr>
        <w:spacing w:line="360" w:lineRule="auto"/>
        <w:jc w:val="both"/>
        <w:rPr>
          <w:rFonts w:ascii="Arial" w:hAnsi="Arial"/>
          <w:noProof w:val="0"/>
          <w:rtl/>
        </w:rPr>
      </w:pPr>
    </w:p>
    <w:p w14:paraId="16849317" w14:textId="77777777" w:rsidR="00567471" w:rsidRDefault="00567471" w:rsidP="00567471">
      <w:pPr>
        <w:spacing w:line="360" w:lineRule="auto"/>
        <w:jc w:val="both"/>
        <w:rPr>
          <w:rFonts w:ascii="Arial" w:hAnsi="Arial"/>
          <w:noProof w:val="0"/>
          <w:rtl/>
        </w:rPr>
      </w:pPr>
      <w:r>
        <w:rPr>
          <w:rFonts w:ascii="Arial" w:hAnsi="Arial" w:hint="cs"/>
          <w:noProof w:val="0"/>
          <w:u w:val="single"/>
          <w:rtl/>
        </w:rPr>
        <w:t>התביעה</w:t>
      </w:r>
      <w:r>
        <w:rPr>
          <w:rFonts w:ascii="Arial" w:hAnsi="Arial" w:hint="cs"/>
          <w:noProof w:val="0"/>
          <w:rtl/>
        </w:rPr>
        <w:t xml:space="preserve"> הגישה, לענין העונש, ראיות כדלקמן:</w:t>
      </w:r>
    </w:p>
    <w:p w14:paraId="770B88C8" w14:textId="77777777" w:rsidR="00567471" w:rsidRDefault="00567471" w:rsidP="00567471">
      <w:pPr>
        <w:spacing w:line="360" w:lineRule="auto"/>
        <w:jc w:val="both"/>
        <w:rPr>
          <w:rFonts w:ascii="Arial" w:hAnsi="Arial"/>
          <w:noProof w:val="0"/>
          <w:rtl/>
        </w:rPr>
      </w:pPr>
    </w:p>
    <w:p w14:paraId="108B600A" w14:textId="77777777" w:rsidR="00567471" w:rsidRDefault="00567471" w:rsidP="00567471">
      <w:pPr>
        <w:pStyle w:val="a9"/>
        <w:numPr>
          <w:ilvl w:val="0"/>
          <w:numId w:val="1"/>
        </w:numPr>
        <w:spacing w:line="360" w:lineRule="auto"/>
        <w:jc w:val="both"/>
        <w:rPr>
          <w:rFonts w:ascii="Arial" w:hAnsi="Arial"/>
          <w:noProof w:val="0"/>
        </w:rPr>
      </w:pPr>
      <w:r>
        <w:rPr>
          <w:rFonts w:ascii="Arial" w:hAnsi="Arial" w:hint="cs"/>
          <w:noProof w:val="0"/>
          <w:rtl/>
        </w:rPr>
        <w:t xml:space="preserve">גיליון רישום פלילי של הנאשם </w:t>
      </w:r>
      <w:r>
        <w:rPr>
          <w:rFonts w:ascii="Arial" w:hAnsi="Arial"/>
          <w:noProof w:val="0"/>
          <w:rtl/>
        </w:rPr>
        <w:t>–</w:t>
      </w:r>
      <w:r>
        <w:rPr>
          <w:rFonts w:ascii="Arial" w:hAnsi="Arial" w:hint="cs"/>
          <w:noProof w:val="0"/>
          <w:rtl/>
        </w:rPr>
        <w:t xml:space="preserve"> לחובת הנאשם, הרשעה בעבירת סמים, בגינה ריצה עונש מאסר בפועל (ובעת התייצבותו לריצוי עונש מאסר זה, עבר העבירה נשוא כתב האישום דנן) והרשעה נוספת בגין היעדר משירות צבאי שלא בשירות;</w:t>
      </w:r>
    </w:p>
    <w:p w14:paraId="4DF00B04" w14:textId="77777777" w:rsidR="00567471" w:rsidRDefault="00567471" w:rsidP="00567471">
      <w:pPr>
        <w:pStyle w:val="a9"/>
        <w:numPr>
          <w:ilvl w:val="0"/>
          <w:numId w:val="1"/>
        </w:numPr>
        <w:spacing w:line="360" w:lineRule="auto"/>
        <w:jc w:val="both"/>
        <w:rPr>
          <w:rFonts w:ascii="Arial" w:hAnsi="Arial"/>
          <w:noProof w:val="0"/>
        </w:rPr>
      </w:pPr>
      <w:r>
        <w:rPr>
          <w:rFonts w:ascii="Arial" w:hAnsi="Arial" w:hint="cs"/>
          <w:noProof w:val="0"/>
          <w:rtl/>
        </w:rPr>
        <w:t xml:space="preserve">גיליון רישום תעבורתי של הנאשם </w:t>
      </w:r>
      <w:r>
        <w:rPr>
          <w:rFonts w:ascii="Arial" w:hAnsi="Arial"/>
          <w:noProof w:val="0"/>
          <w:rtl/>
        </w:rPr>
        <w:t>–</w:t>
      </w:r>
      <w:r>
        <w:rPr>
          <w:rFonts w:ascii="Arial" w:hAnsi="Arial" w:hint="cs"/>
          <w:noProof w:val="0"/>
          <w:rtl/>
        </w:rPr>
        <w:t xml:space="preserve"> לחובת הנאשם הרשעה בעבירות תעבורה מסוג ברירת משפט.</w:t>
      </w:r>
    </w:p>
    <w:p w14:paraId="0CE378D0" w14:textId="77777777" w:rsidR="00567471" w:rsidRDefault="00567471" w:rsidP="00567471">
      <w:pPr>
        <w:spacing w:line="360" w:lineRule="auto"/>
        <w:jc w:val="both"/>
        <w:rPr>
          <w:rFonts w:ascii="Arial" w:hAnsi="Arial"/>
          <w:noProof w:val="0"/>
          <w:rtl/>
        </w:rPr>
      </w:pPr>
    </w:p>
    <w:p w14:paraId="0D9E8DAC" w14:textId="77777777" w:rsidR="00567471" w:rsidRDefault="00567471" w:rsidP="00567471">
      <w:pPr>
        <w:spacing w:line="360" w:lineRule="auto"/>
        <w:jc w:val="both"/>
        <w:rPr>
          <w:rFonts w:ascii="Arial" w:hAnsi="Arial"/>
          <w:noProof w:val="0"/>
          <w:rtl/>
        </w:rPr>
      </w:pPr>
      <w:r>
        <w:rPr>
          <w:rFonts w:ascii="Arial" w:hAnsi="Arial" w:hint="cs"/>
          <w:noProof w:val="0"/>
          <w:u w:val="single"/>
          <w:rtl/>
        </w:rPr>
        <w:t>ההגנה</w:t>
      </w:r>
      <w:r>
        <w:rPr>
          <w:rFonts w:ascii="Arial" w:hAnsi="Arial" w:hint="cs"/>
          <w:noProof w:val="0"/>
          <w:rtl/>
        </w:rPr>
        <w:t xml:space="preserve"> לא הגישה ראיות לענין העונש.</w:t>
      </w:r>
    </w:p>
    <w:p w14:paraId="16ADA540" w14:textId="77777777" w:rsidR="00567471" w:rsidRDefault="00567471" w:rsidP="00567471">
      <w:pPr>
        <w:spacing w:line="360" w:lineRule="auto"/>
        <w:jc w:val="both"/>
        <w:rPr>
          <w:rFonts w:ascii="Arial" w:hAnsi="Arial"/>
          <w:noProof w:val="0"/>
          <w:rtl/>
        </w:rPr>
      </w:pPr>
    </w:p>
    <w:p w14:paraId="1EA950B5" w14:textId="77777777" w:rsidR="00567471" w:rsidRDefault="00567471" w:rsidP="00567471">
      <w:pPr>
        <w:spacing w:line="360" w:lineRule="auto"/>
        <w:jc w:val="both"/>
        <w:rPr>
          <w:rFonts w:ascii="Arial" w:hAnsi="Arial"/>
          <w:noProof w:val="0"/>
          <w:rtl/>
        </w:rPr>
      </w:pPr>
    </w:p>
    <w:p w14:paraId="6089FC07" w14:textId="77777777" w:rsidR="00567471" w:rsidRDefault="00567471" w:rsidP="00567471">
      <w:pPr>
        <w:spacing w:line="360" w:lineRule="auto"/>
        <w:jc w:val="both"/>
        <w:rPr>
          <w:rFonts w:ascii="Arial" w:hAnsi="Arial"/>
          <w:noProof w:val="0"/>
          <w:rtl/>
        </w:rPr>
      </w:pPr>
      <w:r>
        <w:rPr>
          <w:rFonts w:ascii="Arial" w:hAnsi="Arial" w:hint="cs"/>
          <w:b/>
          <w:bCs/>
          <w:noProof w:val="0"/>
          <w:rtl/>
        </w:rPr>
        <w:t>הערכת שירות המבחן למבוגרים</w:t>
      </w:r>
    </w:p>
    <w:p w14:paraId="2896954D" w14:textId="77777777" w:rsidR="00567471" w:rsidRDefault="00567471" w:rsidP="00567471">
      <w:pPr>
        <w:spacing w:line="360" w:lineRule="auto"/>
        <w:jc w:val="both"/>
        <w:rPr>
          <w:rFonts w:ascii="Arial" w:hAnsi="Arial"/>
          <w:noProof w:val="0"/>
          <w:rtl/>
        </w:rPr>
      </w:pPr>
    </w:p>
    <w:p w14:paraId="33EA6F02" w14:textId="77777777" w:rsidR="00567471" w:rsidRDefault="00567471" w:rsidP="00567471">
      <w:pPr>
        <w:spacing w:line="360" w:lineRule="auto"/>
        <w:jc w:val="both"/>
        <w:rPr>
          <w:rFonts w:ascii="Arial" w:hAnsi="Arial"/>
          <w:noProof w:val="0"/>
          <w:rtl/>
        </w:rPr>
      </w:pPr>
      <w:r>
        <w:rPr>
          <w:rFonts w:ascii="Arial" w:hAnsi="Arial" w:hint="cs"/>
          <w:noProof w:val="0"/>
          <w:rtl/>
        </w:rPr>
        <w:t>בענינו של הנאשם הוגש תסקיר המפרט את נסיבותיו האישיות, כבן 23, רווק, מתגורר עם אמו בבאר שבע, ועובד בחברת "נטפים" בתפקיד מפעיל מכונות.</w:t>
      </w:r>
    </w:p>
    <w:p w14:paraId="43B176DE" w14:textId="77777777" w:rsidR="00567471" w:rsidRDefault="00567471" w:rsidP="00567471">
      <w:pPr>
        <w:spacing w:line="360" w:lineRule="auto"/>
        <w:jc w:val="both"/>
        <w:rPr>
          <w:rFonts w:ascii="Arial" w:hAnsi="Arial"/>
          <w:noProof w:val="0"/>
          <w:rtl/>
        </w:rPr>
      </w:pPr>
    </w:p>
    <w:p w14:paraId="0A2A0602" w14:textId="77777777" w:rsidR="00567471" w:rsidRDefault="00567471" w:rsidP="00567471">
      <w:pPr>
        <w:spacing w:line="360" w:lineRule="auto"/>
        <w:jc w:val="both"/>
        <w:rPr>
          <w:rFonts w:ascii="Arial" w:hAnsi="Arial"/>
          <w:noProof w:val="0"/>
          <w:rtl/>
        </w:rPr>
      </w:pPr>
      <w:r>
        <w:rPr>
          <w:rFonts w:ascii="Arial" w:hAnsi="Arial" w:hint="cs"/>
          <w:noProof w:val="0"/>
          <w:rtl/>
        </w:rPr>
        <w:t>הנאשם סיים 12 שנות לימוד, ללא תעודת בגרות.</w:t>
      </w:r>
    </w:p>
    <w:p w14:paraId="093528A9" w14:textId="77777777" w:rsidR="00567471" w:rsidRDefault="00567471" w:rsidP="00567471">
      <w:pPr>
        <w:spacing w:line="360" w:lineRule="auto"/>
        <w:jc w:val="both"/>
        <w:rPr>
          <w:rFonts w:ascii="Arial" w:hAnsi="Arial"/>
          <w:noProof w:val="0"/>
          <w:rtl/>
        </w:rPr>
      </w:pPr>
    </w:p>
    <w:p w14:paraId="57659C22" w14:textId="77777777" w:rsidR="00567471" w:rsidRDefault="00567471" w:rsidP="00567471">
      <w:pPr>
        <w:spacing w:line="360" w:lineRule="auto"/>
        <w:jc w:val="both"/>
        <w:rPr>
          <w:rFonts w:ascii="Arial" w:hAnsi="Arial"/>
          <w:noProof w:val="0"/>
          <w:rtl/>
        </w:rPr>
      </w:pPr>
      <w:r>
        <w:rPr>
          <w:rFonts w:ascii="Arial" w:hAnsi="Arial" w:hint="cs"/>
          <w:noProof w:val="0"/>
          <w:rtl/>
        </w:rPr>
        <w:t>משפחת מוצאו מונה זוג הורים, אשר התגרשו בהיותו כבן 13, וששה אחים.</w:t>
      </w:r>
    </w:p>
    <w:p w14:paraId="70239BCA" w14:textId="77777777" w:rsidR="00567471" w:rsidRDefault="00567471" w:rsidP="00567471">
      <w:pPr>
        <w:spacing w:line="360" w:lineRule="auto"/>
        <w:jc w:val="both"/>
        <w:rPr>
          <w:rFonts w:ascii="Arial" w:hAnsi="Arial"/>
          <w:noProof w:val="0"/>
          <w:rtl/>
        </w:rPr>
      </w:pPr>
    </w:p>
    <w:p w14:paraId="211C939D" w14:textId="77777777" w:rsidR="00567471" w:rsidRDefault="00567471" w:rsidP="00567471">
      <w:pPr>
        <w:spacing w:line="360" w:lineRule="auto"/>
        <w:jc w:val="both"/>
        <w:rPr>
          <w:rFonts w:ascii="Arial" w:hAnsi="Arial"/>
          <w:noProof w:val="0"/>
          <w:rtl/>
        </w:rPr>
      </w:pPr>
      <w:r>
        <w:rPr>
          <w:rFonts w:ascii="Arial" w:hAnsi="Arial" w:hint="cs"/>
          <w:noProof w:val="0"/>
          <w:rtl/>
        </w:rPr>
        <w:t>אביו של הנאשם חלה במחלת פרקינסון ובסכיזופרניה, ולאחרונה נפטר באופן פתאומי; אמו של הנאשם אובחנה לאחרונה כחולה בסרטן הדם ומקבלת טיפולי כימותרפיה; אחיו הצעיר של הנאשם חלה אף הוא בסרטן ואח צעיר נוסף, אשר מאובחן עם אוטיזם, מטופל בהוסטל.</w:t>
      </w:r>
    </w:p>
    <w:p w14:paraId="6057B1FE" w14:textId="77777777" w:rsidR="00567471" w:rsidRDefault="00567471" w:rsidP="00567471">
      <w:pPr>
        <w:spacing w:line="360" w:lineRule="auto"/>
        <w:jc w:val="both"/>
        <w:rPr>
          <w:rFonts w:ascii="Arial" w:hAnsi="Arial"/>
          <w:noProof w:val="0"/>
          <w:rtl/>
        </w:rPr>
      </w:pPr>
    </w:p>
    <w:p w14:paraId="1F5453D0" w14:textId="77777777" w:rsidR="00567471" w:rsidRDefault="00567471" w:rsidP="00567471">
      <w:pPr>
        <w:spacing w:line="360" w:lineRule="auto"/>
        <w:jc w:val="both"/>
        <w:rPr>
          <w:rFonts w:ascii="Arial" w:hAnsi="Arial"/>
          <w:noProof w:val="0"/>
          <w:rtl/>
        </w:rPr>
      </w:pPr>
      <w:r>
        <w:rPr>
          <w:rFonts w:ascii="Arial" w:hAnsi="Arial" w:hint="cs"/>
          <w:noProof w:val="0"/>
          <w:rtl/>
        </w:rPr>
        <w:t>בהיותו כבן 12 שנים, הוצא הנאשם מביתו על ידי הרווחה, במסגרת צו בית משפט, והועבר למסגרת חוץ ביתית מטעם הרווחה. לאחר תחושת אי שייכות, והקושי שבריחוק ממשפחתו, הועבר למסגרת בתנאי פנימייה בהיותו כבן 13 ועד 17.5, שם חבר לחברה שולית.</w:t>
      </w:r>
    </w:p>
    <w:p w14:paraId="012013AE" w14:textId="77777777" w:rsidR="00567471" w:rsidRDefault="00567471" w:rsidP="00567471">
      <w:pPr>
        <w:spacing w:line="360" w:lineRule="auto"/>
        <w:jc w:val="both"/>
        <w:rPr>
          <w:rFonts w:ascii="Arial" w:hAnsi="Arial"/>
          <w:noProof w:val="0"/>
          <w:rtl/>
        </w:rPr>
      </w:pPr>
    </w:p>
    <w:p w14:paraId="469FA7C4" w14:textId="77777777" w:rsidR="00567471" w:rsidRDefault="00567471" w:rsidP="00567471">
      <w:pPr>
        <w:spacing w:line="360" w:lineRule="auto"/>
        <w:jc w:val="both"/>
        <w:rPr>
          <w:rFonts w:ascii="Arial" w:hAnsi="Arial"/>
          <w:noProof w:val="0"/>
          <w:rtl/>
        </w:rPr>
      </w:pPr>
      <w:r>
        <w:rPr>
          <w:rFonts w:ascii="Arial" w:hAnsi="Arial" w:hint="cs"/>
          <w:noProof w:val="0"/>
          <w:rtl/>
        </w:rPr>
        <w:t>הנאשם ביטא תחושת כעס כלפי משפחתו וכלפי מערכת החוק והמשפט.</w:t>
      </w:r>
    </w:p>
    <w:p w14:paraId="75F3F4D3" w14:textId="77777777" w:rsidR="00567471" w:rsidRDefault="00567471" w:rsidP="00567471">
      <w:pPr>
        <w:spacing w:line="360" w:lineRule="auto"/>
        <w:jc w:val="both"/>
        <w:rPr>
          <w:rFonts w:ascii="Arial" w:hAnsi="Arial"/>
          <w:noProof w:val="0"/>
          <w:rtl/>
        </w:rPr>
      </w:pPr>
    </w:p>
    <w:p w14:paraId="2B043A2A" w14:textId="77777777" w:rsidR="00567471" w:rsidRDefault="00567471" w:rsidP="00567471">
      <w:pPr>
        <w:spacing w:line="360" w:lineRule="auto"/>
        <w:jc w:val="both"/>
        <w:rPr>
          <w:rFonts w:ascii="Arial" w:hAnsi="Arial"/>
          <w:noProof w:val="0"/>
          <w:rtl/>
        </w:rPr>
      </w:pPr>
      <w:r>
        <w:rPr>
          <w:rFonts w:ascii="Arial" w:hAnsi="Arial" w:hint="cs"/>
          <w:noProof w:val="0"/>
          <w:rtl/>
        </w:rPr>
        <w:t>הנאשם התגייס לשירות צבאי, אולם ערק לאחר כשנה ומחצה, למשך שמונה חודשים, בשל קשיים כלכליים. בגין עבירה זו, ריצה עונש מאסר וקיבל פטור מהמשך שירות צבאי.</w:t>
      </w:r>
    </w:p>
    <w:p w14:paraId="5C382C4E" w14:textId="77777777" w:rsidR="00567471" w:rsidRDefault="00567471" w:rsidP="00567471">
      <w:pPr>
        <w:spacing w:line="360" w:lineRule="auto"/>
        <w:jc w:val="both"/>
        <w:rPr>
          <w:rFonts w:ascii="Arial" w:hAnsi="Arial"/>
          <w:noProof w:val="0"/>
          <w:rtl/>
        </w:rPr>
      </w:pPr>
    </w:p>
    <w:p w14:paraId="72089E60" w14:textId="77777777" w:rsidR="00567471" w:rsidRDefault="00567471" w:rsidP="00567471">
      <w:pPr>
        <w:spacing w:line="360" w:lineRule="auto"/>
        <w:jc w:val="both"/>
        <w:rPr>
          <w:rFonts w:ascii="Arial" w:hAnsi="Arial"/>
          <w:noProof w:val="0"/>
          <w:rtl/>
        </w:rPr>
      </w:pPr>
      <w:r>
        <w:rPr>
          <w:rFonts w:ascii="Arial" w:hAnsi="Arial" w:hint="cs"/>
          <w:noProof w:val="0"/>
          <w:rtl/>
        </w:rPr>
        <w:t>הנאשם ביטא תחושת הפקרה לאור התנהגות גורמי הצבא כלפיו, אשר לשיטתו הותירו אותו ללא מענה לצרכיו.</w:t>
      </w:r>
    </w:p>
    <w:p w14:paraId="4FB0B43F" w14:textId="77777777" w:rsidR="00567471" w:rsidRDefault="00567471" w:rsidP="00567471">
      <w:pPr>
        <w:spacing w:line="360" w:lineRule="auto"/>
        <w:jc w:val="both"/>
        <w:rPr>
          <w:rFonts w:ascii="Arial" w:hAnsi="Arial"/>
          <w:noProof w:val="0"/>
          <w:rtl/>
        </w:rPr>
      </w:pPr>
    </w:p>
    <w:p w14:paraId="48FFB9F7" w14:textId="77777777" w:rsidR="00567471" w:rsidRDefault="00567471" w:rsidP="00567471">
      <w:pPr>
        <w:spacing w:line="360" w:lineRule="auto"/>
        <w:jc w:val="both"/>
        <w:rPr>
          <w:rFonts w:ascii="Arial" w:hAnsi="Arial"/>
          <w:noProof w:val="0"/>
          <w:rtl/>
        </w:rPr>
      </w:pPr>
      <w:r>
        <w:rPr>
          <w:rFonts w:ascii="Arial" w:hAnsi="Arial" w:hint="cs"/>
          <w:noProof w:val="0"/>
          <w:rtl/>
        </w:rPr>
        <w:t>לדבריו, צבר חובות, בגינם נפתחו נגדו הליכים בהוצאה לפועל, אך הצליח לפרוע את חובותיו.</w:t>
      </w:r>
    </w:p>
    <w:p w14:paraId="158E13D9" w14:textId="77777777" w:rsidR="00567471" w:rsidRDefault="00567471" w:rsidP="00567471">
      <w:pPr>
        <w:spacing w:line="360" w:lineRule="auto"/>
        <w:jc w:val="both"/>
        <w:rPr>
          <w:rFonts w:ascii="Arial" w:hAnsi="Arial"/>
          <w:noProof w:val="0"/>
          <w:rtl/>
        </w:rPr>
      </w:pPr>
    </w:p>
    <w:p w14:paraId="069C1A84" w14:textId="77777777" w:rsidR="00567471" w:rsidRDefault="00567471" w:rsidP="00567471">
      <w:pPr>
        <w:spacing w:line="360" w:lineRule="auto"/>
        <w:jc w:val="both"/>
        <w:rPr>
          <w:rFonts w:ascii="Arial" w:hAnsi="Arial"/>
          <w:noProof w:val="0"/>
          <w:rtl/>
        </w:rPr>
      </w:pPr>
      <w:r>
        <w:rPr>
          <w:rFonts w:ascii="Arial" w:hAnsi="Arial" w:hint="cs"/>
          <w:noProof w:val="0"/>
          <w:rtl/>
        </w:rPr>
        <w:t>הנאשם מתאר תחושת סיפוק מעבודתו הנוכחית.</w:t>
      </w:r>
    </w:p>
    <w:p w14:paraId="2DB1F3A6" w14:textId="77777777" w:rsidR="00567471" w:rsidRDefault="00567471" w:rsidP="00567471">
      <w:pPr>
        <w:spacing w:line="360" w:lineRule="auto"/>
        <w:jc w:val="both"/>
        <w:rPr>
          <w:rFonts w:ascii="Arial" w:hAnsi="Arial"/>
          <w:noProof w:val="0"/>
          <w:rtl/>
        </w:rPr>
      </w:pPr>
    </w:p>
    <w:p w14:paraId="1EDCFBE7" w14:textId="77777777" w:rsidR="00567471" w:rsidRDefault="00567471" w:rsidP="00567471">
      <w:pPr>
        <w:spacing w:line="360" w:lineRule="auto"/>
        <w:jc w:val="both"/>
        <w:rPr>
          <w:rFonts w:ascii="Arial" w:hAnsi="Arial"/>
          <w:noProof w:val="0"/>
          <w:rtl/>
        </w:rPr>
      </w:pPr>
      <w:r>
        <w:rPr>
          <w:rFonts w:ascii="Arial" w:hAnsi="Arial" w:hint="cs"/>
          <w:noProof w:val="0"/>
          <w:rtl/>
        </w:rPr>
        <w:t>הנאשם שיתף, כי מצוי בזוגיות מזה כחמש שנים, חווה את הזוגיות כחיובית וכגורם מדרבן עבורו.</w:t>
      </w:r>
    </w:p>
    <w:p w14:paraId="1EB8832B" w14:textId="77777777" w:rsidR="00567471" w:rsidRDefault="00567471" w:rsidP="00567471">
      <w:pPr>
        <w:spacing w:line="360" w:lineRule="auto"/>
        <w:jc w:val="both"/>
        <w:rPr>
          <w:rFonts w:ascii="Arial" w:hAnsi="Arial"/>
          <w:noProof w:val="0"/>
          <w:rtl/>
        </w:rPr>
      </w:pPr>
    </w:p>
    <w:p w14:paraId="278CCF94" w14:textId="77777777" w:rsidR="00567471" w:rsidRDefault="00567471" w:rsidP="00567471">
      <w:pPr>
        <w:spacing w:line="360" w:lineRule="auto"/>
        <w:jc w:val="both"/>
        <w:rPr>
          <w:rFonts w:ascii="Arial" w:hAnsi="Arial"/>
          <w:noProof w:val="0"/>
          <w:rtl/>
        </w:rPr>
      </w:pPr>
      <w:r>
        <w:rPr>
          <w:rFonts w:ascii="Arial" w:hAnsi="Arial" w:hint="cs"/>
          <w:noProof w:val="0"/>
          <w:rtl/>
        </w:rPr>
        <w:t>לחובת הנאשם שתי הרשעות, האחת משנת 2018, בגין היעדרות משירות צבאי, והשניה משנת 2019, בגין עבירת סמים. ביחס לעבירה זו, טען הנאשם, כי היה מכור לסמים.</w:t>
      </w:r>
    </w:p>
    <w:p w14:paraId="60043B21" w14:textId="77777777" w:rsidR="00567471" w:rsidRDefault="00567471" w:rsidP="00567471">
      <w:pPr>
        <w:spacing w:line="360" w:lineRule="auto"/>
        <w:jc w:val="both"/>
        <w:rPr>
          <w:rFonts w:ascii="Arial" w:hAnsi="Arial"/>
          <w:noProof w:val="0"/>
          <w:rtl/>
        </w:rPr>
      </w:pPr>
    </w:p>
    <w:p w14:paraId="1D5D3D14" w14:textId="77777777" w:rsidR="00567471" w:rsidRDefault="00567471" w:rsidP="00567471">
      <w:pPr>
        <w:spacing w:line="360" w:lineRule="auto"/>
        <w:jc w:val="both"/>
        <w:rPr>
          <w:rFonts w:ascii="Arial" w:hAnsi="Arial"/>
          <w:noProof w:val="0"/>
          <w:rtl/>
        </w:rPr>
      </w:pPr>
      <w:r>
        <w:rPr>
          <w:rFonts w:ascii="Arial" w:hAnsi="Arial" w:hint="cs"/>
          <w:noProof w:val="0"/>
          <w:rtl/>
        </w:rPr>
        <w:t>לדבריו, בהיותו כבן 19, החל לצרוך מריחואנה על בסיס יומי וקבוע. הנאשם הסתיר את שימושו בסמים מבני משפחתו ומבת זוגו, כיוון שחש בושה.</w:t>
      </w:r>
    </w:p>
    <w:p w14:paraId="1CFCE4CF" w14:textId="77777777" w:rsidR="00567471" w:rsidRDefault="00567471" w:rsidP="00567471">
      <w:pPr>
        <w:spacing w:line="360" w:lineRule="auto"/>
        <w:jc w:val="both"/>
        <w:rPr>
          <w:rFonts w:ascii="Arial" w:hAnsi="Arial"/>
          <w:noProof w:val="0"/>
          <w:rtl/>
        </w:rPr>
      </w:pPr>
    </w:p>
    <w:p w14:paraId="2CE2AA0C" w14:textId="77777777" w:rsidR="00567471" w:rsidRDefault="00567471" w:rsidP="00567471">
      <w:pPr>
        <w:spacing w:line="360" w:lineRule="auto"/>
        <w:jc w:val="both"/>
        <w:rPr>
          <w:rFonts w:ascii="Arial" w:hAnsi="Arial"/>
          <w:noProof w:val="0"/>
          <w:rtl/>
        </w:rPr>
      </w:pPr>
      <w:r>
        <w:rPr>
          <w:rFonts w:ascii="Arial" w:hAnsi="Arial" w:hint="cs"/>
          <w:noProof w:val="0"/>
          <w:rtl/>
        </w:rPr>
        <w:t>לדבריו, בעת מעצרו הקודם, הפסיק לצרוך סמים וחווה תסמיני גמילה וניכר, כי פיתח תלות בסמים.</w:t>
      </w:r>
    </w:p>
    <w:p w14:paraId="0EA267D4" w14:textId="77777777" w:rsidR="00567471" w:rsidRDefault="00567471" w:rsidP="00567471">
      <w:pPr>
        <w:spacing w:line="360" w:lineRule="auto"/>
        <w:jc w:val="both"/>
        <w:rPr>
          <w:rFonts w:ascii="Arial" w:hAnsi="Arial"/>
          <w:noProof w:val="0"/>
          <w:rtl/>
        </w:rPr>
      </w:pPr>
    </w:p>
    <w:p w14:paraId="0775DED9" w14:textId="77777777" w:rsidR="00567471" w:rsidRDefault="00567471" w:rsidP="00567471">
      <w:pPr>
        <w:spacing w:line="360" w:lineRule="auto"/>
        <w:jc w:val="both"/>
        <w:rPr>
          <w:rFonts w:ascii="Arial" w:hAnsi="Arial"/>
          <w:noProof w:val="0"/>
          <w:rtl/>
        </w:rPr>
      </w:pPr>
      <w:r>
        <w:rPr>
          <w:rFonts w:ascii="Arial" w:hAnsi="Arial" w:hint="cs"/>
          <w:noProof w:val="0"/>
          <w:rtl/>
        </w:rPr>
        <w:t>לדבריו של הנאשם, רכש סמים מאפליקציית טלגרם, בכדי לא להתערות בחברה שולית, ופנה לסמים על מנת להפיג את תחושת הכאב הרגשי והתחושות הקשות שחווה.</w:t>
      </w:r>
    </w:p>
    <w:p w14:paraId="4FF2F276" w14:textId="77777777" w:rsidR="00567471" w:rsidRDefault="00567471" w:rsidP="00567471">
      <w:pPr>
        <w:spacing w:line="360" w:lineRule="auto"/>
        <w:jc w:val="both"/>
        <w:rPr>
          <w:rFonts w:ascii="Arial" w:hAnsi="Arial"/>
          <w:noProof w:val="0"/>
          <w:rtl/>
        </w:rPr>
      </w:pPr>
    </w:p>
    <w:p w14:paraId="364C8B95" w14:textId="77777777" w:rsidR="00567471" w:rsidRDefault="00567471" w:rsidP="00567471">
      <w:pPr>
        <w:spacing w:line="360" w:lineRule="auto"/>
        <w:jc w:val="both"/>
        <w:rPr>
          <w:rFonts w:ascii="Arial" w:hAnsi="Arial"/>
          <w:noProof w:val="0"/>
          <w:rtl/>
        </w:rPr>
      </w:pPr>
      <w:r>
        <w:rPr>
          <w:rFonts w:ascii="Arial" w:hAnsi="Arial" w:hint="cs"/>
          <w:noProof w:val="0"/>
          <w:rtl/>
        </w:rPr>
        <w:t>בעת עריכת התסקיר, טען הנאשם, כי אינו צורך סמים מזה כשנה ומחצה, ואינו מתגעגע לתחושות הניתוק הרגשי שהסם העניק לו, אלא מעוניין להישאר "נקי" מסמים.</w:t>
      </w:r>
    </w:p>
    <w:p w14:paraId="3193B07E" w14:textId="77777777" w:rsidR="00567471" w:rsidRDefault="00567471" w:rsidP="00567471">
      <w:pPr>
        <w:spacing w:line="360" w:lineRule="auto"/>
        <w:jc w:val="both"/>
        <w:rPr>
          <w:rFonts w:ascii="Arial" w:hAnsi="Arial"/>
          <w:noProof w:val="0"/>
          <w:rtl/>
        </w:rPr>
      </w:pPr>
    </w:p>
    <w:p w14:paraId="09E691B1" w14:textId="77777777" w:rsidR="00567471" w:rsidRDefault="00567471" w:rsidP="00567471">
      <w:pPr>
        <w:spacing w:line="360" w:lineRule="auto"/>
        <w:jc w:val="both"/>
        <w:rPr>
          <w:rFonts w:ascii="Arial" w:hAnsi="Arial"/>
          <w:noProof w:val="0"/>
          <w:rtl/>
        </w:rPr>
      </w:pPr>
      <w:r>
        <w:rPr>
          <w:rFonts w:ascii="Arial" w:hAnsi="Arial" w:hint="cs"/>
          <w:noProof w:val="0"/>
          <w:rtl/>
        </w:rPr>
        <w:t>הנאשם הודה בעבירה דנן והביע צער וחרטה.</w:t>
      </w:r>
    </w:p>
    <w:p w14:paraId="6D6FE474" w14:textId="77777777" w:rsidR="00567471" w:rsidRDefault="00567471" w:rsidP="00567471">
      <w:pPr>
        <w:spacing w:line="360" w:lineRule="auto"/>
        <w:jc w:val="both"/>
        <w:rPr>
          <w:rFonts w:ascii="Arial" w:hAnsi="Arial"/>
          <w:noProof w:val="0"/>
          <w:rtl/>
        </w:rPr>
      </w:pPr>
    </w:p>
    <w:p w14:paraId="789C15F9" w14:textId="77777777" w:rsidR="00567471" w:rsidRDefault="00567471" w:rsidP="00567471">
      <w:pPr>
        <w:spacing w:line="360" w:lineRule="auto"/>
        <w:jc w:val="both"/>
        <w:rPr>
          <w:rFonts w:ascii="Arial" w:hAnsi="Arial"/>
          <w:noProof w:val="0"/>
          <w:rtl/>
        </w:rPr>
      </w:pPr>
      <w:r>
        <w:rPr>
          <w:rFonts w:ascii="Arial" w:hAnsi="Arial" w:hint="cs"/>
          <w:noProof w:val="0"/>
          <w:rtl/>
        </w:rPr>
        <w:t>לדבריו, הוא קיבל תאריך התייצבות לריצוי עונש מאסר בגין עבירת סמים. חבר של אחיו הגדול ביקש ממנו להעביר אליו את הנעליים, שהכילו את הסמים המסוכנים, לכלא.</w:t>
      </w:r>
    </w:p>
    <w:p w14:paraId="1703D796" w14:textId="77777777" w:rsidR="00567471" w:rsidRDefault="00567471" w:rsidP="00567471">
      <w:pPr>
        <w:spacing w:line="360" w:lineRule="auto"/>
        <w:jc w:val="both"/>
        <w:rPr>
          <w:rFonts w:ascii="Arial" w:hAnsi="Arial"/>
          <w:noProof w:val="0"/>
          <w:rtl/>
        </w:rPr>
      </w:pPr>
    </w:p>
    <w:p w14:paraId="09725F26" w14:textId="77777777" w:rsidR="00567471" w:rsidRDefault="00567471" w:rsidP="00567471">
      <w:pPr>
        <w:spacing w:line="360" w:lineRule="auto"/>
        <w:jc w:val="both"/>
        <w:rPr>
          <w:rFonts w:ascii="Arial" w:hAnsi="Arial"/>
          <w:noProof w:val="0"/>
          <w:rtl/>
        </w:rPr>
      </w:pPr>
      <w:r>
        <w:rPr>
          <w:rFonts w:ascii="Arial" w:hAnsi="Arial" w:hint="cs"/>
          <w:noProof w:val="0"/>
          <w:rtl/>
        </w:rPr>
        <w:t>הנאשם שיתף, כי הוא רואה במעצרו בתיק הנוכחי כהזדמנות לשיקום חייו.</w:t>
      </w:r>
    </w:p>
    <w:p w14:paraId="03B8FD7D" w14:textId="77777777" w:rsidR="00567471" w:rsidRDefault="00567471" w:rsidP="00567471">
      <w:pPr>
        <w:spacing w:line="360" w:lineRule="auto"/>
        <w:jc w:val="both"/>
        <w:rPr>
          <w:rFonts w:ascii="Arial" w:hAnsi="Arial"/>
          <w:noProof w:val="0"/>
          <w:rtl/>
        </w:rPr>
      </w:pPr>
    </w:p>
    <w:p w14:paraId="6AE15F3A" w14:textId="77777777" w:rsidR="00567471" w:rsidRDefault="00567471" w:rsidP="00567471">
      <w:pPr>
        <w:spacing w:line="360" w:lineRule="auto"/>
        <w:jc w:val="both"/>
        <w:rPr>
          <w:rFonts w:ascii="Arial" w:hAnsi="Arial"/>
          <w:noProof w:val="0"/>
          <w:rtl/>
        </w:rPr>
      </w:pPr>
      <w:r>
        <w:rPr>
          <w:rFonts w:ascii="Arial" w:hAnsi="Arial" w:hint="cs"/>
          <w:noProof w:val="0"/>
          <w:rtl/>
        </w:rPr>
        <w:t>הנאשם שב והדגיש, כי היה זקוק לליווי, הכוונה, הצבת גבולות ותחושת ביטחון לאורך כל השנים.</w:t>
      </w:r>
    </w:p>
    <w:p w14:paraId="630F2476" w14:textId="77777777" w:rsidR="00567471" w:rsidRDefault="00567471" w:rsidP="00567471">
      <w:pPr>
        <w:spacing w:line="360" w:lineRule="auto"/>
        <w:jc w:val="both"/>
        <w:rPr>
          <w:rFonts w:ascii="Arial" w:hAnsi="Arial"/>
          <w:noProof w:val="0"/>
          <w:rtl/>
        </w:rPr>
      </w:pPr>
    </w:p>
    <w:p w14:paraId="56F6AE63" w14:textId="77777777" w:rsidR="00567471" w:rsidRDefault="00567471" w:rsidP="00567471">
      <w:pPr>
        <w:spacing w:line="360" w:lineRule="auto"/>
        <w:jc w:val="both"/>
        <w:rPr>
          <w:rFonts w:ascii="Arial" w:hAnsi="Arial"/>
          <w:noProof w:val="0"/>
          <w:rtl/>
        </w:rPr>
      </w:pPr>
      <w:r>
        <w:rPr>
          <w:rFonts w:ascii="Arial" w:hAnsi="Arial" w:hint="cs"/>
          <w:noProof w:val="0"/>
          <w:rtl/>
        </w:rPr>
        <w:t>הנאשם שולב בהליך טיפולי במרכז יום במשך חמישה חודשים, אך לאחר פטירת אביו, הועבר למרכז ערב.</w:t>
      </w:r>
    </w:p>
    <w:p w14:paraId="508CFEE7" w14:textId="77777777" w:rsidR="00567471" w:rsidRDefault="00567471" w:rsidP="00567471">
      <w:pPr>
        <w:spacing w:line="360" w:lineRule="auto"/>
        <w:jc w:val="both"/>
        <w:rPr>
          <w:rFonts w:ascii="Arial" w:hAnsi="Arial"/>
          <w:noProof w:val="0"/>
          <w:rtl/>
        </w:rPr>
      </w:pPr>
    </w:p>
    <w:p w14:paraId="4C1BD62F" w14:textId="77777777" w:rsidR="00567471" w:rsidRDefault="00567471" w:rsidP="00567471">
      <w:pPr>
        <w:spacing w:line="360" w:lineRule="auto"/>
        <w:jc w:val="both"/>
        <w:rPr>
          <w:rFonts w:ascii="Arial" w:hAnsi="Arial"/>
          <w:noProof w:val="0"/>
          <w:rtl/>
        </w:rPr>
      </w:pPr>
      <w:r>
        <w:rPr>
          <w:rFonts w:ascii="Arial" w:hAnsi="Arial" w:hint="cs"/>
          <w:noProof w:val="0"/>
          <w:rtl/>
        </w:rPr>
        <w:t>לדבריו של הנאשם, גם בתקופה הקשה הזו, לא צרך סמים אלא נשאר "נקי".</w:t>
      </w:r>
    </w:p>
    <w:p w14:paraId="62F4A2FD" w14:textId="77777777" w:rsidR="00567471" w:rsidRDefault="00567471" w:rsidP="00567471">
      <w:pPr>
        <w:spacing w:line="360" w:lineRule="auto"/>
        <w:jc w:val="both"/>
        <w:rPr>
          <w:rFonts w:ascii="Arial" w:hAnsi="Arial"/>
          <w:noProof w:val="0"/>
          <w:rtl/>
        </w:rPr>
      </w:pPr>
    </w:p>
    <w:p w14:paraId="5E1D9C8C" w14:textId="77777777" w:rsidR="00567471" w:rsidRDefault="00567471" w:rsidP="00567471">
      <w:pPr>
        <w:spacing w:line="360" w:lineRule="auto"/>
        <w:jc w:val="both"/>
        <w:rPr>
          <w:rFonts w:ascii="Arial" w:hAnsi="Arial"/>
          <w:noProof w:val="0"/>
          <w:rtl/>
        </w:rPr>
      </w:pPr>
      <w:r>
        <w:rPr>
          <w:rFonts w:ascii="Arial" w:hAnsi="Arial" w:hint="cs"/>
          <w:noProof w:val="0"/>
          <w:rtl/>
        </w:rPr>
        <w:t>במסגרת ההליך הטיפולי, הודיע הנאשם, כי נרשם ללימודי השלמת בגרויות ותעודת הנדסאי במכללת "עתיד".</w:t>
      </w:r>
    </w:p>
    <w:p w14:paraId="310BA27E" w14:textId="77777777" w:rsidR="00567471" w:rsidRDefault="00567471" w:rsidP="00567471">
      <w:pPr>
        <w:spacing w:line="360" w:lineRule="auto"/>
        <w:jc w:val="both"/>
        <w:rPr>
          <w:rFonts w:ascii="Arial" w:hAnsi="Arial"/>
          <w:noProof w:val="0"/>
          <w:rtl/>
        </w:rPr>
      </w:pPr>
    </w:p>
    <w:p w14:paraId="26658A60" w14:textId="77777777" w:rsidR="00567471" w:rsidRDefault="00567471" w:rsidP="00567471">
      <w:pPr>
        <w:spacing w:line="360" w:lineRule="auto"/>
        <w:jc w:val="both"/>
        <w:rPr>
          <w:rFonts w:ascii="Arial" w:hAnsi="Arial"/>
          <w:noProof w:val="0"/>
          <w:rtl/>
        </w:rPr>
      </w:pPr>
      <w:r>
        <w:rPr>
          <w:rFonts w:ascii="Arial" w:hAnsi="Arial" w:hint="cs"/>
          <w:noProof w:val="0"/>
          <w:rtl/>
        </w:rPr>
        <w:t>שירות המבחן התרשם, כי הנאשם בחור צעיר ורגיש, אשר חווה ילדות מורכבת מאוד ומצבי משבר רבים במשפחת המוצא, נותק ממשפחתו במהלך תקופת גיבוש הזהות העצמית, התבגר ללא גבולות והכוונה, פיתח תחושות של חוסר אמון וחוסר שייכות במסגרות חוץ ביתיות, לא חווה יציבות, חווה טראומות רבות, אשר השפיעו על זהותו והובילו לדימוי עצמי נמוך, תחושת נחיתות, בדידות ותסכול רב.</w:t>
      </w:r>
    </w:p>
    <w:p w14:paraId="207A4D1C" w14:textId="77777777" w:rsidR="00567471" w:rsidRDefault="00567471" w:rsidP="00567471">
      <w:pPr>
        <w:spacing w:line="360" w:lineRule="auto"/>
        <w:jc w:val="both"/>
        <w:rPr>
          <w:rFonts w:ascii="Arial" w:hAnsi="Arial"/>
          <w:noProof w:val="0"/>
          <w:rtl/>
        </w:rPr>
      </w:pPr>
    </w:p>
    <w:p w14:paraId="0EECE28C" w14:textId="77777777" w:rsidR="00567471" w:rsidRDefault="00567471" w:rsidP="00567471">
      <w:pPr>
        <w:spacing w:line="360" w:lineRule="auto"/>
        <w:jc w:val="both"/>
        <w:rPr>
          <w:rFonts w:ascii="Arial" w:hAnsi="Arial"/>
          <w:noProof w:val="0"/>
          <w:rtl/>
        </w:rPr>
      </w:pPr>
      <w:r>
        <w:rPr>
          <w:rFonts w:ascii="Arial" w:hAnsi="Arial" w:hint="cs"/>
          <w:noProof w:val="0"/>
          <w:rtl/>
        </w:rPr>
        <w:t>שירות המבחן התרשם, כי במצבים קשים וכואבים, נוטה הנאשם לפנות לשימוש בסמים ומתקשה להתמודד עם תחושותיו ולהציב גבולות חיצוניים ברורים.</w:t>
      </w:r>
    </w:p>
    <w:p w14:paraId="30BBD141" w14:textId="77777777" w:rsidR="00567471" w:rsidRDefault="00567471" w:rsidP="00567471">
      <w:pPr>
        <w:spacing w:line="360" w:lineRule="auto"/>
        <w:jc w:val="both"/>
        <w:rPr>
          <w:rFonts w:ascii="Arial" w:hAnsi="Arial"/>
          <w:noProof w:val="0"/>
          <w:rtl/>
        </w:rPr>
      </w:pPr>
    </w:p>
    <w:p w14:paraId="30576D87" w14:textId="77777777" w:rsidR="00567471" w:rsidRDefault="00567471" w:rsidP="00567471">
      <w:pPr>
        <w:spacing w:line="360" w:lineRule="auto"/>
        <w:jc w:val="both"/>
        <w:rPr>
          <w:rFonts w:ascii="Arial" w:hAnsi="Arial"/>
          <w:noProof w:val="0"/>
          <w:rtl/>
        </w:rPr>
      </w:pPr>
      <w:r>
        <w:rPr>
          <w:rFonts w:ascii="Arial" w:hAnsi="Arial" w:hint="cs"/>
          <w:noProof w:val="0"/>
          <w:rtl/>
        </w:rPr>
        <w:t>על אף נסיבות חייו המורכבות, הצליח הנאשם לגייס כוחות הישרדותיים להתמודד וכי לאורך שנות התבגרותו, הצליח להסתגל למסגרות השונות בחייו, לשמור על קשרים תומכים, לשמר זוגיות ארוכה ויציבה ולגלות אחריות כלפי משפחת מוצאו, עת מטפל באמו החולה ודואג לפרנסת הבית.</w:t>
      </w:r>
    </w:p>
    <w:p w14:paraId="25118F63" w14:textId="77777777" w:rsidR="00567471" w:rsidRDefault="00567471" w:rsidP="00567471">
      <w:pPr>
        <w:spacing w:line="360" w:lineRule="auto"/>
        <w:jc w:val="both"/>
        <w:rPr>
          <w:rFonts w:ascii="Arial" w:hAnsi="Arial"/>
          <w:noProof w:val="0"/>
          <w:rtl/>
        </w:rPr>
      </w:pPr>
    </w:p>
    <w:p w14:paraId="2DB69D69" w14:textId="77777777" w:rsidR="00567471" w:rsidRDefault="00567471" w:rsidP="00567471">
      <w:pPr>
        <w:spacing w:line="360" w:lineRule="auto"/>
        <w:jc w:val="both"/>
        <w:rPr>
          <w:rFonts w:ascii="Arial" w:hAnsi="Arial"/>
          <w:noProof w:val="0"/>
          <w:rtl/>
        </w:rPr>
      </w:pPr>
      <w:r>
        <w:rPr>
          <w:rFonts w:ascii="Arial" w:hAnsi="Arial" w:hint="cs"/>
          <w:noProof w:val="0"/>
          <w:rtl/>
        </w:rPr>
        <w:t>שירות המבחן מסר, כי הנאשם משתף פעולה באופן מלא, נתרם מההליך הטיפולי, מגלה אמון במערכת, וניכר, כי עובר הליך משמעותי ומשנה את אורחות חייו.</w:t>
      </w:r>
    </w:p>
    <w:p w14:paraId="51C193D2" w14:textId="77777777" w:rsidR="00567471" w:rsidRDefault="00567471" w:rsidP="00567471">
      <w:pPr>
        <w:spacing w:line="360" w:lineRule="auto"/>
        <w:jc w:val="both"/>
        <w:rPr>
          <w:rFonts w:ascii="Arial" w:hAnsi="Arial"/>
          <w:noProof w:val="0"/>
          <w:rtl/>
        </w:rPr>
      </w:pPr>
    </w:p>
    <w:p w14:paraId="0A50AE7E" w14:textId="77777777" w:rsidR="00567471" w:rsidRDefault="00567471" w:rsidP="00567471">
      <w:pPr>
        <w:spacing w:line="360" w:lineRule="auto"/>
        <w:jc w:val="both"/>
        <w:rPr>
          <w:rFonts w:ascii="Arial" w:hAnsi="Arial"/>
          <w:noProof w:val="0"/>
          <w:rtl/>
        </w:rPr>
      </w:pPr>
      <w:r>
        <w:rPr>
          <w:rFonts w:ascii="Arial" w:hAnsi="Arial" w:hint="cs"/>
          <w:noProof w:val="0"/>
          <w:rtl/>
        </w:rPr>
        <w:t>שירות המליץ על העמדת הנאשם במבחן למשך שנה, על מנת לאפשר לו לסיים את ההליך הטיפולי במרכז "בית חוסן" ועל הטלת מאסר מותנה וצו של"צ בהיקף 120 שעות.</w:t>
      </w:r>
    </w:p>
    <w:p w14:paraId="5442CB06" w14:textId="77777777" w:rsidR="00567471" w:rsidRDefault="00567471" w:rsidP="00567471">
      <w:pPr>
        <w:spacing w:line="360" w:lineRule="auto"/>
        <w:jc w:val="both"/>
        <w:rPr>
          <w:rFonts w:ascii="Arial" w:hAnsi="Arial"/>
          <w:noProof w:val="0"/>
          <w:rtl/>
        </w:rPr>
      </w:pPr>
    </w:p>
    <w:p w14:paraId="21738850" w14:textId="77777777" w:rsidR="00567471" w:rsidRDefault="00567471" w:rsidP="00567471">
      <w:pPr>
        <w:spacing w:line="360" w:lineRule="auto"/>
        <w:jc w:val="both"/>
        <w:rPr>
          <w:rFonts w:ascii="Arial" w:hAnsi="Arial"/>
          <w:noProof w:val="0"/>
          <w:rtl/>
        </w:rPr>
      </w:pPr>
      <w:r>
        <w:rPr>
          <w:rFonts w:ascii="Arial" w:hAnsi="Arial" w:hint="cs"/>
          <w:noProof w:val="0"/>
          <w:u w:val="single"/>
          <w:rtl/>
        </w:rPr>
        <w:t>בתסקיר מיום 07.06.22</w:t>
      </w:r>
      <w:r>
        <w:rPr>
          <w:rFonts w:ascii="Arial" w:hAnsi="Arial" w:hint="cs"/>
          <w:noProof w:val="0"/>
          <w:rtl/>
        </w:rPr>
        <w:t xml:space="preserve"> נמסר, כי הנאשם סיים בהצלחה את הקבוצה הטיפולית בה שולב בחודש מאי 2021.</w:t>
      </w:r>
    </w:p>
    <w:p w14:paraId="68412473" w14:textId="77777777" w:rsidR="00567471" w:rsidRDefault="00567471" w:rsidP="00567471">
      <w:pPr>
        <w:spacing w:line="360" w:lineRule="auto"/>
        <w:jc w:val="both"/>
        <w:rPr>
          <w:rFonts w:ascii="Arial" w:hAnsi="Arial"/>
          <w:noProof w:val="0"/>
          <w:rtl/>
        </w:rPr>
      </w:pPr>
    </w:p>
    <w:p w14:paraId="2620433E" w14:textId="77777777" w:rsidR="00567471" w:rsidRDefault="00567471" w:rsidP="00567471">
      <w:pPr>
        <w:spacing w:line="360" w:lineRule="auto"/>
        <w:jc w:val="both"/>
        <w:rPr>
          <w:rFonts w:ascii="Arial" w:hAnsi="Arial"/>
          <w:noProof w:val="0"/>
          <w:rtl/>
        </w:rPr>
      </w:pPr>
      <w:r>
        <w:rPr>
          <w:rFonts w:ascii="Arial" w:hAnsi="Arial" w:hint="cs"/>
          <w:noProof w:val="0"/>
          <w:rtl/>
        </w:rPr>
        <w:t>הנאשם התמיד להגיע לכל המפגשים בזמן, ונטל חלק פעיל בתכנים הטיפוליים.</w:t>
      </w:r>
    </w:p>
    <w:p w14:paraId="3EC077D7" w14:textId="77777777" w:rsidR="00567471" w:rsidRDefault="00567471" w:rsidP="00567471">
      <w:pPr>
        <w:spacing w:line="360" w:lineRule="auto"/>
        <w:jc w:val="both"/>
        <w:rPr>
          <w:rFonts w:ascii="Arial" w:hAnsi="Arial"/>
          <w:noProof w:val="0"/>
          <w:rtl/>
        </w:rPr>
      </w:pPr>
    </w:p>
    <w:p w14:paraId="78C25688" w14:textId="77777777" w:rsidR="00567471" w:rsidRDefault="00567471" w:rsidP="00567471">
      <w:pPr>
        <w:spacing w:line="360" w:lineRule="auto"/>
        <w:jc w:val="both"/>
        <w:rPr>
          <w:rFonts w:ascii="Arial" w:hAnsi="Arial"/>
          <w:noProof w:val="0"/>
          <w:rtl/>
        </w:rPr>
      </w:pPr>
      <w:r>
        <w:rPr>
          <w:rFonts w:ascii="Arial" w:hAnsi="Arial" w:hint="cs"/>
          <w:noProof w:val="0"/>
          <w:rtl/>
        </w:rPr>
        <w:t>הנאשם מסר בדיקות לאיתור שרידי סם אחת לשבוע, וכולן יצאו "נקיות".</w:t>
      </w:r>
    </w:p>
    <w:p w14:paraId="527EA108" w14:textId="77777777" w:rsidR="00567471" w:rsidRDefault="00567471" w:rsidP="00567471">
      <w:pPr>
        <w:spacing w:line="360" w:lineRule="auto"/>
        <w:jc w:val="both"/>
        <w:rPr>
          <w:rFonts w:ascii="Arial" w:hAnsi="Arial"/>
          <w:noProof w:val="0"/>
          <w:rtl/>
        </w:rPr>
      </w:pPr>
    </w:p>
    <w:p w14:paraId="5EF49309" w14:textId="77777777" w:rsidR="00567471" w:rsidRDefault="00567471" w:rsidP="00567471">
      <w:pPr>
        <w:spacing w:line="360" w:lineRule="auto"/>
        <w:jc w:val="both"/>
        <w:rPr>
          <w:rFonts w:ascii="Arial" w:hAnsi="Arial"/>
          <w:noProof w:val="0"/>
          <w:rtl/>
        </w:rPr>
      </w:pPr>
      <w:r>
        <w:rPr>
          <w:rFonts w:ascii="Arial" w:hAnsi="Arial" w:hint="cs"/>
          <w:noProof w:val="0"/>
          <w:rtl/>
        </w:rPr>
        <w:t>הנאשם שולב במסגרת טיפול פרטני, אך לאחר שהמטפלת התחלפה, התקשה הנאשם לבסס יחסים עם המטפלת החדשה. גורמי הטיפול המליצו על המשכת ההליך הפרטני, עם המטפלת הקודמת של הנאשם.</w:t>
      </w:r>
    </w:p>
    <w:p w14:paraId="67B9A605" w14:textId="77777777" w:rsidR="00567471" w:rsidRDefault="00567471" w:rsidP="00567471">
      <w:pPr>
        <w:spacing w:line="360" w:lineRule="auto"/>
        <w:jc w:val="both"/>
        <w:rPr>
          <w:rFonts w:ascii="Arial" w:hAnsi="Arial"/>
          <w:noProof w:val="0"/>
          <w:rtl/>
        </w:rPr>
      </w:pPr>
    </w:p>
    <w:p w14:paraId="58230148" w14:textId="77777777" w:rsidR="00567471" w:rsidRDefault="00567471" w:rsidP="00567471">
      <w:pPr>
        <w:spacing w:line="360" w:lineRule="auto"/>
        <w:jc w:val="both"/>
        <w:rPr>
          <w:rFonts w:ascii="Arial" w:hAnsi="Arial"/>
          <w:noProof w:val="0"/>
          <w:rtl/>
        </w:rPr>
      </w:pPr>
      <w:r>
        <w:rPr>
          <w:rFonts w:ascii="Arial" w:hAnsi="Arial" w:hint="cs"/>
          <w:noProof w:val="0"/>
          <w:rtl/>
        </w:rPr>
        <w:t>הנאשם הביע את רצונו להמשיך בטיפול עם המטפלת הקודמת, ושיתף, כי נתרם מההליך הטיפולי ולמד על עצמו דברים חדשים.</w:t>
      </w:r>
    </w:p>
    <w:p w14:paraId="51F4FD79" w14:textId="77777777" w:rsidR="00567471" w:rsidRDefault="00567471" w:rsidP="00567471">
      <w:pPr>
        <w:spacing w:line="360" w:lineRule="auto"/>
        <w:jc w:val="both"/>
        <w:rPr>
          <w:rFonts w:ascii="Arial" w:hAnsi="Arial"/>
          <w:noProof w:val="0"/>
          <w:rtl/>
        </w:rPr>
      </w:pPr>
    </w:p>
    <w:p w14:paraId="3EACEE63" w14:textId="77777777" w:rsidR="00567471" w:rsidRDefault="00567471" w:rsidP="00567471">
      <w:pPr>
        <w:spacing w:line="360" w:lineRule="auto"/>
        <w:jc w:val="both"/>
        <w:rPr>
          <w:rFonts w:ascii="Arial" w:hAnsi="Arial"/>
          <w:noProof w:val="0"/>
          <w:rtl/>
        </w:rPr>
      </w:pPr>
      <w:r>
        <w:rPr>
          <w:rFonts w:ascii="Arial" w:hAnsi="Arial" w:hint="cs"/>
          <w:noProof w:val="0"/>
          <w:rtl/>
        </w:rPr>
        <w:t>במהלך התקופה, לא נפתחו נגד הנאשם תיקים נוספים.</w:t>
      </w:r>
    </w:p>
    <w:p w14:paraId="0B42273B" w14:textId="77777777" w:rsidR="00567471" w:rsidRDefault="00567471" w:rsidP="00567471">
      <w:pPr>
        <w:spacing w:line="360" w:lineRule="auto"/>
        <w:jc w:val="both"/>
        <w:rPr>
          <w:rFonts w:ascii="Arial" w:hAnsi="Arial"/>
          <w:noProof w:val="0"/>
          <w:rtl/>
        </w:rPr>
      </w:pPr>
    </w:p>
    <w:p w14:paraId="03E7BF0E" w14:textId="77777777" w:rsidR="00567471" w:rsidRDefault="00567471" w:rsidP="00567471">
      <w:pPr>
        <w:spacing w:line="360" w:lineRule="auto"/>
        <w:jc w:val="both"/>
        <w:rPr>
          <w:rFonts w:ascii="Arial" w:hAnsi="Arial"/>
          <w:noProof w:val="0"/>
          <w:rtl/>
        </w:rPr>
      </w:pPr>
      <w:r>
        <w:rPr>
          <w:rFonts w:ascii="Arial" w:hAnsi="Arial" w:hint="cs"/>
          <w:noProof w:val="0"/>
          <w:rtl/>
        </w:rPr>
        <w:t>שירות המבחן למבוגרים שב על המלצתו העונשית, להעמיד את הנאשם במבחן למשך שנה, במהלכה ימשיך את הטיפול במרכז "בית חוסן" להתמכרויות; מאסר על תנאי; וצו של"צ בהיקף 120 שעות.</w:t>
      </w:r>
    </w:p>
    <w:p w14:paraId="6C992D89" w14:textId="77777777" w:rsidR="00567471" w:rsidRDefault="00567471" w:rsidP="00567471">
      <w:pPr>
        <w:spacing w:line="360" w:lineRule="auto"/>
        <w:jc w:val="both"/>
        <w:rPr>
          <w:rFonts w:ascii="Arial" w:hAnsi="Arial"/>
          <w:noProof w:val="0"/>
          <w:rtl/>
        </w:rPr>
      </w:pPr>
    </w:p>
    <w:p w14:paraId="4B74DC7A" w14:textId="77777777" w:rsidR="00567471" w:rsidRDefault="00567471" w:rsidP="00567471">
      <w:pPr>
        <w:spacing w:line="360" w:lineRule="auto"/>
        <w:jc w:val="both"/>
        <w:rPr>
          <w:rFonts w:ascii="Arial" w:hAnsi="Arial"/>
          <w:noProof w:val="0"/>
          <w:rtl/>
        </w:rPr>
      </w:pPr>
    </w:p>
    <w:p w14:paraId="5D3B09F6" w14:textId="77777777" w:rsidR="00567471" w:rsidRDefault="00567471" w:rsidP="00567471">
      <w:pPr>
        <w:spacing w:line="360" w:lineRule="auto"/>
        <w:jc w:val="both"/>
        <w:rPr>
          <w:rFonts w:ascii="Arial" w:hAnsi="Arial"/>
          <w:noProof w:val="0"/>
          <w:rtl/>
        </w:rPr>
      </w:pPr>
      <w:r>
        <w:rPr>
          <w:rFonts w:ascii="Arial" w:hAnsi="Arial" w:hint="cs"/>
          <w:b/>
          <w:bCs/>
          <w:noProof w:val="0"/>
          <w:rtl/>
        </w:rPr>
        <w:t>חוות דעת הממונה על עבודות השירות בשב"ס</w:t>
      </w:r>
    </w:p>
    <w:p w14:paraId="3CFA13CF" w14:textId="77777777" w:rsidR="00567471" w:rsidRDefault="00567471" w:rsidP="00567471">
      <w:pPr>
        <w:spacing w:line="360" w:lineRule="auto"/>
        <w:jc w:val="both"/>
        <w:rPr>
          <w:rFonts w:ascii="Arial" w:hAnsi="Arial"/>
          <w:noProof w:val="0"/>
          <w:rtl/>
        </w:rPr>
      </w:pPr>
    </w:p>
    <w:p w14:paraId="60D6C630" w14:textId="77777777" w:rsidR="00567471" w:rsidRDefault="00567471" w:rsidP="00567471">
      <w:pPr>
        <w:spacing w:line="360" w:lineRule="auto"/>
        <w:jc w:val="both"/>
        <w:rPr>
          <w:rFonts w:ascii="Arial" w:hAnsi="Arial"/>
          <w:noProof w:val="0"/>
          <w:rtl/>
        </w:rPr>
      </w:pPr>
      <w:r>
        <w:rPr>
          <w:rFonts w:ascii="Arial" w:hAnsi="Arial" w:hint="cs"/>
          <w:noProof w:val="0"/>
          <w:rtl/>
        </w:rPr>
        <w:t>כאמור לעיל, הפנה בית המשפט את הנאשם לראיון התאמה אצל הממונה על עבודות השירות בשב"ס, אולם הנאשם לא התייצב.</w:t>
      </w:r>
    </w:p>
    <w:p w14:paraId="2A7DFF0C" w14:textId="77777777" w:rsidR="00567471" w:rsidRDefault="00567471" w:rsidP="00567471">
      <w:pPr>
        <w:spacing w:line="360" w:lineRule="auto"/>
        <w:jc w:val="both"/>
        <w:rPr>
          <w:rFonts w:ascii="Arial" w:hAnsi="Arial"/>
          <w:noProof w:val="0"/>
          <w:rtl/>
        </w:rPr>
      </w:pPr>
    </w:p>
    <w:p w14:paraId="3EAE4082" w14:textId="77777777" w:rsidR="00567471" w:rsidRDefault="00567471" w:rsidP="00567471">
      <w:pPr>
        <w:spacing w:line="360" w:lineRule="auto"/>
        <w:jc w:val="both"/>
        <w:rPr>
          <w:rFonts w:ascii="Arial" w:hAnsi="Arial"/>
          <w:noProof w:val="0"/>
          <w:rtl/>
        </w:rPr>
      </w:pPr>
      <w:r>
        <w:rPr>
          <w:rFonts w:ascii="Arial" w:hAnsi="Arial" w:hint="cs"/>
          <w:noProof w:val="0"/>
          <w:rtl/>
        </w:rPr>
        <w:t>לפנים משורת הדין, נעתר בית המשפט לבקשת ההגנה, להפנות את הנאשם פעם נוספת לקבלת חוות דעת הממונה על עבודות השירות ולדחות את השמעת גזר הדין.</w:t>
      </w:r>
    </w:p>
    <w:p w14:paraId="3DED8A34" w14:textId="77777777" w:rsidR="00567471" w:rsidRDefault="00567471" w:rsidP="00567471">
      <w:pPr>
        <w:spacing w:line="360" w:lineRule="auto"/>
        <w:jc w:val="both"/>
        <w:rPr>
          <w:rFonts w:ascii="Arial" w:hAnsi="Arial"/>
          <w:noProof w:val="0"/>
          <w:rtl/>
        </w:rPr>
      </w:pPr>
    </w:p>
    <w:p w14:paraId="5CDBB199" w14:textId="77777777" w:rsidR="00567471" w:rsidRDefault="00567471" w:rsidP="00567471">
      <w:pPr>
        <w:spacing w:line="360" w:lineRule="auto"/>
        <w:jc w:val="both"/>
        <w:rPr>
          <w:rFonts w:ascii="Arial" w:hAnsi="Arial"/>
          <w:noProof w:val="0"/>
          <w:rtl/>
        </w:rPr>
      </w:pPr>
      <w:r>
        <w:rPr>
          <w:rFonts w:ascii="Arial" w:hAnsi="Arial" w:hint="cs"/>
          <w:noProof w:val="0"/>
          <w:rtl/>
        </w:rPr>
        <w:t>אלא, שגם זו הפעם, לא הואיל הנאשם להתייצב לראיון התאמה אצל הממונה על עבודות השירות.</w:t>
      </w:r>
    </w:p>
    <w:p w14:paraId="73392A13" w14:textId="77777777" w:rsidR="00567471" w:rsidRDefault="00567471" w:rsidP="00567471">
      <w:pPr>
        <w:spacing w:line="360" w:lineRule="auto"/>
        <w:jc w:val="both"/>
        <w:rPr>
          <w:rFonts w:ascii="Arial" w:hAnsi="Arial"/>
          <w:noProof w:val="0"/>
          <w:rtl/>
        </w:rPr>
      </w:pPr>
    </w:p>
    <w:p w14:paraId="730FFF87" w14:textId="77777777" w:rsidR="00567471" w:rsidRDefault="00567471" w:rsidP="00567471">
      <w:pPr>
        <w:spacing w:line="360" w:lineRule="auto"/>
        <w:jc w:val="both"/>
        <w:rPr>
          <w:rFonts w:ascii="Arial" w:hAnsi="Arial"/>
          <w:noProof w:val="0"/>
          <w:rtl/>
        </w:rPr>
      </w:pPr>
      <w:r>
        <w:rPr>
          <w:rFonts w:ascii="Arial" w:hAnsi="Arial" w:hint="cs"/>
          <w:noProof w:val="0"/>
          <w:rtl/>
        </w:rPr>
        <w:t>לפיכך, לא ניתן לבחון התאמתו לריצוי עונשו בדרך זו.</w:t>
      </w:r>
    </w:p>
    <w:p w14:paraId="47CADC26" w14:textId="77777777" w:rsidR="00567471" w:rsidRPr="00A52864" w:rsidRDefault="00567471" w:rsidP="00567471">
      <w:pPr>
        <w:spacing w:line="360" w:lineRule="auto"/>
        <w:jc w:val="both"/>
        <w:rPr>
          <w:rFonts w:ascii="Arial" w:hAnsi="Arial"/>
          <w:noProof w:val="0"/>
          <w:rtl/>
        </w:rPr>
      </w:pPr>
    </w:p>
    <w:p w14:paraId="4C6C6C41" w14:textId="77777777" w:rsidR="00567471" w:rsidRDefault="00567471" w:rsidP="00567471">
      <w:pPr>
        <w:spacing w:line="360" w:lineRule="auto"/>
        <w:jc w:val="both"/>
        <w:rPr>
          <w:rFonts w:ascii="Arial" w:hAnsi="Arial"/>
          <w:noProof w:val="0"/>
          <w:rtl/>
        </w:rPr>
      </w:pPr>
    </w:p>
    <w:p w14:paraId="7681DA45" w14:textId="77777777" w:rsidR="00567471" w:rsidRDefault="00567471" w:rsidP="00567471">
      <w:pPr>
        <w:spacing w:line="360" w:lineRule="auto"/>
        <w:jc w:val="both"/>
        <w:rPr>
          <w:rFonts w:ascii="Arial" w:hAnsi="Arial"/>
          <w:noProof w:val="0"/>
          <w:rtl/>
        </w:rPr>
      </w:pPr>
      <w:r>
        <w:rPr>
          <w:rFonts w:ascii="Arial" w:hAnsi="Arial" w:hint="cs"/>
          <w:b/>
          <w:bCs/>
          <w:noProof w:val="0"/>
          <w:rtl/>
        </w:rPr>
        <w:t>טענות הצדדים</w:t>
      </w:r>
    </w:p>
    <w:p w14:paraId="6E9F6F0B" w14:textId="77777777" w:rsidR="00567471" w:rsidRDefault="00567471" w:rsidP="00567471">
      <w:pPr>
        <w:spacing w:line="360" w:lineRule="auto"/>
        <w:jc w:val="both"/>
        <w:rPr>
          <w:rFonts w:ascii="Arial" w:hAnsi="Arial"/>
          <w:noProof w:val="0"/>
          <w:rtl/>
        </w:rPr>
      </w:pPr>
    </w:p>
    <w:p w14:paraId="7573DB13" w14:textId="77777777" w:rsidR="00567471" w:rsidRDefault="00567471" w:rsidP="00567471">
      <w:pPr>
        <w:spacing w:line="360" w:lineRule="auto"/>
        <w:jc w:val="both"/>
        <w:rPr>
          <w:rFonts w:ascii="Arial" w:hAnsi="Arial"/>
          <w:noProof w:val="0"/>
          <w:rtl/>
        </w:rPr>
      </w:pPr>
      <w:r>
        <w:rPr>
          <w:rFonts w:ascii="Arial" w:hAnsi="Arial" w:hint="cs"/>
          <w:noProof w:val="0"/>
          <w:u w:val="single"/>
          <w:rtl/>
        </w:rPr>
        <w:t>התביעה</w:t>
      </w:r>
      <w:r>
        <w:rPr>
          <w:rFonts w:ascii="Arial" w:hAnsi="Arial" w:hint="cs"/>
          <w:noProof w:val="0"/>
          <w:rtl/>
        </w:rPr>
        <w:t xml:space="preserve"> הגישה טיעוניה בכתב (ת/3) והשלימה אותן על פה.</w:t>
      </w:r>
    </w:p>
    <w:p w14:paraId="78A85F43" w14:textId="77777777" w:rsidR="00567471" w:rsidRDefault="00567471" w:rsidP="00567471">
      <w:pPr>
        <w:spacing w:line="360" w:lineRule="auto"/>
        <w:jc w:val="both"/>
        <w:rPr>
          <w:rFonts w:ascii="Arial" w:hAnsi="Arial"/>
          <w:noProof w:val="0"/>
          <w:rtl/>
        </w:rPr>
      </w:pPr>
    </w:p>
    <w:p w14:paraId="6E5B74D0" w14:textId="77777777" w:rsidR="00567471" w:rsidRDefault="00567471" w:rsidP="00567471">
      <w:pPr>
        <w:spacing w:line="360" w:lineRule="auto"/>
        <w:jc w:val="both"/>
        <w:rPr>
          <w:rFonts w:ascii="Arial" w:hAnsi="Arial"/>
          <w:noProof w:val="0"/>
          <w:rtl/>
        </w:rPr>
      </w:pPr>
      <w:r>
        <w:rPr>
          <w:rFonts w:ascii="Arial" w:hAnsi="Arial" w:hint="cs"/>
          <w:noProof w:val="0"/>
          <w:rtl/>
        </w:rPr>
        <w:t>התביעה טענה, כי הנאשם פגע בערכים המוגנים של הגנה על שלום הציבור ובריאותו ועל הגנתו מפני נגע הסמים ונזקים עקיפים או ישירים שעשויים להיגרם בשל שימוש בסמים, ופגיעה בשלטון החוק.</w:t>
      </w:r>
    </w:p>
    <w:p w14:paraId="459D49EC" w14:textId="77777777" w:rsidR="00567471" w:rsidRDefault="00567471" w:rsidP="00567471">
      <w:pPr>
        <w:spacing w:line="360" w:lineRule="auto"/>
        <w:jc w:val="both"/>
        <w:rPr>
          <w:rFonts w:ascii="Arial" w:hAnsi="Arial"/>
          <w:noProof w:val="0"/>
          <w:rtl/>
        </w:rPr>
      </w:pPr>
    </w:p>
    <w:p w14:paraId="3E29AE0A" w14:textId="77777777" w:rsidR="00567471" w:rsidRDefault="00567471" w:rsidP="00567471">
      <w:pPr>
        <w:spacing w:line="360" w:lineRule="auto"/>
        <w:jc w:val="both"/>
        <w:rPr>
          <w:rFonts w:ascii="Arial" w:hAnsi="Arial"/>
          <w:noProof w:val="0"/>
          <w:rtl/>
        </w:rPr>
      </w:pPr>
      <w:r>
        <w:rPr>
          <w:rFonts w:ascii="Arial" w:hAnsi="Arial" w:hint="cs"/>
          <w:noProof w:val="0"/>
          <w:rtl/>
        </w:rPr>
        <w:t>התביעה הדגישה את התכנון והתחכום שקדמו למעשי הנאשם, אשר החביא בתוך סוליות נעליו 3 יחידות של סם מסוכן מסוג חשיש במשקל של 60 גרם ו-48 יחידות של סם מסוכן מסוג בופרנופין.</w:t>
      </w:r>
    </w:p>
    <w:p w14:paraId="60067E29" w14:textId="77777777" w:rsidR="00567471" w:rsidRDefault="00567471" w:rsidP="00567471">
      <w:pPr>
        <w:spacing w:line="360" w:lineRule="auto"/>
        <w:jc w:val="both"/>
        <w:rPr>
          <w:rFonts w:ascii="Arial" w:hAnsi="Arial"/>
          <w:noProof w:val="0"/>
          <w:rtl/>
        </w:rPr>
      </w:pPr>
    </w:p>
    <w:p w14:paraId="7422E480" w14:textId="77777777" w:rsidR="00567471" w:rsidRDefault="00567471" w:rsidP="00567471">
      <w:pPr>
        <w:spacing w:line="360" w:lineRule="auto"/>
        <w:jc w:val="both"/>
        <w:rPr>
          <w:rFonts w:ascii="Arial" w:hAnsi="Arial"/>
          <w:noProof w:val="0"/>
          <w:rtl/>
        </w:rPr>
      </w:pPr>
      <w:r>
        <w:rPr>
          <w:rFonts w:ascii="Arial" w:hAnsi="Arial" w:hint="cs"/>
          <w:noProof w:val="0"/>
          <w:rtl/>
        </w:rPr>
        <w:t>התביעה הדגישה את החומרה והתעוזה של הנאשם, אשר נעדר כל מורא מהחוק, שעה שעבר את העבירה בעת שהתייצב לריצוי עונש מאסר בכלא, לאחר שנתן את הדין בעבירת סמים אחרת.</w:t>
      </w:r>
    </w:p>
    <w:p w14:paraId="79A4FB22" w14:textId="77777777" w:rsidR="00567471" w:rsidRDefault="00567471" w:rsidP="00567471">
      <w:pPr>
        <w:spacing w:line="360" w:lineRule="auto"/>
        <w:jc w:val="both"/>
        <w:rPr>
          <w:rFonts w:ascii="Arial" w:hAnsi="Arial"/>
          <w:noProof w:val="0"/>
          <w:rtl/>
        </w:rPr>
      </w:pPr>
    </w:p>
    <w:p w14:paraId="49433246" w14:textId="77777777" w:rsidR="00567471" w:rsidRDefault="00567471" w:rsidP="00567471">
      <w:pPr>
        <w:spacing w:line="360" w:lineRule="auto"/>
        <w:jc w:val="both"/>
        <w:rPr>
          <w:rFonts w:ascii="Arial" w:hAnsi="Arial"/>
          <w:noProof w:val="0"/>
          <w:rtl/>
        </w:rPr>
      </w:pPr>
      <w:r>
        <w:rPr>
          <w:rFonts w:ascii="Arial" w:hAnsi="Arial" w:hint="cs"/>
          <w:noProof w:val="0"/>
          <w:rtl/>
        </w:rPr>
        <w:t>התביעה ביקשה לייחס משקל להרשעותיו הקודמות של הנאשם.</w:t>
      </w:r>
    </w:p>
    <w:p w14:paraId="31EC8910" w14:textId="77777777" w:rsidR="00567471" w:rsidRDefault="00567471" w:rsidP="00567471">
      <w:pPr>
        <w:spacing w:line="360" w:lineRule="auto"/>
        <w:jc w:val="both"/>
        <w:rPr>
          <w:rFonts w:ascii="Arial" w:hAnsi="Arial"/>
          <w:noProof w:val="0"/>
          <w:rtl/>
        </w:rPr>
      </w:pPr>
    </w:p>
    <w:p w14:paraId="5A52F849" w14:textId="77777777" w:rsidR="00567471" w:rsidRDefault="00567471" w:rsidP="00567471">
      <w:pPr>
        <w:spacing w:line="360" w:lineRule="auto"/>
        <w:jc w:val="both"/>
        <w:rPr>
          <w:rFonts w:ascii="Arial" w:hAnsi="Arial"/>
          <w:noProof w:val="0"/>
          <w:rtl/>
        </w:rPr>
      </w:pPr>
      <w:r>
        <w:rPr>
          <w:rFonts w:ascii="Arial" w:hAnsi="Arial" w:hint="cs"/>
          <w:noProof w:val="0"/>
          <w:rtl/>
        </w:rPr>
        <w:t>התביעה טענה, כי אין הלימה בין המלצת שירות המבחן למבוגרים לבין חומרת המעשים של הנאשם.</w:t>
      </w:r>
    </w:p>
    <w:p w14:paraId="3C0C01AE" w14:textId="77777777" w:rsidR="00567471" w:rsidRDefault="00567471" w:rsidP="00567471">
      <w:pPr>
        <w:spacing w:line="360" w:lineRule="auto"/>
        <w:jc w:val="both"/>
        <w:rPr>
          <w:rFonts w:ascii="Arial" w:hAnsi="Arial"/>
          <w:noProof w:val="0"/>
          <w:rtl/>
        </w:rPr>
      </w:pPr>
    </w:p>
    <w:p w14:paraId="33A93F09" w14:textId="77777777" w:rsidR="00567471" w:rsidRDefault="00567471" w:rsidP="00567471">
      <w:pPr>
        <w:spacing w:line="360" w:lineRule="auto"/>
        <w:jc w:val="both"/>
        <w:rPr>
          <w:rFonts w:ascii="Arial" w:hAnsi="Arial"/>
          <w:noProof w:val="0"/>
          <w:rtl/>
        </w:rPr>
      </w:pPr>
      <w:r>
        <w:rPr>
          <w:rFonts w:ascii="Arial" w:hAnsi="Arial" w:hint="cs"/>
          <w:noProof w:val="0"/>
          <w:rtl/>
        </w:rPr>
        <w:t>התביעה עתרה למתחם ענישה הנע בין 12 ועד 24 חודשי מאסר בפועל.</w:t>
      </w:r>
    </w:p>
    <w:p w14:paraId="7EE41967" w14:textId="77777777" w:rsidR="00567471" w:rsidRDefault="00567471" w:rsidP="00567471">
      <w:pPr>
        <w:spacing w:line="360" w:lineRule="auto"/>
        <w:jc w:val="both"/>
        <w:rPr>
          <w:rFonts w:ascii="Arial" w:hAnsi="Arial"/>
          <w:noProof w:val="0"/>
          <w:rtl/>
        </w:rPr>
      </w:pPr>
    </w:p>
    <w:p w14:paraId="0FAF7C28" w14:textId="77777777" w:rsidR="00567471" w:rsidRDefault="00567471" w:rsidP="00567471">
      <w:pPr>
        <w:spacing w:line="360" w:lineRule="auto"/>
        <w:jc w:val="both"/>
        <w:rPr>
          <w:rFonts w:ascii="Arial" w:hAnsi="Arial"/>
          <w:noProof w:val="0"/>
          <w:rtl/>
        </w:rPr>
      </w:pPr>
      <w:r>
        <w:rPr>
          <w:rFonts w:ascii="Arial" w:hAnsi="Arial" w:hint="cs"/>
          <w:noProof w:val="0"/>
          <w:rtl/>
        </w:rPr>
        <w:t>לאור ההליך הטיפולי שעבר הנאשם, עתרה התביעה לחרוג ממתחם הענישה ההולם, ולהטיל על הנאשם 9 חודשי מאסר, אשר ירוצו בדרך של עבודות שירות, ככל שימצא מתאים לכך, וטענה, כי יתאפשר לו להשלים את ההליך הטיפולי גם במסגרת עבודות השירות.</w:t>
      </w:r>
    </w:p>
    <w:p w14:paraId="5A3AC832" w14:textId="77777777" w:rsidR="00567471" w:rsidRDefault="00567471" w:rsidP="00567471">
      <w:pPr>
        <w:spacing w:line="360" w:lineRule="auto"/>
        <w:jc w:val="both"/>
        <w:rPr>
          <w:rFonts w:ascii="Arial" w:hAnsi="Arial"/>
          <w:noProof w:val="0"/>
          <w:rtl/>
        </w:rPr>
      </w:pPr>
    </w:p>
    <w:p w14:paraId="1C1F12D0" w14:textId="77777777" w:rsidR="00567471" w:rsidRDefault="00567471" w:rsidP="00567471">
      <w:pPr>
        <w:spacing w:line="360" w:lineRule="auto"/>
        <w:jc w:val="both"/>
        <w:rPr>
          <w:rFonts w:ascii="Arial" w:hAnsi="Arial"/>
          <w:noProof w:val="0"/>
          <w:rtl/>
        </w:rPr>
      </w:pPr>
      <w:r>
        <w:rPr>
          <w:rFonts w:ascii="Arial" w:hAnsi="Arial" w:hint="cs"/>
          <w:noProof w:val="0"/>
          <w:rtl/>
        </w:rPr>
        <w:t>התביעה ביקשה להטיל על הנאשם מאסר מותנה מרתיע; קנס; התחייבות להימנע מעבירה; פסילת רישיון נהיגה בפועל ועל תנאי.</w:t>
      </w:r>
    </w:p>
    <w:p w14:paraId="6F217792" w14:textId="77777777" w:rsidR="00567471" w:rsidRDefault="00567471" w:rsidP="00567471">
      <w:pPr>
        <w:spacing w:line="360" w:lineRule="auto"/>
        <w:jc w:val="both"/>
        <w:rPr>
          <w:rFonts w:ascii="Arial" w:hAnsi="Arial"/>
          <w:noProof w:val="0"/>
          <w:rtl/>
        </w:rPr>
      </w:pPr>
    </w:p>
    <w:p w14:paraId="71F51D36" w14:textId="77777777" w:rsidR="00567471" w:rsidRDefault="00567471" w:rsidP="00567471">
      <w:pPr>
        <w:spacing w:line="360" w:lineRule="auto"/>
        <w:jc w:val="both"/>
        <w:rPr>
          <w:rFonts w:ascii="Arial" w:hAnsi="Arial"/>
          <w:noProof w:val="0"/>
          <w:rtl/>
        </w:rPr>
      </w:pPr>
      <w:r>
        <w:rPr>
          <w:rFonts w:ascii="Arial" w:hAnsi="Arial" w:hint="cs"/>
          <w:noProof w:val="0"/>
          <w:rtl/>
        </w:rPr>
        <w:t>בנוסף, עתרה התביעה להשמדת הסמים.</w:t>
      </w:r>
    </w:p>
    <w:p w14:paraId="636EA683" w14:textId="77777777" w:rsidR="00567471" w:rsidRDefault="00567471" w:rsidP="00567471">
      <w:pPr>
        <w:spacing w:line="360" w:lineRule="auto"/>
        <w:jc w:val="both"/>
        <w:rPr>
          <w:rFonts w:ascii="Arial" w:hAnsi="Arial"/>
          <w:noProof w:val="0"/>
          <w:rtl/>
        </w:rPr>
      </w:pPr>
    </w:p>
    <w:p w14:paraId="26F6E035" w14:textId="77777777" w:rsidR="00567471" w:rsidRDefault="00567471" w:rsidP="00567471">
      <w:pPr>
        <w:spacing w:line="360" w:lineRule="auto"/>
        <w:jc w:val="both"/>
        <w:rPr>
          <w:rFonts w:ascii="Arial" w:hAnsi="Arial"/>
          <w:noProof w:val="0"/>
          <w:rtl/>
        </w:rPr>
      </w:pPr>
      <w:r>
        <w:rPr>
          <w:rFonts w:ascii="Arial" w:hAnsi="Arial" w:hint="cs"/>
          <w:noProof w:val="0"/>
          <w:u w:val="single"/>
          <w:rtl/>
        </w:rPr>
        <w:t>ההגנה</w:t>
      </w:r>
      <w:r>
        <w:rPr>
          <w:rFonts w:ascii="Arial" w:hAnsi="Arial" w:hint="cs"/>
          <w:noProof w:val="0"/>
          <w:rtl/>
        </w:rPr>
        <w:t xml:space="preserve"> הגישה טיעוניה בכתב והשלימה אותם על פה. בשל שגגה, סומנו טיעוני ההגנה בכתב ת/4.</w:t>
      </w:r>
    </w:p>
    <w:p w14:paraId="68042B51" w14:textId="77777777" w:rsidR="00567471" w:rsidRDefault="00567471" w:rsidP="00567471">
      <w:pPr>
        <w:spacing w:line="360" w:lineRule="auto"/>
        <w:jc w:val="both"/>
        <w:rPr>
          <w:rFonts w:ascii="Arial" w:hAnsi="Arial"/>
          <w:noProof w:val="0"/>
          <w:rtl/>
        </w:rPr>
      </w:pPr>
    </w:p>
    <w:p w14:paraId="02FEA902" w14:textId="77777777" w:rsidR="00567471" w:rsidRDefault="00567471" w:rsidP="00567471">
      <w:pPr>
        <w:spacing w:line="360" w:lineRule="auto"/>
        <w:jc w:val="both"/>
        <w:rPr>
          <w:rFonts w:ascii="Arial" w:hAnsi="Arial"/>
          <w:noProof w:val="0"/>
          <w:rtl/>
        </w:rPr>
      </w:pPr>
      <w:r>
        <w:rPr>
          <w:rFonts w:ascii="Arial" w:hAnsi="Arial" w:hint="cs"/>
          <w:noProof w:val="0"/>
          <w:rtl/>
        </w:rPr>
        <w:t xml:space="preserve">ההגנה ביקשה להתחשב בנסיבות החיים הקשות שפקדו את הנאשם </w:t>
      </w:r>
      <w:r>
        <w:rPr>
          <w:rFonts w:ascii="Arial" w:hAnsi="Arial"/>
          <w:noProof w:val="0"/>
          <w:rtl/>
        </w:rPr>
        <w:t>–</w:t>
      </w:r>
      <w:r>
        <w:rPr>
          <w:rFonts w:ascii="Arial" w:hAnsi="Arial" w:hint="cs"/>
          <w:noProof w:val="0"/>
          <w:rtl/>
        </w:rPr>
        <w:t xml:space="preserve"> אביו אובחן כחולה נפש ונפטר לאחרונה; אמו חלתה בסרטן הדם; אחיו הצעיר חלה בסרטן; אח צעיר נוסף אובחן כאוטיסט ומטופל בהוסטל; הנאשם הוצא מביתו בגיל 12 על רקע נזקקות, וחבר לחברה שולית במסגרת הרווחה.</w:t>
      </w:r>
    </w:p>
    <w:p w14:paraId="7EA65863" w14:textId="77777777" w:rsidR="00567471" w:rsidRDefault="00567471" w:rsidP="00567471">
      <w:pPr>
        <w:spacing w:line="360" w:lineRule="auto"/>
        <w:jc w:val="both"/>
        <w:rPr>
          <w:rFonts w:ascii="Arial" w:hAnsi="Arial"/>
          <w:noProof w:val="0"/>
          <w:rtl/>
        </w:rPr>
      </w:pPr>
    </w:p>
    <w:p w14:paraId="4E99C3AE" w14:textId="77777777" w:rsidR="00567471" w:rsidRDefault="00567471" w:rsidP="00567471">
      <w:pPr>
        <w:spacing w:line="360" w:lineRule="auto"/>
        <w:jc w:val="both"/>
        <w:rPr>
          <w:rFonts w:ascii="Arial" w:hAnsi="Arial"/>
          <w:noProof w:val="0"/>
          <w:rtl/>
        </w:rPr>
      </w:pPr>
      <w:r>
        <w:rPr>
          <w:rFonts w:ascii="Arial" w:hAnsi="Arial" w:hint="cs"/>
          <w:noProof w:val="0"/>
          <w:rtl/>
        </w:rPr>
        <w:t>ההגנה טענה, כי נסיבות החיים של הנאשם הובילו אותו לצרוך סמים, שם מצא מזור לכאביו.</w:t>
      </w:r>
    </w:p>
    <w:p w14:paraId="7BF4C266" w14:textId="77777777" w:rsidR="00567471" w:rsidRDefault="00567471" w:rsidP="00567471">
      <w:pPr>
        <w:spacing w:line="360" w:lineRule="auto"/>
        <w:jc w:val="both"/>
        <w:rPr>
          <w:rFonts w:ascii="Arial" w:hAnsi="Arial"/>
          <w:noProof w:val="0"/>
          <w:rtl/>
        </w:rPr>
      </w:pPr>
    </w:p>
    <w:p w14:paraId="77D2BB3D" w14:textId="77777777" w:rsidR="00567471" w:rsidRDefault="00567471" w:rsidP="00567471">
      <w:pPr>
        <w:spacing w:line="360" w:lineRule="auto"/>
        <w:jc w:val="both"/>
        <w:rPr>
          <w:rFonts w:ascii="Arial" w:hAnsi="Arial"/>
          <w:noProof w:val="0"/>
          <w:rtl/>
        </w:rPr>
      </w:pPr>
      <w:r>
        <w:rPr>
          <w:rFonts w:ascii="Arial" w:hAnsi="Arial" w:hint="cs"/>
          <w:noProof w:val="0"/>
          <w:rtl/>
        </w:rPr>
        <w:t>ההגנה הדגישה, כי הנאשם נמצא בהליך טיפולי למעלה משנה, במסגרתו מסר דגימות לאיתור שרידי סם בתדירות של אחת לשבוע, בהן לא אותרו שרידי סם.</w:t>
      </w:r>
    </w:p>
    <w:p w14:paraId="6A65FA7C" w14:textId="77777777" w:rsidR="00567471" w:rsidRDefault="00567471" w:rsidP="00567471">
      <w:pPr>
        <w:spacing w:line="360" w:lineRule="auto"/>
        <w:jc w:val="both"/>
        <w:rPr>
          <w:rFonts w:ascii="Arial" w:hAnsi="Arial"/>
          <w:noProof w:val="0"/>
          <w:rtl/>
        </w:rPr>
      </w:pPr>
    </w:p>
    <w:p w14:paraId="65475377" w14:textId="77777777" w:rsidR="00567471" w:rsidRDefault="00567471" w:rsidP="00567471">
      <w:pPr>
        <w:spacing w:line="360" w:lineRule="auto"/>
        <w:jc w:val="both"/>
        <w:rPr>
          <w:rFonts w:ascii="Arial" w:hAnsi="Arial"/>
          <w:noProof w:val="0"/>
          <w:rtl/>
        </w:rPr>
      </w:pPr>
      <w:r>
        <w:rPr>
          <w:rFonts w:ascii="Arial" w:hAnsi="Arial" w:hint="cs"/>
          <w:noProof w:val="0"/>
          <w:rtl/>
        </w:rPr>
        <w:t>ההגנה טענה, כי בעבר היה הנאשם מכור לסמים, ומכאן גם הרשעתו הקודמת בעבירת סמים, אך כיום מצבו שונה, הוא השתקם, עובד בחברת "נטפים" בתפקיד מפעיל מכונה ושואף להשלים לימודי הנדסאי.</w:t>
      </w:r>
    </w:p>
    <w:p w14:paraId="7C59F60F" w14:textId="77777777" w:rsidR="00567471" w:rsidRDefault="00567471" w:rsidP="00567471">
      <w:pPr>
        <w:spacing w:line="360" w:lineRule="auto"/>
        <w:jc w:val="both"/>
        <w:rPr>
          <w:rFonts w:ascii="Arial" w:hAnsi="Arial"/>
          <w:noProof w:val="0"/>
          <w:rtl/>
        </w:rPr>
      </w:pPr>
    </w:p>
    <w:p w14:paraId="2241AAFE" w14:textId="77777777" w:rsidR="00567471" w:rsidRDefault="00567471" w:rsidP="00567471">
      <w:pPr>
        <w:spacing w:line="360" w:lineRule="auto"/>
        <w:jc w:val="both"/>
        <w:rPr>
          <w:rFonts w:ascii="Arial" w:hAnsi="Arial"/>
          <w:noProof w:val="0"/>
          <w:rtl/>
        </w:rPr>
      </w:pPr>
      <w:r>
        <w:rPr>
          <w:rFonts w:ascii="Arial" w:hAnsi="Arial" w:hint="cs"/>
          <w:noProof w:val="0"/>
          <w:rtl/>
        </w:rPr>
        <w:t>ההגנה ביקשה לקחת בחשבון את הודאתו באשמה ונטילת האחריות מצדו של הנאשם.</w:t>
      </w:r>
    </w:p>
    <w:p w14:paraId="4C498A65" w14:textId="77777777" w:rsidR="00567471" w:rsidRDefault="00567471" w:rsidP="00567471">
      <w:pPr>
        <w:spacing w:line="360" w:lineRule="auto"/>
        <w:jc w:val="both"/>
        <w:rPr>
          <w:rFonts w:ascii="Arial" w:hAnsi="Arial"/>
          <w:noProof w:val="0"/>
          <w:rtl/>
        </w:rPr>
      </w:pPr>
    </w:p>
    <w:p w14:paraId="3C4F2067" w14:textId="77777777" w:rsidR="00567471" w:rsidRDefault="00567471" w:rsidP="00567471">
      <w:pPr>
        <w:spacing w:line="360" w:lineRule="auto"/>
        <w:jc w:val="both"/>
        <w:rPr>
          <w:rFonts w:ascii="Arial" w:hAnsi="Arial"/>
          <w:noProof w:val="0"/>
          <w:rtl/>
        </w:rPr>
      </w:pPr>
      <w:r>
        <w:rPr>
          <w:rFonts w:ascii="Arial" w:hAnsi="Arial" w:hint="cs"/>
          <w:noProof w:val="0"/>
          <w:rtl/>
        </w:rPr>
        <w:t>ההגנה עתרה למתחם ענישה הנע בין מספר חודשי מאסר לריצוי בדרך של עבודות שירות ועד 12 חודשי מאסר בפועל.</w:t>
      </w:r>
    </w:p>
    <w:p w14:paraId="429AF5D8" w14:textId="77777777" w:rsidR="00567471" w:rsidRDefault="00567471" w:rsidP="00567471">
      <w:pPr>
        <w:spacing w:line="360" w:lineRule="auto"/>
        <w:jc w:val="both"/>
        <w:rPr>
          <w:rFonts w:ascii="Arial" w:hAnsi="Arial"/>
          <w:noProof w:val="0"/>
          <w:rtl/>
        </w:rPr>
      </w:pPr>
      <w:r>
        <w:rPr>
          <w:rFonts w:ascii="Arial" w:hAnsi="Arial" w:hint="cs"/>
          <w:noProof w:val="0"/>
          <w:rtl/>
        </w:rPr>
        <w:t>ההגנה טענה, כי בנסיבות של הנאשם דנן, יש לחרוג ממתחם הענישה לקולה, מטעמי שיקומו, ולאור הנסיבות החריגות שלו, כפי שהובאו במסגרת טיעוני ההגנה ותסקירי שירות המבחן למבוגרים.</w:t>
      </w:r>
    </w:p>
    <w:p w14:paraId="4DD644EC" w14:textId="77777777" w:rsidR="00567471" w:rsidRDefault="00567471" w:rsidP="00567471">
      <w:pPr>
        <w:spacing w:line="360" w:lineRule="auto"/>
        <w:jc w:val="both"/>
        <w:rPr>
          <w:rFonts w:ascii="Arial" w:hAnsi="Arial"/>
          <w:noProof w:val="0"/>
          <w:rtl/>
        </w:rPr>
      </w:pPr>
    </w:p>
    <w:p w14:paraId="301EE954" w14:textId="77777777" w:rsidR="00567471" w:rsidRDefault="00567471" w:rsidP="00567471">
      <w:pPr>
        <w:spacing w:line="360" w:lineRule="auto"/>
        <w:jc w:val="both"/>
        <w:rPr>
          <w:rFonts w:ascii="Arial" w:hAnsi="Arial"/>
          <w:noProof w:val="0"/>
          <w:rtl/>
        </w:rPr>
      </w:pPr>
      <w:r>
        <w:rPr>
          <w:rFonts w:ascii="Arial" w:hAnsi="Arial" w:hint="cs"/>
          <w:noProof w:val="0"/>
          <w:rtl/>
        </w:rPr>
        <w:t>ההגנה עתרה לאמץ את המלצת שירות המבחן למבוגרים ואף טענה, כי הנאשם מוכן לרצות צו של"צ בהיקף נרחב יותר מזה שהומלץ על ידי שירות המבחן למבוגרים, על מנת שלא לקטוע את עבודתו החדשה ואת השינוי החיובי שערך בחייו.</w:t>
      </w:r>
    </w:p>
    <w:p w14:paraId="2CE9FBF5" w14:textId="77777777" w:rsidR="00567471" w:rsidRDefault="00567471" w:rsidP="00567471">
      <w:pPr>
        <w:spacing w:line="360" w:lineRule="auto"/>
        <w:jc w:val="both"/>
        <w:rPr>
          <w:rFonts w:ascii="Arial" w:hAnsi="Arial"/>
          <w:noProof w:val="0"/>
          <w:rtl/>
        </w:rPr>
      </w:pPr>
    </w:p>
    <w:p w14:paraId="2773A193" w14:textId="77777777" w:rsidR="00567471" w:rsidRDefault="00567471" w:rsidP="00567471">
      <w:pPr>
        <w:spacing w:line="360" w:lineRule="auto"/>
        <w:jc w:val="both"/>
        <w:rPr>
          <w:rFonts w:ascii="Arial" w:hAnsi="Arial"/>
          <w:noProof w:val="0"/>
          <w:rtl/>
        </w:rPr>
      </w:pPr>
      <w:r>
        <w:rPr>
          <w:rFonts w:ascii="Arial" w:hAnsi="Arial" w:hint="cs"/>
          <w:noProof w:val="0"/>
          <w:u w:val="single"/>
          <w:rtl/>
        </w:rPr>
        <w:t>בדברו האחרון של הנאשם</w:t>
      </w:r>
      <w:r>
        <w:rPr>
          <w:rFonts w:ascii="Arial" w:hAnsi="Arial" w:hint="cs"/>
          <w:noProof w:val="0"/>
          <w:rtl/>
        </w:rPr>
        <w:t xml:space="preserve"> מסר, כי לפני כשנה, ניתנה לו ההזדמנות לשנות את חייו, והוא לקח את ההזדמנות בשתי ידיו. כיום הוא עובד ורואה את החיים באופן שונה. אף לאחר פטירת אביו ולאחר שאמו חלתה בסרטן הדם, המשיך לשקם את חייו. הנאשם ביקש, שבית המשפט יתחשב בנסיבותיו ובהליך השיקומי שעבר ועודנו עובר.</w:t>
      </w:r>
    </w:p>
    <w:p w14:paraId="1A0A4764" w14:textId="77777777" w:rsidR="00567471" w:rsidRDefault="00567471" w:rsidP="00567471">
      <w:pPr>
        <w:spacing w:line="360" w:lineRule="auto"/>
        <w:jc w:val="both"/>
        <w:rPr>
          <w:rFonts w:ascii="Arial" w:hAnsi="Arial"/>
          <w:noProof w:val="0"/>
          <w:rtl/>
        </w:rPr>
      </w:pPr>
    </w:p>
    <w:p w14:paraId="176189A4" w14:textId="77777777" w:rsidR="00567471" w:rsidRDefault="00567471" w:rsidP="00567471">
      <w:pPr>
        <w:spacing w:line="360" w:lineRule="auto"/>
        <w:jc w:val="both"/>
        <w:rPr>
          <w:rFonts w:ascii="Arial" w:hAnsi="Arial"/>
          <w:noProof w:val="0"/>
          <w:rtl/>
        </w:rPr>
      </w:pPr>
    </w:p>
    <w:p w14:paraId="13EA28E7" w14:textId="77777777" w:rsidR="00567471" w:rsidRDefault="00567471" w:rsidP="00567471">
      <w:pPr>
        <w:spacing w:line="360" w:lineRule="auto"/>
        <w:jc w:val="both"/>
        <w:rPr>
          <w:rFonts w:ascii="Arial" w:hAnsi="Arial"/>
          <w:noProof w:val="0"/>
          <w:rtl/>
        </w:rPr>
      </w:pPr>
    </w:p>
    <w:p w14:paraId="192FF4F8" w14:textId="77777777" w:rsidR="00567471" w:rsidRDefault="00567471" w:rsidP="00567471">
      <w:pPr>
        <w:spacing w:line="360" w:lineRule="auto"/>
        <w:jc w:val="both"/>
        <w:rPr>
          <w:rFonts w:ascii="Arial" w:hAnsi="Arial"/>
          <w:noProof w:val="0"/>
          <w:rtl/>
        </w:rPr>
      </w:pPr>
      <w:r>
        <w:rPr>
          <w:rFonts w:ascii="Arial" w:hAnsi="Arial" w:hint="cs"/>
          <w:b/>
          <w:bCs/>
          <w:noProof w:val="0"/>
          <w:rtl/>
        </w:rPr>
        <w:t>דיון והכרעה</w:t>
      </w:r>
    </w:p>
    <w:p w14:paraId="5FD599C5" w14:textId="77777777" w:rsidR="00567471" w:rsidRDefault="00567471" w:rsidP="00567471">
      <w:pPr>
        <w:spacing w:line="360" w:lineRule="auto"/>
        <w:jc w:val="both"/>
        <w:rPr>
          <w:rFonts w:ascii="Arial" w:hAnsi="Arial"/>
          <w:noProof w:val="0"/>
          <w:rtl/>
        </w:rPr>
      </w:pPr>
    </w:p>
    <w:p w14:paraId="207905F1" w14:textId="77777777" w:rsidR="00567471" w:rsidRDefault="00567471" w:rsidP="00567471">
      <w:pPr>
        <w:spacing w:line="360" w:lineRule="auto"/>
        <w:jc w:val="both"/>
        <w:rPr>
          <w:rtl/>
        </w:rPr>
      </w:pPr>
      <w:r w:rsidRPr="00043F32">
        <w:rPr>
          <w:rtl/>
        </w:rPr>
        <w:t>העביר</w:t>
      </w:r>
      <w:r w:rsidRPr="00043F32">
        <w:rPr>
          <w:rFonts w:hint="cs"/>
          <w:rtl/>
        </w:rPr>
        <w:t>ה</w:t>
      </w:r>
      <w:r w:rsidRPr="00043F32">
        <w:rPr>
          <w:rtl/>
        </w:rPr>
        <w:t xml:space="preserve"> שעבר הנאשם – חמור</w:t>
      </w:r>
      <w:r w:rsidRPr="00043F32">
        <w:rPr>
          <w:rFonts w:hint="cs"/>
          <w:rtl/>
        </w:rPr>
        <w:t>ה</w:t>
      </w:r>
      <w:r w:rsidRPr="00043F32">
        <w:rPr>
          <w:rtl/>
        </w:rPr>
        <w:t xml:space="preserve">. </w:t>
      </w:r>
    </w:p>
    <w:p w14:paraId="5DE5AD30" w14:textId="77777777" w:rsidR="00567471" w:rsidRDefault="00567471" w:rsidP="00567471">
      <w:pPr>
        <w:spacing w:line="360" w:lineRule="auto"/>
        <w:jc w:val="both"/>
        <w:rPr>
          <w:rFonts w:ascii="Arial" w:hAnsi="Arial"/>
          <w:noProof w:val="0"/>
        </w:rPr>
      </w:pPr>
    </w:p>
    <w:p w14:paraId="4F3204F2" w14:textId="77777777" w:rsidR="00567471" w:rsidRDefault="00567471" w:rsidP="00567471">
      <w:pPr>
        <w:spacing w:line="360" w:lineRule="auto"/>
        <w:jc w:val="both"/>
        <w:rPr>
          <w:rFonts w:ascii="Arial" w:hAnsi="Arial" w:cs="Aharoni"/>
          <w:noProof w:val="0"/>
          <w:rtl/>
        </w:rPr>
      </w:pPr>
      <w:r>
        <w:rPr>
          <w:rFonts w:ascii="Arial" w:hAnsi="Arial"/>
          <w:noProof w:val="0"/>
          <w:rtl/>
        </w:rPr>
        <w:t xml:space="preserve">בפסק הדין </w:t>
      </w:r>
      <w:hyperlink r:id="rId14" w:history="1">
        <w:r w:rsidR="004B2AA3" w:rsidRPr="004B2AA3">
          <w:rPr>
            <w:rFonts w:ascii="Arial" w:hAnsi="Arial"/>
            <w:noProof w:val="0"/>
            <w:color w:val="0000FF"/>
            <w:u w:val="single"/>
            <w:rtl/>
          </w:rPr>
          <w:t>ע"פ 5388/09</w:t>
        </w:r>
      </w:hyperlink>
      <w:r>
        <w:rPr>
          <w:rFonts w:ascii="Arial" w:hAnsi="Arial"/>
          <w:noProof w:val="0"/>
          <w:rtl/>
        </w:rPr>
        <w:t xml:space="preserve"> </w:t>
      </w:r>
      <w:r>
        <w:rPr>
          <w:rFonts w:ascii="Arial" w:hAnsi="Arial"/>
          <w:b/>
          <w:bCs/>
          <w:noProof w:val="0"/>
          <w:rtl/>
        </w:rPr>
        <w:t>מדינת ישראל נ' פלוני</w:t>
      </w:r>
      <w:r>
        <w:rPr>
          <w:rFonts w:ascii="Arial" w:hAnsi="Arial"/>
          <w:noProof w:val="0"/>
          <w:rtl/>
        </w:rPr>
        <w:t xml:space="preserve"> וערעור שכנגד (פורסם במאגרים) (להלן: "</w:t>
      </w:r>
      <w:r>
        <w:rPr>
          <w:rFonts w:ascii="Arial" w:hAnsi="Arial"/>
          <w:b/>
          <w:bCs/>
          <w:noProof w:val="0"/>
          <w:rtl/>
        </w:rPr>
        <w:t>פרשת פלוני</w:t>
      </w:r>
      <w:r>
        <w:rPr>
          <w:rFonts w:ascii="Arial" w:hAnsi="Arial"/>
          <w:noProof w:val="0"/>
          <w:rtl/>
        </w:rPr>
        <w:t xml:space="preserve">") קבע כב' השופט א' א' לוי (מנוחתו עדן): </w:t>
      </w:r>
    </w:p>
    <w:p w14:paraId="4CF49114" w14:textId="77777777" w:rsidR="00567471" w:rsidRDefault="00567471" w:rsidP="00567471">
      <w:pPr>
        <w:spacing w:line="360" w:lineRule="auto"/>
        <w:jc w:val="both"/>
        <w:rPr>
          <w:rFonts w:ascii="Arial" w:hAnsi="Arial" w:cs="Aharoni"/>
          <w:noProof w:val="0"/>
          <w:rtl/>
        </w:rPr>
      </w:pPr>
    </w:p>
    <w:p w14:paraId="5D6E8BF3" w14:textId="77777777" w:rsidR="00567471" w:rsidRDefault="00567471" w:rsidP="00567471">
      <w:pPr>
        <w:spacing w:line="360" w:lineRule="auto"/>
        <w:jc w:val="both"/>
        <w:rPr>
          <w:rFonts w:ascii="Arial" w:hAnsi="Arial" w:cs="Aharoni"/>
          <w:noProof w:val="0"/>
          <w:rtl/>
        </w:rPr>
      </w:pPr>
      <w:r>
        <w:rPr>
          <w:rFonts w:ascii="Arial" w:hAnsi="Arial" w:cs="Aharoni" w:hint="cs"/>
          <w:noProof w:val="0"/>
          <w:rtl/>
        </w:rPr>
        <w:t xml:space="preserve">נדמה כי אין מחלוקת על חומרתו של נגע הסמים, וחמור לא פחות הוא הניסיון להחדיר סמים אל תוך הכלא. גורמי שב"ס נלחמים בתופעה זו עקב השלכותיה על החיים בכלא, ולצורך זה הם נוקטים באמצעים מגוונים. אולם, הניסיונות לעקוף את אמצעי האבטחה נמשכים ללא הרף, ואחד האמצעים המשמשים לכך הוא החדרת הסם </w:t>
      </w:r>
      <w:r>
        <w:rPr>
          <w:rFonts w:ascii="Arial" w:hAnsi="Arial" w:cs="Aharoni" w:hint="cs"/>
          <w:noProof w:val="0"/>
          <w:u w:val="single"/>
          <w:rtl/>
        </w:rPr>
        <w:t>באמצעות בעלי חזות תמימה, ללא עבר פלילי, וככל שצעירים הם – כן ייטב</w:t>
      </w:r>
      <w:r>
        <w:rPr>
          <w:rFonts w:ascii="Arial" w:hAnsi="Arial" w:cs="Aharoni" w:hint="cs"/>
          <w:noProof w:val="0"/>
          <w:rtl/>
        </w:rPr>
        <w:t>.</w:t>
      </w:r>
    </w:p>
    <w:p w14:paraId="74FBC164" w14:textId="77777777" w:rsidR="00567471" w:rsidRPr="008753AF" w:rsidRDefault="00567471" w:rsidP="00567471">
      <w:pPr>
        <w:spacing w:line="360" w:lineRule="auto"/>
        <w:jc w:val="both"/>
        <w:rPr>
          <w:rFonts w:ascii="Arial" w:hAnsi="Arial"/>
          <w:b/>
          <w:bCs/>
          <w:noProof w:val="0"/>
          <w:rtl/>
        </w:rPr>
      </w:pPr>
      <w:r>
        <w:rPr>
          <w:rFonts w:ascii="Arial" w:hAnsi="Arial" w:cs="Aharoni" w:hint="cs"/>
          <w:noProof w:val="0"/>
          <w:rtl/>
        </w:rPr>
        <w:t>[ההדגשה אינה במקור].</w:t>
      </w:r>
    </w:p>
    <w:p w14:paraId="79370A8B" w14:textId="77777777" w:rsidR="00567471" w:rsidRDefault="00567471" w:rsidP="00567471">
      <w:pPr>
        <w:spacing w:line="360" w:lineRule="auto"/>
        <w:jc w:val="both"/>
        <w:rPr>
          <w:rtl/>
        </w:rPr>
      </w:pPr>
    </w:p>
    <w:p w14:paraId="4F9C6204" w14:textId="77777777" w:rsidR="00567471" w:rsidRPr="00043F32" w:rsidRDefault="00567471" w:rsidP="00567471">
      <w:pPr>
        <w:spacing w:line="360" w:lineRule="auto"/>
        <w:jc w:val="both"/>
        <w:rPr>
          <w:rtl/>
        </w:rPr>
      </w:pPr>
      <w:r w:rsidRPr="00043F32">
        <w:rPr>
          <w:rFonts w:hint="cs"/>
          <w:rtl/>
        </w:rPr>
        <w:t>אם לא די בכך שהנאשם החזיק בסמים מסוכנים שלא לצריכתו העצמית, הרי שעשה זאת בעת כניסתו למתקן כליאה, לריצוי מאסרו בגין עבירת סמים קודמת.</w:t>
      </w:r>
    </w:p>
    <w:p w14:paraId="3D692678" w14:textId="77777777" w:rsidR="00567471" w:rsidRPr="00043F32" w:rsidRDefault="00567471" w:rsidP="00567471">
      <w:pPr>
        <w:spacing w:line="360" w:lineRule="auto"/>
        <w:jc w:val="both"/>
        <w:rPr>
          <w:rtl/>
        </w:rPr>
      </w:pPr>
    </w:p>
    <w:p w14:paraId="05F59C78" w14:textId="77777777" w:rsidR="00567471" w:rsidRDefault="00567471" w:rsidP="00567471">
      <w:pPr>
        <w:spacing w:line="360" w:lineRule="auto"/>
        <w:jc w:val="both"/>
        <w:rPr>
          <w:noProof w:val="0"/>
          <w:rtl/>
        </w:rPr>
      </w:pPr>
      <w:r w:rsidRPr="00043F32">
        <w:rPr>
          <w:rFonts w:hint="cs"/>
          <w:rtl/>
        </w:rPr>
        <w:t>במעשה זה יש</w:t>
      </w:r>
      <w:r w:rsidRPr="00043F32">
        <w:rPr>
          <w:rtl/>
        </w:rPr>
        <w:t xml:space="preserve"> כדי לחתור תחת תקינות פעולת רשויות המנהל</w:t>
      </w:r>
      <w:r w:rsidRPr="00043F32">
        <w:rPr>
          <w:rFonts w:hint="cs"/>
          <w:rtl/>
        </w:rPr>
        <w:t xml:space="preserve">, </w:t>
      </w:r>
      <w:r w:rsidRPr="00043F32">
        <w:rPr>
          <w:rtl/>
        </w:rPr>
        <w:t>לפגוע במשמעת בבית הכלא ובסיכויי השיקום של האסירים השוהים בו.</w:t>
      </w:r>
    </w:p>
    <w:p w14:paraId="3A805706" w14:textId="77777777" w:rsidR="00567471" w:rsidRDefault="00567471" w:rsidP="00567471">
      <w:pPr>
        <w:spacing w:line="360" w:lineRule="auto"/>
        <w:jc w:val="both"/>
        <w:rPr>
          <w:noProof w:val="0"/>
          <w:rtl/>
        </w:rPr>
      </w:pPr>
    </w:p>
    <w:p w14:paraId="68975A31" w14:textId="77777777" w:rsidR="00567471" w:rsidRPr="00043F32" w:rsidRDefault="00567471" w:rsidP="00567471">
      <w:pPr>
        <w:spacing w:line="360" w:lineRule="auto"/>
        <w:jc w:val="both"/>
        <w:rPr>
          <w:noProof w:val="0"/>
          <w:rtl/>
        </w:rPr>
      </w:pPr>
      <w:r>
        <w:rPr>
          <w:rFonts w:hint="cs"/>
          <w:noProof w:val="0"/>
          <w:rtl/>
        </w:rPr>
        <w:t>בנוסף, החדרת סמים לכלא מובילה להמשכת שרשרת עבירות הסם ולעבירות נגררות, בתוך כתלי הכלא ומחוצה לו.</w:t>
      </w:r>
    </w:p>
    <w:p w14:paraId="116C01EA" w14:textId="77777777" w:rsidR="00567471" w:rsidRPr="00043F32" w:rsidRDefault="00567471" w:rsidP="00567471">
      <w:pPr>
        <w:spacing w:line="360" w:lineRule="auto"/>
        <w:jc w:val="both"/>
        <w:rPr>
          <w:rtl/>
        </w:rPr>
      </w:pPr>
    </w:p>
    <w:p w14:paraId="77922800" w14:textId="77777777" w:rsidR="00567471" w:rsidRPr="00043F32" w:rsidRDefault="00567471" w:rsidP="00567471">
      <w:pPr>
        <w:spacing w:line="360" w:lineRule="auto"/>
        <w:jc w:val="both"/>
        <w:rPr>
          <w:noProof w:val="0"/>
          <w:rtl/>
        </w:rPr>
      </w:pPr>
      <w:r w:rsidRPr="00043F32">
        <w:rPr>
          <w:rtl/>
        </w:rPr>
        <w:t>כל זאת, בנוסף לנזקים הידועים, הקשורים בהחזקה ושימוש בסמים מסוכנים.</w:t>
      </w:r>
    </w:p>
    <w:p w14:paraId="3D157878" w14:textId="77777777" w:rsidR="00567471" w:rsidRPr="00043F32" w:rsidRDefault="00567471" w:rsidP="00567471">
      <w:pPr>
        <w:spacing w:line="360" w:lineRule="auto"/>
        <w:jc w:val="both"/>
        <w:rPr>
          <w:noProof w:val="0"/>
          <w:rtl/>
        </w:rPr>
      </w:pPr>
    </w:p>
    <w:p w14:paraId="7BBB5FCB" w14:textId="77777777" w:rsidR="00567471" w:rsidRPr="00043F32" w:rsidRDefault="00567471" w:rsidP="00567471">
      <w:pPr>
        <w:spacing w:line="360" w:lineRule="auto"/>
        <w:jc w:val="both"/>
        <w:rPr>
          <w:noProof w:val="0"/>
          <w:rtl/>
        </w:rPr>
      </w:pPr>
      <w:r w:rsidRPr="00043F32">
        <w:rPr>
          <w:rFonts w:hint="cs"/>
          <w:noProof w:val="0"/>
          <w:rtl/>
        </w:rPr>
        <w:t xml:space="preserve">במקרה דנן, מדובר בעבירה מתוכננת היטב </w:t>
      </w:r>
      <w:r>
        <w:rPr>
          <w:rFonts w:hint="cs"/>
          <w:noProof w:val="0"/>
          <w:rtl/>
        </w:rPr>
        <w:t>שנעברה באופן מתוחכם</w:t>
      </w:r>
      <w:r w:rsidRPr="00043F32">
        <w:rPr>
          <w:rFonts w:hint="cs"/>
          <w:noProof w:val="0"/>
          <w:rtl/>
        </w:rPr>
        <w:t>. הסמים הוסלקו בתוך סוליות נעליים שנעל הנאשם, תוך שיתוף פעולה עם אדם אחר, חבר של אחיו הגדול.</w:t>
      </w:r>
    </w:p>
    <w:p w14:paraId="5E56E488" w14:textId="77777777" w:rsidR="00567471" w:rsidRPr="00043F32" w:rsidRDefault="00567471" w:rsidP="00567471">
      <w:pPr>
        <w:spacing w:line="360" w:lineRule="auto"/>
        <w:jc w:val="both"/>
        <w:rPr>
          <w:noProof w:val="0"/>
          <w:rtl/>
        </w:rPr>
      </w:pPr>
    </w:p>
    <w:p w14:paraId="468A23ED" w14:textId="77777777" w:rsidR="00567471" w:rsidRPr="00043F32" w:rsidRDefault="00567471" w:rsidP="00567471">
      <w:pPr>
        <w:spacing w:line="360" w:lineRule="auto"/>
        <w:jc w:val="both"/>
        <w:rPr>
          <w:noProof w:val="0"/>
          <w:rtl/>
        </w:rPr>
      </w:pPr>
      <w:r w:rsidRPr="00043F32">
        <w:rPr>
          <w:rFonts w:hint="cs"/>
          <w:noProof w:val="0"/>
          <w:rtl/>
        </w:rPr>
        <w:t>בית המשפט עיין בפסיקה שהוגשה מטעם ההגנה, אולם, זו לא מתייחסת להחזקת הסם בתוך כתלי הכלא, נסיבה אשר מהווה משנה חומרה בעת קביעת מתחם הענישה.</w:t>
      </w:r>
    </w:p>
    <w:p w14:paraId="3C9111DD" w14:textId="77777777" w:rsidR="00567471" w:rsidRPr="00043F32" w:rsidRDefault="00567471" w:rsidP="00567471">
      <w:pPr>
        <w:spacing w:line="360" w:lineRule="auto"/>
        <w:jc w:val="both"/>
        <w:rPr>
          <w:noProof w:val="0"/>
          <w:rtl/>
        </w:rPr>
      </w:pPr>
    </w:p>
    <w:p w14:paraId="2467322A" w14:textId="77777777" w:rsidR="00567471" w:rsidRPr="00043F32" w:rsidRDefault="00567471" w:rsidP="00567471">
      <w:pPr>
        <w:spacing w:line="360" w:lineRule="auto"/>
        <w:jc w:val="both"/>
        <w:rPr>
          <w:noProof w:val="0"/>
          <w:u w:val="single"/>
          <w:rtl/>
        </w:rPr>
      </w:pPr>
      <w:r w:rsidRPr="00043F32">
        <w:rPr>
          <w:rFonts w:hint="cs"/>
          <w:noProof w:val="0"/>
          <w:u w:val="single"/>
          <w:rtl/>
        </w:rPr>
        <w:t>להלן, תובא סקירה של פסיקה העוסקת בהחדרת סמים לכתלי הכלא:</w:t>
      </w:r>
    </w:p>
    <w:p w14:paraId="25FC37CC" w14:textId="77777777" w:rsidR="00567471" w:rsidRPr="00043F32" w:rsidRDefault="00567471" w:rsidP="00567471">
      <w:pPr>
        <w:spacing w:line="360" w:lineRule="auto"/>
        <w:jc w:val="both"/>
        <w:rPr>
          <w:noProof w:val="0"/>
          <w:rtl/>
        </w:rPr>
      </w:pPr>
    </w:p>
    <w:p w14:paraId="57F54BF9" w14:textId="77777777" w:rsidR="00567471" w:rsidRPr="00400E0E" w:rsidRDefault="004B2AA3" w:rsidP="00567471">
      <w:pPr>
        <w:pStyle w:val="a9"/>
        <w:numPr>
          <w:ilvl w:val="0"/>
          <w:numId w:val="1"/>
        </w:numPr>
        <w:overflowPunct w:val="0"/>
        <w:autoSpaceDE w:val="0"/>
        <w:autoSpaceDN w:val="0"/>
        <w:adjustRightInd w:val="0"/>
        <w:spacing w:line="360" w:lineRule="auto"/>
        <w:jc w:val="both"/>
        <w:rPr>
          <w:rFonts w:cs="FrankRuehl"/>
          <w:noProof w:val="0"/>
          <w:sz w:val="28"/>
          <w:szCs w:val="28"/>
        </w:rPr>
      </w:pPr>
      <w:hyperlink r:id="rId15" w:history="1">
        <w:r w:rsidRPr="004B2AA3">
          <w:rPr>
            <w:rFonts w:ascii="Arial" w:hAnsi="Arial"/>
            <w:noProof w:val="0"/>
            <w:color w:val="0000FF"/>
            <w:u w:val="single"/>
            <w:rtl/>
          </w:rPr>
          <w:t>רע"פ 1485/10</w:t>
        </w:r>
      </w:hyperlink>
      <w:r w:rsidR="00567471">
        <w:rPr>
          <w:rFonts w:cs="FrankRuehl" w:hint="cs"/>
          <w:noProof w:val="0"/>
          <w:sz w:val="28"/>
          <w:szCs w:val="28"/>
          <w:rtl/>
        </w:rPr>
        <w:t xml:space="preserve"> </w:t>
      </w:r>
      <w:r w:rsidR="00567471">
        <w:rPr>
          <w:rFonts w:ascii="David" w:hAnsi="David" w:hint="cs"/>
          <w:b/>
          <w:bCs/>
          <w:noProof w:val="0"/>
          <w:rtl/>
        </w:rPr>
        <w:t>ז'אן נ' מדינת ישראל</w:t>
      </w:r>
      <w:r w:rsidR="00567471">
        <w:rPr>
          <w:rFonts w:ascii="David" w:hAnsi="David" w:hint="cs"/>
          <w:noProof w:val="0"/>
          <w:rtl/>
        </w:rPr>
        <w:t xml:space="preserve"> (פורסם במאגרים) </w:t>
      </w:r>
      <w:r w:rsidR="00567471">
        <w:rPr>
          <w:rFonts w:cs="FrankRuehl"/>
          <w:noProof w:val="0"/>
          <w:sz w:val="28"/>
          <w:szCs w:val="28"/>
          <w:rtl/>
        </w:rPr>
        <w:t>–</w:t>
      </w:r>
      <w:r w:rsidR="00567471">
        <w:rPr>
          <w:rFonts w:cs="FrankRuehl" w:hint="cs"/>
          <w:noProof w:val="0"/>
          <w:sz w:val="28"/>
          <w:szCs w:val="28"/>
          <w:rtl/>
        </w:rPr>
        <w:t xml:space="preserve"> </w:t>
      </w:r>
      <w:r w:rsidR="00567471">
        <w:rPr>
          <w:rFonts w:ascii="David" w:hAnsi="David" w:hint="cs"/>
          <w:noProof w:val="0"/>
          <w:rtl/>
        </w:rPr>
        <w:t xml:space="preserve">המערערת הורשעה בכך שבעת ביקורה בכלא איילון, במסוף המבקרים, החזיקה בסמים מסוכנים מסוג הרואין וחשיש בתוך איבר מינה. על הנמערערת הוטלו 8 חודשי מאסר בפועל ומאסר על תנאי, תוך שבית המשפט מצא להדגיש, כי היה מקום להחמיר בענישה, אך בשל נסיבותיה המיוחדות, יסתפק בענישה זו. ערעורה לבית המשפט המחוזי וכן בקשת רשות ערעור לבית המשפט העליון </w:t>
      </w:r>
      <w:r w:rsidR="00567471">
        <w:rPr>
          <w:rFonts w:ascii="David" w:hAnsi="David"/>
          <w:noProof w:val="0"/>
          <w:rtl/>
        </w:rPr>
        <w:t>–</w:t>
      </w:r>
      <w:r w:rsidR="00567471">
        <w:rPr>
          <w:rFonts w:ascii="David" w:hAnsi="David" w:hint="cs"/>
          <w:noProof w:val="0"/>
          <w:rtl/>
        </w:rPr>
        <w:t xml:space="preserve"> נדחו.</w:t>
      </w:r>
    </w:p>
    <w:p w14:paraId="78707881" w14:textId="77777777" w:rsidR="00567471" w:rsidRPr="00D46F76" w:rsidRDefault="004B2AA3" w:rsidP="00567471">
      <w:pPr>
        <w:pStyle w:val="a9"/>
        <w:numPr>
          <w:ilvl w:val="0"/>
          <w:numId w:val="1"/>
        </w:numPr>
        <w:overflowPunct w:val="0"/>
        <w:autoSpaceDE w:val="0"/>
        <w:autoSpaceDN w:val="0"/>
        <w:adjustRightInd w:val="0"/>
        <w:spacing w:line="360" w:lineRule="auto"/>
        <w:jc w:val="both"/>
        <w:rPr>
          <w:rFonts w:cs="FrankRuehl"/>
          <w:noProof w:val="0"/>
          <w:sz w:val="28"/>
          <w:szCs w:val="28"/>
          <w:rtl/>
        </w:rPr>
      </w:pPr>
      <w:hyperlink r:id="rId16" w:history="1">
        <w:r w:rsidRPr="004B2AA3">
          <w:rPr>
            <w:noProof w:val="0"/>
            <w:color w:val="0000FF"/>
            <w:u w:val="single"/>
            <w:rtl/>
          </w:rPr>
          <w:t>ע"פ 6048/04</w:t>
        </w:r>
      </w:hyperlink>
      <w:r w:rsidR="00567471" w:rsidRPr="00043F32">
        <w:rPr>
          <w:rFonts w:hint="cs"/>
          <w:noProof w:val="0"/>
          <w:rtl/>
        </w:rPr>
        <w:t xml:space="preserve"> </w:t>
      </w:r>
      <w:r w:rsidR="00567471" w:rsidRPr="00D46F76">
        <w:rPr>
          <w:rFonts w:hint="cs"/>
          <w:b/>
          <w:bCs/>
          <w:noProof w:val="0"/>
          <w:rtl/>
        </w:rPr>
        <w:t>אדגואיצאנו נ' מדינת ישראל</w:t>
      </w:r>
      <w:r w:rsidR="00567471" w:rsidRPr="00043F32">
        <w:rPr>
          <w:rFonts w:hint="cs"/>
          <w:noProof w:val="0"/>
          <w:rtl/>
        </w:rPr>
        <w:t xml:space="preserve"> </w:t>
      </w:r>
      <w:r w:rsidR="00567471">
        <w:rPr>
          <w:rFonts w:hint="cs"/>
          <w:noProof w:val="0"/>
          <w:rtl/>
        </w:rPr>
        <w:t xml:space="preserve">(פורסם במאגרים) </w:t>
      </w:r>
      <w:r w:rsidR="00567471" w:rsidRPr="00043F32">
        <w:rPr>
          <w:noProof w:val="0"/>
          <w:rtl/>
        </w:rPr>
        <w:t>–</w:t>
      </w:r>
      <w:r w:rsidR="00567471" w:rsidRPr="00043F32">
        <w:rPr>
          <w:rFonts w:hint="cs"/>
          <w:noProof w:val="0"/>
          <w:rtl/>
        </w:rPr>
        <w:t xml:space="preserve"> המערער, אסיר בכלא שאטה, שב מחופשה לכתלי בית הסוהר, כאשר על גופו ארבע חבילות סם מסוכן מסוג הרואין, במשקל של כ-101 גרם. בית המשפט המחוזי גזר על הנאשם 4 שנות מאסר, אשר אחת מהן בחופף למאסר אותו מרצה, והשאר </w:t>
      </w:r>
      <w:r w:rsidR="00567471" w:rsidRPr="00043F32">
        <w:rPr>
          <w:noProof w:val="0"/>
          <w:rtl/>
        </w:rPr>
        <w:t>–</w:t>
      </w:r>
      <w:r w:rsidR="00567471" w:rsidRPr="00043F32">
        <w:rPr>
          <w:rFonts w:hint="cs"/>
          <w:noProof w:val="0"/>
          <w:rtl/>
        </w:rPr>
        <w:t xml:space="preserve"> במצטבר. בנוסף, הטיל על הנאשם </w:t>
      </w:r>
      <w:r w:rsidR="00567471">
        <w:rPr>
          <w:rFonts w:hint="cs"/>
          <w:noProof w:val="0"/>
          <w:rtl/>
        </w:rPr>
        <w:t xml:space="preserve">מאסר מותנה בן 18 חודשים והפעיל מאסר על תנאי בן 6 חודשים, בחופף לעונש שהוטל. ערעורו לבית המשפט נדחה, תוך שבית המשפט העליון ציין: </w:t>
      </w:r>
      <w:r w:rsidR="00567471" w:rsidRPr="00D46F76">
        <w:rPr>
          <w:rFonts w:ascii="David" w:hAnsi="David" w:cs="Aharoni"/>
          <w:noProof w:val="0"/>
          <w:rtl/>
        </w:rPr>
        <w:t>העונש שהוטל על המערער הינו ראוי בנסיבות. הוא תואם את מדיניות הענישה הראויה במקרים שכאלה ואינו חורג לחומרה במידה המצדיקה את התערבותנו. יש בעונש זה כדי להעביר מסר של הרתעה כלפי המערער וכלפי עבריינים פוטנציאליים אחרים הנדרשים להעביר סמים אל הכלא ומחוצה לו.</w:t>
      </w:r>
      <w:r w:rsidR="00567471" w:rsidRPr="00D46F76">
        <w:rPr>
          <w:rFonts w:ascii="David" w:hAnsi="David" w:cs="Aharoni"/>
          <w:noProof w:val="0"/>
          <w:color w:val="FFFFFF"/>
          <w:rtl/>
        </w:rPr>
        <w:t>נ</w:t>
      </w:r>
    </w:p>
    <w:p w14:paraId="0DCBE008" w14:textId="77777777" w:rsidR="00567471" w:rsidRPr="00043F32" w:rsidRDefault="00567471" w:rsidP="00567471">
      <w:pPr>
        <w:spacing w:line="360" w:lineRule="auto"/>
        <w:jc w:val="both"/>
        <w:rPr>
          <w:noProof w:val="0"/>
          <w:rtl/>
        </w:rPr>
      </w:pPr>
    </w:p>
    <w:p w14:paraId="615E4D6C" w14:textId="77777777" w:rsidR="00567471" w:rsidRDefault="004B2AA3" w:rsidP="00567471">
      <w:pPr>
        <w:pStyle w:val="a9"/>
        <w:numPr>
          <w:ilvl w:val="0"/>
          <w:numId w:val="1"/>
        </w:numPr>
        <w:spacing w:line="360" w:lineRule="auto"/>
        <w:jc w:val="both"/>
        <w:rPr>
          <w:noProof w:val="0"/>
        </w:rPr>
      </w:pPr>
      <w:hyperlink r:id="rId17" w:history="1">
        <w:r w:rsidRPr="004B2AA3">
          <w:rPr>
            <w:noProof w:val="0"/>
            <w:color w:val="0000FF"/>
            <w:u w:val="single"/>
            <w:rtl/>
          </w:rPr>
          <w:t>עפ"ג 6473-05-22</w:t>
        </w:r>
      </w:hyperlink>
      <w:r w:rsidR="00567471" w:rsidRPr="00887EE9">
        <w:rPr>
          <w:noProof w:val="0"/>
          <w:rtl/>
        </w:rPr>
        <w:t xml:space="preserve"> </w:t>
      </w:r>
      <w:r w:rsidR="00567471" w:rsidRPr="00887EE9">
        <w:rPr>
          <w:b/>
          <w:bCs/>
          <w:noProof w:val="0"/>
          <w:rtl/>
        </w:rPr>
        <w:t>סנדלר נ' מדינת ישראל</w:t>
      </w:r>
      <w:r w:rsidR="00567471">
        <w:rPr>
          <w:rFonts w:hint="cs"/>
          <w:noProof w:val="0"/>
          <w:rtl/>
        </w:rPr>
        <w:t xml:space="preserve"> (פורסם במאגרים) </w:t>
      </w:r>
      <w:r w:rsidR="00567471">
        <w:rPr>
          <w:noProof w:val="0"/>
          <w:rtl/>
        </w:rPr>
        <w:t>–</w:t>
      </w:r>
      <w:r w:rsidR="00567471">
        <w:rPr>
          <w:rFonts w:hint="cs"/>
          <w:noProof w:val="0"/>
          <w:rtl/>
        </w:rPr>
        <w:t xml:space="preserve"> המערערת, עורכת דין, אשר הכניסה לכתלי בית הסוהר אריזה בה חומר מסוכן ואסור, וכן, סם מסוכן מסוג חשיש במשקל 38.17 גרם וסם מסוכן מסוג קנאביס במשקל 3.48 גרם. בית המשפט קבע מתחם ענישה הנע בין 12 ועד 24 חודשי מאסר בפועל. בית משפט השלום חרג מעט ממתחם העונש ההולם וגזר על המערערת 10 חודשי מאסר בפועל; מאסר על תנאי;</w:t>
      </w:r>
      <w:r w:rsidR="00567471">
        <w:rPr>
          <w:rFonts w:hint="cs"/>
          <w:noProof w:val="0"/>
          <w:rtl/>
        </w:rPr>
        <w:tab/>
        <w:t xml:space="preserve">פסילת רישיון נהיגה על תנאי; קנס בסך 5,000 ₪. ערעורה לבית המשפט המחוזי </w:t>
      </w:r>
      <w:r w:rsidR="00567471">
        <w:rPr>
          <w:noProof w:val="0"/>
          <w:rtl/>
        </w:rPr>
        <w:t>–</w:t>
      </w:r>
      <w:r w:rsidR="00567471">
        <w:rPr>
          <w:rFonts w:hint="cs"/>
          <w:noProof w:val="0"/>
          <w:rtl/>
        </w:rPr>
        <w:t xml:space="preserve"> נדחה.</w:t>
      </w:r>
    </w:p>
    <w:p w14:paraId="79CD231D" w14:textId="77777777" w:rsidR="00567471" w:rsidRDefault="00567471" w:rsidP="00567471">
      <w:pPr>
        <w:pStyle w:val="a9"/>
        <w:jc w:val="both"/>
        <w:rPr>
          <w:noProof w:val="0"/>
          <w:rtl/>
        </w:rPr>
      </w:pPr>
    </w:p>
    <w:p w14:paraId="4DC90B8A" w14:textId="77777777" w:rsidR="00567471" w:rsidRPr="00887EE9" w:rsidRDefault="004B2AA3" w:rsidP="00567471">
      <w:pPr>
        <w:pStyle w:val="a9"/>
        <w:numPr>
          <w:ilvl w:val="0"/>
          <w:numId w:val="1"/>
        </w:numPr>
        <w:spacing w:line="360" w:lineRule="auto"/>
        <w:jc w:val="both"/>
        <w:rPr>
          <w:noProof w:val="0"/>
          <w:rtl/>
        </w:rPr>
      </w:pPr>
      <w:hyperlink r:id="rId18" w:history="1">
        <w:r w:rsidRPr="004B2AA3">
          <w:rPr>
            <w:noProof w:val="0"/>
            <w:color w:val="0000FF"/>
            <w:u w:val="single"/>
            <w:rtl/>
          </w:rPr>
          <w:t>עפ"ג 1650-05-15</w:t>
        </w:r>
      </w:hyperlink>
      <w:r w:rsidR="00567471">
        <w:rPr>
          <w:rFonts w:hint="cs"/>
          <w:noProof w:val="0"/>
          <w:rtl/>
        </w:rPr>
        <w:t xml:space="preserve"> </w:t>
      </w:r>
      <w:r w:rsidR="00567471">
        <w:rPr>
          <w:rFonts w:hint="cs"/>
          <w:b/>
          <w:bCs/>
          <w:noProof w:val="0"/>
          <w:rtl/>
        </w:rPr>
        <w:t xml:space="preserve">אבו אללטיף נ' מדינת ישראל </w:t>
      </w:r>
      <w:r w:rsidR="00567471" w:rsidRPr="00400E0E">
        <w:rPr>
          <w:rFonts w:hint="cs"/>
          <w:noProof w:val="0"/>
          <w:rtl/>
        </w:rPr>
        <w:t>(לא פורסם)</w:t>
      </w:r>
      <w:r w:rsidR="00567471">
        <w:rPr>
          <w:rFonts w:hint="cs"/>
          <w:noProof w:val="0"/>
          <w:rtl/>
        </w:rPr>
        <w:t xml:space="preserve"> </w:t>
      </w:r>
      <w:r w:rsidR="00567471">
        <w:rPr>
          <w:noProof w:val="0"/>
          <w:rtl/>
        </w:rPr>
        <w:t>–</w:t>
      </w:r>
      <w:r w:rsidR="00567471">
        <w:rPr>
          <w:rFonts w:hint="cs"/>
          <w:noProof w:val="0"/>
          <w:rtl/>
        </w:rPr>
        <w:t xml:space="preserve"> המערער הורשע בכך שבעת ביקורו בכלא אוהלי קידר, ניסה לספק לאסיר בכלא סם מסוכן מסוג חשיש במשקל 26.2 גרם וכן סם מסוכן מסוג קנאביס במשקל 1.6 גרם. מותב זה קבע מתחם ענישה הנע בין 6 ועד 18 חודשי מאסר בפועל וגזר על הנאשם 6 חודשי מאסר בפועל, מאסר על תנאי, קנס בסך 12,000 ₪, פסילת רישיון נהיגה בפועל ועל תנאי. ערעורו לבית המשפט המחוזי נדחה, תוך שבית המשפט המחוזי ציין: </w:t>
      </w:r>
      <w:r w:rsidR="00567471" w:rsidRPr="0009137F">
        <w:rPr>
          <w:rFonts w:cs="Aharoni" w:hint="cs"/>
          <w:noProof w:val="0"/>
          <w:rtl/>
        </w:rPr>
        <w:t>החדרת סמים לכלא, כמו גם הניסיון לעשות כן, הנה מעשה קשה אשר פסיקת בתי המשפט קבעה כי יש להעניש בחומרה בגינם. נקבע בפסיקה כי גורמי השב"ס נלחמים בתופעה זו בדרכים שונות ועליהם לנקוט באמצעים מגוונים כדי לנסות ולהפסיק את התופעה לפיה נעשה שימוש בסמים מסוכנים בין כתלי הכלא.</w:t>
      </w:r>
    </w:p>
    <w:p w14:paraId="34CC9EA6" w14:textId="77777777" w:rsidR="00567471" w:rsidRDefault="00567471" w:rsidP="00567471">
      <w:pPr>
        <w:spacing w:line="360" w:lineRule="auto"/>
        <w:rPr>
          <w:noProof w:val="0"/>
          <w:sz w:val="22"/>
          <w:szCs w:val="22"/>
        </w:rPr>
      </w:pPr>
    </w:p>
    <w:p w14:paraId="28EF2743" w14:textId="77777777" w:rsidR="00567471" w:rsidRDefault="00567471" w:rsidP="00567471">
      <w:pPr>
        <w:spacing w:line="360" w:lineRule="auto"/>
        <w:jc w:val="both"/>
        <w:rPr>
          <w:rtl/>
        </w:rPr>
      </w:pPr>
      <w:r w:rsidRPr="002223DA">
        <w:rPr>
          <w:rFonts w:hint="cs"/>
          <w:rtl/>
        </w:rPr>
        <w:t>בנסיבות המתוארות</w:t>
      </w:r>
      <w:r>
        <w:rPr>
          <w:rFonts w:hint="cs"/>
          <w:rtl/>
        </w:rPr>
        <w:t xml:space="preserve"> לעיל, מוצא בית המשפט להעמיד את מתחם הענישה, כך שינוע בין 12 ועד 24 חודשי מאסר בפועל.</w:t>
      </w:r>
    </w:p>
    <w:p w14:paraId="79C210D3" w14:textId="77777777" w:rsidR="00567471" w:rsidRDefault="00567471" w:rsidP="00567471">
      <w:pPr>
        <w:spacing w:line="360" w:lineRule="auto"/>
        <w:jc w:val="both"/>
        <w:rPr>
          <w:rtl/>
        </w:rPr>
      </w:pPr>
    </w:p>
    <w:p w14:paraId="250C668A" w14:textId="77777777" w:rsidR="00567471" w:rsidRDefault="00567471" w:rsidP="00567471">
      <w:pPr>
        <w:spacing w:line="360" w:lineRule="auto"/>
        <w:jc w:val="both"/>
        <w:rPr>
          <w:rtl/>
        </w:rPr>
      </w:pPr>
    </w:p>
    <w:p w14:paraId="67C68795" w14:textId="77777777" w:rsidR="00567471" w:rsidRDefault="00567471" w:rsidP="00567471">
      <w:pPr>
        <w:spacing w:line="360" w:lineRule="auto"/>
        <w:jc w:val="both"/>
        <w:rPr>
          <w:rtl/>
        </w:rPr>
      </w:pPr>
      <w:r>
        <w:rPr>
          <w:rFonts w:hint="cs"/>
          <w:b/>
          <w:bCs/>
          <w:rtl/>
        </w:rPr>
        <w:t>קביעת הענישה הספציפית בתוך המתחם</w:t>
      </w:r>
    </w:p>
    <w:p w14:paraId="464C5BF6" w14:textId="77777777" w:rsidR="00567471" w:rsidRDefault="00567471" w:rsidP="00567471">
      <w:pPr>
        <w:spacing w:line="360" w:lineRule="auto"/>
        <w:jc w:val="both"/>
        <w:rPr>
          <w:rtl/>
        </w:rPr>
      </w:pPr>
    </w:p>
    <w:p w14:paraId="7A70B75E" w14:textId="77777777" w:rsidR="00567471" w:rsidRDefault="00567471" w:rsidP="00567471">
      <w:pPr>
        <w:spacing w:line="360" w:lineRule="auto"/>
        <w:jc w:val="both"/>
        <w:rPr>
          <w:rtl/>
        </w:rPr>
      </w:pPr>
      <w:r>
        <w:rPr>
          <w:rFonts w:hint="cs"/>
          <w:rtl/>
        </w:rPr>
        <w:t>מעשי הנאשם מלמדים על תעוזה והיעדר כל מורא מהחוק.</w:t>
      </w:r>
    </w:p>
    <w:p w14:paraId="51378A88" w14:textId="77777777" w:rsidR="00567471" w:rsidRDefault="00567471" w:rsidP="00567471">
      <w:pPr>
        <w:spacing w:line="360" w:lineRule="auto"/>
        <w:jc w:val="both"/>
        <w:rPr>
          <w:rtl/>
        </w:rPr>
      </w:pPr>
    </w:p>
    <w:p w14:paraId="5ACA6722" w14:textId="77777777" w:rsidR="00567471" w:rsidRDefault="00567471" w:rsidP="00567471">
      <w:pPr>
        <w:spacing w:line="360" w:lineRule="auto"/>
        <w:jc w:val="both"/>
        <w:rPr>
          <w:rtl/>
        </w:rPr>
      </w:pPr>
      <w:r>
        <w:rPr>
          <w:rFonts w:hint="cs"/>
          <w:rtl/>
        </w:rPr>
        <w:t>הנאשם עבר את העבירה, בעודו מתייצב לריצוי עונש מאסר בבית הסוהר, בגין עבירה שענינה החזקת סמים.</w:t>
      </w:r>
    </w:p>
    <w:p w14:paraId="21E37A7D" w14:textId="77777777" w:rsidR="00567471" w:rsidRDefault="00567471" w:rsidP="00567471">
      <w:pPr>
        <w:spacing w:line="360" w:lineRule="auto"/>
        <w:jc w:val="both"/>
        <w:rPr>
          <w:rtl/>
        </w:rPr>
      </w:pPr>
    </w:p>
    <w:p w14:paraId="2EDEDFE8" w14:textId="77777777" w:rsidR="00567471" w:rsidRDefault="00567471" w:rsidP="00567471">
      <w:pPr>
        <w:spacing w:line="360" w:lineRule="auto"/>
        <w:jc w:val="both"/>
        <w:rPr>
          <w:rtl/>
        </w:rPr>
      </w:pPr>
      <w:r>
        <w:rPr>
          <w:rFonts w:hint="cs"/>
          <w:rtl/>
        </w:rPr>
        <w:t>עם זאת, הנאשם הודה באשמה ונטל אחריות על מעשיו.</w:t>
      </w:r>
    </w:p>
    <w:p w14:paraId="3740A099" w14:textId="77777777" w:rsidR="00567471" w:rsidRDefault="00567471" w:rsidP="00567471">
      <w:pPr>
        <w:spacing w:line="360" w:lineRule="auto"/>
        <w:jc w:val="both"/>
        <w:rPr>
          <w:rtl/>
        </w:rPr>
      </w:pPr>
    </w:p>
    <w:p w14:paraId="455DD4D7" w14:textId="77777777" w:rsidR="00567471" w:rsidRDefault="00567471" w:rsidP="00567471">
      <w:pPr>
        <w:spacing w:line="360" w:lineRule="auto"/>
        <w:jc w:val="both"/>
        <w:rPr>
          <w:rtl/>
        </w:rPr>
      </w:pPr>
      <w:r>
        <w:rPr>
          <w:rFonts w:hint="cs"/>
          <w:rtl/>
        </w:rPr>
        <w:t>הנאשם שולב בהליך טיפולי בחודש מאי 2021 ונראה, כי התמיד בהגעתו לכל המפגשים; מסר דגימות לאיתור שרידי סם, בהן לא אותרו שרידים; שיתף פעולה באופן מלא במפגשים במרכז "בית חוסן"; נתרם מההליך; ערך התבוננות של ממש בחייו; נגמל מסמים; החל בעבודה יציבה; פנה ללימודים.</w:t>
      </w:r>
    </w:p>
    <w:p w14:paraId="3BBB0BFB" w14:textId="77777777" w:rsidR="00567471" w:rsidRDefault="00567471" w:rsidP="00567471">
      <w:pPr>
        <w:spacing w:line="360" w:lineRule="auto"/>
        <w:jc w:val="both"/>
        <w:rPr>
          <w:rtl/>
        </w:rPr>
      </w:pPr>
    </w:p>
    <w:p w14:paraId="11C767CA" w14:textId="77777777" w:rsidR="00567471" w:rsidRDefault="00567471" w:rsidP="00567471">
      <w:pPr>
        <w:spacing w:line="360" w:lineRule="auto"/>
        <w:jc w:val="both"/>
        <w:rPr>
          <w:rtl/>
        </w:rPr>
      </w:pPr>
      <w:r>
        <w:rPr>
          <w:rFonts w:hint="cs"/>
          <w:rtl/>
        </w:rPr>
        <w:t>מדובר בבחור צעיר, כבן 23, אשר גדל בנסיבות חיים קשות, ללא כל הכוונה והצבת גבולות והצליח להתגייס בכל מאודו להליך הטיפולי ולגמילה מסמים.</w:t>
      </w:r>
    </w:p>
    <w:p w14:paraId="29E56E6D" w14:textId="77777777" w:rsidR="00567471" w:rsidRDefault="00567471" w:rsidP="00567471">
      <w:pPr>
        <w:spacing w:line="360" w:lineRule="auto"/>
        <w:jc w:val="both"/>
        <w:rPr>
          <w:rtl/>
        </w:rPr>
      </w:pPr>
    </w:p>
    <w:p w14:paraId="61CA0E5B" w14:textId="77777777" w:rsidR="00567471" w:rsidRDefault="00567471" w:rsidP="00567471">
      <w:pPr>
        <w:spacing w:line="360" w:lineRule="auto"/>
        <w:jc w:val="both"/>
        <w:rPr>
          <w:rtl/>
        </w:rPr>
      </w:pPr>
      <w:r>
        <w:rPr>
          <w:rFonts w:hint="cs"/>
          <w:rtl/>
        </w:rPr>
        <w:t>תסקירים שהוגשו מטעם גורמי הטיפול מלמדים, כי הנאשם עבר כברת דרך טיפולית.</w:t>
      </w:r>
    </w:p>
    <w:p w14:paraId="1F95B332" w14:textId="77777777" w:rsidR="00567471" w:rsidRDefault="00567471" w:rsidP="00567471">
      <w:pPr>
        <w:spacing w:line="360" w:lineRule="auto"/>
        <w:jc w:val="both"/>
        <w:rPr>
          <w:rtl/>
        </w:rPr>
      </w:pPr>
    </w:p>
    <w:p w14:paraId="4D083B7D" w14:textId="77777777" w:rsidR="00567471" w:rsidRDefault="00567471" w:rsidP="00567471">
      <w:pPr>
        <w:spacing w:line="360" w:lineRule="auto"/>
        <w:jc w:val="both"/>
        <w:rPr>
          <w:rtl/>
        </w:rPr>
      </w:pPr>
      <w:r>
        <w:rPr>
          <w:rFonts w:hint="cs"/>
          <w:rtl/>
        </w:rPr>
        <w:t>מכלול הנסיבות מטה את הכף לחריגה לקולה ממתחם הענישה, אשר תתבטא בקיצור משך המאסר.</w:t>
      </w:r>
    </w:p>
    <w:p w14:paraId="4FDEF856" w14:textId="77777777" w:rsidR="00567471" w:rsidRDefault="00567471" w:rsidP="00567471">
      <w:pPr>
        <w:spacing w:line="360" w:lineRule="auto"/>
        <w:jc w:val="both"/>
        <w:rPr>
          <w:rtl/>
        </w:rPr>
      </w:pPr>
    </w:p>
    <w:p w14:paraId="37E9D17C" w14:textId="77777777" w:rsidR="00567471" w:rsidRDefault="00567471" w:rsidP="00567471">
      <w:pPr>
        <w:spacing w:line="360" w:lineRule="auto"/>
        <w:jc w:val="both"/>
        <w:rPr>
          <w:rtl/>
        </w:rPr>
      </w:pPr>
      <w:r>
        <w:rPr>
          <w:rFonts w:hint="cs"/>
          <w:rtl/>
        </w:rPr>
        <w:t>אמנם, במקרה דנן, ניתן היה לשקול להמיר את עונש המאסר לריצוי בדרך של עבודות שירות. אולם, הנאשם בחר שלא להתייצב לראיון התאמה אצל הממונה על עבודות השירות בשב"ס, בשתי הזדמנויות שונות, ומכאן, בהיעדר חוות דעת, אופן ריצוי זה של המאסר אינו עומד על הפרק.</w:t>
      </w:r>
    </w:p>
    <w:p w14:paraId="20165E83" w14:textId="77777777" w:rsidR="00567471" w:rsidRDefault="00567471" w:rsidP="00567471">
      <w:pPr>
        <w:spacing w:line="360" w:lineRule="auto"/>
        <w:jc w:val="both"/>
        <w:rPr>
          <w:rtl/>
        </w:rPr>
      </w:pPr>
    </w:p>
    <w:p w14:paraId="1534809D" w14:textId="77777777" w:rsidR="00567471" w:rsidRDefault="00567471" w:rsidP="00567471">
      <w:pPr>
        <w:spacing w:line="360" w:lineRule="auto"/>
        <w:jc w:val="both"/>
        <w:rPr>
          <w:rtl/>
        </w:rPr>
      </w:pPr>
      <w:r>
        <w:rPr>
          <w:rFonts w:hint="cs"/>
          <w:rtl/>
        </w:rPr>
        <w:t>בנוסף, מעצרו הנוכחי של הנאשם בתיק אחר, בו הוגש כתב אישום "טרף את הקלפים" ועשוי גם להשליך, ככל שהתיק יסתיים בהכרעת דין מרשיעה, על הצלחת ההליך השיקומי. ברם לעת הזו לא הוצגה הרשעה ובית המשפט לא יתן משקל להליך הנוסף שנפתח, מעבר לאופן ריצוי העונש.</w:t>
      </w:r>
    </w:p>
    <w:p w14:paraId="1A36C348" w14:textId="77777777" w:rsidR="00567471" w:rsidRDefault="00567471" w:rsidP="00567471">
      <w:pPr>
        <w:spacing w:line="360" w:lineRule="auto"/>
        <w:rPr>
          <w:rtl/>
        </w:rPr>
      </w:pPr>
    </w:p>
    <w:p w14:paraId="41EE5621" w14:textId="77777777" w:rsidR="00567471" w:rsidRDefault="00567471" w:rsidP="00567471">
      <w:pPr>
        <w:spacing w:line="360" w:lineRule="auto"/>
        <w:rPr>
          <w:rtl/>
        </w:rPr>
      </w:pPr>
      <w:r>
        <w:rPr>
          <w:rFonts w:hint="cs"/>
          <w:rtl/>
        </w:rPr>
        <w:t>לאור המניע הכלכלי שבעבירות הסמים, מוצא בית המשפט להטיל עיצום כספי מסוג קנס. אך לאור המצוקה הכלכלית של הנאשם ומשפחתו, כפי שהובאה בתסקירי שירות המבחן למבוגרים ובטיעוני ההגנה לענין העונש, לא יחמיר בית המשפט עם הנאשם ברכיב זה.</w:t>
      </w:r>
    </w:p>
    <w:p w14:paraId="6F6B19EF" w14:textId="77777777" w:rsidR="00567471" w:rsidRDefault="00567471" w:rsidP="00567471">
      <w:pPr>
        <w:spacing w:line="360" w:lineRule="auto"/>
        <w:rPr>
          <w:rtl/>
        </w:rPr>
      </w:pPr>
    </w:p>
    <w:p w14:paraId="7ACEDFE1" w14:textId="77777777" w:rsidR="00567471" w:rsidRDefault="00567471" w:rsidP="00567471">
      <w:pPr>
        <w:spacing w:line="360" w:lineRule="auto"/>
        <w:rPr>
          <w:rtl/>
        </w:rPr>
      </w:pPr>
      <w:r>
        <w:rPr>
          <w:rFonts w:hint="cs"/>
          <w:rtl/>
        </w:rPr>
        <w:t>על מנת שלא לפגוע במאמצי השיקום של הנאשם, יושת רכיב פסילת רישיון הנהיגה לפרק זמן קצר בלבד.</w:t>
      </w:r>
    </w:p>
    <w:p w14:paraId="6D6FB6E4" w14:textId="77777777" w:rsidR="00567471" w:rsidRDefault="00567471" w:rsidP="00567471">
      <w:pPr>
        <w:spacing w:line="360" w:lineRule="auto"/>
        <w:rPr>
          <w:rtl/>
        </w:rPr>
      </w:pPr>
    </w:p>
    <w:p w14:paraId="71C84847" w14:textId="77777777" w:rsidR="00567471" w:rsidRDefault="00567471" w:rsidP="00567471">
      <w:pPr>
        <w:spacing w:line="360" w:lineRule="auto"/>
        <w:rPr>
          <w:rtl/>
        </w:rPr>
      </w:pPr>
    </w:p>
    <w:p w14:paraId="2B89CAF3" w14:textId="77777777" w:rsidR="00567471" w:rsidRDefault="00567471" w:rsidP="00567471">
      <w:pPr>
        <w:spacing w:line="360" w:lineRule="auto"/>
        <w:jc w:val="both"/>
        <w:rPr>
          <w:noProof w:val="0"/>
        </w:rPr>
      </w:pPr>
      <w:r>
        <w:rPr>
          <w:b/>
          <w:bCs/>
          <w:rtl/>
        </w:rPr>
        <w:t>סיכום</w:t>
      </w:r>
    </w:p>
    <w:p w14:paraId="603B8931" w14:textId="77777777" w:rsidR="00567471" w:rsidRDefault="00567471" w:rsidP="00567471">
      <w:pPr>
        <w:spacing w:line="360" w:lineRule="auto"/>
        <w:jc w:val="both"/>
      </w:pPr>
    </w:p>
    <w:p w14:paraId="670B107D" w14:textId="77777777" w:rsidR="00567471" w:rsidRDefault="00567471" w:rsidP="00567471">
      <w:pPr>
        <w:spacing w:line="360" w:lineRule="auto"/>
        <w:jc w:val="both"/>
      </w:pPr>
      <w:r>
        <w:rPr>
          <w:rtl/>
        </w:rPr>
        <w:t>לאחר שבית המשפט שמע טענות הצדדים על פה; עיין בטיעוני הצדדים בכתב; עיין בראיות לענין העונש; עיין בתסקירי שירות המבחן למבוגרים; עיין בפסיקה; ולאחר ששמע את דברו האחרון של הנאשם; גוזר על הנאשם את העונשים כדלקמן:</w:t>
      </w:r>
    </w:p>
    <w:p w14:paraId="2E8476A2" w14:textId="77777777" w:rsidR="00567471" w:rsidRDefault="00567471" w:rsidP="00567471">
      <w:pPr>
        <w:spacing w:line="360" w:lineRule="auto"/>
        <w:jc w:val="both"/>
        <w:rPr>
          <w:rtl/>
        </w:rPr>
      </w:pPr>
    </w:p>
    <w:p w14:paraId="2AC7FBEB" w14:textId="77777777" w:rsidR="00567471" w:rsidRDefault="00567471" w:rsidP="00567471">
      <w:pPr>
        <w:numPr>
          <w:ilvl w:val="0"/>
          <w:numId w:val="2"/>
        </w:numPr>
        <w:spacing w:line="360" w:lineRule="auto"/>
        <w:contextualSpacing/>
        <w:jc w:val="both"/>
        <w:rPr>
          <w:rtl/>
        </w:rPr>
      </w:pPr>
      <w:r>
        <w:rPr>
          <w:rFonts w:hint="cs"/>
          <w:rtl/>
        </w:rPr>
        <w:t>8</w:t>
      </w:r>
      <w:r>
        <w:rPr>
          <w:rtl/>
        </w:rPr>
        <w:t xml:space="preserve"> חודשים מאסר בפועל, בניכוי ימי מעצרו </w:t>
      </w:r>
      <w:r w:rsidRPr="009F46CD">
        <w:rPr>
          <w:u w:val="single"/>
          <w:rtl/>
        </w:rPr>
        <w:t>בתיק זה</w:t>
      </w:r>
      <w:r w:rsidRPr="009F46CD">
        <w:rPr>
          <w:rFonts w:hint="cs"/>
          <w:u w:val="single"/>
          <w:rtl/>
        </w:rPr>
        <w:t xml:space="preserve"> בלבד</w:t>
      </w:r>
      <w:r>
        <w:rPr>
          <w:rtl/>
        </w:rPr>
        <w:t>, על פי רישומי שב"ס;</w:t>
      </w:r>
    </w:p>
    <w:p w14:paraId="551842C2" w14:textId="77777777" w:rsidR="00567471" w:rsidRDefault="00567471" w:rsidP="00567471">
      <w:pPr>
        <w:numPr>
          <w:ilvl w:val="0"/>
          <w:numId w:val="2"/>
        </w:numPr>
        <w:spacing w:line="360" w:lineRule="auto"/>
        <w:contextualSpacing/>
        <w:jc w:val="both"/>
      </w:pPr>
      <w:r>
        <w:rPr>
          <w:rFonts w:hint="cs"/>
          <w:rtl/>
        </w:rPr>
        <w:t>10</w:t>
      </w:r>
      <w:r>
        <w:rPr>
          <w:rtl/>
        </w:rPr>
        <w:t xml:space="preserve"> חודשים מאסר על תנאי למשך 3 שנים מיום שחרורו של הנאשם ממאסר, והתנאי – שהנאשם לא יעבור עבירה בניגוד ל</w:t>
      </w:r>
      <w:hyperlink r:id="rId19" w:history="1">
        <w:r w:rsidR="004B2AA3" w:rsidRPr="004B2AA3">
          <w:rPr>
            <w:color w:val="0000FF"/>
            <w:u w:val="single"/>
            <w:rtl/>
          </w:rPr>
          <w:t>פקודת הסמים המסוכנים</w:t>
        </w:r>
      </w:hyperlink>
      <w:r>
        <w:rPr>
          <w:rtl/>
        </w:rPr>
        <w:t xml:space="preserve"> [נוסח חדש], תשל"ג – </w:t>
      </w:r>
      <w:r>
        <w:rPr>
          <w:rFonts w:hint="cs"/>
          <w:rtl/>
        </w:rPr>
        <w:t>1973 שהיא מסוג פשע;</w:t>
      </w:r>
    </w:p>
    <w:p w14:paraId="1EC5E4E5" w14:textId="77777777" w:rsidR="00567471" w:rsidRDefault="00567471" w:rsidP="00567471">
      <w:pPr>
        <w:numPr>
          <w:ilvl w:val="0"/>
          <w:numId w:val="2"/>
        </w:numPr>
        <w:spacing w:line="360" w:lineRule="auto"/>
        <w:contextualSpacing/>
        <w:jc w:val="both"/>
      </w:pPr>
      <w:r>
        <w:rPr>
          <w:rtl/>
        </w:rPr>
        <w:t>6 חודשי מאסר על תנאי למשך 3 שנים מיום שחרורו של הנאשם ממאסר, והתנאי – שהנאשם לא יעבור עבירה בניגוד ל</w:t>
      </w:r>
      <w:hyperlink r:id="rId20" w:history="1">
        <w:r w:rsidR="004B2AA3" w:rsidRPr="004B2AA3">
          <w:rPr>
            <w:color w:val="0000FF"/>
            <w:u w:val="single"/>
            <w:rtl/>
          </w:rPr>
          <w:t>פקודת הסמים המסוכנים</w:t>
        </w:r>
      </w:hyperlink>
      <w:r>
        <w:rPr>
          <w:rtl/>
        </w:rPr>
        <w:t xml:space="preserve"> [נוסח חדש], תשל"ג – 1973, שהיא מסוג עוון</w:t>
      </w:r>
      <w:r>
        <w:rPr>
          <w:rFonts w:hint="cs"/>
          <w:rtl/>
        </w:rPr>
        <w:t>;</w:t>
      </w:r>
    </w:p>
    <w:p w14:paraId="28EAE58E" w14:textId="77777777" w:rsidR="00567471" w:rsidRDefault="00567471" w:rsidP="00567471">
      <w:pPr>
        <w:numPr>
          <w:ilvl w:val="0"/>
          <w:numId w:val="2"/>
        </w:numPr>
        <w:spacing w:line="360" w:lineRule="auto"/>
        <w:contextualSpacing/>
        <w:jc w:val="both"/>
      </w:pPr>
      <w:r>
        <w:rPr>
          <w:rtl/>
        </w:rPr>
        <w:t xml:space="preserve">קנס בסך </w:t>
      </w:r>
      <w:r>
        <w:rPr>
          <w:rFonts w:hint="cs"/>
          <w:rtl/>
        </w:rPr>
        <w:t>3</w:t>
      </w:r>
      <w:r>
        <w:rPr>
          <w:rtl/>
        </w:rPr>
        <w:t xml:space="preserve">,000 ₪ או </w:t>
      </w:r>
      <w:r>
        <w:rPr>
          <w:rFonts w:hint="cs"/>
          <w:rtl/>
        </w:rPr>
        <w:t>15</w:t>
      </w:r>
      <w:r>
        <w:rPr>
          <w:rtl/>
        </w:rPr>
        <w:t xml:space="preserve"> ימי מאסר תמורתו, הקנס ישולם ב-</w:t>
      </w:r>
      <w:r>
        <w:rPr>
          <w:rFonts w:hint="cs"/>
          <w:rtl/>
        </w:rPr>
        <w:t>5</w:t>
      </w:r>
      <w:r>
        <w:rPr>
          <w:rtl/>
        </w:rPr>
        <w:t xml:space="preserve"> תשלומים שווים, החל מיום 15.</w:t>
      </w:r>
      <w:r>
        <w:rPr>
          <w:rFonts w:hint="cs"/>
          <w:rtl/>
        </w:rPr>
        <w:t>04.23</w:t>
      </w:r>
      <w:r>
        <w:rPr>
          <w:rtl/>
        </w:rPr>
        <w:t xml:space="preserve"> ובכל 15 לחודש שלאחר מכן. לא יועבר אחד התשלומים במועד – תעמוד היתרה לפירעון מידי. הקנס יועבר לקרן החילוט לסמים;</w:t>
      </w:r>
    </w:p>
    <w:p w14:paraId="5675538C" w14:textId="77777777" w:rsidR="00567471" w:rsidRDefault="00567471" w:rsidP="00567471">
      <w:pPr>
        <w:numPr>
          <w:ilvl w:val="0"/>
          <w:numId w:val="2"/>
        </w:numPr>
        <w:spacing w:line="360" w:lineRule="auto"/>
        <w:contextualSpacing/>
        <w:jc w:val="both"/>
        <w:rPr>
          <w:rtl/>
        </w:rPr>
      </w:pPr>
      <w:r>
        <w:rPr>
          <w:rtl/>
        </w:rPr>
        <w:t>פסילה בפועל מקבל או מהחזיק רשיון נהיגה לרכב מנועי למשך</w:t>
      </w:r>
      <w:r>
        <w:rPr>
          <w:rFonts w:hint="cs"/>
          <w:rtl/>
        </w:rPr>
        <w:t xml:space="preserve"> 6 חודשים</w:t>
      </w:r>
      <w:r>
        <w:rPr>
          <w:rtl/>
        </w:rPr>
        <w:t>. על הנאשם להפקיד רשיונו במזכירות בית המשפט עד ליום העבודה הבא לאחר שחרורו ממאסר. הובהר לנאשם, כי כל עוד לא הופקד הרישיון – יהיה פסול מלנהוג, אך הפסילה לא תימנה;</w:t>
      </w:r>
    </w:p>
    <w:p w14:paraId="6E130F54" w14:textId="77777777" w:rsidR="00567471" w:rsidRDefault="00567471" w:rsidP="00567471">
      <w:pPr>
        <w:numPr>
          <w:ilvl w:val="0"/>
          <w:numId w:val="2"/>
        </w:numPr>
        <w:spacing w:line="360" w:lineRule="auto"/>
        <w:contextualSpacing/>
        <w:jc w:val="both"/>
      </w:pPr>
      <w:r>
        <w:rPr>
          <w:rtl/>
        </w:rPr>
        <w:t xml:space="preserve">פסילה מקבל ומהחזיק רשיון נהיגה לרכב מנועי בת </w:t>
      </w:r>
      <w:r>
        <w:rPr>
          <w:rFonts w:hint="cs"/>
          <w:rtl/>
        </w:rPr>
        <w:t xml:space="preserve">3 </w:t>
      </w:r>
      <w:r>
        <w:rPr>
          <w:rtl/>
        </w:rPr>
        <w:t>חודשים על תנאי. תקופת התנאי – למשך 3 שנים מסיום הפסילה בפועל;</w:t>
      </w:r>
    </w:p>
    <w:p w14:paraId="6C3FF1D0" w14:textId="77777777" w:rsidR="00567471" w:rsidRDefault="00567471" w:rsidP="00567471">
      <w:pPr>
        <w:numPr>
          <w:ilvl w:val="0"/>
          <w:numId w:val="2"/>
        </w:numPr>
        <w:spacing w:line="360" w:lineRule="auto"/>
        <w:contextualSpacing/>
        <w:jc w:val="both"/>
      </w:pPr>
      <w:r>
        <w:rPr>
          <w:rtl/>
        </w:rPr>
        <w:t>סמים מסוכנים – יושמדו</w:t>
      </w:r>
      <w:r>
        <w:rPr>
          <w:rFonts w:hint="cs"/>
          <w:rtl/>
        </w:rPr>
        <w:t>,</w:t>
      </w:r>
      <w:r>
        <w:rPr>
          <w:rtl/>
        </w:rPr>
        <w:t xml:space="preserve"> בחלוף תקופת הערעור</w:t>
      </w:r>
      <w:r>
        <w:rPr>
          <w:rFonts w:hint="cs"/>
          <w:rtl/>
        </w:rPr>
        <w:t>.</w:t>
      </w:r>
    </w:p>
    <w:p w14:paraId="6C2CB2C5" w14:textId="77777777" w:rsidR="00567471" w:rsidRPr="004B2AA3" w:rsidRDefault="004B2AA3" w:rsidP="00567471">
      <w:pPr>
        <w:spacing w:line="360" w:lineRule="auto"/>
        <w:jc w:val="both"/>
        <w:rPr>
          <w:color w:val="FFFFFF"/>
          <w:sz w:val="2"/>
          <w:szCs w:val="2"/>
          <w:rtl/>
        </w:rPr>
      </w:pPr>
      <w:r w:rsidRPr="004B2AA3">
        <w:rPr>
          <w:color w:val="FFFFFF"/>
          <w:sz w:val="2"/>
          <w:szCs w:val="2"/>
          <w:rtl/>
        </w:rPr>
        <w:t>5129371</w:t>
      </w:r>
    </w:p>
    <w:p w14:paraId="09D3134D" w14:textId="77777777" w:rsidR="00567471" w:rsidRDefault="004B2AA3" w:rsidP="00567471">
      <w:pPr>
        <w:spacing w:line="360" w:lineRule="auto"/>
        <w:jc w:val="both"/>
        <w:rPr>
          <w:rtl/>
        </w:rPr>
      </w:pPr>
      <w:r w:rsidRPr="004B2AA3">
        <w:rPr>
          <w:color w:val="FFFFFF"/>
          <w:sz w:val="2"/>
          <w:szCs w:val="2"/>
          <w:rtl/>
        </w:rPr>
        <w:t>54678313</w:t>
      </w:r>
      <w:r w:rsidR="00567471">
        <w:rPr>
          <w:rtl/>
        </w:rPr>
        <w:t xml:space="preserve">הנאשם </w:t>
      </w:r>
      <w:r w:rsidR="00567471">
        <w:rPr>
          <w:rFonts w:hint="cs"/>
          <w:rtl/>
        </w:rPr>
        <w:t>יחל ב</w:t>
      </w:r>
      <w:r w:rsidR="00567471">
        <w:rPr>
          <w:rtl/>
        </w:rPr>
        <w:t>ריצוי עונשו כעת.</w:t>
      </w:r>
    </w:p>
    <w:p w14:paraId="01981B76" w14:textId="77777777" w:rsidR="00567471" w:rsidRPr="005D6E8B" w:rsidRDefault="00567471" w:rsidP="00567471">
      <w:pPr>
        <w:spacing w:line="360" w:lineRule="auto"/>
        <w:jc w:val="both"/>
        <w:rPr>
          <w:rtl/>
        </w:rPr>
      </w:pPr>
      <w:r>
        <w:rPr>
          <w:rtl/>
        </w:rPr>
        <w:t>עותק ההחלטה יועבר לשירות המבחן למבוגרים.</w:t>
      </w:r>
    </w:p>
    <w:p w14:paraId="436230F8" w14:textId="77777777" w:rsidR="00567471" w:rsidRDefault="00567471" w:rsidP="00567471">
      <w:pPr>
        <w:spacing w:line="360" w:lineRule="auto"/>
        <w:jc w:val="both"/>
        <w:rPr>
          <w:rtl/>
        </w:rPr>
      </w:pPr>
      <w:r>
        <w:rPr>
          <w:rtl/>
        </w:rPr>
        <w:t>הודעה זכות ערעור.</w:t>
      </w:r>
    </w:p>
    <w:p w14:paraId="28FD6F4A" w14:textId="77777777" w:rsidR="004B2AA3" w:rsidRDefault="004B2AA3" w:rsidP="004B2AA3">
      <w:bookmarkStart w:id="8" w:name="Nitan"/>
      <w:r>
        <w:rPr>
          <w:rFonts w:ascii="Arial" w:hAnsi="Arial"/>
          <w:noProof w:val="0"/>
          <w:rtl/>
        </w:rPr>
        <w:t xml:space="preserve">ניתנה היום, י"ב אדר תשפ"ג, 05 מרץ 2023, </w:t>
      </w:r>
      <w:bookmarkEnd w:id="8"/>
    </w:p>
    <w:p w14:paraId="1DA33CFB" w14:textId="77777777" w:rsidR="004B2AA3" w:rsidRDefault="004B2AA3" w:rsidP="004B2AA3">
      <w:pPr>
        <w:rPr>
          <w:rtl/>
        </w:rPr>
      </w:pPr>
    </w:p>
    <w:p w14:paraId="1A672D85" w14:textId="77777777" w:rsidR="004B2AA3" w:rsidRDefault="004B2AA3" w:rsidP="004B2AA3">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p>
    <w:p w14:paraId="034A13F9" w14:textId="77777777" w:rsidR="00ED6CBC" w:rsidRPr="00ED6CBC" w:rsidRDefault="00ED6CBC" w:rsidP="00ED6CBC">
      <w:pPr>
        <w:keepNext/>
        <w:rPr>
          <w:rFonts w:ascii="David" w:hAnsi="David" w:hint="cs"/>
          <w:color w:val="000000"/>
          <w:sz w:val="22"/>
          <w:szCs w:val="22"/>
          <w:rtl/>
        </w:rPr>
      </w:pPr>
    </w:p>
    <w:p w14:paraId="4BECE3F7" w14:textId="77777777" w:rsidR="00ED6CBC" w:rsidRPr="00ED6CBC" w:rsidRDefault="00ED6CBC" w:rsidP="00ED6CBC">
      <w:pPr>
        <w:keepNext/>
        <w:rPr>
          <w:rFonts w:ascii="David" w:hAnsi="David"/>
          <w:color w:val="000000"/>
          <w:sz w:val="22"/>
          <w:szCs w:val="22"/>
          <w:rtl/>
        </w:rPr>
      </w:pPr>
      <w:r w:rsidRPr="00ED6CBC">
        <w:rPr>
          <w:rFonts w:ascii="David" w:hAnsi="David"/>
          <w:color w:val="000000"/>
          <w:sz w:val="22"/>
          <w:szCs w:val="22"/>
          <w:rtl/>
        </w:rPr>
        <w:t>רון סולקין 54678313-/</w:t>
      </w:r>
    </w:p>
    <w:p w14:paraId="59F25086" w14:textId="77777777" w:rsidR="004B2AA3" w:rsidRPr="004B2AA3" w:rsidRDefault="00ED6CBC" w:rsidP="00ED6CBC">
      <w:pPr>
        <w:rPr>
          <w:rFonts w:hint="cs"/>
          <w:color w:val="0000FF"/>
          <w:u w:val="single"/>
        </w:rPr>
      </w:pPr>
      <w:r w:rsidRPr="00ED6CBC">
        <w:rPr>
          <w:color w:val="000000"/>
          <w:u w:val="single"/>
          <w:rtl/>
        </w:rPr>
        <w:t>נוסח מסמך זה כפוף לשינויי ניסוח ועריכה</w:t>
      </w:r>
    </w:p>
    <w:sectPr w:rsidR="004B2AA3" w:rsidRPr="004B2AA3" w:rsidSect="00ED6CBC">
      <w:headerReference w:type="even" r:id="rId22"/>
      <w:headerReference w:type="default" r:id="rId23"/>
      <w:footerReference w:type="even" r:id="rId24"/>
      <w:footerReference w:type="default" r:id="rId25"/>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FB571" w14:textId="77777777" w:rsidR="006C1E69" w:rsidRDefault="006C1E69" w:rsidP="00635897">
      <w:r>
        <w:separator/>
      </w:r>
    </w:p>
  </w:endnote>
  <w:endnote w:type="continuationSeparator" w:id="0">
    <w:p w14:paraId="2A3406FD" w14:textId="77777777" w:rsidR="006C1E69" w:rsidRDefault="006C1E69" w:rsidP="00635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2C9541" w14:textId="77777777" w:rsidR="00ED6CBC" w:rsidRDefault="00ED6CBC" w:rsidP="00ED6CB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1866A187" w14:textId="77777777" w:rsidR="004B2AA3" w:rsidRPr="00ED6CBC" w:rsidRDefault="00ED6CBC" w:rsidP="00ED6CBC">
    <w:pPr>
      <w:pStyle w:val="a5"/>
      <w:pBdr>
        <w:top w:val="single" w:sz="4" w:space="1" w:color="auto"/>
        <w:between w:val="single" w:sz="4" w:space="0" w:color="auto"/>
      </w:pBdr>
      <w:spacing w:after="60"/>
      <w:jc w:val="center"/>
      <w:rPr>
        <w:rFonts w:ascii="FrankRuehl" w:hAnsi="FrankRuehl" w:cs="FrankRuehl"/>
        <w:color w:val="000000"/>
      </w:rPr>
    </w:pPr>
    <w:r w:rsidRPr="00ED6CB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A7168" w14:textId="77777777" w:rsidR="00ED6CBC" w:rsidRDefault="00ED6CBC" w:rsidP="00ED6CBC">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8122BD">
      <w:rPr>
        <w:rStyle w:val="a8"/>
        <w:rFonts w:ascii="FrankRuehl" w:hAnsi="FrankRuehl" w:cs="FrankRuehl"/>
        <w:rtl/>
      </w:rPr>
      <w:t>1</w:t>
    </w:r>
    <w:r>
      <w:rPr>
        <w:rStyle w:val="a8"/>
        <w:rFonts w:ascii="FrankRuehl" w:hAnsi="FrankRuehl" w:cs="FrankRuehl"/>
        <w:rtl/>
      </w:rPr>
      <w:fldChar w:fldCharType="end"/>
    </w:r>
  </w:p>
  <w:p w14:paraId="16AD97D2" w14:textId="77777777" w:rsidR="00EE0ECD" w:rsidRPr="00ED6CBC" w:rsidRDefault="00ED6CBC" w:rsidP="00ED6CBC">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ED6CBC">
      <w:rPr>
        <w:rStyle w:val="a8"/>
        <w:rFonts w:ascii="FrankRuehl" w:hAnsi="FrankRuehl" w:cs="FrankRuehl" w:hint="cs"/>
        <w:color w:val="000000"/>
      </w:rPr>
      <w:pict w14:anchorId="292F9C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0EDFB6" w14:textId="77777777" w:rsidR="006C1E69" w:rsidRDefault="006C1E69" w:rsidP="00635897">
      <w:r>
        <w:separator/>
      </w:r>
    </w:p>
  </w:footnote>
  <w:footnote w:type="continuationSeparator" w:id="0">
    <w:p w14:paraId="2908D838" w14:textId="77777777" w:rsidR="006C1E69" w:rsidRDefault="006C1E69" w:rsidP="006358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5267F" w14:textId="77777777" w:rsidR="004B2AA3" w:rsidRPr="00ED6CBC" w:rsidRDefault="00ED6CBC" w:rsidP="00ED6CB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50474-02-21</w:t>
    </w:r>
    <w:r>
      <w:rPr>
        <w:rFonts w:ascii="David" w:hAnsi="David"/>
        <w:color w:val="000000"/>
        <w:sz w:val="22"/>
        <w:szCs w:val="22"/>
        <w:rtl/>
      </w:rPr>
      <w:tab/>
      <w:t xml:space="preserve"> מדינת ישראל לשכת תביעות נגב נ' יוסף יוחאי בן שלום ביטון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6F11B" w14:textId="77777777" w:rsidR="004B2AA3" w:rsidRPr="00ED6CBC" w:rsidRDefault="00ED6CBC" w:rsidP="00ED6CB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50474-02-21</w:t>
    </w:r>
    <w:r>
      <w:rPr>
        <w:rFonts w:ascii="David" w:hAnsi="David"/>
        <w:color w:val="000000"/>
        <w:sz w:val="22"/>
        <w:szCs w:val="22"/>
        <w:rtl/>
      </w:rPr>
      <w:tab/>
      <w:t xml:space="preserve"> מדינת ישראל לשכת תביעות נגב נ' יוסף יוחאי בן שלום ביטון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10A3F"/>
    <w:multiLevelType w:val="hybridMultilevel"/>
    <w:tmpl w:val="6D7475F0"/>
    <w:lvl w:ilvl="0" w:tplc="BFDCFAB4">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2032AA"/>
    <w:multiLevelType w:val="hybridMultilevel"/>
    <w:tmpl w:val="C0E48D92"/>
    <w:lvl w:ilvl="0" w:tplc="04090013">
      <w:start w:val="1"/>
      <w:numFmt w:val="hebrew1"/>
      <w:lvlText w:val="%1."/>
      <w:lvlJc w:val="center"/>
      <w:pPr>
        <w:ind w:left="1139" w:hanging="360"/>
      </w:pPr>
    </w:lvl>
    <w:lvl w:ilvl="1" w:tplc="04090019">
      <w:start w:val="1"/>
      <w:numFmt w:val="lowerLetter"/>
      <w:lvlText w:val="%2."/>
      <w:lvlJc w:val="left"/>
      <w:pPr>
        <w:ind w:left="1859" w:hanging="360"/>
      </w:pPr>
    </w:lvl>
    <w:lvl w:ilvl="2" w:tplc="0409001B">
      <w:start w:val="1"/>
      <w:numFmt w:val="lowerRoman"/>
      <w:lvlText w:val="%3."/>
      <w:lvlJc w:val="right"/>
      <w:pPr>
        <w:ind w:left="2579" w:hanging="180"/>
      </w:pPr>
    </w:lvl>
    <w:lvl w:ilvl="3" w:tplc="0409000F">
      <w:start w:val="1"/>
      <w:numFmt w:val="decimal"/>
      <w:lvlText w:val="%4."/>
      <w:lvlJc w:val="left"/>
      <w:pPr>
        <w:ind w:left="3299" w:hanging="360"/>
      </w:pPr>
    </w:lvl>
    <w:lvl w:ilvl="4" w:tplc="04090019">
      <w:start w:val="1"/>
      <w:numFmt w:val="lowerLetter"/>
      <w:lvlText w:val="%5."/>
      <w:lvlJc w:val="left"/>
      <w:pPr>
        <w:ind w:left="4019" w:hanging="360"/>
      </w:pPr>
    </w:lvl>
    <w:lvl w:ilvl="5" w:tplc="0409001B">
      <w:start w:val="1"/>
      <w:numFmt w:val="lowerRoman"/>
      <w:lvlText w:val="%6."/>
      <w:lvlJc w:val="right"/>
      <w:pPr>
        <w:ind w:left="4739" w:hanging="180"/>
      </w:pPr>
    </w:lvl>
    <w:lvl w:ilvl="6" w:tplc="0409000F">
      <w:start w:val="1"/>
      <w:numFmt w:val="decimal"/>
      <w:lvlText w:val="%7."/>
      <w:lvlJc w:val="left"/>
      <w:pPr>
        <w:ind w:left="5459" w:hanging="360"/>
      </w:pPr>
    </w:lvl>
    <w:lvl w:ilvl="7" w:tplc="04090019">
      <w:start w:val="1"/>
      <w:numFmt w:val="lowerLetter"/>
      <w:lvlText w:val="%8."/>
      <w:lvlJc w:val="left"/>
      <w:pPr>
        <w:ind w:left="6179" w:hanging="360"/>
      </w:pPr>
    </w:lvl>
    <w:lvl w:ilvl="8" w:tplc="0409001B">
      <w:start w:val="1"/>
      <w:numFmt w:val="lowerRoman"/>
      <w:lvlText w:val="%9."/>
      <w:lvlJc w:val="right"/>
      <w:pPr>
        <w:ind w:left="6899" w:hanging="180"/>
      </w:pPr>
    </w:lvl>
  </w:abstractNum>
  <w:num w:numId="1" w16cid:durableId="909577779">
    <w:abstractNumId w:val="0"/>
  </w:num>
  <w:num w:numId="2" w16cid:durableId="21165141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67471"/>
    <w:rsid w:val="001B5A3B"/>
    <w:rsid w:val="004B2AA3"/>
    <w:rsid w:val="00567471"/>
    <w:rsid w:val="00635897"/>
    <w:rsid w:val="006C1E69"/>
    <w:rsid w:val="00752C00"/>
    <w:rsid w:val="008122BD"/>
    <w:rsid w:val="00871446"/>
    <w:rsid w:val="008F30A0"/>
    <w:rsid w:val="00A46465"/>
    <w:rsid w:val="00EC024E"/>
    <w:rsid w:val="00ED6CBC"/>
    <w:rsid w:val="00EE0ECD"/>
    <w:rsid w:val="00EF7096"/>
    <w:rsid w:val="00F77531"/>
    <w:rsid w:val="00FD1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F8FF73D"/>
  <w15:chartTrackingRefBased/>
  <w15:docId w15:val="{2A655647-A05F-4609-B23A-ACA808F7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67471"/>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67471"/>
    <w:pPr>
      <w:tabs>
        <w:tab w:val="center" w:pos="4153"/>
        <w:tab w:val="right" w:pos="8306"/>
      </w:tabs>
    </w:pPr>
  </w:style>
  <w:style w:type="character" w:customStyle="1" w:styleId="a4">
    <w:name w:val="כותרת עליונה תו"/>
    <w:link w:val="a3"/>
    <w:rsid w:val="00567471"/>
    <w:rPr>
      <w:rFonts w:ascii="Times New Roman" w:eastAsia="Times New Roman" w:hAnsi="Times New Roman" w:cs="David"/>
      <w:noProof/>
      <w:sz w:val="24"/>
      <w:szCs w:val="24"/>
    </w:rPr>
  </w:style>
  <w:style w:type="paragraph" w:styleId="a5">
    <w:name w:val="footer"/>
    <w:basedOn w:val="a"/>
    <w:link w:val="a6"/>
    <w:rsid w:val="00567471"/>
    <w:pPr>
      <w:tabs>
        <w:tab w:val="center" w:pos="4153"/>
        <w:tab w:val="right" w:pos="8306"/>
      </w:tabs>
    </w:pPr>
  </w:style>
  <w:style w:type="character" w:customStyle="1" w:styleId="a6">
    <w:name w:val="כותרת תחתונה תו"/>
    <w:link w:val="a5"/>
    <w:rsid w:val="00567471"/>
    <w:rPr>
      <w:rFonts w:ascii="Times New Roman" w:eastAsia="Times New Roman" w:hAnsi="Times New Roman" w:cs="David"/>
      <w:noProof/>
      <w:sz w:val="24"/>
      <w:szCs w:val="24"/>
    </w:rPr>
  </w:style>
  <w:style w:type="table" w:styleId="a7">
    <w:name w:val="Table Grid"/>
    <w:basedOn w:val="a1"/>
    <w:rsid w:val="0056747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67471"/>
  </w:style>
  <w:style w:type="paragraph" w:styleId="a9">
    <w:name w:val="List Paragraph"/>
    <w:basedOn w:val="a"/>
    <w:qFormat/>
    <w:rsid w:val="00567471"/>
    <w:pPr>
      <w:ind w:left="720"/>
      <w:contextualSpacing/>
    </w:pPr>
  </w:style>
  <w:style w:type="character" w:styleId="aa">
    <w:name w:val="line number"/>
    <w:rsid w:val="00567471"/>
  </w:style>
  <w:style w:type="character" w:styleId="Hyperlink">
    <w:name w:val="Hyperlink"/>
    <w:rsid w:val="004B2A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law/4216" TargetMode="External"/><Relationship Id="rId18" Type="http://schemas.openxmlformats.org/officeDocument/2006/relationships/hyperlink" Target="http://www.nevo.co.il/case/5806166"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case/5806166" TargetMode="External"/><Relationship Id="rId12" Type="http://schemas.openxmlformats.org/officeDocument/2006/relationships/hyperlink" Target="http://www.nevo.co.il/law/4216/7.c" TargetMode="External"/><Relationship Id="rId17" Type="http://schemas.openxmlformats.org/officeDocument/2006/relationships/hyperlink" Target="http://www.nevo.co.il/case/5806166"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5806166" TargetMode="External"/><Relationship Id="rId20"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5806166" TargetMode="External"/><Relationship Id="rId23" Type="http://schemas.openxmlformats.org/officeDocument/2006/relationships/header" Target="header2.xml"/><Relationship Id="rId10" Type="http://schemas.openxmlformats.org/officeDocument/2006/relationships/hyperlink" Target="http://www.nevo.co.il/law/4216/7.c" TargetMode="External"/><Relationship Id="rId19"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case/5806166"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2958</Words>
  <Characters>14791</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17714</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8257637</vt:i4>
      </vt:variant>
      <vt:variant>
        <vt:i4>39</vt:i4>
      </vt:variant>
      <vt:variant>
        <vt:i4>0</vt:i4>
      </vt:variant>
      <vt:variant>
        <vt:i4>5</vt:i4>
      </vt:variant>
      <vt:variant>
        <vt:lpwstr>http://www.nevo.co.il/law/4216</vt:lpwstr>
      </vt:variant>
      <vt:variant>
        <vt:lpwstr/>
      </vt:variant>
      <vt:variant>
        <vt:i4>8257637</vt:i4>
      </vt:variant>
      <vt:variant>
        <vt:i4>36</vt:i4>
      </vt:variant>
      <vt:variant>
        <vt:i4>0</vt:i4>
      </vt:variant>
      <vt:variant>
        <vt:i4>5</vt:i4>
      </vt:variant>
      <vt:variant>
        <vt:lpwstr>http://www.nevo.co.il/law/4216</vt:lpwstr>
      </vt:variant>
      <vt:variant>
        <vt:lpwstr/>
      </vt:variant>
      <vt:variant>
        <vt:i4>3276924</vt:i4>
      </vt:variant>
      <vt:variant>
        <vt:i4>33</vt:i4>
      </vt:variant>
      <vt:variant>
        <vt:i4>0</vt:i4>
      </vt:variant>
      <vt:variant>
        <vt:i4>5</vt:i4>
      </vt:variant>
      <vt:variant>
        <vt:lpwstr>http://www.nevo.co.il/case/5806166</vt:lpwstr>
      </vt:variant>
      <vt:variant>
        <vt:lpwstr/>
      </vt:variant>
      <vt:variant>
        <vt:i4>3276924</vt:i4>
      </vt:variant>
      <vt:variant>
        <vt:i4>30</vt:i4>
      </vt:variant>
      <vt:variant>
        <vt:i4>0</vt:i4>
      </vt:variant>
      <vt:variant>
        <vt:i4>5</vt:i4>
      </vt:variant>
      <vt:variant>
        <vt:lpwstr>http://www.nevo.co.il/case/5806166</vt:lpwstr>
      </vt:variant>
      <vt:variant>
        <vt:lpwstr/>
      </vt:variant>
      <vt:variant>
        <vt:i4>3276924</vt:i4>
      </vt:variant>
      <vt:variant>
        <vt:i4>27</vt:i4>
      </vt:variant>
      <vt:variant>
        <vt:i4>0</vt:i4>
      </vt:variant>
      <vt:variant>
        <vt:i4>5</vt:i4>
      </vt:variant>
      <vt:variant>
        <vt:lpwstr>http://www.nevo.co.il/case/5806166</vt:lpwstr>
      </vt:variant>
      <vt:variant>
        <vt:lpwstr/>
      </vt:variant>
      <vt:variant>
        <vt:i4>3276924</vt:i4>
      </vt:variant>
      <vt:variant>
        <vt:i4>24</vt:i4>
      </vt:variant>
      <vt:variant>
        <vt:i4>0</vt:i4>
      </vt:variant>
      <vt:variant>
        <vt:i4>5</vt:i4>
      </vt:variant>
      <vt:variant>
        <vt:lpwstr>http://www.nevo.co.il/case/5806166</vt:lpwstr>
      </vt:variant>
      <vt:variant>
        <vt:lpwstr/>
      </vt:variant>
      <vt:variant>
        <vt:i4>3276924</vt:i4>
      </vt:variant>
      <vt:variant>
        <vt:i4>21</vt:i4>
      </vt:variant>
      <vt:variant>
        <vt:i4>0</vt:i4>
      </vt:variant>
      <vt:variant>
        <vt:i4>5</vt:i4>
      </vt:variant>
      <vt:variant>
        <vt:lpwstr>http://www.nevo.co.il/case/5806166</vt:lpwstr>
      </vt:variant>
      <vt:variant>
        <vt:lpwstr/>
      </vt:variant>
      <vt:variant>
        <vt:i4>8257637</vt:i4>
      </vt:variant>
      <vt:variant>
        <vt:i4>18</vt:i4>
      </vt:variant>
      <vt:variant>
        <vt:i4>0</vt:i4>
      </vt:variant>
      <vt:variant>
        <vt:i4>5</vt:i4>
      </vt:variant>
      <vt:variant>
        <vt:lpwstr>http://www.nevo.co.il/law/4216</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3276924</vt:i4>
      </vt:variant>
      <vt:variant>
        <vt:i4>0</vt:i4>
      </vt:variant>
      <vt:variant>
        <vt:i4>0</vt:i4>
      </vt:variant>
      <vt:variant>
        <vt:i4>5</vt:i4>
      </vt:variant>
      <vt:variant>
        <vt:lpwstr>http://www.nevo.co.il/case/5806166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2025-04-23T00:55:00Z</dcterms:created>
  <dcterms:modified xsi:type="dcterms:W3CDTF">2025-04-23T00:55:00Z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50474</vt:lpwstr>
  </property>
  <property fmtid="{D5CDD505-2E9C-101B-9397-08002B2CF9AE}" pid="6" name="NEWPARTB">
    <vt:lpwstr>02</vt:lpwstr>
  </property>
  <property fmtid="{D5CDD505-2E9C-101B-9397-08002B2CF9AE}" pid="7" name="NEWPARTC">
    <vt:lpwstr>21</vt:lpwstr>
  </property>
  <property fmtid="{D5CDD505-2E9C-101B-9397-08002B2CF9AE}" pid="8" name="APPELLANT">
    <vt:lpwstr>מדינת ישראל לשכת תביעות נגב</vt:lpwstr>
  </property>
  <property fmtid="{D5CDD505-2E9C-101B-9397-08002B2CF9AE}" pid="9" name="APPELLEE">
    <vt:lpwstr>יוסף יוחאי בן שלום ביטון</vt:lpwstr>
  </property>
  <property fmtid="{D5CDD505-2E9C-101B-9397-08002B2CF9AE}" pid="10" name="LAWYER">
    <vt:lpwstr>עדי יזרעאלי;האיל אבו גררה</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20230305</vt:lpwstr>
  </property>
  <property fmtid="{D5CDD505-2E9C-101B-9397-08002B2CF9AE}" pid="14" name="TYPE_N_DATE">
    <vt:lpwstr>38020230305</vt:lpwstr>
  </property>
  <property fmtid="{D5CDD505-2E9C-101B-9397-08002B2CF9AE}" pid="15" name="WORDNUMPAGES">
    <vt:lpwstr>12</vt:lpwstr>
  </property>
  <property fmtid="{D5CDD505-2E9C-101B-9397-08002B2CF9AE}" pid="16" name="TYPE_ABS_DATE">
    <vt:lpwstr>380020230305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5806166:6</vt:lpwstr>
  </property>
  <property fmtid="{D5CDD505-2E9C-101B-9397-08002B2CF9AE}" pid="36" name="LAWLISTTMP1">
    <vt:lpwstr>4216/007.a;007.c</vt:lpwstr>
  </property>
</Properties>
</file>