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28339E" w:rsidRPr="005A54CD" w14:paraId="5D7AD2F0" w14:textId="77777777" w:rsidTr="00F27084">
        <w:trPr>
          <w:trHeight w:hRule="exact" w:val="418"/>
          <w:jc w:val="center"/>
        </w:trPr>
        <w:tc>
          <w:tcPr>
            <w:tcW w:w="8523" w:type="dxa"/>
            <w:gridSpan w:val="2"/>
          </w:tcPr>
          <w:p w14:paraId="40C84138" w14:textId="77777777" w:rsidR="0028339E" w:rsidRPr="005A54CD" w:rsidRDefault="0028339E" w:rsidP="00D16D66">
            <w:pPr>
              <w:pStyle w:val="a3"/>
              <w:jc w:val="center"/>
              <w:rPr>
                <w:rFonts w:ascii="Tahoma" w:hAnsi="Tahoma" w:cs="Tahoma"/>
                <w:color w:val="000080"/>
                <w:rtl/>
              </w:rPr>
            </w:pPr>
            <w:bookmarkStart w:id="0" w:name="LastJudge"/>
            <w:r w:rsidRPr="005A54CD">
              <w:rPr>
                <w:rFonts w:ascii="Tahoma" w:hAnsi="Tahoma" w:cs="Tahoma"/>
                <w:b/>
                <w:bCs/>
                <w:color w:val="000080"/>
                <w:rtl/>
              </w:rPr>
              <w:t>בית משפט השלום בנתניה</w:t>
            </w:r>
          </w:p>
        </w:tc>
      </w:tr>
      <w:tr w:rsidR="0028339E" w:rsidRPr="005A54CD" w14:paraId="6C149EA0" w14:textId="77777777" w:rsidTr="00F27084">
        <w:trPr>
          <w:trHeight w:val="337"/>
          <w:jc w:val="center"/>
        </w:trPr>
        <w:tc>
          <w:tcPr>
            <w:tcW w:w="4946" w:type="dxa"/>
          </w:tcPr>
          <w:p w14:paraId="4BFB39F9" w14:textId="77777777" w:rsidR="0028339E" w:rsidRPr="005A54CD" w:rsidRDefault="0028339E" w:rsidP="00D16D66">
            <w:pPr>
              <w:rPr>
                <w:rFonts w:cs="FrankRuehl"/>
                <w:sz w:val="28"/>
                <w:szCs w:val="28"/>
                <w:rtl/>
              </w:rPr>
            </w:pPr>
            <w:r w:rsidRPr="005A54CD">
              <w:rPr>
                <w:rFonts w:cs="FrankRuehl"/>
                <w:sz w:val="28"/>
                <w:szCs w:val="28"/>
                <w:rtl/>
              </w:rPr>
              <w:t>ת"פ</w:t>
            </w:r>
            <w:r w:rsidRPr="005A54CD">
              <w:rPr>
                <w:rFonts w:cs="FrankRuehl" w:hint="cs"/>
                <w:sz w:val="28"/>
                <w:szCs w:val="28"/>
                <w:rtl/>
              </w:rPr>
              <w:t xml:space="preserve"> </w:t>
            </w:r>
            <w:r w:rsidRPr="005A54CD">
              <w:rPr>
                <w:rFonts w:cs="FrankRuehl"/>
                <w:sz w:val="28"/>
                <w:szCs w:val="28"/>
                <w:rtl/>
              </w:rPr>
              <w:t>10029-03-21</w:t>
            </w:r>
            <w:r w:rsidRPr="005A54CD">
              <w:rPr>
                <w:rFonts w:cs="FrankRuehl" w:hint="cs"/>
                <w:sz w:val="28"/>
                <w:szCs w:val="28"/>
                <w:rtl/>
              </w:rPr>
              <w:t xml:space="preserve"> </w:t>
            </w:r>
            <w:r w:rsidRPr="005A54CD">
              <w:rPr>
                <w:rFonts w:cs="FrankRuehl"/>
                <w:sz w:val="28"/>
                <w:szCs w:val="28"/>
                <w:rtl/>
              </w:rPr>
              <w:t>מדינת ישראל נ' ריבקוב</w:t>
            </w:r>
          </w:p>
          <w:p w14:paraId="7FEBD7CD" w14:textId="77777777" w:rsidR="0028339E" w:rsidRPr="005A54CD" w:rsidRDefault="0028339E" w:rsidP="00D16D66">
            <w:pPr>
              <w:pStyle w:val="a3"/>
              <w:rPr>
                <w:rFonts w:cs="FrankRuehl"/>
                <w:sz w:val="28"/>
                <w:szCs w:val="28"/>
                <w:rtl/>
              </w:rPr>
            </w:pPr>
          </w:p>
        </w:tc>
        <w:tc>
          <w:tcPr>
            <w:tcW w:w="3577" w:type="dxa"/>
          </w:tcPr>
          <w:p w14:paraId="15C2C537" w14:textId="77777777" w:rsidR="0028339E" w:rsidRPr="005A54CD" w:rsidRDefault="0028339E" w:rsidP="00D16D66">
            <w:pPr>
              <w:pStyle w:val="a3"/>
              <w:jc w:val="right"/>
              <w:rPr>
                <w:rFonts w:cs="FrankRuehl"/>
                <w:sz w:val="28"/>
                <w:szCs w:val="28"/>
                <w:rtl/>
              </w:rPr>
            </w:pPr>
          </w:p>
        </w:tc>
      </w:tr>
    </w:tbl>
    <w:p w14:paraId="6E16638C" w14:textId="77777777" w:rsidR="0028339E" w:rsidRPr="005A54CD" w:rsidRDefault="0028339E" w:rsidP="0028339E">
      <w:pPr>
        <w:pStyle w:val="a3"/>
        <w:rPr>
          <w:rtl/>
        </w:rPr>
      </w:pPr>
      <w:r w:rsidRPr="005A54CD">
        <w:rPr>
          <w:rFonts w:hint="cs"/>
          <w:rtl/>
        </w:rPr>
        <w:t xml:space="preserve"> </w:t>
      </w:r>
    </w:p>
    <w:p w14:paraId="6BF5E2C6" w14:textId="77777777" w:rsidR="0028339E" w:rsidRPr="005A54CD" w:rsidRDefault="0028339E" w:rsidP="0028339E">
      <w:pPr>
        <w:rPr>
          <w:rFonts w:ascii="David" w:hAnsi="David"/>
          <w:bCs/>
          <w:sz w:val="28"/>
          <w:szCs w:val="28"/>
          <w:rtl/>
        </w:rPr>
      </w:pPr>
    </w:p>
    <w:p w14:paraId="5309BBF1" w14:textId="77777777" w:rsidR="0028339E" w:rsidRPr="005A54CD" w:rsidRDefault="0028339E" w:rsidP="0028339E">
      <w:pPr>
        <w:rPr>
          <w:rFonts w:ascii="David" w:hAnsi="David"/>
          <w:bCs/>
          <w:sz w:val="28"/>
          <w:szCs w:val="28"/>
        </w:rPr>
      </w:pPr>
      <w:r w:rsidRPr="005A54CD">
        <w:rPr>
          <w:rFonts w:ascii="David" w:hAnsi="David"/>
          <w:bCs/>
          <w:sz w:val="28"/>
          <w:szCs w:val="28"/>
          <w:rtl/>
        </w:rPr>
        <w:softHyphen/>
      </w:r>
      <w:r w:rsidRPr="005A54CD">
        <w:rPr>
          <w:rFonts w:ascii="David" w:hAnsi="David"/>
          <w:bCs/>
          <w:sz w:val="28"/>
          <w:szCs w:val="28"/>
          <w:rtl/>
        </w:rPr>
        <w:softHyphen/>
        <w:t>לפני:</w:t>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t>כבוד השופט גיא אבנון</w:t>
      </w:r>
    </w:p>
    <w:p w14:paraId="377BE9B0" w14:textId="77777777" w:rsidR="0028339E" w:rsidRPr="005A54CD" w:rsidRDefault="0028339E" w:rsidP="0028339E">
      <w:pPr>
        <w:rPr>
          <w:rFonts w:ascii="David" w:hAnsi="David"/>
          <w:bCs/>
          <w:sz w:val="28"/>
          <w:szCs w:val="28"/>
        </w:rPr>
      </w:pPr>
    </w:p>
    <w:p w14:paraId="27C0D650" w14:textId="77777777" w:rsidR="0028339E" w:rsidRPr="005A54CD" w:rsidRDefault="0028339E" w:rsidP="0028339E">
      <w:pPr>
        <w:rPr>
          <w:rFonts w:ascii="David" w:hAnsi="David"/>
          <w:bCs/>
          <w:sz w:val="28"/>
          <w:szCs w:val="28"/>
          <w:rtl/>
        </w:rPr>
      </w:pPr>
      <w:r w:rsidRPr="005A54CD">
        <w:rPr>
          <w:rFonts w:ascii="David" w:hAnsi="David"/>
          <w:bCs/>
          <w:sz w:val="28"/>
          <w:szCs w:val="28"/>
          <w:rtl/>
        </w:rPr>
        <w:t>ה</w:t>
      </w:r>
      <w:bookmarkStart w:id="1" w:name="FirstAppellant"/>
      <w:r w:rsidRPr="005A54CD">
        <w:rPr>
          <w:rFonts w:ascii="David" w:hAnsi="David"/>
          <w:bCs/>
          <w:sz w:val="28"/>
          <w:szCs w:val="28"/>
          <w:rtl/>
        </w:rPr>
        <w:t>מאשימ</w:t>
      </w:r>
      <w:bookmarkEnd w:id="1"/>
      <w:r w:rsidRPr="005A54CD">
        <w:rPr>
          <w:rFonts w:ascii="David" w:hAnsi="David"/>
          <w:bCs/>
          <w:sz w:val="28"/>
          <w:szCs w:val="28"/>
          <w:rtl/>
        </w:rPr>
        <w:t>ה:</w:t>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t>מדינת ישראל</w:t>
      </w:r>
    </w:p>
    <w:p w14:paraId="2BEA7895" w14:textId="77777777" w:rsidR="0028339E" w:rsidRPr="005A54CD" w:rsidRDefault="0028339E" w:rsidP="0028339E">
      <w:pPr>
        <w:rPr>
          <w:rFonts w:ascii="David" w:hAnsi="David"/>
          <w:bCs/>
          <w:sz w:val="28"/>
          <w:szCs w:val="28"/>
          <w:rtl/>
        </w:rPr>
      </w:pP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t>באמצעות תביעות מרכז – שלוחת נתניה</w:t>
      </w:r>
    </w:p>
    <w:p w14:paraId="5D20A479" w14:textId="77777777" w:rsidR="0028339E" w:rsidRPr="005A54CD" w:rsidRDefault="0028339E" w:rsidP="0028339E">
      <w:pPr>
        <w:rPr>
          <w:rFonts w:ascii="David" w:hAnsi="David"/>
          <w:bCs/>
          <w:sz w:val="28"/>
          <w:szCs w:val="28"/>
          <w:rtl/>
        </w:rPr>
      </w:pPr>
    </w:p>
    <w:p w14:paraId="4852A693" w14:textId="77777777" w:rsidR="0028339E" w:rsidRPr="005A54CD" w:rsidRDefault="0028339E" w:rsidP="0028339E">
      <w:pPr>
        <w:rPr>
          <w:rFonts w:ascii="David" w:hAnsi="David"/>
          <w:bCs/>
          <w:sz w:val="28"/>
          <w:szCs w:val="28"/>
          <w:rtl/>
        </w:rPr>
      </w:pP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t>נ ג ד</w:t>
      </w:r>
    </w:p>
    <w:p w14:paraId="25CD2F78" w14:textId="77777777" w:rsidR="0028339E" w:rsidRPr="005A54CD" w:rsidRDefault="0028339E" w:rsidP="0028339E">
      <w:pPr>
        <w:rPr>
          <w:rFonts w:ascii="David" w:hAnsi="David"/>
          <w:bCs/>
          <w:sz w:val="28"/>
          <w:szCs w:val="28"/>
          <w:rtl/>
        </w:rPr>
      </w:pPr>
    </w:p>
    <w:p w14:paraId="4BA2CECF" w14:textId="77777777" w:rsidR="0028339E" w:rsidRPr="005A54CD" w:rsidRDefault="0028339E" w:rsidP="0028339E">
      <w:pPr>
        <w:rPr>
          <w:rFonts w:ascii="David" w:hAnsi="David"/>
          <w:bCs/>
          <w:sz w:val="28"/>
          <w:szCs w:val="28"/>
          <w:rtl/>
        </w:rPr>
      </w:pPr>
      <w:r w:rsidRPr="005A54CD">
        <w:rPr>
          <w:rFonts w:ascii="David" w:hAnsi="David"/>
          <w:bCs/>
          <w:sz w:val="28"/>
          <w:szCs w:val="28"/>
          <w:rtl/>
        </w:rPr>
        <w:t>הנאשם:</w:t>
      </w:r>
      <w:r w:rsidRPr="005A54CD">
        <w:rPr>
          <w:rFonts w:ascii="David" w:hAnsi="David"/>
          <w:bCs/>
          <w:sz w:val="28"/>
          <w:szCs w:val="28"/>
          <w:rtl/>
        </w:rPr>
        <w:tab/>
      </w:r>
      <w:r w:rsidRPr="005A54CD">
        <w:rPr>
          <w:rFonts w:ascii="David" w:hAnsi="David"/>
          <w:bCs/>
          <w:sz w:val="28"/>
          <w:szCs w:val="28"/>
          <w:rtl/>
        </w:rPr>
        <w:tab/>
      </w:r>
      <w:r w:rsidRPr="005A54CD">
        <w:rPr>
          <w:rFonts w:ascii="David" w:hAnsi="David"/>
          <w:bCs/>
          <w:sz w:val="28"/>
          <w:szCs w:val="28"/>
          <w:rtl/>
        </w:rPr>
        <w:tab/>
        <w:t xml:space="preserve">אלכסנדר ריבקוב </w:t>
      </w:r>
    </w:p>
    <w:p w14:paraId="3FE4A83A" w14:textId="77777777" w:rsidR="0028339E" w:rsidRPr="005A54CD" w:rsidRDefault="0028339E" w:rsidP="0028339E">
      <w:pPr>
        <w:rPr>
          <w:rFonts w:ascii="David" w:hAnsi="David"/>
          <w:bCs/>
          <w:sz w:val="28"/>
          <w:szCs w:val="28"/>
          <w:rtl/>
        </w:rPr>
      </w:pPr>
    </w:p>
    <w:p w14:paraId="4216886B" w14:textId="77777777" w:rsidR="0028339E" w:rsidRPr="005A54CD" w:rsidRDefault="0028339E" w:rsidP="0028339E">
      <w:pPr>
        <w:rPr>
          <w:rFonts w:ascii="David" w:hAnsi="David"/>
          <w:b/>
          <w:sz w:val="28"/>
          <w:szCs w:val="28"/>
          <w:rtl/>
        </w:rPr>
      </w:pPr>
      <w:bookmarkStart w:id="2" w:name="FirstLawyer"/>
      <w:r w:rsidRPr="005A54CD">
        <w:rPr>
          <w:rFonts w:ascii="David" w:hAnsi="David"/>
          <w:b/>
          <w:sz w:val="28"/>
          <w:szCs w:val="28"/>
          <w:rtl/>
        </w:rPr>
        <w:t>בשם</w:t>
      </w:r>
      <w:bookmarkEnd w:id="2"/>
      <w:r w:rsidRPr="005A54CD">
        <w:rPr>
          <w:rFonts w:ascii="David" w:hAnsi="David"/>
          <w:b/>
          <w:sz w:val="28"/>
          <w:szCs w:val="28"/>
          <w:rtl/>
        </w:rPr>
        <w:t xml:space="preserve"> המאשימה:</w:t>
      </w:r>
      <w:r w:rsidRPr="005A54CD">
        <w:rPr>
          <w:rFonts w:ascii="David" w:hAnsi="David"/>
          <w:b/>
          <w:sz w:val="28"/>
          <w:szCs w:val="28"/>
          <w:rtl/>
        </w:rPr>
        <w:tab/>
      </w:r>
      <w:r w:rsidRPr="005A54CD">
        <w:rPr>
          <w:rFonts w:ascii="David" w:hAnsi="David"/>
          <w:b/>
          <w:sz w:val="28"/>
          <w:szCs w:val="28"/>
          <w:rtl/>
        </w:rPr>
        <w:tab/>
        <w:t xml:space="preserve">עו"ד אלמוג בן חמו </w:t>
      </w:r>
    </w:p>
    <w:p w14:paraId="757C586B" w14:textId="77777777" w:rsidR="0028339E" w:rsidRPr="005A54CD" w:rsidRDefault="0028339E" w:rsidP="0028339E">
      <w:pPr>
        <w:rPr>
          <w:rFonts w:ascii="David" w:hAnsi="David"/>
          <w:b/>
          <w:sz w:val="28"/>
          <w:szCs w:val="28"/>
          <w:rtl/>
        </w:rPr>
      </w:pPr>
      <w:r w:rsidRPr="005A54CD">
        <w:rPr>
          <w:rFonts w:ascii="David" w:hAnsi="David"/>
          <w:b/>
          <w:sz w:val="28"/>
          <w:szCs w:val="28"/>
          <w:rtl/>
        </w:rPr>
        <w:t>בשם הנאשם:</w:t>
      </w:r>
      <w:r w:rsidRPr="005A54CD">
        <w:rPr>
          <w:rFonts w:ascii="David" w:hAnsi="David"/>
          <w:b/>
          <w:sz w:val="28"/>
          <w:szCs w:val="28"/>
          <w:rtl/>
        </w:rPr>
        <w:tab/>
      </w:r>
      <w:r w:rsidRPr="005A54CD">
        <w:rPr>
          <w:rFonts w:ascii="David" w:hAnsi="David"/>
          <w:b/>
          <w:sz w:val="28"/>
          <w:szCs w:val="28"/>
          <w:rtl/>
        </w:rPr>
        <w:tab/>
      </w:r>
      <w:r w:rsidRPr="005A54CD">
        <w:rPr>
          <w:rFonts w:ascii="David" w:hAnsi="David"/>
          <w:b/>
          <w:sz w:val="28"/>
          <w:szCs w:val="28"/>
          <w:rtl/>
        </w:rPr>
        <w:tab/>
        <w:t>עו"ד ליעד ידין</w:t>
      </w:r>
    </w:p>
    <w:p w14:paraId="3E59021F" w14:textId="77777777" w:rsidR="00F27084" w:rsidRDefault="00F27084" w:rsidP="0028339E">
      <w:pPr>
        <w:jc w:val="center"/>
        <w:rPr>
          <w:rFonts w:ascii="David" w:hAnsi="David"/>
          <w:sz w:val="28"/>
          <w:szCs w:val="28"/>
          <w:rtl/>
        </w:rPr>
      </w:pPr>
    </w:p>
    <w:p w14:paraId="77B345D6" w14:textId="77777777" w:rsidR="00F27084" w:rsidRPr="00F27084" w:rsidRDefault="00F27084" w:rsidP="00F27084">
      <w:pPr>
        <w:spacing w:after="120" w:line="240" w:lineRule="exact"/>
        <w:ind w:left="283" w:hanging="283"/>
        <w:jc w:val="both"/>
        <w:rPr>
          <w:rFonts w:ascii="FrankRuehl" w:hAnsi="FrankRuehl" w:cs="FrankRuehl"/>
          <w:rtl/>
        </w:rPr>
      </w:pPr>
    </w:p>
    <w:p w14:paraId="338B1622" w14:textId="77777777" w:rsidR="0049268C" w:rsidRPr="0049268C" w:rsidRDefault="0049268C" w:rsidP="0049268C">
      <w:pPr>
        <w:spacing w:before="120" w:after="120" w:line="240" w:lineRule="exact"/>
        <w:ind w:left="283" w:hanging="283"/>
        <w:jc w:val="both"/>
        <w:rPr>
          <w:rFonts w:ascii="FrankRuehl" w:hAnsi="FrankRuehl" w:cs="FrankRuehl"/>
          <w:rtl/>
        </w:rPr>
      </w:pPr>
    </w:p>
    <w:p w14:paraId="79DCE5B3" w14:textId="77777777" w:rsidR="00A065F6" w:rsidRDefault="00A065F6" w:rsidP="00A065F6">
      <w:pPr>
        <w:jc w:val="center"/>
        <w:rPr>
          <w:rFonts w:ascii="David" w:hAnsi="David"/>
          <w:sz w:val="28"/>
          <w:szCs w:val="28"/>
          <w:rtl/>
        </w:rPr>
      </w:pPr>
      <w:bookmarkStart w:id="3" w:name="LawTable"/>
      <w:bookmarkEnd w:id="3"/>
    </w:p>
    <w:p w14:paraId="2A64EB94" w14:textId="77777777" w:rsidR="00A065F6" w:rsidRPr="00A065F6" w:rsidRDefault="00A065F6" w:rsidP="00A065F6">
      <w:pPr>
        <w:spacing w:before="120" w:after="120" w:line="240" w:lineRule="exact"/>
        <w:ind w:left="283" w:hanging="283"/>
        <w:jc w:val="both"/>
        <w:rPr>
          <w:rFonts w:ascii="FrankRuehl" w:hAnsi="FrankRuehl" w:cs="FrankRuehl"/>
          <w:rtl/>
        </w:rPr>
      </w:pPr>
    </w:p>
    <w:p w14:paraId="7CAE67CD" w14:textId="77777777" w:rsidR="00A065F6" w:rsidRPr="00A065F6" w:rsidRDefault="00A065F6" w:rsidP="00A065F6">
      <w:pPr>
        <w:spacing w:before="120" w:after="120" w:line="240" w:lineRule="exact"/>
        <w:ind w:left="283" w:hanging="283"/>
        <w:jc w:val="both"/>
        <w:rPr>
          <w:rFonts w:ascii="FrankRuehl" w:hAnsi="FrankRuehl" w:cs="FrankRuehl"/>
          <w:rtl/>
        </w:rPr>
      </w:pPr>
    </w:p>
    <w:p w14:paraId="49D117E9" w14:textId="77777777" w:rsidR="00A065F6" w:rsidRPr="00A065F6" w:rsidRDefault="00A065F6" w:rsidP="00A065F6">
      <w:pPr>
        <w:spacing w:before="120" w:after="120" w:line="240" w:lineRule="exact"/>
        <w:ind w:left="283" w:hanging="283"/>
        <w:jc w:val="both"/>
        <w:rPr>
          <w:rFonts w:ascii="FrankRuehl" w:hAnsi="FrankRuehl" w:cs="FrankRuehl"/>
          <w:rtl/>
        </w:rPr>
      </w:pPr>
      <w:r w:rsidRPr="00A065F6">
        <w:rPr>
          <w:rFonts w:ascii="FrankRuehl" w:hAnsi="FrankRuehl" w:cs="FrankRuehl"/>
          <w:rtl/>
        </w:rPr>
        <w:t xml:space="preserve">חקיקה שאוזכרה: </w:t>
      </w:r>
    </w:p>
    <w:p w14:paraId="758F29F8" w14:textId="77777777" w:rsidR="00A065F6" w:rsidRPr="00A065F6" w:rsidRDefault="00A065F6" w:rsidP="00A065F6">
      <w:pPr>
        <w:spacing w:before="120" w:after="120" w:line="240" w:lineRule="exact"/>
        <w:ind w:left="283" w:hanging="283"/>
        <w:jc w:val="both"/>
        <w:rPr>
          <w:rFonts w:ascii="FrankRuehl" w:hAnsi="FrankRuehl" w:cs="FrankRuehl"/>
          <w:rtl/>
        </w:rPr>
      </w:pPr>
      <w:hyperlink r:id="rId6" w:history="1">
        <w:r w:rsidRPr="00A065F6">
          <w:rPr>
            <w:rFonts w:ascii="FrankRuehl" w:hAnsi="FrankRuehl" w:cs="FrankRuehl"/>
            <w:color w:val="0000FF"/>
            <w:rtl/>
          </w:rPr>
          <w:t>פקודת הסמים המסוכנים [נוסח חדש], תשל"ג-1973</w:t>
        </w:r>
      </w:hyperlink>
      <w:r w:rsidRPr="00A065F6">
        <w:rPr>
          <w:rFonts w:ascii="FrankRuehl" w:hAnsi="FrankRuehl" w:cs="FrankRuehl"/>
          <w:rtl/>
        </w:rPr>
        <w:t xml:space="preserve">: סע'  </w:t>
      </w:r>
      <w:hyperlink r:id="rId7" w:history="1">
        <w:r w:rsidRPr="00A065F6">
          <w:rPr>
            <w:rFonts w:ascii="FrankRuehl" w:hAnsi="FrankRuehl" w:cs="FrankRuehl"/>
            <w:color w:val="0000FF"/>
            <w:rtl/>
          </w:rPr>
          <w:t>6</w:t>
        </w:r>
      </w:hyperlink>
      <w:r w:rsidRPr="00A065F6">
        <w:rPr>
          <w:rFonts w:ascii="FrankRuehl" w:hAnsi="FrankRuehl" w:cs="FrankRuehl"/>
          <w:rtl/>
        </w:rPr>
        <w:t xml:space="preserve">, </w:t>
      </w:r>
      <w:hyperlink r:id="rId8" w:history="1">
        <w:r w:rsidRPr="00A065F6">
          <w:rPr>
            <w:rFonts w:ascii="FrankRuehl" w:hAnsi="FrankRuehl" w:cs="FrankRuehl"/>
            <w:color w:val="0000FF"/>
            <w:rtl/>
          </w:rPr>
          <w:t>7(א)</w:t>
        </w:r>
      </w:hyperlink>
      <w:r w:rsidRPr="00A065F6">
        <w:rPr>
          <w:rFonts w:ascii="FrankRuehl" w:hAnsi="FrankRuehl" w:cs="FrankRuehl"/>
          <w:rtl/>
        </w:rPr>
        <w:t xml:space="preserve">, </w:t>
      </w:r>
      <w:hyperlink r:id="rId9" w:history="1">
        <w:r w:rsidRPr="00A065F6">
          <w:rPr>
            <w:rFonts w:ascii="FrankRuehl" w:hAnsi="FrankRuehl" w:cs="FrankRuehl"/>
            <w:color w:val="0000FF"/>
            <w:rtl/>
          </w:rPr>
          <w:t>ג</w:t>
        </w:r>
      </w:hyperlink>
    </w:p>
    <w:p w14:paraId="104A179E" w14:textId="77777777" w:rsidR="00A065F6" w:rsidRPr="00A065F6" w:rsidRDefault="00A065F6" w:rsidP="00A065F6">
      <w:pPr>
        <w:spacing w:before="120" w:after="120" w:line="240" w:lineRule="exact"/>
        <w:ind w:left="283" w:hanging="283"/>
        <w:jc w:val="both"/>
        <w:rPr>
          <w:rFonts w:ascii="FrankRuehl" w:hAnsi="FrankRuehl" w:cs="FrankRuehl"/>
          <w:rtl/>
        </w:rPr>
      </w:pPr>
      <w:hyperlink r:id="rId10" w:history="1">
        <w:r w:rsidRPr="00A065F6">
          <w:rPr>
            <w:rFonts w:ascii="FrankRuehl" w:hAnsi="FrankRuehl" w:cs="FrankRuehl"/>
            <w:color w:val="0000FF"/>
            <w:rtl/>
          </w:rPr>
          <w:t>חוק העונשין, תשל"ז-1977</w:t>
        </w:r>
      </w:hyperlink>
      <w:r w:rsidRPr="00A065F6">
        <w:rPr>
          <w:rFonts w:ascii="FrankRuehl" w:hAnsi="FrankRuehl" w:cs="FrankRuehl"/>
          <w:rtl/>
        </w:rPr>
        <w:t xml:space="preserve">: סע'  </w:t>
      </w:r>
      <w:hyperlink r:id="rId11" w:history="1">
        <w:r w:rsidRPr="00A065F6">
          <w:rPr>
            <w:rFonts w:ascii="FrankRuehl" w:hAnsi="FrankRuehl" w:cs="FrankRuehl"/>
            <w:color w:val="0000FF"/>
            <w:rtl/>
          </w:rPr>
          <w:t>51ג(ג)</w:t>
        </w:r>
      </w:hyperlink>
      <w:r w:rsidRPr="00A065F6">
        <w:rPr>
          <w:rFonts w:ascii="FrankRuehl" w:hAnsi="FrankRuehl" w:cs="FrankRuehl"/>
          <w:rtl/>
        </w:rPr>
        <w:t xml:space="preserve">, </w:t>
      </w:r>
      <w:hyperlink r:id="rId12" w:history="1">
        <w:r w:rsidRPr="00A065F6">
          <w:rPr>
            <w:rFonts w:ascii="FrankRuehl" w:hAnsi="FrankRuehl" w:cs="FrankRuehl"/>
            <w:color w:val="0000FF"/>
            <w:rtl/>
          </w:rPr>
          <w:t>452</w:t>
        </w:r>
      </w:hyperlink>
    </w:p>
    <w:p w14:paraId="0578BA14" w14:textId="77777777" w:rsidR="00A065F6" w:rsidRPr="00A065F6" w:rsidRDefault="00A065F6" w:rsidP="00A065F6">
      <w:pPr>
        <w:jc w:val="center"/>
        <w:rPr>
          <w:rFonts w:ascii="David" w:hAnsi="David"/>
          <w:sz w:val="28"/>
          <w:szCs w:val="28"/>
          <w:rtl/>
        </w:rPr>
      </w:pPr>
      <w:bookmarkStart w:id="4" w:name="LawTable_End"/>
      <w:bookmarkEnd w:id="4"/>
    </w:p>
    <w:p w14:paraId="03875528" w14:textId="77777777" w:rsidR="005A54CD" w:rsidRPr="0049268C" w:rsidRDefault="005A54CD" w:rsidP="0049268C">
      <w:pPr>
        <w:jc w:val="center"/>
        <w:rPr>
          <w:rFonts w:ascii="David" w:hAnsi="David"/>
          <w:sz w:val="28"/>
          <w:szCs w:val="28"/>
          <w:rtl/>
        </w:rPr>
      </w:pPr>
    </w:p>
    <w:p w14:paraId="79DA825F" w14:textId="77777777" w:rsidR="005A54CD" w:rsidRPr="005A54CD" w:rsidRDefault="005A54CD" w:rsidP="005A54CD">
      <w:pPr>
        <w:jc w:val="center"/>
        <w:rPr>
          <w:rFonts w:ascii="David" w:hAnsi="David"/>
          <w:bCs/>
          <w:sz w:val="28"/>
          <w:szCs w:val="28"/>
          <w:u w:val="single"/>
          <w:rtl/>
        </w:rPr>
      </w:pPr>
      <w:bookmarkStart w:id="5" w:name="PsakDin"/>
      <w:bookmarkEnd w:id="0"/>
      <w:r w:rsidRPr="005A54CD">
        <w:rPr>
          <w:rFonts w:ascii="David" w:hAnsi="David"/>
          <w:bCs/>
          <w:sz w:val="28"/>
          <w:szCs w:val="28"/>
          <w:u w:val="single"/>
          <w:rtl/>
        </w:rPr>
        <w:t>גזר דין</w:t>
      </w:r>
    </w:p>
    <w:bookmarkEnd w:id="5"/>
    <w:p w14:paraId="4EC8621C" w14:textId="77777777" w:rsidR="0028339E" w:rsidRPr="00A13C19" w:rsidRDefault="0028339E" w:rsidP="0028339E">
      <w:pPr>
        <w:jc w:val="center"/>
        <w:rPr>
          <w:rFonts w:ascii="David" w:hAnsi="David"/>
          <w:bCs/>
          <w:sz w:val="28"/>
          <w:szCs w:val="28"/>
          <w:u w:val="single"/>
          <w:rtl/>
        </w:rPr>
      </w:pPr>
    </w:p>
    <w:p w14:paraId="78689FB7" w14:textId="77777777" w:rsidR="0028339E" w:rsidRPr="00A13C19" w:rsidRDefault="0028339E" w:rsidP="0028339E">
      <w:pPr>
        <w:spacing w:line="360" w:lineRule="auto"/>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1. </w:t>
      </w:r>
      <w:r w:rsidRPr="00A13C19">
        <w:rPr>
          <w:rFonts w:ascii="FrankRuehl" w:eastAsia="Calibri" w:hAnsi="FrankRuehl" w:cs="FrankRuehl"/>
          <w:sz w:val="28"/>
          <w:szCs w:val="28"/>
          <w:rtl/>
        </w:rPr>
        <w:tab/>
      </w:r>
      <w:bookmarkStart w:id="6" w:name="ABSTRACT_START"/>
      <w:bookmarkEnd w:id="6"/>
      <w:r w:rsidRPr="00A13C19">
        <w:rPr>
          <w:rFonts w:ascii="FrankRuehl" w:eastAsia="Calibri" w:hAnsi="FrankRuehl" w:cs="FrankRuehl"/>
          <w:sz w:val="28"/>
          <w:szCs w:val="28"/>
          <w:rtl/>
        </w:rPr>
        <w:t xml:space="preserve">הנאשם הורשע בהתאם להודאתו בהסדר טיעון ללא הסכמות עונשיות, בכתב אישום מתוקן בעבירות </w:t>
      </w:r>
      <w:r w:rsidRPr="00A13C19">
        <w:rPr>
          <w:rFonts w:ascii="FrankRuehl" w:eastAsia="Calibri" w:hAnsi="FrankRuehl" w:cs="Miriam"/>
          <w:sz w:val="28"/>
          <w:rtl/>
        </w:rPr>
        <w:t>גידול סמים מסוכנים</w:t>
      </w:r>
      <w:r w:rsidRPr="00A13C19">
        <w:rPr>
          <w:rFonts w:ascii="FrankRuehl" w:eastAsia="Calibri" w:hAnsi="FrankRuehl" w:cs="FrankRuehl"/>
          <w:sz w:val="28"/>
          <w:szCs w:val="28"/>
          <w:rtl/>
        </w:rPr>
        <w:t xml:space="preserve">, לפי </w:t>
      </w:r>
      <w:hyperlink r:id="rId13" w:history="1">
        <w:r w:rsidR="00F27084" w:rsidRPr="00F27084">
          <w:rPr>
            <w:rStyle w:val="Hyperlink"/>
            <w:rFonts w:ascii="FrankRuehl" w:eastAsia="Calibri" w:hAnsi="FrankRuehl" w:cs="FrankRuehl"/>
            <w:sz w:val="28"/>
            <w:szCs w:val="28"/>
            <w:rtl/>
          </w:rPr>
          <w:t>סעיף 6</w:t>
        </w:r>
      </w:hyperlink>
      <w:r w:rsidRPr="00A13C19">
        <w:rPr>
          <w:rFonts w:ascii="FrankRuehl" w:eastAsia="Calibri" w:hAnsi="FrankRuehl" w:cs="FrankRuehl"/>
          <w:sz w:val="28"/>
          <w:szCs w:val="28"/>
          <w:rtl/>
        </w:rPr>
        <w:t xml:space="preserve"> ל</w:t>
      </w:r>
      <w:hyperlink r:id="rId14" w:history="1">
        <w:r w:rsidR="005A54CD" w:rsidRPr="005A54CD">
          <w:rPr>
            <w:rFonts w:ascii="FrankRuehl" w:eastAsia="Calibri" w:hAnsi="FrankRuehl" w:cs="FrankRuehl"/>
            <w:color w:val="0000FF"/>
            <w:sz w:val="28"/>
            <w:szCs w:val="28"/>
            <w:u w:val="single"/>
            <w:rtl/>
          </w:rPr>
          <w:t>פקודת הסמים המסוכנים</w:t>
        </w:r>
      </w:hyperlink>
      <w:r w:rsidRPr="00A13C19">
        <w:rPr>
          <w:rFonts w:ascii="FrankRuehl" w:eastAsia="Calibri" w:hAnsi="FrankRuehl" w:cs="FrankRuehl"/>
          <w:sz w:val="28"/>
          <w:szCs w:val="28"/>
          <w:rtl/>
        </w:rPr>
        <w:t xml:space="preserve"> [נוסח חדש], תשל"ג-1973 (להלן: </w:t>
      </w:r>
      <w:r w:rsidRPr="00A13C19">
        <w:rPr>
          <w:rFonts w:ascii="FrankRuehl" w:eastAsia="Calibri" w:hAnsi="FrankRuehl" w:cs="Miriam"/>
          <w:sz w:val="28"/>
          <w:rtl/>
        </w:rPr>
        <w:t>פקודת הסמים</w:t>
      </w:r>
      <w:r w:rsidRPr="00A13C19">
        <w:rPr>
          <w:rFonts w:ascii="FrankRuehl" w:eastAsia="Calibri" w:hAnsi="FrankRuehl" w:cs="FrankRuehl"/>
          <w:sz w:val="28"/>
          <w:szCs w:val="28"/>
          <w:rtl/>
        </w:rPr>
        <w:t>)</w:t>
      </w:r>
      <w:r w:rsidRPr="00A13C19">
        <w:rPr>
          <w:rFonts w:ascii="FrankRuehl" w:eastAsia="Calibri" w:hAnsi="FrankRuehl" w:cs="FrankRuehl"/>
          <w:sz w:val="28"/>
          <w:szCs w:val="28"/>
        </w:rPr>
        <w:t>;</w:t>
      </w:r>
      <w:r w:rsidRPr="00A13C19">
        <w:rPr>
          <w:rFonts w:ascii="FrankRuehl" w:eastAsia="Calibri" w:hAnsi="FrankRuehl" w:cs="FrankRuehl"/>
          <w:sz w:val="28"/>
          <w:szCs w:val="28"/>
          <w:rtl/>
        </w:rPr>
        <w:t xml:space="preserve"> </w:t>
      </w:r>
      <w:r w:rsidRPr="00A13C19">
        <w:rPr>
          <w:rFonts w:ascii="FrankRuehl" w:eastAsia="Calibri" w:hAnsi="FrankRuehl" w:cs="Miriam"/>
          <w:sz w:val="28"/>
          <w:rtl/>
        </w:rPr>
        <w:t>החזקת סם שלא לצריכה עצמית</w:t>
      </w:r>
      <w:r w:rsidRPr="00A13C19">
        <w:rPr>
          <w:rFonts w:ascii="FrankRuehl" w:eastAsia="Calibri" w:hAnsi="FrankRuehl" w:cs="FrankRuehl"/>
          <w:sz w:val="28"/>
          <w:szCs w:val="28"/>
          <w:rtl/>
        </w:rPr>
        <w:t xml:space="preserve">, לפי </w:t>
      </w:r>
      <w:hyperlink r:id="rId15" w:history="1">
        <w:r w:rsidR="00F27084" w:rsidRPr="00F27084">
          <w:rPr>
            <w:rStyle w:val="Hyperlink"/>
            <w:rFonts w:ascii="FrankRuehl" w:eastAsia="Calibri" w:hAnsi="FrankRuehl" w:cs="FrankRuehl"/>
            <w:sz w:val="28"/>
            <w:szCs w:val="28"/>
            <w:rtl/>
          </w:rPr>
          <w:t>סעיפים 7(א)</w:t>
        </w:r>
      </w:hyperlink>
      <w:r w:rsidRPr="00A13C19">
        <w:rPr>
          <w:rFonts w:ascii="FrankRuehl" w:eastAsia="Calibri" w:hAnsi="FrankRuehl" w:cs="FrankRuehl"/>
          <w:sz w:val="28"/>
          <w:szCs w:val="28"/>
          <w:rtl/>
        </w:rPr>
        <w:t xml:space="preserve"> ו-(</w:t>
      </w:r>
      <w:hyperlink r:id="rId16" w:history="1">
        <w:r w:rsidR="00F27084" w:rsidRPr="00F27084">
          <w:rPr>
            <w:rStyle w:val="Hyperlink"/>
            <w:rFonts w:ascii="FrankRuehl" w:eastAsia="Calibri" w:hAnsi="FrankRuehl" w:cs="FrankRuehl"/>
            <w:sz w:val="28"/>
            <w:szCs w:val="28"/>
            <w:rtl/>
          </w:rPr>
          <w:t>ג</w:t>
        </w:r>
      </w:hyperlink>
      <w:r w:rsidRPr="00A13C19">
        <w:rPr>
          <w:rFonts w:ascii="FrankRuehl" w:eastAsia="Calibri" w:hAnsi="FrankRuehl" w:cs="FrankRuehl"/>
          <w:sz w:val="28"/>
          <w:szCs w:val="28"/>
          <w:rtl/>
        </w:rPr>
        <w:t>) רישא לפקודת הסמים</w:t>
      </w:r>
      <w:r w:rsidRPr="00A13C19">
        <w:rPr>
          <w:rFonts w:ascii="FrankRuehl" w:eastAsia="Calibri" w:hAnsi="FrankRuehl" w:cs="FrankRuehl"/>
          <w:sz w:val="28"/>
          <w:szCs w:val="28"/>
        </w:rPr>
        <w:t>;</w:t>
      </w:r>
      <w:r w:rsidRPr="00A13C19">
        <w:rPr>
          <w:rFonts w:ascii="FrankRuehl" w:eastAsia="Calibri" w:hAnsi="FrankRuehl" w:cs="FrankRuehl"/>
          <w:sz w:val="28"/>
          <w:szCs w:val="28"/>
          <w:rtl/>
        </w:rPr>
        <w:t xml:space="preserve"> </w:t>
      </w:r>
      <w:r w:rsidRPr="00A13C19">
        <w:rPr>
          <w:rFonts w:ascii="FrankRuehl" w:eastAsia="Calibri" w:hAnsi="FrankRuehl" w:cs="Miriam"/>
          <w:sz w:val="28"/>
          <w:rtl/>
        </w:rPr>
        <w:t>היזק לרכוש במזיד</w:t>
      </w:r>
      <w:r w:rsidRPr="00A13C19">
        <w:rPr>
          <w:rFonts w:ascii="FrankRuehl" w:eastAsia="Calibri" w:hAnsi="FrankRuehl" w:cs="FrankRuehl"/>
          <w:sz w:val="28"/>
          <w:szCs w:val="28"/>
          <w:rtl/>
        </w:rPr>
        <w:t xml:space="preserve">, לפי </w:t>
      </w:r>
      <w:hyperlink r:id="rId17" w:history="1">
        <w:r w:rsidR="00F27084" w:rsidRPr="00F27084">
          <w:rPr>
            <w:rStyle w:val="Hyperlink"/>
            <w:rFonts w:ascii="FrankRuehl" w:eastAsia="Calibri" w:hAnsi="FrankRuehl" w:cs="FrankRuehl"/>
            <w:sz w:val="28"/>
            <w:szCs w:val="28"/>
            <w:rtl/>
          </w:rPr>
          <w:t>סעיף 452</w:t>
        </w:r>
      </w:hyperlink>
      <w:r w:rsidRPr="00A13C19">
        <w:rPr>
          <w:rFonts w:ascii="FrankRuehl" w:eastAsia="Calibri" w:hAnsi="FrankRuehl" w:cs="FrankRuehl"/>
          <w:sz w:val="28"/>
          <w:szCs w:val="28"/>
          <w:rtl/>
        </w:rPr>
        <w:t xml:space="preserve"> ל</w:t>
      </w:r>
      <w:hyperlink r:id="rId18" w:history="1">
        <w:r w:rsidR="005A54CD" w:rsidRPr="005A54CD">
          <w:rPr>
            <w:rFonts w:ascii="FrankRuehl" w:eastAsia="Calibri" w:hAnsi="FrankRuehl" w:cs="FrankRuehl"/>
            <w:color w:val="0000FF"/>
            <w:sz w:val="28"/>
            <w:szCs w:val="28"/>
            <w:u w:val="single"/>
            <w:rtl/>
          </w:rPr>
          <w:t>חוק העונשין</w:t>
        </w:r>
      </w:hyperlink>
      <w:r w:rsidRPr="00A13C19">
        <w:rPr>
          <w:rFonts w:ascii="FrankRuehl" w:eastAsia="Calibri" w:hAnsi="FrankRuehl" w:cs="FrankRuehl"/>
          <w:sz w:val="28"/>
          <w:szCs w:val="28"/>
          <w:rtl/>
        </w:rPr>
        <w:t>, תשל"ז-1977</w:t>
      </w:r>
      <w:r>
        <w:rPr>
          <w:rFonts w:ascii="FrankRuehl" w:eastAsia="Calibri" w:hAnsi="FrankRuehl" w:cs="FrankRuehl" w:hint="cs"/>
          <w:sz w:val="28"/>
          <w:szCs w:val="28"/>
          <w:rtl/>
        </w:rPr>
        <w:t xml:space="preserve"> (להלן: </w:t>
      </w:r>
      <w:r w:rsidRPr="007129FB">
        <w:rPr>
          <w:rFonts w:ascii="Miriam" w:eastAsia="Calibri" w:hAnsi="Miriam" w:cs="Miriam"/>
          <w:rtl/>
        </w:rPr>
        <w:t>חוק העונשין)</w:t>
      </w:r>
      <w:r w:rsidRPr="00A13C19">
        <w:rPr>
          <w:rFonts w:ascii="FrankRuehl" w:eastAsia="Calibri" w:hAnsi="FrankRuehl" w:cs="FrankRuehl"/>
          <w:sz w:val="28"/>
          <w:szCs w:val="28"/>
          <w:rtl/>
        </w:rPr>
        <w:t xml:space="preserve">. </w:t>
      </w:r>
    </w:p>
    <w:p w14:paraId="60C41DA0" w14:textId="77777777" w:rsidR="0028339E" w:rsidRPr="00A13C19" w:rsidRDefault="0028339E" w:rsidP="0028339E">
      <w:pPr>
        <w:spacing w:line="360" w:lineRule="auto"/>
        <w:jc w:val="both"/>
        <w:rPr>
          <w:rFonts w:ascii="FrankRuehl" w:eastAsia="Calibri" w:hAnsi="FrankRuehl" w:cs="FrankRuehl"/>
          <w:sz w:val="28"/>
          <w:szCs w:val="28"/>
          <w:rtl/>
        </w:rPr>
      </w:pPr>
      <w:bookmarkStart w:id="7" w:name="ABSTRACT_END"/>
      <w:bookmarkEnd w:id="7"/>
    </w:p>
    <w:p w14:paraId="5EB15D90" w14:textId="77777777" w:rsidR="0028339E" w:rsidRPr="00A13C19" w:rsidRDefault="0028339E" w:rsidP="0028339E">
      <w:pPr>
        <w:spacing w:line="360" w:lineRule="auto"/>
        <w:ind w:firstLine="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ביום 17.7.20 שכר הנאשם דירה בצור משה (להלן: </w:t>
      </w:r>
      <w:r w:rsidRPr="00A13C19">
        <w:rPr>
          <w:rFonts w:ascii="FrankRuehl" w:eastAsia="Calibri" w:hAnsi="FrankRuehl" w:cs="Miriam"/>
          <w:sz w:val="28"/>
          <w:rtl/>
        </w:rPr>
        <w:t>הדירה</w:t>
      </w:r>
      <w:r w:rsidRPr="00A13C19">
        <w:rPr>
          <w:rFonts w:ascii="FrankRuehl" w:eastAsia="Calibri" w:hAnsi="FrankRuehl" w:cs="FrankRuehl"/>
          <w:sz w:val="28"/>
          <w:szCs w:val="28"/>
          <w:rtl/>
        </w:rPr>
        <w:t xml:space="preserve">). עובר ליום 24.2.2021 גידל הנאשם בדירה 69 שתילי סם מסוכן מסוג קנבוס במשקל כולל של 6,272.59 גרם, ולצורך כך השתמש בציוד: חומרי הדברה, שמונה מנורות, שישה שנאי חשמל, שני מפוחים,  מד לחות ושני אוהלים. כן החזיק הנאשם בסם מסוג קנבוס במשקל 3,236.41 גרם. כתוצאה מגידול הסם </w:t>
      </w:r>
      <w:r w:rsidRPr="00A13C19">
        <w:rPr>
          <w:rFonts w:ascii="FrankRuehl" w:eastAsia="Calibri" w:hAnsi="FrankRuehl" w:cs="FrankRuehl"/>
          <w:sz w:val="28"/>
          <w:szCs w:val="28"/>
          <w:rtl/>
        </w:rPr>
        <w:lastRenderedPageBreak/>
        <w:t>נגרמו לדירה נזקים בשווי מוערך של עשרות אלפי שקלים: רטיבות ועובש בקירות ובתקרה, שברים בדלתות ובקירות, ושינויים שנעשו במערכת החשמל.</w:t>
      </w:r>
    </w:p>
    <w:p w14:paraId="555F405E" w14:textId="77777777" w:rsidR="0028339E" w:rsidRPr="00A13C19" w:rsidRDefault="0028339E" w:rsidP="0028339E">
      <w:pPr>
        <w:spacing w:line="360" w:lineRule="auto"/>
        <w:jc w:val="both"/>
        <w:rPr>
          <w:rFonts w:ascii="FrankRuehl" w:eastAsia="Calibri" w:hAnsi="FrankRuehl" w:cs="Miriam"/>
          <w:sz w:val="28"/>
          <w:rtl/>
        </w:rPr>
      </w:pPr>
    </w:p>
    <w:p w14:paraId="423534EF" w14:textId="77777777" w:rsidR="0028339E" w:rsidRPr="00A13C19" w:rsidRDefault="0028339E" w:rsidP="0028339E">
      <w:pPr>
        <w:spacing w:line="360" w:lineRule="auto"/>
        <w:jc w:val="both"/>
        <w:rPr>
          <w:rFonts w:ascii="FrankRuehl" w:eastAsia="Calibri" w:hAnsi="FrankRuehl" w:cs="Miriam"/>
          <w:sz w:val="28"/>
          <w:rtl/>
        </w:rPr>
      </w:pPr>
      <w:r w:rsidRPr="00A13C19">
        <w:rPr>
          <w:rFonts w:ascii="FrankRuehl" w:eastAsia="Calibri" w:hAnsi="FrankRuehl" w:cs="Miriam"/>
          <w:sz w:val="28"/>
          <w:rtl/>
        </w:rPr>
        <w:t xml:space="preserve">תסקירי </w:t>
      </w:r>
      <w:r>
        <w:rPr>
          <w:rFonts w:ascii="FrankRuehl" w:eastAsia="Calibri" w:hAnsi="FrankRuehl" w:cs="Miriam" w:hint="cs"/>
          <w:sz w:val="28"/>
          <w:rtl/>
        </w:rPr>
        <w:t>ה</w:t>
      </w:r>
      <w:r w:rsidRPr="00A13C19">
        <w:rPr>
          <w:rFonts w:ascii="FrankRuehl" w:eastAsia="Calibri" w:hAnsi="FrankRuehl" w:cs="Miriam"/>
          <w:sz w:val="28"/>
          <w:rtl/>
        </w:rPr>
        <w:t>מבחן - בתמצית</w:t>
      </w:r>
    </w:p>
    <w:p w14:paraId="0E3C860D" w14:textId="77777777" w:rsidR="0028339E" w:rsidRPr="00A13C19" w:rsidRDefault="0028339E" w:rsidP="0028339E">
      <w:pPr>
        <w:spacing w:line="360" w:lineRule="auto"/>
        <w:jc w:val="both"/>
        <w:rPr>
          <w:rFonts w:ascii="FrankRuehl" w:eastAsia="Calibri" w:hAnsi="FrankRuehl" w:cs="Miriam"/>
          <w:sz w:val="28"/>
          <w:rtl/>
        </w:rPr>
      </w:pPr>
    </w:p>
    <w:p w14:paraId="42EF504D" w14:textId="77777777" w:rsidR="0028339E" w:rsidRPr="00A13C19" w:rsidRDefault="0028339E" w:rsidP="0028339E">
      <w:pPr>
        <w:spacing w:line="360" w:lineRule="auto"/>
        <w:jc w:val="both"/>
        <w:rPr>
          <w:rFonts w:ascii="Calibri" w:eastAsia="Calibri" w:hAnsi="Calibri" w:cs="FrankRuehl"/>
          <w:sz w:val="22"/>
          <w:szCs w:val="28"/>
          <w:rtl/>
        </w:rPr>
      </w:pPr>
      <w:r w:rsidRPr="00A13C19">
        <w:rPr>
          <w:rFonts w:ascii="FrankRuehl" w:eastAsia="Calibri" w:hAnsi="FrankRuehl" w:cs="FrankRuehl"/>
          <w:sz w:val="28"/>
          <w:szCs w:val="28"/>
          <w:rtl/>
        </w:rPr>
        <w:t xml:space="preserve">2. </w:t>
      </w:r>
      <w:r w:rsidRPr="00A13C19">
        <w:rPr>
          <w:rFonts w:ascii="FrankRuehl" w:eastAsia="Calibri" w:hAnsi="FrankRuehl" w:cs="FrankRuehl"/>
          <w:sz w:val="28"/>
          <w:szCs w:val="28"/>
          <w:rtl/>
        </w:rPr>
        <w:tab/>
        <w:t xml:space="preserve">הנאשם כבן 35, ללא הרשעות קודמות, רווק, עלה עם משפחתו לארץ בגיל 6, ותיאר קשיי קליטה ושפה. הוא סיים 10 שנות לימוד, שירת שירות צבאי מלא, בסדיר ובמילואים. הנאשם תיאר חוסר יציבות בתחום התעסוקתי, כאשר בתפקידו האחרון הועסק כעובד כללי בחווה טיפולית, עד תחילת משבר הקורונה, </w:t>
      </w:r>
      <w:r>
        <w:rPr>
          <w:rFonts w:ascii="FrankRuehl" w:eastAsia="Calibri" w:hAnsi="FrankRuehl" w:cs="FrankRuehl" w:hint="cs"/>
          <w:sz w:val="28"/>
          <w:szCs w:val="28"/>
          <w:rtl/>
        </w:rPr>
        <w:t>אז</w:t>
      </w:r>
      <w:r w:rsidRPr="00A13C19">
        <w:rPr>
          <w:rFonts w:ascii="FrankRuehl" w:eastAsia="Calibri" w:hAnsi="FrankRuehl" w:cs="FrankRuehl"/>
          <w:sz w:val="28"/>
          <w:szCs w:val="28"/>
          <w:rtl/>
        </w:rPr>
        <w:t xml:space="preserve"> הוצא לחל"ת. מ</w:t>
      </w:r>
      <w:r>
        <w:rPr>
          <w:rFonts w:ascii="FrankRuehl" w:eastAsia="Calibri" w:hAnsi="FrankRuehl" w:cs="FrankRuehl" w:hint="cs"/>
          <w:sz w:val="28"/>
          <w:szCs w:val="28"/>
          <w:rtl/>
        </w:rPr>
        <w:t>ת</w:t>
      </w:r>
      <w:r w:rsidRPr="00A13C19">
        <w:rPr>
          <w:rFonts w:ascii="FrankRuehl" w:eastAsia="Calibri" w:hAnsi="FrankRuehl" w:cs="FrankRuehl"/>
          <w:sz w:val="28"/>
          <w:szCs w:val="28"/>
          <w:rtl/>
        </w:rPr>
        <w:t>חילת ההליכים הוא עובד במוסך. שירות המבחן התרשם כי לנאשם חסרו מערכות תמיכה בחייו ועל כן יצר קשרים שליליים, בין היתר סביב שימוש בחומרים פסיכואקטיביים, אשר העניקו לו תחושת שייכות ומעמד חברתי. הנאשם פיתח תלות בחומרים אלה, שגרמו לטשטוש גבולות והגמשת עמדות. בחודש יוני 2021 שולב הנאשם ביחידה לטיפול בהתמכרויות באריאל, ומקפיד מאז להגיע בקביעות למפגשים, משתף פעולה כנדרש בהליך הטיפולי, ומוסר בדיקות שתן נקיות משרידי סם. הנאשם נטל אחריות מלאה על העבירות שביצע וביטא חרטה. הוא תפס את מעצרו וכתב האישום שהוגשו כנגדו כחסם בפני המשך התדרדרותו, וכהזדמנות לערוך שינוי בחייו ולשקמם, וניכר כי הוא עומד בכך. הוא הציב לעצמו מטרות בתחומים שונים בחייו, ופועל כדי לשקם את עצמו ולהשתפר באורחות חייו. כבר בתסקיר ראשון מיום 5.1.22 המליץ שירות המבחן להימנע מגזירת עונש שיפגע בשיקומו של הנאשם, וביקש להסתפק בצו מבחן למשך שנה תוך המשך טיפול ביחידה לטיפול בהתמכרויות, צו של"צ בהיקף של 300 שעות ומאסר על-תנאי. בתסקיר משלים מיום 17.8.22 עולה כי הנאשם ממשיך בדרכו החיובית ובטיפול, תוך גילוי אחריות ומחויבות, משתף באופן אותנטי מעולמו, נעזר בכלים שרכש ומוסר בדיקות שתן נקיות משרידי סם. קצינת המבחן התרשמה כי פחת הסיכון להישנות ביצוע העבירות, וחזרה על המלצתה. להערכתה, גזירת עונש מאסר, ולו בדרך של עבודות שירות, עלולה לפגוע בהתקדמות שערך הנאשם ובהישגיו הטיפוליים.</w:t>
      </w:r>
    </w:p>
    <w:p w14:paraId="71E880EC" w14:textId="77777777" w:rsidR="0028339E" w:rsidRPr="00A13C19" w:rsidRDefault="0028339E" w:rsidP="0028339E">
      <w:pPr>
        <w:spacing w:line="360" w:lineRule="auto"/>
        <w:jc w:val="both"/>
        <w:rPr>
          <w:rFonts w:ascii="FrankRuehl" w:eastAsia="Calibri" w:hAnsi="FrankRuehl" w:cs="Miriam"/>
          <w:sz w:val="28"/>
          <w:rtl/>
        </w:rPr>
      </w:pPr>
    </w:p>
    <w:p w14:paraId="7FA6CD99" w14:textId="77777777" w:rsidR="0028339E" w:rsidRPr="00A13C19" w:rsidRDefault="0028339E" w:rsidP="0028339E">
      <w:pPr>
        <w:spacing w:line="360" w:lineRule="auto"/>
        <w:jc w:val="both"/>
        <w:rPr>
          <w:rFonts w:ascii="FrankRuehl" w:eastAsia="Calibri" w:hAnsi="FrankRuehl" w:cs="Miriam"/>
          <w:sz w:val="28"/>
          <w:rtl/>
        </w:rPr>
      </w:pPr>
      <w:r w:rsidRPr="00A13C19">
        <w:rPr>
          <w:rFonts w:ascii="FrankRuehl" w:eastAsia="Calibri" w:hAnsi="FrankRuehl" w:cs="Miriam"/>
          <w:sz w:val="28"/>
          <w:rtl/>
        </w:rPr>
        <w:t>טיעוני הצדדים לעונש</w:t>
      </w:r>
    </w:p>
    <w:p w14:paraId="3D2A6E21" w14:textId="77777777" w:rsidR="0028339E" w:rsidRPr="00A13C19" w:rsidRDefault="0028339E" w:rsidP="0028339E">
      <w:pPr>
        <w:spacing w:line="360" w:lineRule="auto"/>
        <w:jc w:val="both"/>
        <w:rPr>
          <w:rFonts w:ascii="FrankRuehl" w:eastAsia="Calibri" w:hAnsi="FrankRuehl" w:cs="Miriam"/>
          <w:sz w:val="28"/>
          <w:rtl/>
        </w:rPr>
      </w:pPr>
    </w:p>
    <w:p w14:paraId="1FCFB218" w14:textId="77777777" w:rsidR="0028339E" w:rsidRPr="00A13C19" w:rsidRDefault="0028339E" w:rsidP="0028339E">
      <w:pPr>
        <w:spacing w:line="360" w:lineRule="auto"/>
        <w:jc w:val="both"/>
        <w:rPr>
          <w:rFonts w:ascii="Calibri" w:eastAsia="Calibri" w:hAnsi="Calibri" w:cs="FrankRuehl"/>
          <w:sz w:val="22"/>
          <w:szCs w:val="28"/>
          <w:rtl/>
        </w:rPr>
      </w:pPr>
      <w:r w:rsidRPr="00A13C19">
        <w:rPr>
          <w:rFonts w:ascii="FrankRuehl" w:eastAsia="Calibri" w:hAnsi="FrankRuehl" w:cs="FrankRuehl"/>
          <w:sz w:val="28"/>
          <w:szCs w:val="28"/>
          <w:rtl/>
        </w:rPr>
        <w:t>3.</w:t>
      </w:r>
      <w:r w:rsidRPr="00A13C19">
        <w:rPr>
          <w:rFonts w:ascii="FrankRuehl" w:eastAsia="Calibri" w:hAnsi="FrankRuehl" w:cs="FrankRuehl"/>
          <w:sz w:val="28"/>
          <w:szCs w:val="28"/>
          <w:rtl/>
        </w:rPr>
        <w:tab/>
        <w:t xml:space="preserve">ב"כ המאשימה עמד על עוצמת הפגיעה של הנאשם בשלום הציבור ובריאותו, עת שימש כחוליה הראשונה בשרשרת הפצת סמים לציבור. כן פגע הנאשם ברכושו של בעל הדירה. הוא הפנה לפסיקה להמחשת הענישה הנוהגת, וביקש לקבוע את מתחם העונש בין 24-12 חודשי מאסר בפועל. לזכותו של הנאשם זקף את תיקון כתב האישום, הודייתו של הנאשם, היעדר הרשעות קודמות והליך השיקום. לטענתו, הטיפול הקצר שעבר הנאשם איננו מצדיק </w:t>
      </w:r>
      <w:r w:rsidRPr="00A13C19">
        <w:rPr>
          <w:rFonts w:ascii="FrankRuehl" w:eastAsia="Calibri" w:hAnsi="FrankRuehl" w:cs="FrankRuehl"/>
          <w:sz w:val="28"/>
          <w:szCs w:val="28"/>
          <w:rtl/>
        </w:rPr>
        <w:lastRenderedPageBreak/>
        <w:t>חריגה ממתחם העונש ההולם. ממילא יש להעדיף את אינטרס הגמול והרתעת היחיד והרבים על פני אינטרס השיקום. משכך ביקש לגזור את עונשו של הנאשם בתחתית המתחם לשנת מאסר בפועל, מאסר על-תנאי מרתיע, קנס גבוה ופיצוי לבעל הדירה ולחברת החשמל בגין נזקיהם.</w:t>
      </w:r>
    </w:p>
    <w:p w14:paraId="7DF00ED8" w14:textId="77777777" w:rsidR="0028339E" w:rsidRPr="00A13C19" w:rsidRDefault="0028339E" w:rsidP="0028339E">
      <w:pPr>
        <w:spacing w:line="360" w:lineRule="auto"/>
        <w:jc w:val="both"/>
        <w:rPr>
          <w:rFonts w:ascii="FrankRuehl" w:eastAsia="Calibri" w:hAnsi="FrankRuehl" w:cs="FrankRuehl"/>
          <w:sz w:val="28"/>
          <w:szCs w:val="28"/>
          <w:rtl/>
        </w:rPr>
      </w:pPr>
    </w:p>
    <w:p w14:paraId="7D766349" w14:textId="77777777" w:rsidR="0028339E" w:rsidRPr="00A13C19" w:rsidRDefault="0028339E" w:rsidP="0028339E">
      <w:pPr>
        <w:spacing w:line="360" w:lineRule="auto"/>
        <w:jc w:val="both"/>
        <w:rPr>
          <w:rFonts w:ascii="FrankRuehl" w:eastAsia="Calibri" w:hAnsi="FrankRuehl" w:cs="FrankRuehl"/>
          <w:sz w:val="28"/>
          <w:szCs w:val="28"/>
          <w:rtl/>
        </w:rPr>
      </w:pPr>
      <w:r w:rsidRPr="00A13C19">
        <w:rPr>
          <w:rFonts w:ascii="FrankRuehl" w:eastAsia="Calibri" w:hAnsi="FrankRuehl" w:cs="FrankRuehl"/>
          <w:sz w:val="28"/>
          <w:szCs w:val="28"/>
          <w:rtl/>
        </w:rPr>
        <w:t>4.</w:t>
      </w:r>
      <w:r w:rsidRPr="00A13C19">
        <w:rPr>
          <w:rFonts w:ascii="FrankRuehl" w:eastAsia="Calibri" w:hAnsi="FrankRuehl" w:cs="FrankRuehl"/>
          <w:sz w:val="28"/>
          <w:szCs w:val="28"/>
          <w:rtl/>
        </w:rPr>
        <w:tab/>
        <w:t>ב"כ הנאשם הלין כנגד התנהלותה של המאשימה, אשר בדיון קודם מיום 1.3.22 ביקשה להפנות את הנאשם לקבלת חוות דעת הממונה על עבודות שירות ולתסקיר משלים, ואילו בישיבת הטיעונים לעונש, לאחר שהנאשם נמצא מתאים לריצוי עונשו בעבודות שירות, ולאחר שהתקבל תסקיר חיובי שני במספר, מצאה לעתור למאסר בפועל מאחורי סורג ובריח. לשיטתו, בקשת המאשימה בדיון הקודם מהווה משום הבעת עמדה באשר לתוצאה הראויה (הגם שלא ציינה זאת מפורשות).</w:t>
      </w:r>
    </w:p>
    <w:p w14:paraId="41CBDA3C"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44800D3C" w14:textId="77777777" w:rsidR="0028339E" w:rsidRPr="00A13C19" w:rsidRDefault="0028339E" w:rsidP="0028339E">
      <w:pPr>
        <w:spacing w:line="360" w:lineRule="auto"/>
        <w:ind w:firstLine="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ב"כ הנאשם הפנה אף הוא לפסיקה, וביקש לקבוע מתחם ענישה בין 18-6 חודשי מאסר, ממנו ביקש לחרוג לקולה בשל הליך השיקום שעבר הנאשם. הוא סקר את נסיבות חייו של הנאשם, עמד על קשיי הקליטה וההסתגלות שחווה, היעדרם של </w:t>
      </w:r>
      <w:r>
        <w:rPr>
          <w:rFonts w:ascii="FrankRuehl" w:eastAsia="Calibri" w:hAnsi="FrankRuehl" w:cs="FrankRuehl" w:hint="cs"/>
          <w:sz w:val="28"/>
          <w:szCs w:val="28"/>
          <w:rtl/>
        </w:rPr>
        <w:t>מקורות</w:t>
      </w:r>
      <w:r w:rsidRPr="00A13C19">
        <w:rPr>
          <w:rFonts w:ascii="FrankRuehl" w:eastAsia="Calibri" w:hAnsi="FrankRuehl" w:cs="FrankRuehl"/>
          <w:sz w:val="28"/>
          <w:szCs w:val="28"/>
          <w:rtl/>
        </w:rPr>
        <w:t xml:space="preserve"> תמיכה, חבירתו לגורמי שוליים על מנת לחוש שייכות, שם למעשה נחשף לעולם הסמים. הוא התייחס לתהליך ההתדרדרות שעבר הנאשם, מצרכן סמים באופן אינטנסיבי ויומיומי</w:t>
      </w:r>
      <w:r>
        <w:rPr>
          <w:rFonts w:ascii="FrankRuehl" w:eastAsia="Calibri" w:hAnsi="FrankRuehl" w:cs="FrankRuehl" w:hint="cs"/>
          <w:sz w:val="28"/>
          <w:szCs w:val="28"/>
          <w:rtl/>
        </w:rPr>
        <w:t>,</w:t>
      </w:r>
      <w:r w:rsidRPr="00A13C19">
        <w:rPr>
          <w:rFonts w:ascii="FrankRuehl" w:eastAsia="Calibri" w:hAnsi="FrankRuehl" w:cs="FrankRuehl"/>
          <w:sz w:val="28"/>
          <w:szCs w:val="28"/>
          <w:rtl/>
        </w:rPr>
        <w:t xml:space="preserve"> למי שמגדל אותם בביתו. הנאשם תפס בשתי ידיו את ההזדמנות שניתנה לו ועשה כל שנדרש כדי לשקם את חייו. הוא חזר למעגל העבודה, צמצם חובות ומסייע למשפחתו, זאת במקביל להשתתפות בהליך הטיפולי ומתן בדיקות שתן המצביעות על ניקיונו מסמים. ב"כ הנאשם ביקש לבחון את הליך השיקום ביחס לנתוני הפתיחה של הנאשם, והצלחתו לעמוד באופן מיטבי בדרישות שירות המבחן. משכך ביקש לאמץ את המלצת שירות המבחן במלואה,  כשאף לשיטתו הטלת עונש מאסר לריצוי בדרך של עבודות שירות עלולה לפגוע בשיקומו של הנאשם ותמנע ממנו להמשיך ולעבוד, זאת כשמקום העבודה משמש עבורו גורם מייצב ותומך. כן ביקש להימנע מפיצוי בעל הדירה, ולהסתפק בפיצוי שיינתן כסעד אזרחי.</w:t>
      </w:r>
    </w:p>
    <w:p w14:paraId="7F887DAD"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324A4F9B" w14:textId="77777777" w:rsidR="0028339E" w:rsidRPr="00A13C19" w:rsidRDefault="0028339E" w:rsidP="0028339E">
      <w:pPr>
        <w:spacing w:line="360" w:lineRule="auto"/>
        <w:jc w:val="both"/>
        <w:rPr>
          <w:rFonts w:ascii="FrankRuehl" w:eastAsia="Calibri" w:hAnsi="FrankRuehl" w:cs="FrankRuehl"/>
          <w:sz w:val="28"/>
          <w:szCs w:val="28"/>
          <w:rtl/>
        </w:rPr>
      </w:pPr>
      <w:r w:rsidRPr="00A13C19">
        <w:rPr>
          <w:rFonts w:ascii="FrankRuehl" w:eastAsia="Calibri" w:hAnsi="FrankRuehl" w:cs="FrankRuehl"/>
          <w:sz w:val="28"/>
          <w:szCs w:val="28"/>
          <w:rtl/>
        </w:rPr>
        <w:t>5.</w:t>
      </w:r>
      <w:r w:rsidRPr="00A13C19">
        <w:rPr>
          <w:rFonts w:ascii="FrankRuehl" w:eastAsia="Calibri" w:hAnsi="FrankRuehl" w:cs="FrankRuehl"/>
          <w:sz w:val="28"/>
          <w:szCs w:val="28"/>
          <w:rtl/>
        </w:rPr>
        <w:tab/>
        <w:t>זה המקום לציין כי במסגרת הטיעונים לעונש העידה אמו של הנאשם, אשר שיתפה בשינוי שערך בנה בחייו, כאשר עובר לאירועים המתוארים בכתב האישום לא נכח בבית ולא שמר על קשר עם המשפחה, ואילו כיום מתגורר עמה, סועד אותה ומסייע לה באופן יומיומי לאחר פציעתה. לדבריה, היא שמחה על המעצר וכתב האישום שאיפשרו לו להשתקם ולערוך שינוי בחייו.</w:t>
      </w:r>
    </w:p>
    <w:p w14:paraId="67DCCD97"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1CC8035B" w14:textId="77777777" w:rsidR="0028339E" w:rsidRPr="00A13C19" w:rsidRDefault="0028339E" w:rsidP="0028339E">
      <w:pPr>
        <w:spacing w:line="360" w:lineRule="auto"/>
        <w:ind w:firstLine="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הנאשם שיתף בכנות כיצד היה נתון במערבולת סביב צריכת קנבוס, שהפכה למרכז חייו. לדבריו, בדיעבד הוא שמח שנעצר, באופן שאיפשר לו להפסיק לעשן סמים, להיגמל ולשנות את אורחות חייו. הוא סיפר כי השתלב בעבודה, מחזיר את חובותיו, מסייע בכלכלת הבית ותומך באמו. הנאשם הביע צער וחרטה, התחייב להימנע מלשוב לדרכו הרעה, וביקש מבית המשפט לאמץ את המלצת שירות המבחן באופן שיאפשר לו להמשיך ולסייע לאמו. </w:t>
      </w:r>
    </w:p>
    <w:p w14:paraId="40358A4F" w14:textId="77777777" w:rsidR="0028339E" w:rsidRPr="00A13C19" w:rsidRDefault="0028339E" w:rsidP="0028339E">
      <w:pPr>
        <w:spacing w:line="360" w:lineRule="auto"/>
        <w:jc w:val="both"/>
        <w:rPr>
          <w:rFonts w:ascii="FrankRuehl" w:eastAsia="Calibri" w:hAnsi="FrankRuehl" w:cs="FrankRuehl"/>
          <w:sz w:val="28"/>
          <w:szCs w:val="28"/>
          <w:rtl/>
        </w:rPr>
      </w:pPr>
    </w:p>
    <w:p w14:paraId="6107C0C7" w14:textId="77777777" w:rsidR="0028339E" w:rsidRPr="00A13C19" w:rsidRDefault="0028339E" w:rsidP="0028339E">
      <w:pPr>
        <w:spacing w:line="360" w:lineRule="auto"/>
        <w:jc w:val="both"/>
        <w:rPr>
          <w:rFonts w:ascii="FrankRuehl" w:eastAsia="Calibri" w:hAnsi="FrankRuehl" w:cs="Miriam"/>
          <w:b/>
          <w:sz w:val="28"/>
          <w:rtl/>
        </w:rPr>
      </w:pPr>
      <w:r w:rsidRPr="00A13C19">
        <w:rPr>
          <w:rFonts w:ascii="FrankRuehl" w:eastAsia="Calibri" w:hAnsi="FrankRuehl" w:cs="Miriam"/>
          <w:b/>
          <w:sz w:val="28"/>
          <w:rtl/>
        </w:rPr>
        <w:t>דיון</w:t>
      </w:r>
    </w:p>
    <w:p w14:paraId="017B8876" w14:textId="77777777" w:rsidR="0028339E" w:rsidRPr="00A13C19" w:rsidRDefault="0028339E" w:rsidP="0028339E">
      <w:pPr>
        <w:spacing w:line="360" w:lineRule="auto"/>
        <w:jc w:val="both"/>
        <w:rPr>
          <w:rFonts w:ascii="FrankRuehl" w:eastAsia="Calibri" w:hAnsi="FrankRuehl" w:cs="Miriam"/>
          <w:b/>
          <w:sz w:val="28"/>
          <w:rtl/>
        </w:rPr>
      </w:pPr>
    </w:p>
    <w:p w14:paraId="7B2EB523" w14:textId="77777777" w:rsidR="0028339E" w:rsidRPr="00A13C19" w:rsidRDefault="0028339E" w:rsidP="0028339E">
      <w:pPr>
        <w:spacing w:line="360" w:lineRule="auto"/>
        <w:jc w:val="both"/>
        <w:rPr>
          <w:rFonts w:ascii="FrankRuehl" w:eastAsia="Calibri" w:hAnsi="FrankRuehl" w:cs="Miriam"/>
          <w:b/>
          <w:sz w:val="28"/>
          <w:rtl/>
        </w:rPr>
      </w:pPr>
      <w:r w:rsidRPr="00A13C19">
        <w:rPr>
          <w:rFonts w:ascii="FrankRuehl" w:eastAsia="Calibri" w:hAnsi="FrankRuehl" w:cs="Miriam"/>
          <w:b/>
          <w:sz w:val="28"/>
          <w:rtl/>
        </w:rPr>
        <w:t>מתחם העונש ההולם</w:t>
      </w:r>
    </w:p>
    <w:p w14:paraId="49E7E83E" w14:textId="77777777" w:rsidR="0028339E" w:rsidRPr="00A13C19" w:rsidRDefault="0028339E" w:rsidP="0028339E">
      <w:pPr>
        <w:spacing w:line="360" w:lineRule="auto"/>
        <w:jc w:val="both"/>
        <w:rPr>
          <w:rFonts w:ascii="FrankRuehl" w:eastAsia="Calibri" w:hAnsi="FrankRuehl" w:cs="FrankRuehl"/>
          <w:sz w:val="28"/>
          <w:szCs w:val="28"/>
          <w:rtl/>
        </w:rPr>
      </w:pPr>
    </w:p>
    <w:p w14:paraId="60C56086" w14:textId="77777777" w:rsidR="0028339E" w:rsidRPr="00A13C19" w:rsidRDefault="0028339E" w:rsidP="0028339E">
      <w:pPr>
        <w:spacing w:line="360" w:lineRule="auto"/>
        <w:jc w:val="both"/>
        <w:rPr>
          <w:rFonts w:ascii="FrankRuehl" w:eastAsia="Calibri" w:hAnsi="FrankRuehl" w:cs="FrankRuehl"/>
          <w:sz w:val="28"/>
          <w:szCs w:val="28"/>
          <w:rtl/>
        </w:rPr>
      </w:pPr>
      <w:r w:rsidRPr="00A13C19">
        <w:rPr>
          <w:rFonts w:ascii="FrankRuehl" w:eastAsia="Calibri" w:hAnsi="FrankRuehl" w:cs="FrankRuehl"/>
          <w:sz w:val="28"/>
          <w:szCs w:val="28"/>
          <w:rtl/>
        </w:rPr>
        <w:t>6.</w:t>
      </w:r>
      <w:r w:rsidRPr="00A13C19">
        <w:rPr>
          <w:rFonts w:ascii="FrankRuehl" w:eastAsia="Calibri" w:hAnsi="FrankRuehl" w:cs="FrankRuehl"/>
          <w:sz w:val="28"/>
          <w:szCs w:val="28"/>
          <w:rtl/>
        </w:rPr>
        <w:tab/>
        <w:t xml:space="preserve">עבירות גידול וייצור סמים מסוג קנבוס הפכו בשנים האחרונות, למרבה הצער, לתופעה נפוצה המסכנת את בריאות הציבור, ובעלת פוטנציאל נזק גבוה במיוחד משהיא מהווה זרז לביצוע עבירות נוספות. הערכים החברתיים המוגנים העומדים ביסודן של עבירות הסמים הם שמירה על שלומו של הציבור ובריאותו, והגנה מפני הנזקים הישירים והעקיפים (בריאותיים, כלכליים, חברתיים, הגברת פשיעה) הנגרמים עקב השימוש בסמים והפצתם. הפסיקה חזרה ושנתה כי מדובר בעבירות הפוגעות בשלום הציבור, בבריאותו ובביטחונו: </w:t>
      </w:r>
      <w:r w:rsidRPr="00A13C19">
        <w:rPr>
          <w:rFonts w:ascii="Miriam" w:eastAsia="Calibri" w:hAnsi="Miriam" w:cs="Miriam"/>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A13C19">
        <w:rPr>
          <w:rFonts w:ascii="FrankRuehl" w:eastAsia="Calibri" w:hAnsi="FrankRuehl" w:cs="FrankRuehl"/>
          <w:sz w:val="28"/>
          <w:szCs w:val="28"/>
          <w:rtl/>
        </w:rPr>
        <w:t xml:space="preserve"> – </w:t>
      </w:r>
      <w:hyperlink r:id="rId19" w:history="1">
        <w:r w:rsidR="005A54CD" w:rsidRPr="005A54CD">
          <w:rPr>
            <w:rFonts w:ascii="FrankRuehl" w:eastAsia="Calibri" w:hAnsi="FrankRuehl" w:cs="FrankRuehl"/>
            <w:color w:val="0000FF"/>
            <w:sz w:val="28"/>
            <w:szCs w:val="28"/>
            <w:u w:val="single"/>
            <w:rtl/>
          </w:rPr>
          <w:t>רע"פ 6869/17</w:t>
        </w:r>
      </w:hyperlink>
      <w:r w:rsidRPr="00A13C19">
        <w:rPr>
          <w:rFonts w:ascii="FrankRuehl" w:eastAsia="Calibri" w:hAnsi="FrankRuehl" w:cs="FrankRuehl"/>
          <w:sz w:val="28"/>
          <w:szCs w:val="28"/>
          <w:rtl/>
        </w:rPr>
        <w:t xml:space="preserve"> </w:t>
      </w:r>
      <w:r w:rsidRPr="00A13C19">
        <w:rPr>
          <w:rFonts w:ascii="FrankRuehl" w:eastAsia="Calibri" w:hAnsi="FrankRuehl" w:cs="Miriam"/>
          <w:sz w:val="28"/>
          <w:rtl/>
        </w:rPr>
        <w:t xml:space="preserve">יבגני פילברג נ' מדינת ישראל </w:t>
      </w:r>
      <w:r w:rsidRPr="00A13C19">
        <w:rPr>
          <w:rFonts w:ascii="FrankRuehl" w:eastAsia="Calibri" w:hAnsi="FrankRuehl" w:cs="FrankRuehl"/>
          <w:sz w:val="28"/>
          <w:szCs w:val="28"/>
          <w:rtl/>
        </w:rPr>
        <w:t>(11.9.17).</w:t>
      </w:r>
    </w:p>
    <w:p w14:paraId="0F14D1E5" w14:textId="77777777" w:rsidR="0028339E" w:rsidRPr="00A13C19" w:rsidRDefault="0028339E" w:rsidP="0028339E">
      <w:pPr>
        <w:spacing w:line="360" w:lineRule="auto"/>
        <w:jc w:val="both"/>
        <w:rPr>
          <w:rFonts w:ascii="FrankRuehl" w:eastAsia="Calibri" w:hAnsi="FrankRuehl" w:cs="FrankRuehl"/>
          <w:sz w:val="28"/>
          <w:szCs w:val="28"/>
          <w:rtl/>
        </w:rPr>
      </w:pPr>
    </w:p>
    <w:p w14:paraId="2CC4F02C" w14:textId="77777777" w:rsidR="0028339E" w:rsidRPr="00A13C19" w:rsidRDefault="0028339E" w:rsidP="0028339E">
      <w:pPr>
        <w:spacing w:line="360" w:lineRule="auto"/>
        <w:ind w:firstLine="720"/>
        <w:jc w:val="both"/>
        <w:rPr>
          <w:rFonts w:ascii="FrankRuehl" w:eastAsia="Calibri" w:hAnsi="FrankRuehl" w:cs="FrankRuehl"/>
          <w:sz w:val="28"/>
          <w:szCs w:val="28"/>
          <w:rtl/>
        </w:rPr>
      </w:pPr>
      <w:r w:rsidRPr="00A13C19">
        <w:rPr>
          <w:rFonts w:ascii="FrankRuehl" w:eastAsia="Calibri" w:hAnsi="FrankRuehl" w:cs="FrankRuehl"/>
          <w:sz w:val="28"/>
          <w:szCs w:val="28"/>
          <w:rtl/>
        </w:rPr>
        <w:t>במלאכת גזירת העונש יש להבחין בין סוגי הייצור, ולהבדיל בין רמות ביצוע העבירות. אחד מחזיק עציץ קנבוס בודד במרפסת ביתו, שני מגדל מספר מצומצם של שתילים (לעתים תוך שימוש בכלים וציוד), ושלישי מחזיק מעבדה משוכללת ומשתמש בה לייצור כמויות סם מסחריות, בחדר נפרד בבית, בדירה ייעודית לכך או במבנה חקלאי תוך שימוש בכלים ובציוד יקרי ערך. בענייננו מדובר על מי שביצע עבירה מתוכננת מראש, תוך השקעת זמן ומשאבים. הוא עשה שימוש בדירה ששכר לצורך מגוריו, גידל בה 69 שתילי קנבוס</w:t>
      </w:r>
      <w:r>
        <w:rPr>
          <w:rFonts w:ascii="FrankRuehl" w:eastAsia="Calibri" w:hAnsi="FrankRuehl" w:cs="FrankRuehl" w:hint="cs"/>
          <w:sz w:val="28"/>
          <w:szCs w:val="28"/>
          <w:rtl/>
        </w:rPr>
        <w:t>, עשה</w:t>
      </w:r>
      <w:r w:rsidRPr="00A13C19">
        <w:rPr>
          <w:rFonts w:ascii="FrankRuehl" w:eastAsia="Calibri" w:hAnsi="FrankRuehl" w:cs="FrankRuehl"/>
          <w:sz w:val="28"/>
          <w:szCs w:val="28"/>
          <w:rtl/>
        </w:rPr>
        <w:t xml:space="preserve"> שימוש בציוד ייעודי, והחזיק בנוסף סם מסוג קנבוס ב</w:t>
      </w:r>
      <w:r>
        <w:rPr>
          <w:rFonts w:ascii="FrankRuehl" w:eastAsia="Calibri" w:hAnsi="FrankRuehl" w:cs="FrankRuehl" w:hint="cs"/>
          <w:sz w:val="28"/>
          <w:szCs w:val="28"/>
          <w:rtl/>
        </w:rPr>
        <w:t>משקל</w:t>
      </w:r>
      <w:r w:rsidRPr="00A13C19">
        <w:rPr>
          <w:rFonts w:ascii="FrankRuehl" w:eastAsia="Calibri" w:hAnsi="FrankRuehl" w:cs="FrankRuehl"/>
          <w:sz w:val="28"/>
          <w:szCs w:val="28"/>
          <w:rtl/>
        </w:rPr>
        <w:t xml:space="preserve"> 3,236.41 גרם נטו. המדובר בכמות מסחרית של שתילים וסמים.</w:t>
      </w:r>
      <w:r w:rsidRPr="00A13C19">
        <w:rPr>
          <w:rFonts w:ascii="Calibri" w:eastAsia="Calibri" w:hAnsi="Calibri" w:cs="Arial"/>
          <w:sz w:val="22"/>
          <w:szCs w:val="22"/>
          <w:rtl/>
        </w:rPr>
        <w:t xml:space="preserve"> </w:t>
      </w:r>
      <w:r w:rsidRPr="00A13C19">
        <w:rPr>
          <w:rFonts w:ascii="FrankRuehl" w:eastAsia="Calibri" w:hAnsi="FrankRuehl" w:cs="FrankRuehl"/>
          <w:sz w:val="28"/>
          <w:szCs w:val="28"/>
          <w:rtl/>
        </w:rPr>
        <w:t>ב</w:t>
      </w:r>
      <w:hyperlink r:id="rId20" w:history="1">
        <w:r w:rsidR="005A54CD" w:rsidRPr="005A54CD">
          <w:rPr>
            <w:rFonts w:ascii="FrankRuehl" w:eastAsia="Calibri" w:hAnsi="FrankRuehl" w:cs="FrankRuehl"/>
            <w:color w:val="0000FF"/>
            <w:sz w:val="28"/>
            <w:szCs w:val="28"/>
            <w:u w:val="single"/>
            <w:rtl/>
          </w:rPr>
          <w:t>רע"פ 513/21</w:t>
        </w:r>
      </w:hyperlink>
      <w:r w:rsidRPr="00A13C19">
        <w:rPr>
          <w:rFonts w:ascii="FrankRuehl" w:eastAsia="Calibri" w:hAnsi="FrankRuehl" w:cs="FrankRuehl"/>
          <w:sz w:val="28"/>
          <w:szCs w:val="28"/>
          <w:rtl/>
        </w:rPr>
        <w:t xml:space="preserve"> </w:t>
      </w:r>
      <w:r w:rsidRPr="00A13C19">
        <w:rPr>
          <w:rFonts w:ascii="FrankRuehl" w:eastAsia="Calibri" w:hAnsi="FrankRuehl" w:cs="Miriam"/>
          <w:sz w:val="28"/>
          <w:rtl/>
        </w:rPr>
        <w:t>עידן יהושע נ' מדינת ישראל</w:t>
      </w:r>
      <w:r w:rsidRPr="00A13C19">
        <w:rPr>
          <w:rFonts w:ascii="FrankRuehl" w:eastAsia="Calibri" w:hAnsi="FrankRuehl" w:cs="FrankRuehl"/>
          <w:sz w:val="28"/>
          <w:szCs w:val="28"/>
          <w:rtl/>
        </w:rPr>
        <w:t xml:space="preserve"> (4.3.21) (להלן: </w:t>
      </w:r>
      <w:r w:rsidRPr="00A13C19">
        <w:rPr>
          <w:rFonts w:ascii="FrankRuehl" w:eastAsia="Calibri" w:hAnsi="FrankRuehl" w:cs="Miriam"/>
          <w:sz w:val="28"/>
          <w:rtl/>
        </w:rPr>
        <w:t>ענין יהושע</w:t>
      </w:r>
      <w:r w:rsidRPr="00A13C19">
        <w:rPr>
          <w:rFonts w:ascii="FrankRuehl" w:eastAsia="Calibri" w:hAnsi="FrankRuehl" w:cs="FrankRuehl"/>
          <w:sz w:val="28"/>
          <w:szCs w:val="28"/>
          <w:rtl/>
        </w:rPr>
        <w:t xml:space="preserve">), נקבע כי </w:t>
      </w:r>
      <w:r w:rsidRPr="00A13C19">
        <w:rPr>
          <w:rFonts w:ascii="Miriam" w:eastAsia="Calibri" w:hAnsi="Miriam" w:cs="Miriam"/>
          <w:rtl/>
        </w:rPr>
        <w:t>"החזקת כמויות נכבדות של סמים מהווה נסיבה לחומרה, ויש בכך ראיה שגידול הסמים נעשה שלא לצריכה עצמית"</w:t>
      </w:r>
      <w:r w:rsidRPr="00A13C19">
        <w:rPr>
          <w:rFonts w:ascii="FrankRuehl" w:eastAsia="Calibri" w:hAnsi="FrankRuehl" w:cs="FrankRuehl"/>
          <w:sz w:val="28"/>
          <w:szCs w:val="28"/>
          <w:rtl/>
        </w:rPr>
        <w:t xml:space="preserve"> (פס' 8).</w:t>
      </w:r>
    </w:p>
    <w:p w14:paraId="1A3E8162"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6AF64552" w14:textId="77777777" w:rsidR="0028339E" w:rsidRPr="00A13C19" w:rsidRDefault="0028339E" w:rsidP="0028339E">
      <w:pPr>
        <w:spacing w:line="360" w:lineRule="auto"/>
        <w:jc w:val="both"/>
        <w:rPr>
          <w:rFonts w:ascii="FrankRuehl" w:eastAsia="Calibri" w:hAnsi="FrankRuehl" w:cs="FrankRuehl"/>
          <w:sz w:val="28"/>
          <w:szCs w:val="28"/>
          <w:rtl/>
        </w:rPr>
      </w:pPr>
      <w:r w:rsidRPr="00A13C19">
        <w:rPr>
          <w:rFonts w:ascii="FrankRuehl" w:eastAsia="Calibri" w:hAnsi="FrankRuehl" w:cs="FrankRuehl"/>
          <w:sz w:val="28"/>
          <w:szCs w:val="28"/>
          <w:rtl/>
        </w:rPr>
        <w:t>7.</w:t>
      </w:r>
      <w:r w:rsidRPr="00A13C19">
        <w:rPr>
          <w:rFonts w:ascii="FrankRuehl" w:eastAsia="Calibri" w:hAnsi="FrankRuehl" w:cs="FrankRuehl"/>
          <w:sz w:val="28"/>
          <w:szCs w:val="28"/>
          <w:rtl/>
        </w:rPr>
        <w:tab/>
        <w:t>ככלל, עמדת בתי המשפט עקבית ומחייבת השתת עונשי מאסר מוחשיים, לרוב בדרך של מאסר ממש, בגין עבירות גידול והחזקת סמים בהיקף דומה. מנגד, לעולם ניתן למצוא פסקי דין החורגים מקו זה, לרוב בשל נסיבות ייחודיות של הנאשמים. להלן תובא סקירה מדגמית של מדיניות הענישה בכמויות ובנסיבות דומות ככל הניתן:</w:t>
      </w:r>
    </w:p>
    <w:p w14:paraId="04CE47E3"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78A894EC" w14:textId="77777777" w:rsidR="0028339E" w:rsidRPr="00A13C19" w:rsidRDefault="0028339E" w:rsidP="0028339E">
      <w:pPr>
        <w:spacing w:line="360" w:lineRule="auto"/>
        <w:ind w:firstLine="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 </w:t>
      </w:r>
      <w:r w:rsidRPr="00A13C19">
        <w:rPr>
          <w:rFonts w:ascii="FrankRuehl" w:eastAsia="Calibri" w:hAnsi="FrankRuehl" w:cs="Miriam"/>
          <w:b/>
          <w:sz w:val="28"/>
          <w:rtl/>
        </w:rPr>
        <w:t>ענין יהושע</w:t>
      </w:r>
      <w:r w:rsidRPr="00A13C19">
        <w:rPr>
          <w:rFonts w:ascii="FrankRuehl" w:eastAsia="Calibri" w:hAnsi="FrankRuehl" w:cs="FrankRuehl"/>
          <w:sz w:val="28"/>
          <w:szCs w:val="28"/>
          <w:rtl/>
        </w:rPr>
        <w:t>. 60 שתילי קנבוס במשקל 10 ק"ג אשר גודלו במחסן, והחזקת ציוד לגידול. נקבע מתחם 24-6 חודשי מאסר ממנו חרג בית משפט השלום לקולה וגזר על המבקש של"צ, צו מבחן ועונשים נלווים. בית המשפט המחוזי קיבל את ערעור המדינה, קבע כי הרף התחתון שנקבע אינו משקף את מדיניות הענישה הראויה המחייבת מאסר בפועל לתקופה משמעותית, והעמיד את העונש על 10 חודשי מאסר בפועל תוך חריגה לקולה מהמתחם משיקולי שיקום. בקשת רשות ערעור נדחתה.</w:t>
      </w:r>
    </w:p>
    <w:p w14:paraId="76660A2E"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43A18F01" w14:textId="77777777" w:rsidR="0028339E" w:rsidRPr="00A13C19" w:rsidRDefault="005A54CD" w:rsidP="0028339E">
      <w:pPr>
        <w:spacing w:line="360" w:lineRule="auto"/>
        <w:ind w:firstLine="720"/>
        <w:jc w:val="both"/>
        <w:rPr>
          <w:rFonts w:ascii="FrankRuehl" w:eastAsia="Calibri" w:hAnsi="FrankRuehl" w:cs="FrankRuehl"/>
          <w:sz w:val="28"/>
          <w:szCs w:val="28"/>
          <w:rtl/>
        </w:rPr>
      </w:pPr>
      <w:hyperlink r:id="rId21" w:history="1">
        <w:r w:rsidRPr="005A54CD">
          <w:rPr>
            <w:rFonts w:ascii="FrankRuehl" w:eastAsia="Calibri" w:hAnsi="FrankRuehl" w:cs="FrankRuehl"/>
            <w:color w:val="0000FF"/>
            <w:sz w:val="28"/>
            <w:szCs w:val="28"/>
            <w:u w:val="single"/>
            <w:rtl/>
          </w:rPr>
          <w:t>רע"פ 7819/15</w:t>
        </w:r>
      </w:hyperlink>
      <w:r w:rsidR="0028339E" w:rsidRPr="00A13C19">
        <w:rPr>
          <w:rFonts w:ascii="FrankRuehl" w:eastAsia="Calibri" w:hAnsi="FrankRuehl" w:cs="FrankRuehl"/>
          <w:sz w:val="28"/>
          <w:szCs w:val="28"/>
          <w:rtl/>
        </w:rPr>
        <w:t xml:space="preserve"> </w:t>
      </w:r>
      <w:r w:rsidR="0028339E" w:rsidRPr="00A13C19">
        <w:rPr>
          <w:rFonts w:ascii="FrankRuehl" w:eastAsia="Calibri" w:hAnsi="FrankRuehl" w:cs="Miriam"/>
          <w:sz w:val="28"/>
          <w:rtl/>
        </w:rPr>
        <w:t>עופר סלור נ' מדינת ישראל</w:t>
      </w:r>
      <w:r w:rsidR="0028339E" w:rsidRPr="00A13C19">
        <w:rPr>
          <w:rFonts w:ascii="FrankRuehl" w:eastAsia="Calibri" w:hAnsi="FrankRuehl" w:cs="FrankRuehl"/>
          <w:sz w:val="28"/>
          <w:szCs w:val="28"/>
          <w:rtl/>
        </w:rPr>
        <w:t xml:space="preserve"> (22.5.16). המבקש הורשע בהתאם להודאתו בהחזקת סמים שלא לצריכה עצמית וגידול סמים, בכך שהקים בביתו מעבדת סמים בה גידל 45 שתילים של סם מסוג קנבוס, במשקל 7.44 ק"ג. בית משפט השלום קבע מתחם ענישה בין 18-7 חודשי מאסר, וגזר את עונשו של המבקש ל- 9 חודשי מאסר בפועל ועונשים נלווים. ערעורו על חומרת העונש נדחה, וכך גם בקשתו לרשות ערעור.</w:t>
      </w:r>
    </w:p>
    <w:p w14:paraId="27F802CA" w14:textId="77777777" w:rsidR="0028339E" w:rsidRDefault="0028339E" w:rsidP="0028339E">
      <w:pPr>
        <w:spacing w:line="360" w:lineRule="auto"/>
        <w:ind w:firstLine="720"/>
        <w:jc w:val="both"/>
        <w:rPr>
          <w:rFonts w:ascii="FrankRuehl" w:eastAsia="Calibri" w:hAnsi="FrankRuehl" w:cs="FrankRuehl"/>
          <w:sz w:val="28"/>
          <w:szCs w:val="28"/>
          <w:rtl/>
        </w:rPr>
      </w:pPr>
    </w:p>
    <w:p w14:paraId="708FC8A9" w14:textId="77777777" w:rsidR="0028339E" w:rsidRPr="00A13C19" w:rsidRDefault="005A54CD" w:rsidP="0028339E">
      <w:pPr>
        <w:spacing w:line="360" w:lineRule="auto"/>
        <w:ind w:firstLine="720"/>
        <w:jc w:val="both"/>
        <w:rPr>
          <w:rFonts w:ascii="FrankRuehl" w:eastAsia="Calibri" w:hAnsi="FrankRuehl" w:cs="FrankRuehl"/>
          <w:sz w:val="28"/>
          <w:szCs w:val="28"/>
          <w:rtl/>
        </w:rPr>
      </w:pPr>
      <w:hyperlink r:id="rId22" w:history="1">
        <w:r w:rsidRPr="005A54CD">
          <w:rPr>
            <w:rFonts w:ascii="FrankRuehl" w:eastAsia="Calibri" w:hAnsi="FrankRuehl" w:cs="FrankRuehl"/>
            <w:color w:val="0000FF"/>
            <w:sz w:val="28"/>
            <w:szCs w:val="28"/>
            <w:u w:val="single"/>
            <w:rtl/>
          </w:rPr>
          <w:t>רע"פ 1787/15</w:t>
        </w:r>
      </w:hyperlink>
      <w:r w:rsidR="0028339E" w:rsidRPr="00A13C19">
        <w:rPr>
          <w:rFonts w:ascii="FrankRuehl" w:eastAsia="Calibri" w:hAnsi="FrankRuehl" w:cs="FrankRuehl"/>
          <w:sz w:val="28"/>
          <w:szCs w:val="28"/>
          <w:rtl/>
        </w:rPr>
        <w:t xml:space="preserve"> </w:t>
      </w:r>
      <w:r w:rsidR="0028339E" w:rsidRPr="00A13C19">
        <w:rPr>
          <w:rFonts w:ascii="FrankRuehl" w:eastAsia="Calibri" w:hAnsi="FrankRuehl" w:cs="Miriam"/>
          <w:sz w:val="28"/>
          <w:rtl/>
        </w:rPr>
        <w:t>אדי עמר נ' מדינת ישראל</w:t>
      </w:r>
      <w:r w:rsidR="0028339E" w:rsidRPr="00A13C19">
        <w:rPr>
          <w:rFonts w:ascii="FrankRuehl" w:eastAsia="Calibri" w:hAnsi="FrankRuehl" w:cs="FrankRuehl"/>
          <w:sz w:val="28"/>
          <w:szCs w:val="28"/>
          <w:rtl/>
        </w:rPr>
        <w:t xml:space="preserve"> (24.3.15). המבקש הורשע בהתאם להודאתו בגידול סמים, החזקת סמים שלא לצריכה עצמית והחזקת כלים להכנת סם שלא לצריכה עצמית, לאחר שבחיפוש בבית מגוריו נמצאו 9 שתילי סם מסוג קנבוס במשקל כ- 4.4 ק"ג, ובנוסף נתפסו כלים לייצור הסמים וסכומי כסף נכבדים. בית משפט השלום גזר את עונשו ל-8 חודשי מאסר בפועל ועונשים נלווים. ערעורו לבית המשפט המחוזי נדחה, וכך גם הבקשה לרשות ערעור.</w:t>
      </w:r>
    </w:p>
    <w:p w14:paraId="5711EDF5"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65E2C5DD" w14:textId="77777777" w:rsidR="0028339E" w:rsidRPr="00A13C19" w:rsidRDefault="005A54CD" w:rsidP="0028339E">
      <w:pPr>
        <w:spacing w:line="360" w:lineRule="auto"/>
        <w:ind w:firstLine="720"/>
        <w:jc w:val="both"/>
        <w:rPr>
          <w:rFonts w:ascii="FrankRuehl" w:eastAsia="Calibri" w:hAnsi="FrankRuehl" w:cs="FrankRuehl"/>
          <w:sz w:val="28"/>
          <w:szCs w:val="28"/>
          <w:rtl/>
        </w:rPr>
      </w:pPr>
      <w:hyperlink r:id="rId23" w:history="1">
        <w:r w:rsidRPr="005A54CD">
          <w:rPr>
            <w:rFonts w:ascii="FrankRuehl" w:eastAsia="Calibri" w:hAnsi="FrankRuehl" w:cs="FrankRuehl"/>
            <w:color w:val="0000FF"/>
            <w:sz w:val="28"/>
            <w:szCs w:val="28"/>
            <w:u w:val="single"/>
            <w:rtl/>
          </w:rPr>
          <w:t>עפ"ג (מחוזי מרכז) 10700-11-16</w:t>
        </w:r>
      </w:hyperlink>
      <w:r w:rsidR="0028339E" w:rsidRPr="00A13C19">
        <w:rPr>
          <w:rFonts w:ascii="FrankRuehl" w:eastAsia="Calibri" w:hAnsi="FrankRuehl" w:cs="FrankRuehl"/>
          <w:sz w:val="28"/>
          <w:szCs w:val="28"/>
          <w:rtl/>
        </w:rPr>
        <w:t xml:space="preserve"> </w:t>
      </w:r>
      <w:r w:rsidR="0028339E" w:rsidRPr="00A13C19">
        <w:rPr>
          <w:rFonts w:ascii="Miriam" w:eastAsia="Calibri" w:hAnsi="Miriam" w:cs="Miriam"/>
          <w:sz w:val="22"/>
          <w:rtl/>
        </w:rPr>
        <w:t>מדינת ישראל נ' טולידו</w:t>
      </w:r>
      <w:r w:rsidR="0028339E" w:rsidRPr="00A13C19">
        <w:rPr>
          <w:rFonts w:ascii="FrankRuehl" w:eastAsia="Calibri" w:hAnsi="FrankRuehl" w:cs="FrankRuehl"/>
          <w:sz w:val="22"/>
          <w:szCs w:val="22"/>
          <w:rtl/>
        </w:rPr>
        <w:t xml:space="preserve"> </w:t>
      </w:r>
      <w:r w:rsidR="0028339E" w:rsidRPr="00A13C19">
        <w:rPr>
          <w:rFonts w:ascii="FrankRuehl" w:eastAsia="Calibri" w:hAnsi="FrankRuehl" w:cs="FrankRuehl"/>
          <w:sz w:val="28"/>
          <w:szCs w:val="28"/>
          <w:rtl/>
        </w:rPr>
        <w:t>(17.1.2017): המשיב הורשע על פי הודאתו בגידול של למעלה מ-90 שתילי קנבוס במשקל של כ-900 גרם, ובהחזקת מנת חשיש שלא לצריכתו העצמית. כן החזיק כלים להכנת הסם. בגזר דינו של המשיב נקבע מתחם העונש בין מספר חודשי מאסר לבין 14 חודשים. בית המשפט חרג לקולא מהמתחם משיקולי שיקום וגזר את עונשו של המשיב ל-250 שעות של"צ, מאסר על תנאי, קנס וצו מבחן. בית המשפט המחוזי קיבל את ערעור המדינה על קולת העונש, בדגש על כך שמדובר במעבדה שהוקמה למטרות סחר בסמים והפקת רווחים, ומכאן "עונש של עבודות של"צ, גם בהיקף שהטיל בית המשפט קמא, איננו מבטא במידה הראויה את האינטרס הציבורי בשירוש הנגע ואת הצורך בהרתעה של אחרים המתכוונים לעשות רווחים קלים על חשבון ביטחונם ובריאותם של אלה המשתמשים בסמים". בית המשפט המחוזי החמיר בעונש והעמידו על 4 חודשי מאסר שירוצו בעבודות שירות.</w:t>
      </w:r>
    </w:p>
    <w:p w14:paraId="47CDA4C6" w14:textId="77777777" w:rsidR="0028339E" w:rsidRPr="00A13C19" w:rsidRDefault="0028339E" w:rsidP="0028339E">
      <w:pPr>
        <w:spacing w:line="360" w:lineRule="auto"/>
        <w:ind w:firstLine="720"/>
        <w:jc w:val="both"/>
        <w:rPr>
          <w:rFonts w:ascii="FrankRuehl" w:eastAsia="Calibri" w:hAnsi="FrankRuehl" w:cs="FrankRuehl"/>
          <w:sz w:val="28"/>
          <w:szCs w:val="28"/>
          <w:rtl/>
        </w:rPr>
      </w:pPr>
    </w:p>
    <w:p w14:paraId="37371294" w14:textId="77777777" w:rsidR="0028339E" w:rsidRPr="00A13C19" w:rsidRDefault="0028339E" w:rsidP="0028339E">
      <w:pPr>
        <w:spacing w:line="360" w:lineRule="auto"/>
        <w:jc w:val="both"/>
        <w:rPr>
          <w:rFonts w:ascii="FrankRuehl" w:eastAsia="Calibri" w:hAnsi="FrankRuehl" w:cs="FrankRuehl"/>
          <w:sz w:val="28"/>
          <w:szCs w:val="28"/>
          <w:rtl/>
        </w:rPr>
      </w:pPr>
      <w:r w:rsidRPr="00A13C19">
        <w:rPr>
          <w:rFonts w:ascii="FrankRuehl" w:eastAsia="Calibri" w:hAnsi="FrankRuehl" w:cs="FrankRuehl"/>
          <w:sz w:val="28"/>
          <w:szCs w:val="28"/>
          <w:rtl/>
        </w:rPr>
        <w:t>8.</w:t>
      </w:r>
      <w:r w:rsidRPr="00A13C19">
        <w:rPr>
          <w:rFonts w:ascii="FrankRuehl" w:eastAsia="Calibri" w:hAnsi="FrankRuehl" w:cs="FrankRuehl"/>
          <w:sz w:val="28"/>
          <w:szCs w:val="28"/>
          <w:rtl/>
        </w:rPr>
        <w:tab/>
        <w:t>בהתחשב בנסיבות ביצוע העבירה, בפוטנציאל הנזק לפרט ולחברה, כמו גם בנזקים הישירים שגרם הנאשם לבעל הדירה, ולאחר שנתתי דעתי למדיניות הענישה הנוהגת, לרבות פסקי הדין שהוגשו על-ידי הצדדים, מצאתי לקבוע מתחם עונש הולם בין 24-12 חודשי מאסר בפועל.</w:t>
      </w:r>
    </w:p>
    <w:p w14:paraId="56D078A7" w14:textId="77777777" w:rsidR="0028339E" w:rsidRPr="00A13C19" w:rsidRDefault="0028339E" w:rsidP="0028339E">
      <w:pPr>
        <w:spacing w:line="360" w:lineRule="auto"/>
        <w:rPr>
          <w:rFonts w:ascii="FrankRuehl" w:eastAsia="Calibri" w:hAnsi="FrankRuehl" w:cs="Miriam"/>
          <w:sz w:val="28"/>
          <w:rtl/>
        </w:rPr>
      </w:pPr>
    </w:p>
    <w:p w14:paraId="16B1840C" w14:textId="77777777" w:rsidR="0028339E" w:rsidRPr="00A13C19" w:rsidRDefault="0028339E" w:rsidP="0028339E">
      <w:pPr>
        <w:spacing w:line="360" w:lineRule="auto"/>
        <w:rPr>
          <w:rFonts w:ascii="FrankRuehl" w:eastAsia="Calibri" w:hAnsi="FrankRuehl" w:cs="Miriam"/>
          <w:sz w:val="28"/>
          <w:rtl/>
        </w:rPr>
      </w:pPr>
      <w:r w:rsidRPr="00A13C19">
        <w:rPr>
          <w:rFonts w:ascii="FrankRuehl" w:eastAsia="Calibri" w:hAnsi="FrankRuehl" w:cs="Miriam"/>
          <w:sz w:val="28"/>
          <w:rtl/>
        </w:rPr>
        <w:t>גזירת העונש המתאים לנאשם</w:t>
      </w:r>
    </w:p>
    <w:p w14:paraId="332390FC" w14:textId="77777777" w:rsidR="0028339E" w:rsidRPr="00A13C19" w:rsidRDefault="0028339E" w:rsidP="0028339E">
      <w:pPr>
        <w:spacing w:line="360" w:lineRule="auto"/>
        <w:rPr>
          <w:rFonts w:ascii="FrankRuehl" w:eastAsia="Calibri" w:hAnsi="FrankRuehl" w:cs="Miriam"/>
          <w:sz w:val="28"/>
          <w:rtl/>
        </w:rPr>
      </w:pPr>
    </w:p>
    <w:p w14:paraId="767DD81A" w14:textId="77777777" w:rsidR="0028339E" w:rsidRPr="00A13C19" w:rsidRDefault="0028339E" w:rsidP="0028339E">
      <w:pPr>
        <w:spacing w:line="360" w:lineRule="auto"/>
        <w:jc w:val="both"/>
        <w:rPr>
          <w:rFonts w:ascii="Calibri" w:eastAsia="Calibri" w:hAnsi="Calibri" w:cs="FrankRuehl"/>
          <w:sz w:val="22"/>
          <w:szCs w:val="28"/>
          <w:rtl/>
        </w:rPr>
      </w:pPr>
      <w:r w:rsidRPr="00A13C19">
        <w:rPr>
          <w:rFonts w:ascii="FrankRuehl" w:eastAsia="Calibri" w:hAnsi="FrankRuehl" w:cs="FrankRuehl"/>
          <w:sz w:val="28"/>
          <w:szCs w:val="28"/>
          <w:rtl/>
        </w:rPr>
        <w:t>9.</w:t>
      </w:r>
      <w:r w:rsidRPr="00A13C19">
        <w:rPr>
          <w:rFonts w:ascii="FrankRuehl" w:eastAsia="Calibri" w:hAnsi="FrankRuehl" w:cs="FrankRuehl"/>
          <w:sz w:val="28"/>
          <w:szCs w:val="28"/>
          <w:rtl/>
        </w:rPr>
        <w:tab/>
        <w:t>הנאשם כבן 35, רווק, נעדר הרשעות קודמות. הוא עלה ארצה בגיל 6 וחווה קשיי קליטה ושפה, שירת בצבא ובמילואים, וכיום עובד במוסך. הנאשם היה מכור לקנבוס משך שנים רבות, וכדבריו - הסם הפך למרכז חייו. בתסקירים יסודיים ומעמיקים עמד שירות המבחן על תהליך גמילה ושיקום משמעותיים. הנאשם הודה במיוחס לו בשלב מוקדם מאוד של ההליך, וכבר במהלך שחרורו בחלופת מעצר השכיל להשתלב ביחידה לטיפול בהתמכרויות, במסגרתה הוא מטופל מזה כ-15 חודשים, מביא מעולמו הפנימי ונתרם מהטיפול. נתוניו הבסיסיים של הנאשם חיוביים, ובהתאמה הפרוגנוזה להמשך התהליך השיקומי. הצלחתו – הצלחתה של החברה כולה. הנאשם כיום אדם עובד, מתפרנס, מסייע למשפחתו ותורם לחברה. ראוי לציון האופן הדומה בו רואים הנאשם ואמו את מעצרו של הנאשם וכתב האישום שהוגש בעקבותיו – כמנוף לשינוי חיובי בחייו. ניכר כי הנאשם מתמיד בניסיון אמיתי לשקם את חייו ולהעלותם על מסלול תקין. מכאן, הגעתי למסקנה כי ראוי לחרוג לקולה ממתחם העונש שנקבע, באופן שיאפשר לנאשם להמשיך ב</w:t>
      </w:r>
      <w:r>
        <w:rPr>
          <w:rFonts w:ascii="FrankRuehl" w:eastAsia="Calibri" w:hAnsi="FrankRuehl" w:cs="FrankRuehl"/>
          <w:sz w:val="28"/>
          <w:szCs w:val="28"/>
          <w:rtl/>
        </w:rPr>
        <w:t xml:space="preserve">טיפול. בצד זאת, סבורני כי </w:t>
      </w:r>
      <w:r>
        <w:rPr>
          <w:rFonts w:ascii="FrankRuehl" w:eastAsia="Calibri" w:hAnsi="FrankRuehl" w:cs="FrankRuehl" w:hint="cs"/>
          <w:sz w:val="28"/>
          <w:szCs w:val="28"/>
          <w:rtl/>
        </w:rPr>
        <w:t>המלצ</w:t>
      </w:r>
      <w:r w:rsidRPr="00A13C19">
        <w:rPr>
          <w:rFonts w:ascii="FrankRuehl" w:eastAsia="Calibri" w:hAnsi="FrankRuehl" w:cs="FrankRuehl"/>
          <w:sz w:val="28"/>
          <w:szCs w:val="28"/>
          <w:rtl/>
        </w:rPr>
        <w:t xml:space="preserve">ת שירות המבחן חורגת במידה בלתי סבירה מהעונש המתאים לנאשם, גם בראי הליכי השיקום שעבר. הקלה בעונש תוך חריגה ממתחם נדרשת להיות מאוזנת, תוך הלימה לחומרת העבירה מן העבר האחד, ולעוצמת השיקום מן העבר האחר. </w:t>
      </w:r>
    </w:p>
    <w:p w14:paraId="54D8655D" w14:textId="77777777" w:rsidR="0028339E" w:rsidRPr="00A13C19" w:rsidRDefault="0028339E" w:rsidP="0028339E">
      <w:pPr>
        <w:spacing w:line="360" w:lineRule="auto"/>
        <w:jc w:val="both"/>
        <w:rPr>
          <w:rFonts w:ascii="FrankRuehl" w:eastAsia="Calibri" w:hAnsi="FrankRuehl" w:cs="FrankRuehl"/>
          <w:sz w:val="28"/>
          <w:szCs w:val="28"/>
          <w:rtl/>
        </w:rPr>
      </w:pPr>
    </w:p>
    <w:p w14:paraId="0CB58DCF" w14:textId="77777777" w:rsidR="0028339E" w:rsidRPr="00A13C19" w:rsidRDefault="0028339E" w:rsidP="0028339E">
      <w:pPr>
        <w:spacing w:line="360" w:lineRule="auto"/>
        <w:jc w:val="both"/>
        <w:rPr>
          <w:rFonts w:ascii="FrankRuehl" w:eastAsia="Calibri" w:hAnsi="FrankRuehl" w:cs="FrankRuehl"/>
          <w:sz w:val="28"/>
          <w:szCs w:val="28"/>
          <w:rtl/>
        </w:rPr>
      </w:pPr>
      <w:r w:rsidRPr="00A13C19">
        <w:rPr>
          <w:rFonts w:ascii="FrankRuehl" w:eastAsia="Calibri" w:hAnsi="FrankRuehl" w:cs="FrankRuehl"/>
          <w:sz w:val="28"/>
          <w:szCs w:val="28"/>
          <w:rtl/>
        </w:rPr>
        <w:t>10.</w:t>
      </w:r>
      <w:r w:rsidRPr="00A13C19">
        <w:rPr>
          <w:rFonts w:ascii="FrankRuehl" w:eastAsia="Calibri" w:hAnsi="FrankRuehl" w:cs="FrankRuehl"/>
          <w:sz w:val="28"/>
          <w:szCs w:val="28"/>
          <w:rtl/>
        </w:rPr>
        <w:tab/>
        <w:t>לנוכח המקובץ החלטתי לגזור על הנאשם את העונשים הבאים:</w:t>
      </w:r>
    </w:p>
    <w:p w14:paraId="2C0DFCB1" w14:textId="77777777" w:rsidR="0028339E" w:rsidRPr="00A13C19" w:rsidRDefault="0028339E" w:rsidP="0028339E">
      <w:pPr>
        <w:spacing w:line="360" w:lineRule="auto"/>
        <w:ind w:firstLine="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א. </w:t>
      </w:r>
      <w:r w:rsidRPr="00A13C19">
        <w:rPr>
          <w:rFonts w:ascii="FrankRuehl" w:eastAsia="Calibri" w:hAnsi="FrankRuehl" w:cs="FrankRuehl"/>
          <w:sz w:val="28"/>
          <w:szCs w:val="28"/>
          <w:rtl/>
        </w:rPr>
        <w:tab/>
        <w:t xml:space="preserve">9 חודשי מאסר בפועל. </w:t>
      </w:r>
    </w:p>
    <w:p w14:paraId="2FA3D883" w14:textId="77777777" w:rsidR="0028339E" w:rsidRPr="00A13C19" w:rsidRDefault="0028339E" w:rsidP="0028339E">
      <w:pPr>
        <w:spacing w:line="360" w:lineRule="auto"/>
        <w:ind w:left="1440"/>
        <w:jc w:val="both"/>
        <w:rPr>
          <w:rFonts w:ascii="FrankRuehl" w:eastAsia="Calibri" w:hAnsi="FrankRuehl" w:cs="FrankRuehl"/>
          <w:sz w:val="28"/>
          <w:szCs w:val="28"/>
          <w:rtl/>
        </w:rPr>
      </w:pPr>
      <w:r w:rsidRPr="00A13C19">
        <w:rPr>
          <w:rFonts w:ascii="FrankRuehl" w:eastAsia="Calibri" w:hAnsi="FrankRuehl" w:cs="FrankRuehl"/>
          <w:sz w:val="28"/>
          <w:szCs w:val="28"/>
          <w:rtl/>
        </w:rPr>
        <w:t>המאסר ירוצה בדרך של עבודות שירות בעיריית ראש העין, בהתאם לחוות דעת הממונה על עבודות שירות מיום 7.8.22. הנאשם יתייצב ביום 27.10.22 בשעה 8:00 במשרדי הממונה במפקדת מחוז מרכז של שב"ס.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3BB5D4A2" w14:textId="77777777" w:rsidR="0028339E" w:rsidRPr="00A13C19" w:rsidRDefault="0028339E" w:rsidP="0028339E">
      <w:pPr>
        <w:spacing w:line="360" w:lineRule="auto"/>
        <w:ind w:left="1440" w:hanging="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ב. </w:t>
      </w:r>
      <w:r w:rsidRPr="00A13C19">
        <w:rPr>
          <w:rFonts w:ascii="FrankRuehl" w:eastAsia="Calibri" w:hAnsi="FrankRuehl" w:cs="FrankRuehl"/>
          <w:sz w:val="28"/>
          <w:szCs w:val="28"/>
          <w:rtl/>
        </w:rPr>
        <w:tab/>
        <w:t>6 חודשי מאסר אותם לא ירצה הנאשם אלא אם יעבור בתוך שלוש שנים עבירה על פקודת הסמים מסוג פשע.</w:t>
      </w:r>
    </w:p>
    <w:p w14:paraId="49AB29C9" w14:textId="77777777" w:rsidR="0028339E" w:rsidRPr="00A13C19" w:rsidRDefault="0028339E" w:rsidP="0028339E">
      <w:pPr>
        <w:spacing w:line="360" w:lineRule="auto"/>
        <w:ind w:left="1440"/>
        <w:jc w:val="both"/>
        <w:rPr>
          <w:rFonts w:ascii="FrankRuehl" w:eastAsia="Calibri" w:hAnsi="FrankRuehl" w:cs="FrankRuehl"/>
          <w:sz w:val="28"/>
          <w:szCs w:val="28"/>
          <w:rtl/>
        </w:rPr>
      </w:pPr>
      <w:r w:rsidRPr="00A13C19">
        <w:rPr>
          <w:rFonts w:ascii="FrankRuehl" w:eastAsia="Calibri" w:hAnsi="FrankRuehl" w:cs="FrankRuehl"/>
          <w:sz w:val="28"/>
          <w:szCs w:val="28"/>
          <w:rtl/>
        </w:rPr>
        <w:t>3 חודשי מאסר אותם לא ירצה הנאשם אלא אם יעבור בתוך שלוש שנים עבירה על פקודת הסמים מסוג עוון, או היזק לרכוש במזיד.</w:t>
      </w:r>
    </w:p>
    <w:p w14:paraId="466EE32E" w14:textId="77777777" w:rsidR="0028339E" w:rsidRPr="00A13C19" w:rsidRDefault="0028339E" w:rsidP="0028339E">
      <w:pPr>
        <w:spacing w:line="360" w:lineRule="auto"/>
        <w:ind w:left="1440" w:hanging="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ג. </w:t>
      </w:r>
      <w:r w:rsidRPr="00A13C19">
        <w:rPr>
          <w:rFonts w:ascii="FrankRuehl" w:eastAsia="Calibri" w:hAnsi="FrankRuehl" w:cs="FrankRuehl"/>
          <w:sz w:val="28"/>
          <w:szCs w:val="28"/>
          <w:rtl/>
        </w:rPr>
        <w:tab/>
        <w:t>צו מבחן למשך 12 חודשים. הוסברה לנאשם משמעותו של צו המבחן ואפשרות הפקעתו והטלת עונש במקומו.</w:t>
      </w:r>
    </w:p>
    <w:p w14:paraId="270E296A" w14:textId="77777777" w:rsidR="0028339E" w:rsidRPr="00A13C19" w:rsidRDefault="0028339E" w:rsidP="0028339E">
      <w:pPr>
        <w:spacing w:line="360" w:lineRule="auto"/>
        <w:ind w:left="1440" w:hanging="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ד. </w:t>
      </w:r>
      <w:r w:rsidRPr="00A13C19">
        <w:rPr>
          <w:rFonts w:ascii="FrankRuehl" w:eastAsia="Calibri" w:hAnsi="FrankRuehl" w:cs="FrankRuehl"/>
          <w:sz w:val="28"/>
          <w:szCs w:val="28"/>
          <w:rtl/>
        </w:rPr>
        <w:tab/>
        <w:t xml:space="preserve">פיצויים בסך 6,000 ₪ אשר ישולמו לבעל הדירה, עד תביעה מס' 1. הפיצויים ישולמו ב-12 תשלומים חודשיים שווים ורצופים, החל מיום 10.11.2022 ובכל 10 בחודש שלאחריו. לא ישולם איזה מהתשלומים במועדו, תעמוד יתרת הקנס לפירעון מידי. </w:t>
      </w:r>
    </w:p>
    <w:p w14:paraId="655788D8" w14:textId="77777777" w:rsidR="0028339E" w:rsidRPr="00A13C19" w:rsidRDefault="0028339E" w:rsidP="0028339E">
      <w:pPr>
        <w:spacing w:line="360" w:lineRule="auto"/>
        <w:ind w:left="1440" w:hanging="720"/>
        <w:jc w:val="both"/>
        <w:rPr>
          <w:rFonts w:ascii="FrankRuehl" w:eastAsia="Calibri" w:hAnsi="FrankRuehl" w:cs="FrankRuehl"/>
          <w:sz w:val="28"/>
          <w:szCs w:val="28"/>
          <w:rtl/>
        </w:rPr>
      </w:pPr>
      <w:r w:rsidRPr="00A13C19">
        <w:rPr>
          <w:rFonts w:ascii="FrankRuehl" w:eastAsia="Calibri" w:hAnsi="FrankRuehl" w:cs="FrankRuehl"/>
          <w:sz w:val="28"/>
          <w:szCs w:val="28"/>
          <w:rtl/>
        </w:rPr>
        <w:t xml:space="preserve">ה. </w:t>
      </w:r>
      <w:r w:rsidRPr="00A13C19">
        <w:rPr>
          <w:rFonts w:ascii="FrankRuehl" w:eastAsia="Calibri" w:hAnsi="FrankRuehl" w:cs="FrankRuehl"/>
          <w:sz w:val="28"/>
          <w:szCs w:val="28"/>
          <w:rtl/>
        </w:rPr>
        <w:tab/>
        <w:t xml:space="preserve">קנס בסך 4,000 ₪ או חודש מאסר תמורתו. הקנס ישולם ב-8 תשלומים חודשיים שווים ורצופים, החל מיום 10.11.2023 ובכל 10 בחודש שלאחריו. לא ישולם איזה מהתשלומים במועדו, תעמוד יתרת הקנס לפירעון מידי. </w:t>
      </w:r>
    </w:p>
    <w:p w14:paraId="6A29AF4B" w14:textId="77777777" w:rsidR="0028339E" w:rsidRPr="00A13C19" w:rsidRDefault="0028339E" w:rsidP="0028339E">
      <w:pPr>
        <w:spacing w:line="360" w:lineRule="auto"/>
        <w:ind w:left="720"/>
        <w:rPr>
          <w:rFonts w:ascii="FrankRuehl" w:eastAsia="Calibri" w:hAnsi="FrankRuehl" w:cs="FrankRuehl"/>
          <w:sz w:val="28"/>
          <w:szCs w:val="28"/>
          <w:rtl/>
        </w:rPr>
      </w:pPr>
      <w:r w:rsidRPr="00A13C19">
        <w:rPr>
          <w:rFonts w:ascii="FrankRuehl" w:eastAsia="Calibri" w:hAnsi="FrankRuehl" w:cs="FrankRuehl"/>
          <w:sz w:val="28"/>
          <w:szCs w:val="28"/>
          <w:rtl/>
        </w:rPr>
        <w:t xml:space="preserve">ו. </w:t>
      </w:r>
      <w:r w:rsidRPr="00A13C19">
        <w:rPr>
          <w:rFonts w:ascii="FrankRuehl" w:eastAsia="Calibri" w:hAnsi="FrankRuehl" w:cs="FrankRuehl"/>
          <w:sz w:val="28"/>
          <w:szCs w:val="28"/>
          <w:rtl/>
        </w:rPr>
        <w:tab/>
        <w:t>הסמים והציוד יושמדו – לאחר שפסק הדין יהיה חלוט.</w:t>
      </w:r>
    </w:p>
    <w:p w14:paraId="5C36AE81" w14:textId="77777777" w:rsidR="0028339E" w:rsidRDefault="0028339E" w:rsidP="0028339E">
      <w:pPr>
        <w:spacing w:line="360" w:lineRule="auto"/>
        <w:jc w:val="both"/>
        <w:rPr>
          <w:rFonts w:ascii="FrankRuehl" w:hAnsi="FrankRuehl" w:cs="FrankRuehl"/>
          <w:b/>
          <w:bCs/>
          <w:sz w:val="28"/>
          <w:szCs w:val="28"/>
          <w:u w:val="single"/>
          <w:rtl/>
        </w:rPr>
      </w:pPr>
    </w:p>
    <w:p w14:paraId="38D17809" w14:textId="77777777" w:rsidR="0028339E" w:rsidRPr="00A13C19" w:rsidRDefault="005A54CD" w:rsidP="0028339E">
      <w:pPr>
        <w:spacing w:line="360" w:lineRule="auto"/>
        <w:jc w:val="both"/>
        <w:rPr>
          <w:rFonts w:ascii="Miriam" w:hAnsi="Miriam" w:cs="Miriam"/>
          <w:u w:val="single"/>
        </w:rPr>
      </w:pPr>
      <w:r w:rsidRPr="005A54CD">
        <w:rPr>
          <w:rFonts w:ascii="Miriam" w:hAnsi="Miriam" w:cs="Miriam"/>
          <w:color w:val="FFFFFF"/>
          <w:sz w:val="2"/>
          <w:szCs w:val="2"/>
          <w:u w:val="single"/>
          <w:rtl/>
        </w:rPr>
        <w:t>5129371</w:t>
      </w:r>
      <w:r w:rsidR="0028339E" w:rsidRPr="00A13C19">
        <w:rPr>
          <w:rFonts w:ascii="Miriam" w:hAnsi="Miriam" w:cs="Miriam"/>
          <w:u w:val="single"/>
          <w:rtl/>
        </w:rPr>
        <w:t>זכות ערעור לבית המשפט המחוזי תוך 45 ימים מהיום.</w:t>
      </w:r>
    </w:p>
    <w:p w14:paraId="56F6BDB2" w14:textId="77777777" w:rsidR="0028339E" w:rsidRPr="005A54CD" w:rsidRDefault="005A54CD" w:rsidP="0028339E">
      <w:pPr>
        <w:spacing w:line="360" w:lineRule="auto"/>
        <w:rPr>
          <w:rFonts w:ascii="Arial" w:hAnsi="Arial"/>
          <w:b/>
          <w:bCs/>
          <w:color w:val="FFFFFF"/>
          <w:sz w:val="2"/>
          <w:szCs w:val="2"/>
          <w:rtl/>
        </w:rPr>
      </w:pPr>
      <w:r w:rsidRPr="005A54CD">
        <w:rPr>
          <w:rFonts w:ascii="Arial" w:hAnsi="Arial"/>
          <w:b/>
          <w:bCs/>
          <w:color w:val="FFFFFF"/>
          <w:sz w:val="2"/>
          <w:szCs w:val="2"/>
          <w:rtl/>
        </w:rPr>
        <w:t>54678313</w:t>
      </w:r>
    </w:p>
    <w:p w14:paraId="52D839FE" w14:textId="77777777" w:rsidR="0028339E" w:rsidRPr="00A13C19" w:rsidRDefault="005A54CD" w:rsidP="0028339E">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ד' תשרי תשפ"ג, 29 ספטמבר 2022, במעמד הצדדים. </w:t>
      </w:r>
      <w:bookmarkEnd w:id="8"/>
      <w:r w:rsidR="0028339E" w:rsidRPr="00A13C19">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24" w:history="1">
        <w:r w:rsidR="00F27084" w:rsidRPr="00F27084">
          <w:rPr>
            <w:rStyle w:val="Hyperlink"/>
            <w:rFonts w:ascii="FrankRuehl" w:hAnsi="FrankRuehl" w:cs="FrankRuehl"/>
            <w:sz w:val="28"/>
            <w:szCs w:val="28"/>
            <w:rtl/>
          </w:rPr>
          <w:t>סעיף 51ג(ג)</w:t>
        </w:r>
      </w:hyperlink>
      <w:r w:rsidR="0028339E" w:rsidRPr="00A13C19">
        <w:rPr>
          <w:rFonts w:ascii="FrankRuehl" w:hAnsi="FrankRuehl" w:cs="FrankRuehl"/>
          <w:sz w:val="28"/>
          <w:szCs w:val="28"/>
          <w:rtl/>
        </w:rPr>
        <w:t xml:space="preserve"> ל</w:t>
      </w:r>
      <w:hyperlink r:id="rId25" w:history="1">
        <w:r w:rsidRPr="005A54CD">
          <w:rPr>
            <w:rFonts w:ascii="FrankRuehl" w:hAnsi="FrankRuehl" w:cs="FrankRuehl"/>
            <w:color w:val="0000FF"/>
            <w:sz w:val="28"/>
            <w:szCs w:val="28"/>
            <w:u w:val="single"/>
            <w:rtl/>
          </w:rPr>
          <w:t>חוק העונשין</w:t>
        </w:r>
      </w:hyperlink>
      <w:r w:rsidR="0028339E" w:rsidRPr="00A13C19">
        <w:rPr>
          <w:rFonts w:ascii="FrankRuehl" w:hAnsi="FrankRuehl" w:cs="FrankRuehl"/>
          <w:sz w:val="28"/>
          <w:szCs w:val="28"/>
          <w:rtl/>
        </w:rPr>
        <w:t>).</w:t>
      </w:r>
    </w:p>
    <w:p w14:paraId="4C35A76E" w14:textId="77777777" w:rsidR="0028339E" w:rsidRPr="00A13C19" w:rsidRDefault="0028339E" w:rsidP="0028339E">
      <w:pPr>
        <w:rPr>
          <w:rFonts w:ascii="Arial" w:hAnsi="Arial"/>
          <w:b/>
          <w:bCs/>
          <w:sz w:val="26"/>
          <w:szCs w:val="26"/>
          <w:rtl/>
        </w:rPr>
      </w:pPr>
    </w:p>
    <w:p w14:paraId="4164FEDA" w14:textId="77777777" w:rsidR="005A54CD" w:rsidRDefault="005A54CD" w:rsidP="005A54CD">
      <w:pPr>
        <w:rPr>
          <w:rtl/>
        </w:rPr>
      </w:pPr>
    </w:p>
    <w:p w14:paraId="5A91CD81" w14:textId="77777777" w:rsidR="005A54CD" w:rsidRDefault="005A54CD" w:rsidP="005A54CD">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685C5AD" w14:textId="77777777" w:rsidR="00F27084" w:rsidRPr="00F27084" w:rsidRDefault="00F27084" w:rsidP="00F27084">
      <w:pPr>
        <w:keepNext/>
        <w:rPr>
          <w:rFonts w:ascii="David" w:hAnsi="David"/>
          <w:color w:val="000000"/>
          <w:sz w:val="22"/>
          <w:szCs w:val="22"/>
          <w:rtl/>
        </w:rPr>
      </w:pPr>
    </w:p>
    <w:p w14:paraId="74FD4254" w14:textId="77777777" w:rsidR="00F27084" w:rsidRPr="00F27084" w:rsidRDefault="00F27084" w:rsidP="00F27084">
      <w:pPr>
        <w:keepNext/>
        <w:rPr>
          <w:rFonts w:ascii="David" w:hAnsi="David"/>
          <w:color w:val="000000"/>
          <w:sz w:val="22"/>
          <w:szCs w:val="22"/>
          <w:rtl/>
        </w:rPr>
      </w:pPr>
      <w:r w:rsidRPr="00F27084">
        <w:rPr>
          <w:rFonts w:ascii="David" w:hAnsi="David"/>
          <w:color w:val="000000"/>
          <w:sz w:val="22"/>
          <w:szCs w:val="22"/>
          <w:rtl/>
        </w:rPr>
        <w:t>גיא אבנון 54678313-/</w:t>
      </w:r>
    </w:p>
    <w:p w14:paraId="32E69178" w14:textId="77777777" w:rsidR="005A54CD" w:rsidRPr="005A54CD" w:rsidRDefault="00F27084" w:rsidP="00F27084">
      <w:pPr>
        <w:rPr>
          <w:color w:val="0000FF"/>
          <w:u w:val="single"/>
        </w:rPr>
      </w:pPr>
      <w:r w:rsidRPr="00F27084">
        <w:rPr>
          <w:color w:val="000000"/>
          <w:u w:val="single"/>
          <w:rtl/>
        </w:rPr>
        <w:t>נוסח מסמך זה כפוף לשינויי ניסוח ועריכה</w:t>
      </w:r>
    </w:p>
    <w:sectPr w:rsidR="005A54CD" w:rsidRPr="005A54CD" w:rsidSect="00F27084">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02E7B" w14:textId="77777777" w:rsidR="002A5957" w:rsidRDefault="002A5957" w:rsidP="00F506AC">
      <w:r>
        <w:separator/>
      </w:r>
    </w:p>
  </w:endnote>
  <w:endnote w:type="continuationSeparator" w:id="0">
    <w:p w14:paraId="46AEB957" w14:textId="77777777" w:rsidR="002A5957" w:rsidRDefault="002A5957" w:rsidP="00F5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FB419" w14:textId="77777777" w:rsidR="00F27084" w:rsidRDefault="00F27084" w:rsidP="00F270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FCDAFB" w14:textId="77777777" w:rsidR="00D16D66" w:rsidRPr="00F27084" w:rsidRDefault="00F27084" w:rsidP="00F27084">
    <w:pPr>
      <w:pStyle w:val="a5"/>
      <w:pBdr>
        <w:top w:val="single" w:sz="4" w:space="1" w:color="auto"/>
        <w:between w:val="single" w:sz="4" w:space="0" w:color="auto"/>
      </w:pBdr>
      <w:spacing w:after="60"/>
      <w:jc w:val="center"/>
      <w:rPr>
        <w:rFonts w:ascii="FrankRuehl" w:hAnsi="FrankRuehl" w:cs="FrankRuehl"/>
        <w:color w:val="000000"/>
      </w:rPr>
    </w:pPr>
    <w:r w:rsidRPr="00F270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FDB3" w14:textId="77777777" w:rsidR="00F27084" w:rsidRDefault="00F27084" w:rsidP="00F270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7D30">
      <w:rPr>
        <w:rFonts w:ascii="FrankRuehl" w:hAnsi="FrankRuehl" w:cs="FrankRuehl"/>
        <w:noProof/>
        <w:rtl/>
      </w:rPr>
      <w:t>1</w:t>
    </w:r>
    <w:r>
      <w:rPr>
        <w:rFonts w:ascii="FrankRuehl" w:hAnsi="FrankRuehl" w:cs="FrankRuehl"/>
        <w:rtl/>
      </w:rPr>
      <w:fldChar w:fldCharType="end"/>
    </w:r>
  </w:p>
  <w:p w14:paraId="5B30A05B" w14:textId="77777777" w:rsidR="00D16D66" w:rsidRPr="00F27084" w:rsidRDefault="00F27084" w:rsidP="00F27084">
    <w:pPr>
      <w:pStyle w:val="a5"/>
      <w:pBdr>
        <w:top w:val="single" w:sz="4" w:space="1" w:color="auto"/>
        <w:between w:val="single" w:sz="4" w:space="0" w:color="auto"/>
      </w:pBdr>
      <w:spacing w:after="60"/>
      <w:jc w:val="center"/>
      <w:rPr>
        <w:rFonts w:ascii="FrankRuehl" w:hAnsi="FrankRuehl" w:cs="FrankRuehl"/>
        <w:color w:val="000000"/>
      </w:rPr>
    </w:pPr>
    <w:r w:rsidRPr="00F27084">
      <w:rPr>
        <w:rFonts w:ascii="FrankRuehl" w:hAnsi="FrankRuehl" w:cs="FrankRuehl"/>
        <w:color w:val="000000"/>
      </w:rPr>
      <w:pict w14:anchorId="4EEB7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F081E" w14:textId="77777777" w:rsidR="002A5957" w:rsidRDefault="002A5957" w:rsidP="00F506AC">
      <w:r>
        <w:separator/>
      </w:r>
    </w:p>
  </w:footnote>
  <w:footnote w:type="continuationSeparator" w:id="0">
    <w:p w14:paraId="6B5F36CF" w14:textId="77777777" w:rsidR="002A5957" w:rsidRDefault="002A5957" w:rsidP="00F50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F206" w14:textId="77777777" w:rsidR="005A54CD" w:rsidRPr="00F27084" w:rsidRDefault="00F27084" w:rsidP="00F270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10029-03-21</w:t>
    </w:r>
    <w:r>
      <w:rPr>
        <w:rFonts w:ascii="David" w:hAnsi="David"/>
        <w:color w:val="000000"/>
        <w:sz w:val="22"/>
        <w:szCs w:val="22"/>
        <w:rtl/>
      </w:rPr>
      <w:tab/>
      <w:t xml:space="preserve"> מדינת ישראל נ' אלכסנדר ריבקוב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6A4E" w14:textId="77777777" w:rsidR="005A54CD" w:rsidRPr="00F27084" w:rsidRDefault="00F27084" w:rsidP="00F270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10029-03-21</w:t>
    </w:r>
    <w:r>
      <w:rPr>
        <w:rFonts w:ascii="David" w:hAnsi="David"/>
        <w:color w:val="000000"/>
        <w:sz w:val="22"/>
        <w:szCs w:val="22"/>
        <w:rtl/>
      </w:rPr>
      <w:tab/>
      <w:t xml:space="preserve"> מדינת ישראל נ' אלכסנדר ריבקוב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339E"/>
    <w:rsid w:val="000636BB"/>
    <w:rsid w:val="001B5A3B"/>
    <w:rsid w:val="001F1F30"/>
    <w:rsid w:val="0028339E"/>
    <w:rsid w:val="002A5957"/>
    <w:rsid w:val="002E217D"/>
    <w:rsid w:val="0049268C"/>
    <w:rsid w:val="00533336"/>
    <w:rsid w:val="0059242A"/>
    <w:rsid w:val="005A54CD"/>
    <w:rsid w:val="0064151F"/>
    <w:rsid w:val="00653387"/>
    <w:rsid w:val="008F7D30"/>
    <w:rsid w:val="00A065F6"/>
    <w:rsid w:val="00D16D66"/>
    <w:rsid w:val="00F27084"/>
    <w:rsid w:val="00F506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7CBC52"/>
  <w15:chartTrackingRefBased/>
  <w15:docId w15:val="{8F0DE7FD-2170-4234-9CBA-C351E1C5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339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339E"/>
    <w:pPr>
      <w:tabs>
        <w:tab w:val="center" w:pos="4153"/>
        <w:tab w:val="right" w:pos="8306"/>
      </w:tabs>
    </w:pPr>
  </w:style>
  <w:style w:type="character" w:customStyle="1" w:styleId="a4">
    <w:name w:val="כותרת עליונה תו"/>
    <w:link w:val="a3"/>
    <w:rsid w:val="0028339E"/>
    <w:rPr>
      <w:rFonts w:ascii="Times New Roman" w:eastAsia="Times New Roman" w:hAnsi="Times New Roman" w:cs="David"/>
      <w:sz w:val="24"/>
      <w:szCs w:val="24"/>
    </w:rPr>
  </w:style>
  <w:style w:type="paragraph" w:styleId="a5">
    <w:name w:val="footer"/>
    <w:basedOn w:val="a"/>
    <w:link w:val="a6"/>
    <w:rsid w:val="0028339E"/>
    <w:pPr>
      <w:tabs>
        <w:tab w:val="center" w:pos="4153"/>
        <w:tab w:val="right" w:pos="8306"/>
      </w:tabs>
    </w:pPr>
  </w:style>
  <w:style w:type="character" w:customStyle="1" w:styleId="a6">
    <w:name w:val="כותרת תחתונה תו"/>
    <w:link w:val="a5"/>
    <w:rsid w:val="0028339E"/>
    <w:rPr>
      <w:rFonts w:ascii="Times New Roman" w:eastAsia="Times New Roman" w:hAnsi="Times New Roman" w:cs="David"/>
      <w:sz w:val="24"/>
      <w:szCs w:val="24"/>
    </w:rPr>
  </w:style>
  <w:style w:type="character" w:styleId="a7">
    <w:name w:val="page number"/>
    <w:rsid w:val="0028339E"/>
  </w:style>
  <w:style w:type="character" w:styleId="Hyperlink">
    <w:name w:val="Hyperlink"/>
    <w:rsid w:val="005A5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6"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0685141" TargetMode="External"/><Relationship Id="rId7" Type="http://schemas.openxmlformats.org/officeDocument/2006/relationships/hyperlink" Target="http://www.nevo.co.il/law/4216/6" TargetMode="External"/><Relationship Id="rId12" Type="http://schemas.openxmlformats.org/officeDocument/2006/relationships/hyperlink" Target="http://www.nevo.co.il/law/70301/452"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case/27347635"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51c.c" TargetMode="External"/><Relationship Id="rId24" Type="http://schemas.openxmlformats.org/officeDocument/2006/relationships/hyperlink" Target="http://www.nevo.co.il/law/70301/51c.c"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21561698"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2961877"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11170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2202</Words>
  <Characters>11015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13191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4849667</vt:i4>
      </vt:variant>
      <vt:variant>
        <vt:i4>54</vt:i4>
      </vt:variant>
      <vt:variant>
        <vt:i4>0</vt:i4>
      </vt:variant>
      <vt:variant>
        <vt:i4>5</vt:i4>
      </vt:variant>
      <vt:variant>
        <vt:lpwstr>http://www.nevo.co.il/law/70301/51c.c</vt:lpwstr>
      </vt:variant>
      <vt:variant>
        <vt:lpwstr/>
      </vt:variant>
      <vt:variant>
        <vt:i4>4128885</vt:i4>
      </vt:variant>
      <vt:variant>
        <vt:i4>51</vt:i4>
      </vt:variant>
      <vt:variant>
        <vt:i4>0</vt:i4>
      </vt:variant>
      <vt:variant>
        <vt:i4>5</vt:i4>
      </vt:variant>
      <vt:variant>
        <vt:lpwstr>http://www.nevo.co.il/case/21561698</vt:lpwstr>
      </vt:variant>
      <vt:variant>
        <vt:lpwstr/>
      </vt:variant>
      <vt:variant>
        <vt:i4>3276914</vt:i4>
      </vt:variant>
      <vt:variant>
        <vt:i4>48</vt:i4>
      </vt:variant>
      <vt:variant>
        <vt:i4>0</vt:i4>
      </vt:variant>
      <vt:variant>
        <vt:i4>5</vt:i4>
      </vt:variant>
      <vt:variant>
        <vt:lpwstr>http://www.nevo.co.il/case/20111708</vt:lpwstr>
      </vt:variant>
      <vt:variant>
        <vt:lpwstr/>
      </vt:variant>
      <vt:variant>
        <vt:i4>3473533</vt:i4>
      </vt:variant>
      <vt:variant>
        <vt:i4>45</vt:i4>
      </vt:variant>
      <vt:variant>
        <vt:i4>0</vt:i4>
      </vt:variant>
      <vt:variant>
        <vt:i4>5</vt:i4>
      </vt:variant>
      <vt:variant>
        <vt:lpwstr>http://www.nevo.co.il/case/20685141</vt:lpwstr>
      </vt:variant>
      <vt:variant>
        <vt:lpwstr/>
      </vt:variant>
      <vt:variant>
        <vt:i4>3473521</vt:i4>
      </vt:variant>
      <vt:variant>
        <vt:i4>42</vt:i4>
      </vt:variant>
      <vt:variant>
        <vt:i4>0</vt:i4>
      </vt:variant>
      <vt:variant>
        <vt:i4>5</vt:i4>
      </vt:variant>
      <vt:variant>
        <vt:lpwstr>http://www.nevo.co.il/case/27347635</vt:lpwstr>
      </vt:variant>
      <vt:variant>
        <vt:lpwstr/>
      </vt:variant>
      <vt:variant>
        <vt:i4>3997816</vt:i4>
      </vt:variant>
      <vt:variant>
        <vt:i4>39</vt:i4>
      </vt:variant>
      <vt:variant>
        <vt:i4>0</vt:i4>
      </vt:variant>
      <vt:variant>
        <vt:i4>5</vt:i4>
      </vt:variant>
      <vt:variant>
        <vt:lpwstr>http://www.nevo.co.il/case/22961877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4849667</vt:i4>
      </vt:variant>
      <vt:variant>
        <vt:i4>15</vt:i4>
      </vt:variant>
      <vt:variant>
        <vt:i4>0</vt:i4>
      </vt:variant>
      <vt:variant>
        <vt:i4>5</vt:i4>
      </vt:variant>
      <vt:variant>
        <vt:lpwstr>http://www.nevo.co.il/law/70301/51c.c</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10029</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אלכסנדר ריבקוב</vt:lpwstr>
  </property>
  <property fmtid="{D5CDD505-2E9C-101B-9397-08002B2CF9AE}" pid="10" name="LAWYER">
    <vt:lpwstr>אלמוג בן חמו;ליעד ידין</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20220929</vt:lpwstr>
  </property>
  <property fmtid="{D5CDD505-2E9C-101B-9397-08002B2CF9AE}" pid="14" name="TYPE_N_DATE">
    <vt:lpwstr>38020220929</vt:lpwstr>
  </property>
  <property fmtid="{D5CDD505-2E9C-101B-9397-08002B2CF9AE}" pid="15" name="WORDNUMPAGES">
    <vt:lpwstr>7</vt:lpwstr>
  </property>
  <property fmtid="{D5CDD505-2E9C-101B-9397-08002B2CF9AE}" pid="16" name="TYPE_ABS_DATE">
    <vt:lpwstr>380020220929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22961877;27347635;20685141;20111708;21561698</vt:lpwstr>
  </property>
  <property fmtid="{D5CDD505-2E9C-101B-9397-08002B2CF9AE}" pid="36" name="LAWLISTTMP1">
    <vt:lpwstr>4216/006;007.a;007.c</vt:lpwstr>
  </property>
  <property fmtid="{D5CDD505-2E9C-101B-9397-08002B2CF9AE}" pid="37" name="LAWLISTTMP2">
    <vt:lpwstr>70301/452;051c.c</vt:lpwstr>
  </property>
</Properties>
</file>