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85305F" w:rsidRPr="00A73BFF" w14:paraId="2EE8C10B" w14:textId="77777777" w:rsidTr="00E47951">
        <w:trPr>
          <w:gridAfter w:val="1"/>
          <w:wAfter w:w="99" w:type="dxa"/>
          <w:trHeight w:hRule="exact" w:val="418"/>
          <w:jc w:val="center"/>
        </w:trPr>
        <w:tc>
          <w:tcPr>
            <w:tcW w:w="8721" w:type="dxa"/>
            <w:gridSpan w:val="4"/>
          </w:tcPr>
          <w:p w14:paraId="54F3FAC9" w14:textId="77777777" w:rsidR="0085305F" w:rsidRPr="00A73BFF" w:rsidRDefault="0085305F" w:rsidP="00CE6FD0">
            <w:pPr>
              <w:pStyle w:val="a3"/>
              <w:jc w:val="center"/>
              <w:rPr>
                <w:rFonts w:ascii="Tahoma" w:hAnsi="Tahoma" w:cs="Tahoma"/>
                <w:color w:val="000080"/>
                <w:rtl/>
              </w:rPr>
            </w:pPr>
            <w:bookmarkStart w:id="0" w:name="LastJudge"/>
            <w:r w:rsidRPr="00A73BFF">
              <w:rPr>
                <w:rFonts w:ascii="Tahoma" w:hAnsi="Tahoma" w:cs="Tahoma"/>
                <w:b/>
                <w:bCs/>
                <w:color w:val="000080"/>
                <w:rtl/>
              </w:rPr>
              <w:t>בית משפט השלום בירושלים</w:t>
            </w:r>
          </w:p>
        </w:tc>
      </w:tr>
      <w:tr w:rsidR="0085305F" w:rsidRPr="00A73BFF" w14:paraId="1B323AF9" w14:textId="77777777" w:rsidTr="00E47951">
        <w:trPr>
          <w:gridAfter w:val="1"/>
          <w:wAfter w:w="99" w:type="dxa"/>
          <w:trHeight w:val="337"/>
          <w:jc w:val="center"/>
        </w:trPr>
        <w:tc>
          <w:tcPr>
            <w:tcW w:w="5055" w:type="dxa"/>
            <w:gridSpan w:val="3"/>
          </w:tcPr>
          <w:p w14:paraId="32429C89" w14:textId="77777777" w:rsidR="0085305F" w:rsidRPr="00A73BFF" w:rsidRDefault="0085305F" w:rsidP="00CE6FD0">
            <w:pPr>
              <w:rPr>
                <w:rFonts w:cs="FrankRuehl"/>
                <w:sz w:val="28"/>
                <w:szCs w:val="28"/>
                <w:rtl/>
              </w:rPr>
            </w:pPr>
            <w:r w:rsidRPr="00A73BFF">
              <w:rPr>
                <w:rFonts w:cs="FrankRuehl"/>
                <w:sz w:val="28"/>
                <w:szCs w:val="28"/>
                <w:rtl/>
              </w:rPr>
              <w:t>ת"פ</w:t>
            </w:r>
            <w:r w:rsidRPr="00A73BFF">
              <w:rPr>
                <w:rFonts w:cs="FrankRuehl" w:hint="cs"/>
                <w:sz w:val="28"/>
                <w:szCs w:val="28"/>
                <w:rtl/>
              </w:rPr>
              <w:t xml:space="preserve"> </w:t>
            </w:r>
            <w:r w:rsidRPr="00A73BFF">
              <w:rPr>
                <w:rFonts w:cs="FrankRuehl"/>
                <w:sz w:val="28"/>
                <w:szCs w:val="28"/>
                <w:rtl/>
              </w:rPr>
              <w:t>10265-03-21</w:t>
            </w:r>
            <w:r w:rsidRPr="00A73BFF">
              <w:rPr>
                <w:rFonts w:cs="FrankRuehl" w:hint="cs"/>
                <w:sz w:val="28"/>
                <w:szCs w:val="28"/>
                <w:rtl/>
              </w:rPr>
              <w:t xml:space="preserve"> </w:t>
            </w:r>
            <w:r w:rsidRPr="00A73BFF">
              <w:rPr>
                <w:rFonts w:cs="FrankRuehl"/>
                <w:sz w:val="28"/>
                <w:szCs w:val="28"/>
                <w:rtl/>
              </w:rPr>
              <w:t>מדינת ישראל נ' נתנאל חודיידה</w:t>
            </w:r>
          </w:p>
          <w:p w14:paraId="407C0FEE" w14:textId="77777777" w:rsidR="0085305F" w:rsidRPr="00A73BFF" w:rsidRDefault="0085305F" w:rsidP="00CE6FD0">
            <w:pPr>
              <w:pStyle w:val="a3"/>
              <w:rPr>
                <w:rFonts w:cs="FrankRuehl"/>
                <w:sz w:val="28"/>
                <w:szCs w:val="28"/>
                <w:rtl/>
              </w:rPr>
            </w:pPr>
          </w:p>
        </w:tc>
        <w:tc>
          <w:tcPr>
            <w:tcW w:w="3666" w:type="dxa"/>
          </w:tcPr>
          <w:p w14:paraId="727C0755" w14:textId="77777777" w:rsidR="0085305F" w:rsidRPr="00A73BFF" w:rsidRDefault="0085305F" w:rsidP="00CE6FD0">
            <w:pPr>
              <w:pStyle w:val="a3"/>
              <w:jc w:val="right"/>
              <w:rPr>
                <w:rFonts w:cs="FrankRuehl"/>
                <w:sz w:val="28"/>
                <w:szCs w:val="28"/>
                <w:rtl/>
              </w:rPr>
            </w:pPr>
          </w:p>
        </w:tc>
      </w:tr>
      <w:tr w:rsidR="0085305F" w:rsidRPr="00A73BFF" w14:paraId="29C3339A" w14:textId="77777777" w:rsidTr="00E479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10D15EE" w14:textId="77777777" w:rsidR="0085305F" w:rsidRPr="00A73BFF" w:rsidRDefault="0085305F" w:rsidP="0085305F">
            <w:pPr>
              <w:jc w:val="both"/>
              <w:rPr>
                <w:rFonts w:ascii="David" w:hAnsi="David"/>
                <w:b/>
                <w:bCs/>
              </w:rPr>
            </w:pPr>
            <w:r w:rsidRPr="00A73BFF">
              <w:rPr>
                <w:rFonts w:hint="cs"/>
                <w:rtl/>
              </w:rPr>
              <w:t xml:space="preserve"> </w:t>
            </w:r>
            <w:r w:rsidRPr="00A73BFF">
              <w:rPr>
                <w:rFonts w:ascii="David" w:hAnsi="David"/>
                <w:b/>
                <w:bCs/>
                <w:rtl/>
              </w:rPr>
              <w:t xml:space="preserve">בפני </w:t>
            </w:r>
          </w:p>
        </w:tc>
        <w:tc>
          <w:tcPr>
            <w:tcW w:w="7897" w:type="dxa"/>
            <w:gridSpan w:val="4"/>
            <w:tcBorders>
              <w:top w:val="nil"/>
              <w:left w:val="nil"/>
              <w:bottom w:val="nil"/>
              <w:right w:val="nil"/>
            </w:tcBorders>
            <w:shd w:val="clear" w:color="auto" w:fill="auto"/>
          </w:tcPr>
          <w:p w14:paraId="1E0F4380" w14:textId="77777777" w:rsidR="0085305F" w:rsidRPr="00A73BFF" w:rsidRDefault="0085305F" w:rsidP="00CE6FD0">
            <w:pPr>
              <w:rPr>
                <w:rFonts w:ascii="David" w:hAnsi="David"/>
                <w:b/>
                <w:bCs/>
                <w:rtl/>
              </w:rPr>
            </w:pPr>
            <w:r w:rsidRPr="00A73BFF">
              <w:rPr>
                <w:rFonts w:ascii="David" w:hAnsi="David"/>
                <w:b/>
                <w:bCs/>
                <w:rtl/>
              </w:rPr>
              <w:t>כבוד השופט  ארנון איתן</w:t>
            </w:r>
          </w:p>
          <w:p w14:paraId="4A9D38AD" w14:textId="77777777" w:rsidR="0085305F" w:rsidRPr="00A73BFF" w:rsidRDefault="0085305F" w:rsidP="00CE6FD0">
            <w:pPr>
              <w:rPr>
                <w:rFonts w:ascii="David" w:hAnsi="David"/>
                <w:b/>
                <w:bCs/>
                <w:rtl/>
              </w:rPr>
            </w:pPr>
          </w:p>
          <w:p w14:paraId="0C942103" w14:textId="77777777" w:rsidR="0085305F" w:rsidRPr="00A73BFF" w:rsidRDefault="0085305F" w:rsidP="0085305F">
            <w:pPr>
              <w:jc w:val="both"/>
              <w:rPr>
                <w:rFonts w:ascii="David" w:hAnsi="David"/>
                <w:b/>
                <w:bCs/>
              </w:rPr>
            </w:pPr>
          </w:p>
        </w:tc>
      </w:tr>
      <w:tr w:rsidR="0085305F" w:rsidRPr="00A73BFF" w14:paraId="3677D255" w14:textId="77777777" w:rsidTr="00E479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09F67AC" w14:textId="77777777" w:rsidR="0085305F" w:rsidRPr="00A73BFF" w:rsidRDefault="0085305F" w:rsidP="0085305F">
            <w:pPr>
              <w:jc w:val="both"/>
              <w:rPr>
                <w:rFonts w:ascii="David" w:hAnsi="David"/>
                <w:b/>
                <w:bCs/>
              </w:rPr>
            </w:pPr>
            <w:bookmarkStart w:id="1" w:name="FirstAppellant"/>
            <w:r w:rsidRPr="00A73BFF">
              <w:rPr>
                <w:rFonts w:ascii="David" w:hAnsi="David"/>
                <w:b/>
                <w:bCs/>
                <w:rtl/>
              </w:rPr>
              <w:t>בעניין:</w:t>
            </w:r>
          </w:p>
        </w:tc>
        <w:tc>
          <w:tcPr>
            <w:tcW w:w="3219" w:type="dxa"/>
            <w:tcBorders>
              <w:top w:val="nil"/>
              <w:left w:val="nil"/>
              <w:bottom w:val="nil"/>
              <w:right w:val="nil"/>
            </w:tcBorders>
            <w:shd w:val="clear" w:color="auto" w:fill="auto"/>
          </w:tcPr>
          <w:p w14:paraId="3E590B53" w14:textId="77777777" w:rsidR="0085305F" w:rsidRPr="00A73BFF" w:rsidRDefault="0085305F" w:rsidP="0085305F">
            <w:pPr>
              <w:suppressLineNumbers/>
              <w:rPr>
                <w:b/>
                <w:bCs/>
              </w:rPr>
            </w:pPr>
            <w:r w:rsidRPr="00A73BFF">
              <w:rPr>
                <w:rFonts w:ascii="Arial" w:hAnsi="Arial" w:hint="cs"/>
                <w:b/>
                <w:bCs/>
                <w:rtl/>
              </w:rPr>
              <w:t>ה</w:t>
            </w:r>
            <w:r w:rsidRPr="00A73BFF">
              <w:rPr>
                <w:rFonts w:ascii="Arial" w:hAnsi="Arial"/>
                <w:b/>
                <w:bCs/>
                <w:rtl/>
              </w:rPr>
              <w:t>מאשימה</w:t>
            </w:r>
          </w:p>
          <w:p w14:paraId="791440D2" w14:textId="77777777" w:rsidR="0085305F" w:rsidRPr="00A73BFF" w:rsidRDefault="0085305F" w:rsidP="00CE6FD0">
            <w:pPr>
              <w:rPr>
                <w:rFonts w:ascii="David" w:hAnsi="David"/>
                <w:b/>
                <w:bCs/>
              </w:rPr>
            </w:pPr>
          </w:p>
        </w:tc>
        <w:tc>
          <w:tcPr>
            <w:tcW w:w="4678" w:type="dxa"/>
            <w:gridSpan w:val="3"/>
            <w:tcBorders>
              <w:top w:val="nil"/>
              <w:left w:val="nil"/>
              <w:bottom w:val="nil"/>
              <w:right w:val="nil"/>
            </w:tcBorders>
            <w:shd w:val="clear" w:color="auto" w:fill="auto"/>
            <w:vAlign w:val="center"/>
          </w:tcPr>
          <w:p w14:paraId="1907B80B" w14:textId="77777777" w:rsidR="0085305F" w:rsidRPr="00A73BFF" w:rsidRDefault="0085305F" w:rsidP="0085305F">
            <w:pPr>
              <w:suppressLineNumbers/>
              <w:rPr>
                <w:b/>
                <w:bCs/>
              </w:rPr>
            </w:pPr>
            <w:r w:rsidRPr="00A73BFF">
              <w:rPr>
                <w:rFonts w:ascii="Arial" w:hAnsi="Arial"/>
                <w:b/>
                <w:bCs/>
                <w:rtl/>
              </w:rPr>
              <w:t>מדינת ישראל</w:t>
            </w:r>
          </w:p>
          <w:p w14:paraId="582C4C4C" w14:textId="77777777" w:rsidR="0085305F" w:rsidRPr="00A73BFF" w:rsidRDefault="0085305F" w:rsidP="00CE6FD0">
            <w:pPr>
              <w:rPr>
                <w:rFonts w:ascii="David" w:hAnsi="David"/>
                <w:b/>
                <w:bCs/>
              </w:rPr>
            </w:pPr>
          </w:p>
        </w:tc>
      </w:tr>
      <w:bookmarkEnd w:id="1"/>
      <w:tr w:rsidR="0085305F" w:rsidRPr="00A73BFF" w14:paraId="6F37E45B" w14:textId="77777777" w:rsidTr="00E479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DCCCEBD" w14:textId="77777777" w:rsidR="0085305F" w:rsidRPr="00A73BFF" w:rsidRDefault="0085305F" w:rsidP="0085305F">
            <w:pPr>
              <w:jc w:val="both"/>
              <w:rPr>
                <w:rFonts w:ascii="David" w:hAnsi="David"/>
                <w:b/>
                <w:bCs/>
                <w:rtl/>
              </w:rPr>
            </w:pPr>
          </w:p>
        </w:tc>
        <w:tc>
          <w:tcPr>
            <w:tcW w:w="7897" w:type="dxa"/>
            <w:gridSpan w:val="4"/>
            <w:tcBorders>
              <w:top w:val="nil"/>
              <w:left w:val="nil"/>
              <w:bottom w:val="nil"/>
              <w:right w:val="nil"/>
            </w:tcBorders>
            <w:shd w:val="clear" w:color="auto" w:fill="auto"/>
          </w:tcPr>
          <w:p w14:paraId="2523E38E" w14:textId="77777777" w:rsidR="0085305F" w:rsidRPr="00A73BFF" w:rsidRDefault="0085305F" w:rsidP="0085305F">
            <w:pPr>
              <w:jc w:val="center"/>
              <w:rPr>
                <w:rFonts w:ascii="David" w:hAnsi="David"/>
                <w:b/>
                <w:bCs/>
                <w:rtl/>
              </w:rPr>
            </w:pPr>
          </w:p>
          <w:p w14:paraId="6CDD8F95" w14:textId="77777777" w:rsidR="0085305F" w:rsidRPr="00A73BFF" w:rsidRDefault="0085305F" w:rsidP="0085305F">
            <w:pPr>
              <w:jc w:val="center"/>
              <w:rPr>
                <w:rFonts w:ascii="David" w:hAnsi="David"/>
                <w:b/>
                <w:bCs/>
                <w:rtl/>
              </w:rPr>
            </w:pPr>
            <w:r w:rsidRPr="00A73BFF">
              <w:rPr>
                <w:rFonts w:ascii="David" w:hAnsi="David"/>
                <w:b/>
                <w:bCs/>
                <w:rtl/>
              </w:rPr>
              <w:t>נגד</w:t>
            </w:r>
          </w:p>
          <w:p w14:paraId="0ADA2E89" w14:textId="77777777" w:rsidR="0085305F" w:rsidRPr="00A73BFF" w:rsidRDefault="0085305F" w:rsidP="0085305F">
            <w:pPr>
              <w:jc w:val="both"/>
              <w:rPr>
                <w:rFonts w:ascii="David" w:hAnsi="David"/>
                <w:b/>
                <w:bCs/>
              </w:rPr>
            </w:pPr>
          </w:p>
        </w:tc>
      </w:tr>
      <w:tr w:rsidR="0085305F" w:rsidRPr="00A73BFF" w14:paraId="43063CD4" w14:textId="77777777" w:rsidTr="00E479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E4065CD" w14:textId="77777777" w:rsidR="0085305F" w:rsidRPr="00A73BFF" w:rsidRDefault="0085305F" w:rsidP="00CE6FD0">
            <w:pPr>
              <w:rPr>
                <w:rFonts w:ascii="David" w:hAnsi="David"/>
                <w:b/>
                <w:bCs/>
                <w:rtl/>
              </w:rPr>
            </w:pPr>
          </w:p>
        </w:tc>
        <w:tc>
          <w:tcPr>
            <w:tcW w:w="3219" w:type="dxa"/>
            <w:tcBorders>
              <w:top w:val="nil"/>
              <w:left w:val="nil"/>
              <w:bottom w:val="nil"/>
              <w:right w:val="nil"/>
            </w:tcBorders>
            <w:shd w:val="clear" w:color="auto" w:fill="auto"/>
          </w:tcPr>
          <w:p w14:paraId="178E554C" w14:textId="77777777" w:rsidR="0085305F" w:rsidRPr="00A73BFF" w:rsidRDefault="0085305F" w:rsidP="00CE6FD0">
            <w:pPr>
              <w:rPr>
                <w:rFonts w:ascii="Arial" w:hAnsi="Arial"/>
                <w:b/>
                <w:bCs/>
                <w:rtl/>
              </w:rPr>
            </w:pPr>
            <w:r w:rsidRPr="00A73BFF">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4A6B06B2" w14:textId="77777777" w:rsidR="0085305F" w:rsidRPr="00A73BFF" w:rsidRDefault="0085305F" w:rsidP="0085305F">
            <w:pPr>
              <w:suppressLineNumbers/>
              <w:rPr>
                <w:b/>
                <w:bCs/>
              </w:rPr>
            </w:pPr>
            <w:r w:rsidRPr="00A73BFF">
              <w:rPr>
                <w:rFonts w:ascii="Arial" w:hAnsi="Arial"/>
                <w:b/>
                <w:bCs/>
                <w:rtl/>
              </w:rPr>
              <w:t>איתמר נתנאל חודיידה</w:t>
            </w:r>
          </w:p>
          <w:p w14:paraId="06ECBC73" w14:textId="77777777" w:rsidR="0085305F" w:rsidRPr="00A73BFF" w:rsidRDefault="0085305F" w:rsidP="00CE6FD0">
            <w:pPr>
              <w:rPr>
                <w:rFonts w:ascii="David" w:hAnsi="David"/>
                <w:b/>
                <w:bCs/>
              </w:rPr>
            </w:pPr>
          </w:p>
        </w:tc>
      </w:tr>
    </w:tbl>
    <w:p w14:paraId="61585B91" w14:textId="77777777" w:rsidR="00E47951" w:rsidRDefault="00E47951" w:rsidP="00A73BFF">
      <w:pPr>
        <w:rPr>
          <w:rtl/>
        </w:rPr>
      </w:pPr>
    </w:p>
    <w:p w14:paraId="15BDBF9E" w14:textId="77777777" w:rsidR="00E47951" w:rsidRPr="00E47951" w:rsidRDefault="00E47951" w:rsidP="00E47951">
      <w:pPr>
        <w:spacing w:after="120" w:line="240" w:lineRule="exact"/>
        <w:ind w:left="283" w:hanging="283"/>
        <w:jc w:val="both"/>
        <w:rPr>
          <w:rFonts w:ascii="FrankRuehl" w:hAnsi="FrankRuehl" w:cs="FrankRuehl"/>
          <w:rtl/>
        </w:rPr>
      </w:pPr>
    </w:p>
    <w:p w14:paraId="2B6CC021" w14:textId="77777777" w:rsidR="00F7190F" w:rsidRPr="00F7190F" w:rsidRDefault="00F7190F" w:rsidP="00F7190F">
      <w:pPr>
        <w:spacing w:before="120" w:after="120" w:line="240" w:lineRule="exact"/>
        <w:ind w:left="283" w:hanging="283"/>
        <w:jc w:val="both"/>
        <w:rPr>
          <w:rFonts w:ascii="FrankRuehl" w:hAnsi="FrankRuehl" w:cs="FrankRuehl"/>
          <w:rtl/>
        </w:rPr>
      </w:pPr>
    </w:p>
    <w:p w14:paraId="06138084" w14:textId="77777777" w:rsidR="00B05BC1" w:rsidRDefault="00B05BC1" w:rsidP="00B05BC1">
      <w:pPr>
        <w:rPr>
          <w:rtl/>
        </w:rPr>
      </w:pPr>
      <w:bookmarkStart w:id="2" w:name="LawTable"/>
      <w:bookmarkEnd w:id="2"/>
    </w:p>
    <w:p w14:paraId="35360937" w14:textId="77777777" w:rsidR="00B05BC1" w:rsidRPr="00B05BC1" w:rsidRDefault="00B05BC1" w:rsidP="00B05BC1">
      <w:pPr>
        <w:spacing w:before="120" w:after="120" w:line="240" w:lineRule="exact"/>
        <w:ind w:left="283" w:hanging="283"/>
        <w:jc w:val="both"/>
        <w:rPr>
          <w:rFonts w:ascii="FrankRuehl" w:hAnsi="FrankRuehl" w:cs="FrankRuehl"/>
          <w:rtl/>
        </w:rPr>
      </w:pPr>
    </w:p>
    <w:p w14:paraId="750C64D5" w14:textId="77777777" w:rsidR="00B05BC1" w:rsidRPr="00B05BC1" w:rsidRDefault="00B05BC1" w:rsidP="00B05BC1">
      <w:pPr>
        <w:spacing w:before="120" w:after="120" w:line="240" w:lineRule="exact"/>
        <w:ind w:left="283" w:hanging="283"/>
        <w:jc w:val="both"/>
        <w:rPr>
          <w:rFonts w:ascii="FrankRuehl" w:hAnsi="FrankRuehl" w:cs="FrankRuehl"/>
          <w:rtl/>
        </w:rPr>
      </w:pPr>
    </w:p>
    <w:p w14:paraId="7785481F" w14:textId="77777777" w:rsidR="00B05BC1" w:rsidRPr="00B05BC1" w:rsidRDefault="00B05BC1" w:rsidP="00B05BC1">
      <w:pPr>
        <w:spacing w:before="120" w:after="120" w:line="240" w:lineRule="exact"/>
        <w:ind w:left="283" w:hanging="283"/>
        <w:jc w:val="both"/>
        <w:rPr>
          <w:rFonts w:ascii="FrankRuehl" w:hAnsi="FrankRuehl" w:cs="FrankRuehl"/>
          <w:rtl/>
        </w:rPr>
      </w:pPr>
      <w:r w:rsidRPr="00B05BC1">
        <w:rPr>
          <w:rFonts w:ascii="FrankRuehl" w:hAnsi="FrankRuehl" w:cs="FrankRuehl"/>
          <w:rtl/>
        </w:rPr>
        <w:t xml:space="preserve">חקיקה שאוזכרה: </w:t>
      </w:r>
    </w:p>
    <w:p w14:paraId="4F2CBA22" w14:textId="77777777" w:rsidR="00B05BC1" w:rsidRPr="00B05BC1" w:rsidRDefault="00B05BC1" w:rsidP="00B05BC1">
      <w:pPr>
        <w:spacing w:before="120" w:after="120" w:line="240" w:lineRule="exact"/>
        <w:ind w:left="283" w:hanging="283"/>
        <w:jc w:val="both"/>
        <w:rPr>
          <w:rFonts w:ascii="FrankRuehl" w:hAnsi="FrankRuehl" w:cs="FrankRuehl"/>
          <w:rtl/>
        </w:rPr>
      </w:pPr>
      <w:hyperlink r:id="rId7" w:history="1">
        <w:r w:rsidRPr="00B05BC1">
          <w:rPr>
            <w:rFonts w:ascii="FrankRuehl" w:hAnsi="FrankRuehl" w:cs="FrankRuehl"/>
            <w:color w:val="0000FF"/>
            <w:rtl/>
          </w:rPr>
          <w:t>פקודת הסמים המסוכנים [נוסח חדש], תשל"ג-1973</w:t>
        </w:r>
      </w:hyperlink>
      <w:r w:rsidRPr="00B05BC1">
        <w:rPr>
          <w:rFonts w:ascii="FrankRuehl" w:hAnsi="FrankRuehl" w:cs="FrankRuehl"/>
          <w:rtl/>
        </w:rPr>
        <w:t xml:space="preserve">: סע'  </w:t>
      </w:r>
      <w:hyperlink r:id="rId8" w:history="1">
        <w:r w:rsidRPr="00B05BC1">
          <w:rPr>
            <w:rFonts w:ascii="FrankRuehl" w:hAnsi="FrankRuehl" w:cs="FrankRuehl"/>
            <w:color w:val="0000FF"/>
            <w:rtl/>
          </w:rPr>
          <w:t>7.א.</w:t>
        </w:r>
      </w:hyperlink>
      <w:r w:rsidRPr="00B05BC1">
        <w:rPr>
          <w:rFonts w:ascii="FrankRuehl" w:hAnsi="FrankRuehl" w:cs="FrankRuehl"/>
          <w:rtl/>
        </w:rPr>
        <w:t xml:space="preserve">, </w:t>
      </w:r>
      <w:hyperlink r:id="rId9" w:history="1">
        <w:r w:rsidRPr="00B05BC1">
          <w:rPr>
            <w:rFonts w:ascii="FrankRuehl" w:hAnsi="FrankRuehl" w:cs="FrankRuehl"/>
            <w:color w:val="0000FF"/>
            <w:rtl/>
          </w:rPr>
          <w:t>7.ג</w:t>
        </w:r>
      </w:hyperlink>
    </w:p>
    <w:p w14:paraId="01ED8159" w14:textId="77777777" w:rsidR="00B05BC1" w:rsidRPr="00B05BC1" w:rsidRDefault="00B05BC1" w:rsidP="00B05BC1">
      <w:pPr>
        <w:rPr>
          <w:rtl/>
        </w:rPr>
      </w:pPr>
      <w:bookmarkStart w:id="3" w:name="LawTable_End"/>
      <w:bookmarkEnd w:id="3"/>
    </w:p>
    <w:p w14:paraId="0F87E264" w14:textId="77777777" w:rsidR="0085305F" w:rsidRPr="00F7190F" w:rsidRDefault="0085305F" w:rsidP="00F7190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5305F" w:rsidRPr="00490429" w14:paraId="019F720E" w14:textId="77777777" w:rsidTr="0085305F">
        <w:trPr>
          <w:trHeight w:val="355"/>
          <w:jc w:val="center"/>
        </w:trPr>
        <w:tc>
          <w:tcPr>
            <w:tcW w:w="8820" w:type="dxa"/>
            <w:tcBorders>
              <w:top w:val="nil"/>
              <w:left w:val="nil"/>
              <w:bottom w:val="nil"/>
              <w:right w:val="nil"/>
            </w:tcBorders>
            <w:shd w:val="clear" w:color="auto" w:fill="auto"/>
          </w:tcPr>
          <w:p w14:paraId="6B04CC80" w14:textId="77777777" w:rsidR="00A73BFF" w:rsidRPr="00A73BFF" w:rsidRDefault="00A73BFF" w:rsidP="00A73BFF">
            <w:pPr>
              <w:jc w:val="center"/>
              <w:rPr>
                <w:rFonts w:ascii="David" w:hAnsi="David"/>
                <w:b/>
                <w:bCs/>
                <w:u w:val="single"/>
                <w:rtl/>
              </w:rPr>
            </w:pPr>
            <w:bookmarkStart w:id="4" w:name="PsakDin" w:colFirst="0" w:colLast="0"/>
            <w:bookmarkEnd w:id="0"/>
            <w:r w:rsidRPr="00A73BFF">
              <w:rPr>
                <w:rFonts w:ascii="David" w:hAnsi="David"/>
                <w:b/>
                <w:bCs/>
                <w:u w:val="single"/>
                <w:rtl/>
              </w:rPr>
              <w:t>גזר דין (ללא הרשעה)</w:t>
            </w:r>
          </w:p>
          <w:p w14:paraId="322647DB" w14:textId="77777777" w:rsidR="0085305F" w:rsidRPr="00A73BFF" w:rsidRDefault="0085305F" w:rsidP="00A73BFF">
            <w:pPr>
              <w:jc w:val="center"/>
              <w:rPr>
                <w:rFonts w:ascii="David" w:hAnsi="David"/>
                <w:b/>
                <w:bCs/>
                <w:u w:val="single"/>
                <w:rtl/>
              </w:rPr>
            </w:pPr>
          </w:p>
        </w:tc>
      </w:tr>
      <w:bookmarkEnd w:id="4"/>
    </w:tbl>
    <w:p w14:paraId="5CE7403A" w14:textId="77777777" w:rsidR="0085305F" w:rsidRPr="00490429" w:rsidRDefault="0085305F" w:rsidP="0085305F">
      <w:pPr>
        <w:spacing w:line="360" w:lineRule="auto"/>
        <w:jc w:val="both"/>
        <w:rPr>
          <w:rFonts w:ascii="David" w:hAnsi="David"/>
          <w:b/>
          <w:bCs/>
          <w:rtl/>
        </w:rPr>
      </w:pPr>
    </w:p>
    <w:p w14:paraId="2E97D34E" w14:textId="77777777" w:rsidR="0085305F" w:rsidRDefault="0085305F" w:rsidP="0085305F">
      <w:pPr>
        <w:numPr>
          <w:ilvl w:val="0"/>
          <w:numId w:val="1"/>
        </w:numPr>
        <w:spacing w:line="360" w:lineRule="auto"/>
        <w:contextualSpacing/>
        <w:jc w:val="both"/>
        <w:rPr>
          <w:rFonts w:ascii="David" w:hAnsi="David"/>
        </w:rPr>
      </w:pPr>
      <w:bookmarkStart w:id="5" w:name="ABSTRACT_START"/>
      <w:bookmarkEnd w:id="5"/>
      <w:r w:rsidRPr="001C5BFD">
        <w:rPr>
          <w:rFonts w:ascii="David" w:hAnsi="David"/>
          <w:rtl/>
        </w:rPr>
        <w:t>הנאשם הורשע על פי הודאתו</w:t>
      </w:r>
      <w:r w:rsidRPr="001C5BFD">
        <w:rPr>
          <w:rFonts w:ascii="David" w:hAnsi="David" w:hint="cs"/>
          <w:rtl/>
        </w:rPr>
        <w:t>,</w:t>
      </w:r>
      <w:r w:rsidRPr="001C5BFD">
        <w:rPr>
          <w:rFonts w:ascii="David" w:hAnsi="David"/>
          <w:rtl/>
        </w:rPr>
        <w:t xml:space="preserve"> ובמסגרת הסדר טעון בכתב אישום </w:t>
      </w:r>
      <w:r w:rsidRPr="001C5BFD">
        <w:rPr>
          <w:rFonts w:ascii="David" w:hAnsi="David" w:hint="cs"/>
          <w:rtl/>
        </w:rPr>
        <w:t xml:space="preserve">מתוקן, </w:t>
      </w:r>
      <w:r w:rsidRPr="001C5BFD">
        <w:rPr>
          <w:rFonts w:ascii="David" w:hAnsi="David"/>
          <w:rtl/>
        </w:rPr>
        <w:t xml:space="preserve">המייחס לו עבירות של החזקת סם לצריכה עצמית, לפי </w:t>
      </w:r>
      <w:hyperlink r:id="rId10" w:history="1">
        <w:r w:rsidR="00E47951" w:rsidRPr="00E47951">
          <w:rPr>
            <w:rStyle w:val="Hyperlink"/>
            <w:rFonts w:ascii="David" w:hAnsi="David"/>
            <w:rtl/>
          </w:rPr>
          <w:t>סעיף 7(א)+7(ג)</w:t>
        </w:r>
      </w:hyperlink>
      <w:r w:rsidRPr="001C5BFD">
        <w:rPr>
          <w:rFonts w:ascii="David" w:hAnsi="David"/>
          <w:rtl/>
        </w:rPr>
        <w:t xml:space="preserve"> סיפא ל</w:t>
      </w:r>
      <w:hyperlink r:id="rId11" w:history="1">
        <w:r w:rsidR="00A73BFF" w:rsidRPr="00A73BFF">
          <w:rPr>
            <w:rFonts w:ascii="David" w:hAnsi="David"/>
            <w:color w:val="0000FF"/>
            <w:u w:val="single"/>
            <w:rtl/>
          </w:rPr>
          <w:t>פקודת הסמים המסוכנים</w:t>
        </w:r>
      </w:hyperlink>
      <w:r w:rsidRPr="001C5BFD">
        <w:rPr>
          <w:rFonts w:ascii="David" w:hAnsi="David"/>
          <w:rtl/>
        </w:rPr>
        <w:t xml:space="preserve"> (נוסח חדש) תשל"ג-1973. </w:t>
      </w:r>
    </w:p>
    <w:p w14:paraId="11921B4D" w14:textId="77777777" w:rsidR="0085305F" w:rsidRDefault="0085305F" w:rsidP="0085305F">
      <w:pPr>
        <w:numPr>
          <w:ilvl w:val="0"/>
          <w:numId w:val="1"/>
        </w:numPr>
        <w:spacing w:line="360" w:lineRule="auto"/>
        <w:contextualSpacing/>
        <w:jc w:val="both"/>
        <w:rPr>
          <w:rFonts w:ascii="David" w:hAnsi="David"/>
        </w:rPr>
      </w:pPr>
      <w:r w:rsidRPr="001C5BFD">
        <w:rPr>
          <w:rFonts w:ascii="David" w:hAnsi="David"/>
          <w:rtl/>
        </w:rPr>
        <w:t xml:space="preserve">על פי עובדות כתב האישום, ביום 19.9.19 בשעה 16:15 או בסמוך לכך, בביתו שברחוב מבוא הגבים 5 המעלה אדומים, החזיק הנאשם במגירה בסלון הבית 2 שקיות שקופות כאשר באחת </w:t>
      </w:r>
      <w:r>
        <w:rPr>
          <w:rFonts w:ascii="David" w:hAnsi="David" w:hint="cs"/>
          <w:rtl/>
        </w:rPr>
        <w:t xml:space="preserve">מהן </w:t>
      </w:r>
      <w:r w:rsidRPr="001C5BFD">
        <w:rPr>
          <w:rFonts w:ascii="David" w:hAnsi="David"/>
          <w:rtl/>
        </w:rPr>
        <w:t xml:space="preserve">היו 3 כדורים של סם מסוג </w:t>
      </w:r>
      <w:r w:rsidRPr="001C5BFD">
        <w:rPr>
          <w:rFonts w:ascii="David" w:hAnsi="David"/>
        </w:rPr>
        <w:t>MDMA</w:t>
      </w:r>
      <w:r w:rsidRPr="001C5BFD">
        <w:rPr>
          <w:rFonts w:ascii="David" w:hAnsi="David"/>
          <w:rtl/>
        </w:rPr>
        <w:t xml:space="preserve"> ובשנ</w:t>
      </w:r>
      <w:r>
        <w:rPr>
          <w:rFonts w:ascii="David" w:hAnsi="David" w:hint="cs"/>
          <w:rtl/>
        </w:rPr>
        <w:t>י</w:t>
      </w:r>
      <w:r w:rsidRPr="001C5BFD">
        <w:rPr>
          <w:rFonts w:ascii="David" w:hAnsi="David"/>
          <w:rtl/>
        </w:rPr>
        <w:t xml:space="preserve">יה 12 כדורים של סם מסוכן </w:t>
      </w:r>
      <w:r w:rsidRPr="001C5BFD">
        <w:rPr>
          <w:rFonts w:ascii="David" w:hAnsi="David"/>
        </w:rPr>
        <w:t>MD</w:t>
      </w:r>
      <w:r>
        <w:rPr>
          <w:rFonts w:ascii="David" w:hAnsi="David" w:hint="cs"/>
        </w:rPr>
        <w:t>MA</w:t>
      </w:r>
      <w:r w:rsidRPr="001C5BFD">
        <w:rPr>
          <w:rFonts w:ascii="David" w:hAnsi="David"/>
          <w:rtl/>
        </w:rPr>
        <w:t>.</w:t>
      </w:r>
    </w:p>
    <w:p w14:paraId="2D2E02C9" w14:textId="77777777" w:rsidR="0085305F" w:rsidRPr="001C5BFD" w:rsidRDefault="0085305F" w:rsidP="0085305F">
      <w:pPr>
        <w:pStyle w:val="a9"/>
        <w:numPr>
          <w:ilvl w:val="0"/>
          <w:numId w:val="1"/>
        </w:numPr>
        <w:jc w:val="both"/>
        <w:rPr>
          <w:rFonts w:ascii="David" w:hAnsi="David" w:cs="David"/>
          <w:sz w:val="24"/>
          <w:szCs w:val="24"/>
          <w:rtl/>
        </w:rPr>
      </w:pPr>
      <w:bookmarkStart w:id="6" w:name="ABSTRACT_END"/>
      <w:bookmarkEnd w:id="6"/>
      <w:r w:rsidRPr="001C5BFD">
        <w:rPr>
          <w:rFonts w:ascii="David" w:hAnsi="David" w:cs="David"/>
          <w:sz w:val="24"/>
          <w:szCs w:val="24"/>
          <w:rtl/>
        </w:rPr>
        <w:t>הוסכם בין הצדדים כי הנאשם יופנה</w:t>
      </w:r>
      <w:r>
        <w:rPr>
          <w:rFonts w:ascii="David" w:hAnsi="David" w:cs="David" w:hint="cs"/>
          <w:sz w:val="24"/>
          <w:szCs w:val="24"/>
          <w:rtl/>
        </w:rPr>
        <w:t xml:space="preserve"> לשרות המבחן אשר </w:t>
      </w:r>
      <w:r w:rsidRPr="001C5BFD">
        <w:rPr>
          <w:rFonts w:ascii="David" w:hAnsi="David" w:cs="David"/>
          <w:sz w:val="24"/>
          <w:szCs w:val="24"/>
          <w:rtl/>
        </w:rPr>
        <w:t>יתייחס בין היתר לשאלת ההרשעה.</w:t>
      </w:r>
    </w:p>
    <w:p w14:paraId="592D9A22" w14:textId="77777777" w:rsidR="0085305F" w:rsidRPr="00593860" w:rsidRDefault="0085305F" w:rsidP="0085305F">
      <w:pPr>
        <w:spacing w:line="360" w:lineRule="auto"/>
        <w:jc w:val="both"/>
        <w:rPr>
          <w:rFonts w:ascii="David" w:hAnsi="David"/>
          <w:rtl/>
        </w:rPr>
      </w:pPr>
    </w:p>
    <w:p w14:paraId="457EDE45" w14:textId="77777777" w:rsidR="0085305F" w:rsidRPr="001C5BFD" w:rsidRDefault="0085305F" w:rsidP="0085305F">
      <w:pPr>
        <w:spacing w:line="360" w:lineRule="auto"/>
        <w:jc w:val="both"/>
        <w:rPr>
          <w:rFonts w:ascii="David" w:hAnsi="David"/>
          <w:b/>
          <w:bCs/>
          <w:u w:val="single"/>
          <w:rtl/>
        </w:rPr>
      </w:pPr>
      <w:r>
        <w:rPr>
          <w:rFonts w:ascii="David" w:hAnsi="David"/>
          <w:b/>
          <w:bCs/>
          <w:rtl/>
        </w:rPr>
        <w:tab/>
      </w:r>
      <w:r w:rsidRPr="001C5BFD">
        <w:rPr>
          <w:rFonts w:ascii="David" w:hAnsi="David"/>
          <w:b/>
          <w:bCs/>
          <w:u w:val="single"/>
          <w:rtl/>
        </w:rPr>
        <w:t>תסקיר שירות המבחן</w:t>
      </w:r>
    </w:p>
    <w:p w14:paraId="2F21E7B1" w14:textId="77777777" w:rsidR="0085305F" w:rsidRPr="00593860" w:rsidRDefault="0085305F" w:rsidP="0085305F">
      <w:pPr>
        <w:numPr>
          <w:ilvl w:val="0"/>
          <w:numId w:val="1"/>
        </w:numPr>
        <w:spacing w:line="360" w:lineRule="auto"/>
        <w:contextualSpacing/>
        <w:jc w:val="both"/>
        <w:rPr>
          <w:rFonts w:ascii="David" w:hAnsi="David"/>
        </w:rPr>
      </w:pPr>
      <w:r w:rsidRPr="00593860">
        <w:rPr>
          <w:rFonts w:ascii="David" w:hAnsi="David"/>
          <w:rtl/>
        </w:rPr>
        <w:t xml:space="preserve">ביום 9.3.2022 הוגש בעניינו של הנאשם תסקיר, אביא מתוכנו בתמצית: הנאשם בן 36, נשוי ואב לשני ילדים קטינים, עובד כמנהל מרכזי בריאות וספא ברשת בתי מלון. הנאשם סיים 14 שנות לימוד, עם תעודת הנדסאי אלקטרוניקה. לאחר סיום לימודיו התגייס לצה"ל </w:t>
      </w:r>
      <w:r>
        <w:rPr>
          <w:rFonts w:ascii="David" w:hAnsi="David" w:hint="cs"/>
          <w:rtl/>
        </w:rPr>
        <w:t>ושירת ב</w:t>
      </w:r>
      <w:r w:rsidRPr="00593860">
        <w:rPr>
          <w:rFonts w:ascii="David" w:hAnsi="David"/>
          <w:rtl/>
        </w:rPr>
        <w:t xml:space="preserve">יחידת דובדבן. </w:t>
      </w:r>
      <w:r>
        <w:rPr>
          <w:rFonts w:ascii="David" w:hAnsi="David" w:hint="cs"/>
          <w:rtl/>
        </w:rPr>
        <w:t>ל</w:t>
      </w:r>
      <w:r w:rsidRPr="00593860">
        <w:rPr>
          <w:rFonts w:ascii="David" w:hAnsi="David"/>
          <w:rtl/>
        </w:rPr>
        <w:t>אחר שנתיים של שירות צבאי, שוחרר</w:t>
      </w:r>
      <w:r>
        <w:rPr>
          <w:rFonts w:ascii="David" w:hAnsi="David" w:hint="cs"/>
          <w:rtl/>
        </w:rPr>
        <w:t>.</w:t>
      </w:r>
      <w:r w:rsidRPr="00593860">
        <w:rPr>
          <w:rFonts w:ascii="David" w:hAnsi="David"/>
          <w:rtl/>
        </w:rPr>
        <w:t xml:space="preserve"> </w:t>
      </w:r>
      <w:r>
        <w:rPr>
          <w:rFonts w:ascii="David" w:hAnsi="David" w:hint="cs"/>
          <w:rtl/>
        </w:rPr>
        <w:t xml:space="preserve">לדבריו, </w:t>
      </w:r>
      <w:r w:rsidRPr="00593860">
        <w:rPr>
          <w:rFonts w:ascii="David" w:hAnsi="David"/>
          <w:rtl/>
        </w:rPr>
        <w:t xml:space="preserve">לאחר שחלה ירידה </w:t>
      </w:r>
      <w:r w:rsidRPr="00593860">
        <w:rPr>
          <w:rFonts w:ascii="David" w:hAnsi="David"/>
          <w:rtl/>
        </w:rPr>
        <w:lastRenderedPageBreak/>
        <w:t>בתפקודו בעקבות פטירת סבו לאחר ת</w:t>
      </w:r>
      <w:r>
        <w:rPr>
          <w:rFonts w:ascii="David" w:hAnsi="David" w:hint="cs"/>
          <w:rtl/>
        </w:rPr>
        <w:t>קופ</w:t>
      </w:r>
      <w:r w:rsidRPr="00593860">
        <w:rPr>
          <w:rFonts w:ascii="David" w:hAnsi="David"/>
          <w:rtl/>
        </w:rPr>
        <w:t>ת מחלה וגירושי הוריו. הנאשם תיאר את שחרורו מצה"ל כאירוע משמעותי אשר השפיע על דימויו העצמי ועל תחושת מסוגלותו. עוד הוסיף, כי כיום מבין כי היה עליו לשתף את מפקדיו בקשייו. הנאשם תיאר בפני שירות המבחן, כי לאחר שחרורו מהצבא, השלים בגרויות וה</w:t>
      </w:r>
      <w:r>
        <w:rPr>
          <w:rFonts w:ascii="David" w:hAnsi="David" w:hint="cs"/>
          <w:rtl/>
        </w:rPr>
        <w:t>ח</w:t>
      </w:r>
      <w:r w:rsidRPr="00593860">
        <w:rPr>
          <w:rFonts w:ascii="David" w:hAnsi="David"/>
          <w:rtl/>
        </w:rPr>
        <w:t>ל לעבוד כמדריך חדר כושר, בהמשך כמפעיל בריכה, וכן במהלך השנים צבר ניסיון בניהול תחומים אלו, כאשר כיום, מנהל את מרכזי הבריאות ברשת בתי מלון.</w:t>
      </w:r>
    </w:p>
    <w:p w14:paraId="42C236FC" w14:textId="77777777" w:rsidR="0085305F" w:rsidRPr="00593860" w:rsidRDefault="0085305F" w:rsidP="0085305F">
      <w:pPr>
        <w:numPr>
          <w:ilvl w:val="0"/>
          <w:numId w:val="1"/>
        </w:numPr>
        <w:spacing w:line="360" w:lineRule="auto"/>
        <w:contextualSpacing/>
        <w:jc w:val="both"/>
        <w:rPr>
          <w:rFonts w:ascii="David" w:hAnsi="David"/>
        </w:rPr>
      </w:pPr>
      <w:r w:rsidRPr="00593860">
        <w:rPr>
          <w:rFonts w:ascii="David" w:hAnsi="David"/>
          <w:rtl/>
        </w:rPr>
        <w:t>באשר למצבו הבריאותי, מסר הנאשם, כי בשנת 2020 נפצע בידו בעקבות תאונה אשר התקשה לפרט אודותיה. לדברי</w:t>
      </w:r>
      <w:r>
        <w:rPr>
          <w:rFonts w:ascii="David" w:hAnsi="David" w:hint="cs"/>
          <w:rtl/>
        </w:rPr>
        <w:t>ו</w:t>
      </w:r>
      <w:r w:rsidRPr="00593860">
        <w:rPr>
          <w:rFonts w:ascii="David" w:hAnsi="David"/>
          <w:rtl/>
        </w:rPr>
        <w:t>, הושתלו לו ברגים בידו והוא מדווח על כא</w:t>
      </w:r>
      <w:r>
        <w:rPr>
          <w:rFonts w:ascii="David" w:hAnsi="David" w:hint="cs"/>
          <w:rtl/>
        </w:rPr>
        <w:t>ב</w:t>
      </w:r>
      <w:r w:rsidRPr="00593860">
        <w:rPr>
          <w:rFonts w:ascii="David" w:hAnsi="David"/>
          <w:rtl/>
        </w:rPr>
        <w:t>ים וקשיים משמעותיים בתפקוד. בשל כאביו, נוטל קנאביס רפואי. (הנאשם הציג בפני שירות המבחן מסמכים רפואיים ורישיון לקנאביס רפואי).</w:t>
      </w:r>
    </w:p>
    <w:p w14:paraId="2FC4388A" w14:textId="77777777" w:rsidR="0085305F" w:rsidRPr="00593860" w:rsidRDefault="0085305F" w:rsidP="0085305F">
      <w:pPr>
        <w:numPr>
          <w:ilvl w:val="0"/>
          <w:numId w:val="1"/>
        </w:numPr>
        <w:spacing w:line="360" w:lineRule="auto"/>
        <w:contextualSpacing/>
        <w:jc w:val="both"/>
        <w:rPr>
          <w:rFonts w:ascii="David" w:hAnsi="David"/>
        </w:rPr>
      </w:pPr>
      <w:r w:rsidRPr="00593860">
        <w:rPr>
          <w:rFonts w:ascii="David" w:hAnsi="David"/>
          <w:rtl/>
        </w:rPr>
        <w:t>בהתייחס לעבירה הנוכחית, הנאשם לקח אחריות מלאה על ביצועה. הנאשם תיאר כי ברקע לביצועה, משבר נפשי שחווה בעקבות מחלת הסרטן של אשתו. בתסקיר מובאים גורמי הסיכון בהם הרקע בו צמח, משברים שחווה, וכן התרשמותם כי בעת מצוקה התקשה לראות חלופה אפשרית אחרת להתנהלותו. מנגד, ובבחינת גורמי סיכוי צוין, כי הנאשם הינו בחור צעיר נעדר עבר פלילי, ללא דפוסים עברייניים. בנוסף ולהתרשמותם, הנאשם בעל יציבות הן תעסוקתית והן משפחתית, אשר מביע רצון לנהל אורח חיים תקין ושומר חוק. הנאשם מביע עמדות נורמטיביות ותומכות חוק וניכר כי ההליכים המשפטיים מהווים עבורו גורם הרתעתי. כל אלו מהווים להערכת שרות המבחן גורמי סיכוי לשיקום.</w:t>
      </w:r>
    </w:p>
    <w:p w14:paraId="15B9DB8E" w14:textId="77777777" w:rsidR="0085305F" w:rsidRPr="00593860" w:rsidRDefault="0085305F" w:rsidP="0085305F">
      <w:pPr>
        <w:numPr>
          <w:ilvl w:val="0"/>
          <w:numId w:val="1"/>
        </w:numPr>
        <w:spacing w:line="360" w:lineRule="auto"/>
        <w:contextualSpacing/>
        <w:jc w:val="both"/>
        <w:rPr>
          <w:rFonts w:ascii="David" w:hAnsi="David"/>
        </w:rPr>
      </w:pPr>
      <w:r w:rsidRPr="00593860">
        <w:rPr>
          <w:rFonts w:ascii="David" w:hAnsi="David"/>
          <w:rtl/>
        </w:rPr>
        <w:t>שרות המבחן ממליץ לבטל את ההרשעה, מאחר והיא עלולה ל</w:t>
      </w:r>
      <w:r>
        <w:rPr>
          <w:rFonts w:ascii="David" w:hAnsi="David" w:hint="cs"/>
          <w:rtl/>
        </w:rPr>
        <w:t xml:space="preserve">פגוע </w:t>
      </w:r>
      <w:r w:rsidRPr="00593860">
        <w:rPr>
          <w:rFonts w:ascii="David" w:hAnsi="David"/>
          <w:rtl/>
        </w:rPr>
        <w:t xml:space="preserve">בתדמיתו החיובית של הנאשם כאדם יציב ושומר חוק, כאשר התרשמותם </w:t>
      </w:r>
      <w:r>
        <w:rPr>
          <w:rFonts w:ascii="David" w:hAnsi="David" w:hint="cs"/>
          <w:rtl/>
        </w:rPr>
        <w:t xml:space="preserve">הינה, </w:t>
      </w:r>
      <w:r w:rsidRPr="00593860">
        <w:rPr>
          <w:rFonts w:ascii="David" w:hAnsi="David"/>
          <w:rtl/>
        </w:rPr>
        <w:t xml:space="preserve">כי </w:t>
      </w:r>
      <w:r>
        <w:rPr>
          <w:rFonts w:ascii="David" w:hAnsi="David" w:hint="cs"/>
          <w:rtl/>
        </w:rPr>
        <w:t xml:space="preserve">הוא </w:t>
      </w:r>
      <w:r w:rsidRPr="00593860">
        <w:rPr>
          <w:rFonts w:ascii="David" w:hAnsi="David"/>
          <w:rtl/>
        </w:rPr>
        <w:t xml:space="preserve">פועל לשמור על התנהלות תקינה ונורמטיבית. בנוסף, </w:t>
      </w:r>
      <w:r>
        <w:rPr>
          <w:rFonts w:ascii="David" w:hAnsi="David" w:hint="cs"/>
          <w:rtl/>
        </w:rPr>
        <w:t xml:space="preserve">יש בהרשעה </w:t>
      </w:r>
      <w:r w:rsidRPr="00593860">
        <w:rPr>
          <w:rFonts w:ascii="David" w:hAnsi="David"/>
          <w:rtl/>
        </w:rPr>
        <w:t>ל</w:t>
      </w:r>
      <w:r>
        <w:rPr>
          <w:rFonts w:ascii="David" w:hAnsi="David" w:hint="cs"/>
          <w:rtl/>
        </w:rPr>
        <w:t xml:space="preserve">גרום </w:t>
      </w:r>
      <w:r w:rsidRPr="00593860">
        <w:rPr>
          <w:rFonts w:ascii="David" w:hAnsi="David"/>
          <w:rtl/>
        </w:rPr>
        <w:t>פג</w:t>
      </w:r>
      <w:r>
        <w:rPr>
          <w:rFonts w:ascii="David" w:hAnsi="David" w:hint="cs"/>
          <w:rtl/>
        </w:rPr>
        <w:t xml:space="preserve">יעה </w:t>
      </w:r>
      <w:r w:rsidRPr="00593860">
        <w:rPr>
          <w:rFonts w:ascii="David" w:hAnsi="David"/>
          <w:rtl/>
        </w:rPr>
        <w:t xml:space="preserve">אפשרית במקום עבודתו. שרות המבחן ממליץ להטיל על הנאשם ענישה חינוכית שיקומית בדמות צו שירות לתועלת הציבור בהיקף של 150 שעות, </w:t>
      </w:r>
      <w:r>
        <w:rPr>
          <w:rFonts w:ascii="David" w:hAnsi="David" w:hint="cs"/>
          <w:rtl/>
        </w:rPr>
        <w:t xml:space="preserve">לצד </w:t>
      </w:r>
      <w:r w:rsidRPr="00593860">
        <w:rPr>
          <w:rFonts w:ascii="David" w:hAnsi="David"/>
          <w:rtl/>
        </w:rPr>
        <w:t>התחייבות.</w:t>
      </w:r>
    </w:p>
    <w:p w14:paraId="16288CC3" w14:textId="77777777" w:rsidR="0085305F" w:rsidRPr="00593860" w:rsidRDefault="0085305F" w:rsidP="0085305F">
      <w:pPr>
        <w:spacing w:line="360" w:lineRule="auto"/>
        <w:jc w:val="both"/>
        <w:rPr>
          <w:rFonts w:ascii="David" w:hAnsi="David"/>
          <w:rtl/>
        </w:rPr>
      </w:pPr>
    </w:p>
    <w:p w14:paraId="2CACD4D5" w14:textId="77777777" w:rsidR="0085305F" w:rsidRPr="00803276" w:rsidRDefault="0085305F" w:rsidP="0085305F">
      <w:pPr>
        <w:spacing w:line="360" w:lineRule="auto"/>
        <w:jc w:val="both"/>
        <w:rPr>
          <w:rFonts w:ascii="David" w:hAnsi="David"/>
          <w:b/>
          <w:bCs/>
          <w:u w:val="single"/>
          <w:rtl/>
        </w:rPr>
      </w:pPr>
      <w:r w:rsidRPr="00803276">
        <w:rPr>
          <w:rFonts w:ascii="David" w:hAnsi="David"/>
          <w:b/>
          <w:bCs/>
          <w:rtl/>
        </w:rPr>
        <w:tab/>
      </w:r>
      <w:r w:rsidRPr="00803276">
        <w:rPr>
          <w:rFonts w:ascii="David" w:hAnsi="David"/>
          <w:b/>
          <w:bCs/>
          <w:u w:val="single"/>
          <w:rtl/>
        </w:rPr>
        <w:t>תמצית טיעוני הצדדים</w:t>
      </w:r>
    </w:p>
    <w:p w14:paraId="7D6DA77F" w14:textId="77777777" w:rsidR="0085305F" w:rsidRPr="00803276" w:rsidRDefault="0085305F" w:rsidP="0085305F">
      <w:pPr>
        <w:pStyle w:val="a9"/>
        <w:numPr>
          <w:ilvl w:val="0"/>
          <w:numId w:val="1"/>
        </w:numPr>
        <w:spacing w:line="360" w:lineRule="auto"/>
        <w:jc w:val="both"/>
        <w:rPr>
          <w:rFonts w:ascii="David" w:hAnsi="David" w:cs="David"/>
          <w:sz w:val="24"/>
          <w:szCs w:val="24"/>
        </w:rPr>
      </w:pPr>
      <w:r w:rsidRPr="00803276">
        <w:rPr>
          <w:rFonts w:ascii="David" w:hAnsi="David" w:cs="David"/>
          <w:sz w:val="24"/>
          <w:szCs w:val="24"/>
          <w:rtl/>
        </w:rPr>
        <w:t>המאשימה ציינה בטיעוניה, כי הנאשם אינו עומד בתנאים שנקבעו בהלכת כתב בכל הנוגע לסוגיית ההרשעה. בעניין הנסיבות הקשורות בביצוע העבירה הפנתה המאשימה לסוג הסם בו החזיק הנאשם, וכמותו. הוסף, כי לא הוכח שהנאשם ייפגע פגיעה ממשית וקונקרטית. וכי אין די בהמלצת שרות המבחן, אף אם המדובר בעבירה יחידה של הנאשם, או פגיעה בתדמיתו. אלו, כך לדבריה, אינם יכולים להוות שיקולים מספקים בעניין זה. נוכח זאת, עתרה להטיל על הנאשם, שירות לתועלת הציבור לצד מאסר על תנאי, קנס והתחייבות.</w:t>
      </w:r>
    </w:p>
    <w:p w14:paraId="72BFB536" w14:textId="77777777" w:rsidR="0085305F" w:rsidRPr="00803276" w:rsidRDefault="0085305F" w:rsidP="0085305F">
      <w:pPr>
        <w:pStyle w:val="a9"/>
        <w:numPr>
          <w:ilvl w:val="0"/>
          <w:numId w:val="1"/>
        </w:numPr>
        <w:spacing w:line="360" w:lineRule="auto"/>
        <w:jc w:val="both"/>
        <w:rPr>
          <w:rFonts w:ascii="David" w:hAnsi="David" w:cs="David"/>
          <w:sz w:val="24"/>
          <w:szCs w:val="24"/>
        </w:rPr>
      </w:pPr>
      <w:r w:rsidRPr="00803276">
        <w:rPr>
          <w:rFonts w:ascii="David" w:hAnsi="David" w:cs="David"/>
          <w:sz w:val="24"/>
          <w:szCs w:val="24"/>
          <w:rtl/>
        </w:rPr>
        <w:t xml:space="preserve">הסנגור ציין בטיעוניו, כי הנאשם עומד בכלל התנאים שנקבעו בהלכת כתב. על פיו, יש בהרשעה כדי להשפיע על פעילותו של הנאשם ודימויו העצמי, ובניגוד לנטען על ידי המאשימה, זהו אחד מאותם תנאים שנקבעו במסגרת הלכה זו, ואף שירות המבחן מתייחס </w:t>
      </w:r>
      <w:r w:rsidRPr="00803276">
        <w:rPr>
          <w:rFonts w:ascii="David" w:hAnsi="David" w:cs="David"/>
          <w:sz w:val="24"/>
          <w:szCs w:val="24"/>
          <w:rtl/>
        </w:rPr>
        <w:lastRenderedPageBreak/>
        <w:t>אליה כטעם לביטול ההרשעה. הסנגור ביקש לאפשר לנאשם להמשיך ולנהל אורח חיים נורמטיבי, כשרישומו נותר נקי, ובהתאם לאמץ את עמדת שרות המבחן.</w:t>
      </w:r>
    </w:p>
    <w:p w14:paraId="3F97BF0B" w14:textId="77777777" w:rsidR="0085305F" w:rsidRPr="00803276" w:rsidRDefault="0085305F" w:rsidP="0085305F">
      <w:pPr>
        <w:pStyle w:val="a9"/>
        <w:numPr>
          <w:ilvl w:val="0"/>
          <w:numId w:val="1"/>
        </w:numPr>
        <w:spacing w:line="360" w:lineRule="auto"/>
        <w:jc w:val="both"/>
        <w:rPr>
          <w:rFonts w:ascii="David" w:hAnsi="David" w:cs="David"/>
          <w:sz w:val="24"/>
          <w:szCs w:val="24"/>
        </w:rPr>
      </w:pPr>
      <w:r w:rsidRPr="00803276">
        <w:rPr>
          <w:rFonts w:ascii="David" w:hAnsi="David" w:cs="David"/>
          <w:sz w:val="24"/>
          <w:szCs w:val="24"/>
          <w:rtl/>
        </w:rPr>
        <w:t xml:space="preserve">הנאשם בסיום נטל אחריות </w:t>
      </w:r>
      <w:r>
        <w:rPr>
          <w:rFonts w:ascii="David" w:hAnsi="David" w:cs="David" w:hint="cs"/>
          <w:sz w:val="24"/>
          <w:szCs w:val="24"/>
          <w:rtl/>
        </w:rPr>
        <w:t xml:space="preserve">על המעשה והביע </w:t>
      </w:r>
      <w:r w:rsidRPr="00803276">
        <w:rPr>
          <w:rFonts w:ascii="David" w:hAnsi="David" w:cs="David"/>
          <w:sz w:val="24"/>
          <w:szCs w:val="24"/>
          <w:rtl/>
        </w:rPr>
        <w:t>צער על האירוע</w:t>
      </w:r>
      <w:r>
        <w:rPr>
          <w:rFonts w:ascii="David" w:hAnsi="David" w:cs="David" w:hint="cs"/>
          <w:sz w:val="24"/>
          <w:szCs w:val="24"/>
          <w:rtl/>
        </w:rPr>
        <w:t xml:space="preserve">. הנאשם </w:t>
      </w:r>
      <w:r w:rsidRPr="00803276">
        <w:rPr>
          <w:rFonts w:ascii="David" w:hAnsi="David" w:cs="David"/>
          <w:sz w:val="24"/>
          <w:szCs w:val="24"/>
          <w:rtl/>
        </w:rPr>
        <w:t xml:space="preserve">ביקש לשוב לשגרת חיים סדירה. </w:t>
      </w:r>
    </w:p>
    <w:p w14:paraId="3B88EE86" w14:textId="77777777" w:rsidR="0085305F" w:rsidRPr="00803276" w:rsidRDefault="0085305F" w:rsidP="0085305F">
      <w:pPr>
        <w:spacing w:line="360" w:lineRule="auto"/>
        <w:jc w:val="both"/>
        <w:rPr>
          <w:rFonts w:ascii="David" w:hAnsi="David"/>
          <w:b/>
          <w:bCs/>
          <w:u w:val="single"/>
          <w:rtl/>
        </w:rPr>
      </w:pPr>
      <w:r w:rsidRPr="00803276">
        <w:rPr>
          <w:rFonts w:ascii="David" w:hAnsi="David"/>
          <w:b/>
          <w:bCs/>
          <w:rtl/>
        </w:rPr>
        <w:tab/>
      </w:r>
      <w:r w:rsidRPr="00803276">
        <w:rPr>
          <w:rFonts w:ascii="David" w:hAnsi="David"/>
          <w:b/>
          <w:bCs/>
          <w:u w:val="single"/>
          <w:rtl/>
        </w:rPr>
        <w:t xml:space="preserve">דיון </w:t>
      </w:r>
    </w:p>
    <w:p w14:paraId="0F33693E" w14:textId="77777777" w:rsidR="0085305F" w:rsidRPr="00803276" w:rsidRDefault="0085305F" w:rsidP="0085305F">
      <w:pPr>
        <w:pStyle w:val="a9"/>
        <w:numPr>
          <w:ilvl w:val="0"/>
          <w:numId w:val="1"/>
        </w:numPr>
        <w:spacing w:line="360" w:lineRule="auto"/>
        <w:jc w:val="both"/>
        <w:rPr>
          <w:rFonts w:ascii="David" w:hAnsi="David" w:cs="David"/>
          <w:sz w:val="24"/>
          <w:szCs w:val="24"/>
        </w:rPr>
      </w:pPr>
      <w:r w:rsidRPr="00803276">
        <w:rPr>
          <w:rFonts w:ascii="David" w:hAnsi="David" w:cs="David"/>
          <w:sz w:val="24"/>
          <w:szCs w:val="24"/>
          <w:rtl/>
        </w:rPr>
        <w:t>המחלוקת הטעונה הכרעה במקרה דנן, נוגעת בשאלה האם בנסיבות המקרה קיימת הצדקה להורות על ביטול ההרשעה והעדפת רכיבי ענישה שיקומיים. לצורך הכרעה בסוגיה זו יש להביא בחשבון את הנתונים הבאים:</w:t>
      </w:r>
    </w:p>
    <w:p w14:paraId="42592BD7" w14:textId="77777777" w:rsidR="0085305F" w:rsidRPr="00803276" w:rsidRDefault="0085305F" w:rsidP="0085305F">
      <w:pPr>
        <w:pStyle w:val="a9"/>
        <w:numPr>
          <w:ilvl w:val="0"/>
          <w:numId w:val="1"/>
        </w:numPr>
        <w:spacing w:line="360" w:lineRule="auto"/>
        <w:jc w:val="both"/>
        <w:rPr>
          <w:rFonts w:ascii="David" w:hAnsi="David" w:cs="David"/>
          <w:sz w:val="24"/>
          <w:szCs w:val="24"/>
        </w:rPr>
      </w:pPr>
      <w:r w:rsidRPr="00803276">
        <w:rPr>
          <w:rFonts w:ascii="David" w:hAnsi="David" w:cs="David"/>
          <w:sz w:val="24"/>
          <w:szCs w:val="24"/>
          <w:rtl/>
        </w:rPr>
        <w:t xml:space="preserve">הנאשם הודה ונטל אחריות על מעשיו. הנאשם </w:t>
      </w:r>
      <w:r>
        <w:rPr>
          <w:rFonts w:ascii="David" w:hAnsi="David" w:cs="David" w:hint="cs"/>
          <w:sz w:val="24"/>
          <w:szCs w:val="24"/>
          <w:rtl/>
        </w:rPr>
        <w:t xml:space="preserve">כבן 36 אב לשני ילדים, </w:t>
      </w:r>
      <w:r w:rsidRPr="00803276">
        <w:rPr>
          <w:rFonts w:ascii="David" w:hAnsi="David" w:cs="David"/>
          <w:sz w:val="24"/>
          <w:szCs w:val="24"/>
          <w:rtl/>
        </w:rPr>
        <w:t>נעדר עבר פלילי וזו הסתבכותו הראשונה והיחידה בפלילים. מאז ביצוע העבירה בתיק חלפו כש</w:t>
      </w:r>
      <w:r>
        <w:rPr>
          <w:rFonts w:ascii="David" w:hAnsi="David" w:cs="David" w:hint="cs"/>
          <w:sz w:val="24"/>
          <w:szCs w:val="24"/>
          <w:rtl/>
        </w:rPr>
        <w:t>נתיים וחצי.</w:t>
      </w:r>
      <w:r w:rsidRPr="00803276">
        <w:rPr>
          <w:rFonts w:ascii="David" w:hAnsi="David" w:cs="David"/>
          <w:sz w:val="24"/>
          <w:szCs w:val="24"/>
          <w:rtl/>
        </w:rPr>
        <w:t xml:space="preserve"> מאז אות</w:t>
      </w:r>
      <w:r>
        <w:rPr>
          <w:rFonts w:ascii="David" w:hAnsi="David" w:cs="David" w:hint="cs"/>
          <w:sz w:val="24"/>
          <w:szCs w:val="24"/>
          <w:rtl/>
        </w:rPr>
        <w:t>ו</w:t>
      </w:r>
      <w:r w:rsidRPr="00803276">
        <w:rPr>
          <w:rFonts w:ascii="David" w:hAnsi="David" w:cs="David"/>
          <w:sz w:val="24"/>
          <w:szCs w:val="24"/>
          <w:rtl/>
        </w:rPr>
        <w:t xml:space="preserve"> אירוע לא נפתחו לנאשם תיקים נוספים.</w:t>
      </w:r>
    </w:p>
    <w:p w14:paraId="71F3B969" w14:textId="77777777" w:rsidR="0085305F" w:rsidRPr="00803276" w:rsidRDefault="0085305F" w:rsidP="0085305F">
      <w:pPr>
        <w:pStyle w:val="a9"/>
        <w:numPr>
          <w:ilvl w:val="0"/>
          <w:numId w:val="1"/>
        </w:numPr>
        <w:spacing w:line="360" w:lineRule="auto"/>
        <w:jc w:val="both"/>
        <w:rPr>
          <w:rFonts w:ascii="David" w:hAnsi="David" w:cs="David"/>
          <w:sz w:val="24"/>
          <w:szCs w:val="24"/>
        </w:rPr>
      </w:pPr>
      <w:r w:rsidRPr="00803276">
        <w:rPr>
          <w:rFonts w:ascii="David" w:hAnsi="David" w:cs="David"/>
          <w:sz w:val="24"/>
          <w:szCs w:val="24"/>
          <w:rtl/>
        </w:rPr>
        <w:t xml:space="preserve">המדובר </w:t>
      </w:r>
      <w:r>
        <w:rPr>
          <w:rFonts w:ascii="David" w:hAnsi="David" w:cs="David" w:hint="cs"/>
          <w:sz w:val="24"/>
          <w:szCs w:val="24"/>
          <w:rtl/>
        </w:rPr>
        <w:t>אומנם ב</w:t>
      </w:r>
      <w:r w:rsidRPr="00803276">
        <w:rPr>
          <w:rFonts w:ascii="David" w:hAnsi="David" w:cs="David"/>
          <w:sz w:val="24"/>
          <w:szCs w:val="24"/>
          <w:rtl/>
        </w:rPr>
        <w:t xml:space="preserve">החזקת סם </w:t>
      </w:r>
      <w:r>
        <w:rPr>
          <w:rFonts w:ascii="David" w:hAnsi="David" w:cs="David" w:hint="cs"/>
          <w:sz w:val="24"/>
          <w:szCs w:val="24"/>
          <w:rtl/>
        </w:rPr>
        <w:t xml:space="preserve">מסוכן מסוג </w:t>
      </w:r>
      <w:r>
        <w:rPr>
          <w:rFonts w:ascii="David" w:hAnsi="David" w:cs="David" w:hint="cs"/>
          <w:sz w:val="24"/>
          <w:szCs w:val="24"/>
        </w:rPr>
        <w:t>MDMA</w:t>
      </w:r>
      <w:r>
        <w:rPr>
          <w:rFonts w:ascii="David" w:hAnsi="David" w:cs="David" w:hint="cs"/>
          <w:sz w:val="24"/>
          <w:szCs w:val="24"/>
          <w:rtl/>
        </w:rPr>
        <w:t xml:space="preserve"> שאינו מוגדר כסם קל, בכמות של 15 כדורים, ואולם </w:t>
      </w:r>
      <w:r w:rsidRPr="00803276">
        <w:rPr>
          <w:rFonts w:ascii="David" w:hAnsi="David" w:cs="David"/>
          <w:sz w:val="24"/>
          <w:szCs w:val="24"/>
          <w:rtl/>
        </w:rPr>
        <w:t>בהתאם ל</w:t>
      </w:r>
      <w:r>
        <w:rPr>
          <w:rFonts w:ascii="David" w:hAnsi="David" w:cs="David" w:hint="cs"/>
          <w:sz w:val="24"/>
          <w:szCs w:val="24"/>
          <w:rtl/>
        </w:rPr>
        <w:t>תיקון שנעשה בכתב האישום המ</w:t>
      </w:r>
      <w:r w:rsidRPr="00803276">
        <w:rPr>
          <w:rFonts w:ascii="David" w:hAnsi="David" w:cs="David"/>
          <w:sz w:val="24"/>
          <w:szCs w:val="24"/>
          <w:rtl/>
        </w:rPr>
        <w:t xml:space="preserve">דובר בהחזקת סם </w:t>
      </w:r>
      <w:r>
        <w:rPr>
          <w:rFonts w:ascii="David" w:hAnsi="David" w:cs="David" w:hint="cs"/>
          <w:sz w:val="24"/>
          <w:szCs w:val="24"/>
          <w:rtl/>
        </w:rPr>
        <w:t xml:space="preserve">שנועדה </w:t>
      </w:r>
      <w:r w:rsidRPr="00803276">
        <w:rPr>
          <w:rFonts w:ascii="David" w:hAnsi="David" w:cs="David"/>
          <w:sz w:val="24"/>
          <w:szCs w:val="24"/>
          <w:rtl/>
        </w:rPr>
        <w:t>לצריכה עצמית.</w:t>
      </w:r>
    </w:p>
    <w:p w14:paraId="2E1CD6F9" w14:textId="77777777" w:rsidR="0085305F" w:rsidRPr="00803276" w:rsidRDefault="0085305F" w:rsidP="0085305F">
      <w:pPr>
        <w:pStyle w:val="a9"/>
        <w:numPr>
          <w:ilvl w:val="0"/>
          <w:numId w:val="1"/>
        </w:numPr>
        <w:spacing w:line="360" w:lineRule="auto"/>
        <w:jc w:val="both"/>
        <w:rPr>
          <w:rFonts w:ascii="David" w:hAnsi="David" w:cs="David"/>
          <w:sz w:val="24"/>
          <w:szCs w:val="24"/>
        </w:rPr>
      </w:pPr>
      <w:r w:rsidRPr="00803276">
        <w:rPr>
          <w:rFonts w:ascii="David" w:hAnsi="David" w:cs="David"/>
          <w:sz w:val="24"/>
          <w:szCs w:val="24"/>
          <w:rtl/>
        </w:rPr>
        <w:t xml:space="preserve">בהתייחס לנסיבות ביצוע העבירה, הרי </w:t>
      </w:r>
      <w:r>
        <w:rPr>
          <w:rFonts w:ascii="David" w:hAnsi="David" w:cs="David" w:hint="cs"/>
          <w:sz w:val="24"/>
          <w:szCs w:val="24"/>
          <w:rtl/>
        </w:rPr>
        <w:t>ש</w:t>
      </w:r>
      <w:r w:rsidRPr="00803276">
        <w:rPr>
          <w:rFonts w:ascii="David" w:hAnsi="David" w:cs="David"/>
          <w:sz w:val="24"/>
          <w:szCs w:val="24"/>
          <w:rtl/>
        </w:rPr>
        <w:t>כעולה מתסקיר המבחן</w:t>
      </w:r>
      <w:r>
        <w:rPr>
          <w:rFonts w:ascii="David" w:hAnsi="David" w:cs="David" w:hint="cs"/>
          <w:sz w:val="24"/>
          <w:szCs w:val="24"/>
          <w:rtl/>
        </w:rPr>
        <w:t xml:space="preserve">, </w:t>
      </w:r>
      <w:r w:rsidRPr="00803276">
        <w:rPr>
          <w:rFonts w:ascii="David" w:hAnsi="David" w:cs="David"/>
          <w:sz w:val="24"/>
          <w:szCs w:val="24"/>
          <w:rtl/>
        </w:rPr>
        <w:t>ביצוע העבירה נעשה בזמנים בהם חווה הנאשם משבר נפשי בעקבות מחלת הסרטן של אשתו. הנאשם תיאר בתסקיר באופן כן את תחושותיו באותם זמנים</w:t>
      </w:r>
      <w:r>
        <w:rPr>
          <w:rFonts w:ascii="David" w:hAnsi="David" w:cs="David" w:hint="cs"/>
          <w:sz w:val="24"/>
          <w:szCs w:val="24"/>
          <w:rtl/>
        </w:rPr>
        <w:t xml:space="preserve"> משך תקופה ארוכה, ואת השתתפותו במסיבת טבע כדרך לפורקן רגשי ושחרור מהמצב בו היה נתון. בנסיבות אלו צרך סמים מסוג זה, כפי אלו שנמצאו בביתו</w:t>
      </w:r>
      <w:r w:rsidRPr="00803276">
        <w:rPr>
          <w:rFonts w:ascii="David" w:hAnsi="David" w:cs="David"/>
          <w:sz w:val="24"/>
          <w:szCs w:val="24"/>
          <w:rtl/>
        </w:rPr>
        <w:t>.</w:t>
      </w:r>
    </w:p>
    <w:p w14:paraId="236FE29B" w14:textId="77777777" w:rsidR="0085305F" w:rsidRDefault="0085305F" w:rsidP="0085305F">
      <w:pPr>
        <w:pStyle w:val="a9"/>
        <w:numPr>
          <w:ilvl w:val="0"/>
          <w:numId w:val="1"/>
        </w:numPr>
        <w:spacing w:line="360" w:lineRule="auto"/>
        <w:jc w:val="both"/>
        <w:rPr>
          <w:rFonts w:ascii="David" w:hAnsi="David" w:cs="David"/>
          <w:sz w:val="24"/>
          <w:szCs w:val="24"/>
        </w:rPr>
      </w:pPr>
      <w:r>
        <w:rPr>
          <w:rFonts w:ascii="David" w:hAnsi="David" w:cs="David" w:hint="cs"/>
          <w:sz w:val="24"/>
          <w:szCs w:val="24"/>
          <w:rtl/>
        </w:rPr>
        <w:t xml:space="preserve">להתרשמות שרות המבחן, הנאשם הינו אדם בעל יציבות תעסוקתית ומשפחתית, אשר מביע רצון לקיים אורח חיים נורמטיבי. על פיהם, ההליכים המשפטיים מהווים גורם מרתיע עבורו. </w:t>
      </w:r>
    </w:p>
    <w:p w14:paraId="1655071D" w14:textId="77777777" w:rsidR="0085305F" w:rsidRPr="006B1588" w:rsidRDefault="0085305F" w:rsidP="0085305F">
      <w:pPr>
        <w:pStyle w:val="a9"/>
        <w:numPr>
          <w:ilvl w:val="0"/>
          <w:numId w:val="1"/>
        </w:numPr>
        <w:spacing w:line="360" w:lineRule="auto"/>
        <w:jc w:val="both"/>
        <w:rPr>
          <w:rFonts w:ascii="David" w:hAnsi="David" w:cs="David"/>
          <w:sz w:val="24"/>
          <w:szCs w:val="24"/>
        </w:rPr>
      </w:pPr>
      <w:r w:rsidRPr="006B1588">
        <w:rPr>
          <w:rFonts w:ascii="David" w:hAnsi="David" w:cs="David"/>
          <w:sz w:val="24"/>
          <w:szCs w:val="24"/>
          <w:rtl/>
        </w:rPr>
        <w:t xml:space="preserve">המלצת שירות המבחן הינה לסיום ההליך באי-הרשעה, </w:t>
      </w:r>
      <w:r w:rsidRPr="006B1588">
        <w:rPr>
          <w:rFonts w:ascii="David" w:hAnsi="David" w:cs="David" w:hint="cs"/>
          <w:sz w:val="24"/>
          <w:szCs w:val="24"/>
          <w:rtl/>
        </w:rPr>
        <w:t>ל</w:t>
      </w:r>
      <w:r w:rsidRPr="006B1588">
        <w:rPr>
          <w:rFonts w:ascii="David" w:hAnsi="David" w:cs="David"/>
          <w:sz w:val="24"/>
          <w:szCs w:val="24"/>
          <w:rtl/>
        </w:rPr>
        <w:t xml:space="preserve">התרשמותם </w:t>
      </w:r>
      <w:r w:rsidRPr="006B1588">
        <w:rPr>
          <w:rFonts w:ascii="David" w:hAnsi="David" w:cs="David" w:hint="cs"/>
          <w:sz w:val="24"/>
          <w:szCs w:val="24"/>
          <w:rtl/>
        </w:rPr>
        <w:t xml:space="preserve">קיימת אפשרות לפגיעה בתחום עיסוקו. בנוסף, המדובר בעבירה יחידה אותה ביצע הנאשם, ויש בה כדי לפגוע בתדמיתו החיובית כאדם יציב ושומר חוק. </w:t>
      </w:r>
      <w:r w:rsidRPr="006B1588">
        <w:rPr>
          <w:rFonts w:ascii="David" w:hAnsi="David" w:cs="David"/>
          <w:sz w:val="24"/>
          <w:szCs w:val="24"/>
          <w:rtl/>
        </w:rPr>
        <w:t xml:space="preserve">לכך יש להוסיף את העובדה כי להרשעה בעבירה לפי </w:t>
      </w:r>
      <w:hyperlink r:id="rId12" w:history="1">
        <w:r w:rsidR="00A73BFF" w:rsidRPr="00A73BFF">
          <w:rPr>
            <w:rFonts w:ascii="David" w:hAnsi="David" w:cs="David"/>
            <w:color w:val="0000FF"/>
            <w:sz w:val="24"/>
            <w:szCs w:val="24"/>
            <w:u w:val="single"/>
            <w:rtl/>
          </w:rPr>
          <w:t>פקודת הסמים המסוכנים</w:t>
        </w:r>
      </w:hyperlink>
      <w:r w:rsidRPr="006B1588">
        <w:rPr>
          <w:rFonts w:ascii="David" w:hAnsi="David" w:cs="David"/>
          <w:sz w:val="24"/>
          <w:szCs w:val="24"/>
          <w:rtl/>
        </w:rPr>
        <w:t xml:space="preserve"> ישנה משמעות מיוחדת והיא כשלעצמה עלולה לעיתים לגרום לנאשם נזק רב. בהקשר זה יש להוסיף כי קיימת בפסיקה בעת האחרונה מגמה של הגמשת הדרישה בדבר הוכחת נזק קונקרטי לעתידו התעסוקתי או השיקומי של נאשם. בבית המשפט העליון עלתה לדיון טענה, מוצדקת בבסיסה, שנאשמים צעירים הנמצאים בראשית גיבוש דרכם המקצועית, מתקשים להוכיח את הנזק המקצועי שייגרם מהרשעתם, שכן זה טרם ידוע. נקבע במסגרת אותה החלטה, כי אין מקום להתחשב בגיל הנאשם, בייחוד משום חומרת העבירות שעבר הנאשם באותו המקרה. (ראו: רע"פ </w:t>
      </w:r>
      <w:hyperlink r:id="rId13" w:history="1">
        <w:r w:rsidR="00F7190F" w:rsidRPr="00F7190F">
          <w:rPr>
            <w:rFonts w:ascii="David" w:hAnsi="David" w:cs="David"/>
            <w:color w:val="0000FF"/>
            <w:sz w:val="24"/>
            <w:szCs w:val="24"/>
            <w:u w:val="single"/>
            <w:rtl/>
          </w:rPr>
          <w:t xml:space="preserve">3989/15‏  </w:t>
        </w:r>
      </w:hyperlink>
      <w:r w:rsidRPr="006B1588">
        <w:rPr>
          <w:rFonts w:ascii="David" w:hAnsi="David" w:cs="David"/>
          <w:sz w:val="24"/>
          <w:szCs w:val="24"/>
          <w:rtl/>
        </w:rPr>
        <w:t xml:space="preserve"> שי גוזלאן נ' מדינת ישראל [פורסם בנבו] (9.8.15)).</w:t>
      </w:r>
    </w:p>
    <w:p w14:paraId="56FE9CDB" w14:textId="77777777" w:rsidR="0085305F" w:rsidRPr="00803276" w:rsidRDefault="0085305F" w:rsidP="0085305F">
      <w:pPr>
        <w:pStyle w:val="a9"/>
        <w:numPr>
          <w:ilvl w:val="0"/>
          <w:numId w:val="1"/>
        </w:numPr>
        <w:spacing w:line="360" w:lineRule="auto"/>
        <w:jc w:val="both"/>
        <w:rPr>
          <w:rFonts w:ascii="David" w:hAnsi="David" w:cs="David"/>
          <w:sz w:val="24"/>
          <w:szCs w:val="24"/>
        </w:rPr>
      </w:pPr>
      <w:r w:rsidRPr="00803276">
        <w:rPr>
          <w:rFonts w:ascii="David" w:hAnsi="David" w:cs="David"/>
          <w:sz w:val="24"/>
          <w:szCs w:val="24"/>
          <w:rtl/>
        </w:rPr>
        <w:t xml:space="preserve">בהתאם להחלטה זו קבע הרכב בית המשפט המחוזי (מרכז-לוד) שמכאן יש ללמוד שבין שני הפרמטרים הנלקחים בחשבון לצורך בחינת שאלת אי ההרשעה, מתקיימת מעין "מקבילית כוחות", כאשר ככל שמעשי העבירה חמורים יותר, כך אין להסתפק בפגיעה כללית ועתידית, אלא נדרשת פגיעה קונקרטית, ברורה ומוחשית יותר, ולהיפך – ככל שמעשי העבירה קלים יותר, ניתן להסתפק בפגיעה כללית יותר, לרבות תוך התחשבות בעובדה שמדובר בצעירים המצויים בראשית דרכם ושעתידם עוד לפניהם, כל זאת בתנאי שמלכתחילה אכן המדובר בעבירה מהסוג ומהנסיבות המצדיקות בחינת האפשרות לוותר על ההרשעה מבלי שהדבר יפגע באופן חמור באינטרס הציבורי. (ראו: </w:t>
      </w:r>
      <w:hyperlink r:id="rId14" w:history="1">
        <w:r w:rsidR="00A73BFF" w:rsidRPr="00A73BFF">
          <w:rPr>
            <w:rFonts w:ascii="David" w:hAnsi="David" w:cs="David"/>
            <w:color w:val="0000FF"/>
            <w:sz w:val="24"/>
            <w:szCs w:val="24"/>
            <w:u w:val="single"/>
            <w:rtl/>
          </w:rPr>
          <w:t>ע"פ 24457-03-15</w:t>
        </w:r>
      </w:hyperlink>
      <w:r w:rsidRPr="00803276">
        <w:rPr>
          <w:rFonts w:ascii="David" w:hAnsi="David" w:cs="David"/>
          <w:sz w:val="24"/>
          <w:szCs w:val="24"/>
          <w:rtl/>
        </w:rPr>
        <w:t xml:space="preserve"> פבל גוטרמן נ' מדינת ישראל [פורסם בנבו] (30.08.15) סעיף 69 לפסק הדין).</w:t>
      </w:r>
    </w:p>
    <w:p w14:paraId="00D455AE" w14:textId="77777777" w:rsidR="0085305F" w:rsidRPr="00803276" w:rsidRDefault="0085305F" w:rsidP="0085305F">
      <w:pPr>
        <w:pStyle w:val="a9"/>
        <w:numPr>
          <w:ilvl w:val="0"/>
          <w:numId w:val="1"/>
        </w:numPr>
        <w:spacing w:line="360" w:lineRule="auto"/>
        <w:jc w:val="both"/>
        <w:rPr>
          <w:rFonts w:ascii="David" w:hAnsi="David" w:cs="David"/>
          <w:sz w:val="24"/>
          <w:szCs w:val="24"/>
        </w:rPr>
      </w:pPr>
      <w:r w:rsidRPr="00803276">
        <w:rPr>
          <w:rFonts w:ascii="David" w:hAnsi="David" w:cs="David"/>
          <w:sz w:val="24"/>
          <w:szCs w:val="24"/>
          <w:rtl/>
        </w:rPr>
        <w:t>בענייננו, אין חולק כי המדובר בעבירה שחומרתה ברף הנמוך מבין עבירות הסמים, ודאי בנסיבותיו הייחודיות של מקרה זה, ועל כן ניתן לקבוע כי הדרישה להוכחת נזק ממשי וקונקרטי במקרה דנן הינה מופחתת, ודי בטעמים שהובאו לעיל, כדי לבסס מסקנה מספקת בנסיבות העניין לפגיעה כללית בעתידו התעסוקתי של הנאשם, המצדיקה את ביטול ההרשעה.</w:t>
      </w:r>
    </w:p>
    <w:p w14:paraId="6CE798B3" w14:textId="77777777" w:rsidR="0085305F" w:rsidRPr="00803276" w:rsidRDefault="0085305F" w:rsidP="0085305F">
      <w:pPr>
        <w:pStyle w:val="a9"/>
        <w:numPr>
          <w:ilvl w:val="0"/>
          <w:numId w:val="1"/>
        </w:numPr>
        <w:spacing w:line="360" w:lineRule="auto"/>
        <w:jc w:val="both"/>
        <w:rPr>
          <w:rFonts w:ascii="David" w:hAnsi="David" w:cs="David"/>
          <w:sz w:val="24"/>
          <w:szCs w:val="24"/>
        </w:rPr>
      </w:pPr>
      <w:r w:rsidRPr="00803276">
        <w:rPr>
          <w:rFonts w:ascii="David" w:hAnsi="David" w:cs="David"/>
          <w:sz w:val="24"/>
          <w:szCs w:val="24"/>
          <w:rtl/>
        </w:rPr>
        <w:t>אף בהתאם למבחנים הנוספים שנקבעו בפסיקה ניתן לטעמי לקבוע כי ניתן לסיים את ההליך באי-הרשעה. מבחינת האינטרס הציבורי, הרי שאין המדובר ברף חומרה של עבירה אשר יש בו כדי למנוע אפשרות לסיום ההליך באי-הרשעה, ואף מדיניות הענישה הנוהגת במקרים דומים מעלה כי על-פי רוב מוטלים על נאשמים עונשים צופי פני עתיד, כעתירת המאשימה כעת, ולעתים צו של"צ ו/או קנס כספי.</w:t>
      </w:r>
    </w:p>
    <w:p w14:paraId="0BD9F67B" w14:textId="77777777" w:rsidR="0085305F" w:rsidRPr="00803276" w:rsidRDefault="0085305F" w:rsidP="0085305F">
      <w:pPr>
        <w:pStyle w:val="a9"/>
        <w:numPr>
          <w:ilvl w:val="0"/>
          <w:numId w:val="1"/>
        </w:numPr>
        <w:spacing w:line="360" w:lineRule="auto"/>
        <w:jc w:val="both"/>
        <w:rPr>
          <w:rFonts w:ascii="David" w:hAnsi="David" w:cs="David"/>
          <w:sz w:val="24"/>
          <w:szCs w:val="24"/>
        </w:rPr>
      </w:pPr>
      <w:r w:rsidRPr="00803276">
        <w:rPr>
          <w:rFonts w:ascii="David" w:hAnsi="David" w:cs="David"/>
          <w:sz w:val="24"/>
          <w:szCs w:val="24"/>
          <w:rtl/>
        </w:rPr>
        <w:t>ממכלול הטעמים שהובאו לעיל, ראיתי לאמץ את עמדת ההגנה ולהורות על סיום הליך באי-הרשעה, זאת לצד צו של"צ וחתימה על התחייבות.</w:t>
      </w:r>
    </w:p>
    <w:p w14:paraId="43D17778" w14:textId="77777777" w:rsidR="0085305F" w:rsidRPr="006B1588" w:rsidRDefault="0085305F" w:rsidP="0085305F">
      <w:pPr>
        <w:spacing w:line="360" w:lineRule="auto"/>
        <w:ind w:left="720"/>
        <w:contextualSpacing/>
        <w:jc w:val="both"/>
        <w:rPr>
          <w:rFonts w:ascii="David" w:hAnsi="David"/>
        </w:rPr>
      </w:pPr>
      <w:r w:rsidRPr="006B1588">
        <w:rPr>
          <w:rFonts w:ascii="David" w:hAnsi="David"/>
          <w:rtl/>
        </w:rPr>
        <w:t>אשר על-כן, הנני מורה כדלקמן:</w:t>
      </w:r>
    </w:p>
    <w:p w14:paraId="55E10591" w14:textId="77777777" w:rsidR="0085305F" w:rsidRPr="006B1588" w:rsidRDefault="0085305F" w:rsidP="0085305F">
      <w:pPr>
        <w:pStyle w:val="a9"/>
        <w:numPr>
          <w:ilvl w:val="0"/>
          <w:numId w:val="2"/>
        </w:numPr>
        <w:spacing w:line="360" w:lineRule="auto"/>
        <w:jc w:val="both"/>
        <w:rPr>
          <w:rFonts w:ascii="David" w:hAnsi="David" w:cs="David"/>
          <w:sz w:val="24"/>
          <w:szCs w:val="24"/>
          <w:rtl/>
        </w:rPr>
      </w:pPr>
      <w:r w:rsidRPr="006B1588">
        <w:rPr>
          <w:rFonts w:ascii="David" w:hAnsi="David" w:cs="David"/>
          <w:sz w:val="24"/>
          <w:szCs w:val="24"/>
          <w:rtl/>
        </w:rPr>
        <w:t>הרשעת הנאשם בדין מבוטלת, וההליך מסתיים באי-הרשעה, תוך קביעה שהנאשם ביצע את עבירה של החזקת סם לצריכה עצמית.</w:t>
      </w:r>
    </w:p>
    <w:p w14:paraId="349F76C0" w14:textId="77777777" w:rsidR="0085305F" w:rsidRPr="006B1588" w:rsidRDefault="0085305F" w:rsidP="0085305F">
      <w:pPr>
        <w:pStyle w:val="a9"/>
        <w:numPr>
          <w:ilvl w:val="0"/>
          <w:numId w:val="2"/>
        </w:numPr>
        <w:spacing w:line="360" w:lineRule="auto"/>
        <w:jc w:val="both"/>
        <w:rPr>
          <w:rFonts w:ascii="David" w:hAnsi="David" w:cs="David"/>
          <w:sz w:val="24"/>
          <w:szCs w:val="24"/>
        </w:rPr>
      </w:pPr>
      <w:r w:rsidRPr="006B1588">
        <w:rPr>
          <w:rFonts w:ascii="David" w:hAnsi="David" w:cs="David"/>
          <w:sz w:val="24"/>
          <w:szCs w:val="24"/>
          <w:rtl/>
        </w:rPr>
        <w:t>צו שירות לתועלת הציבור בהיקף של 150 שעות. שירות המבחן מתבקש להגיש תכנית ש</w:t>
      </w:r>
      <w:r>
        <w:rPr>
          <w:rFonts w:ascii="David" w:hAnsi="David" w:cs="David" w:hint="cs"/>
          <w:sz w:val="24"/>
          <w:szCs w:val="24"/>
          <w:rtl/>
        </w:rPr>
        <w:t>ירות לתועלת הציבור</w:t>
      </w:r>
      <w:r w:rsidRPr="006B1588">
        <w:rPr>
          <w:rFonts w:ascii="David" w:hAnsi="David" w:cs="David"/>
          <w:sz w:val="24"/>
          <w:szCs w:val="24"/>
          <w:rtl/>
        </w:rPr>
        <w:t xml:space="preserve"> לאישור בית-המשפט בתוך 30 יום.</w:t>
      </w:r>
    </w:p>
    <w:p w14:paraId="649B6CE1" w14:textId="77777777" w:rsidR="0085305F" w:rsidRPr="006B1588" w:rsidRDefault="0085305F" w:rsidP="0085305F">
      <w:pPr>
        <w:pStyle w:val="a9"/>
        <w:numPr>
          <w:ilvl w:val="0"/>
          <w:numId w:val="2"/>
        </w:numPr>
        <w:spacing w:line="360" w:lineRule="auto"/>
        <w:jc w:val="both"/>
        <w:rPr>
          <w:rFonts w:ascii="David" w:hAnsi="David" w:cs="David"/>
          <w:sz w:val="24"/>
          <w:szCs w:val="24"/>
        </w:rPr>
      </w:pPr>
      <w:r w:rsidRPr="006B1588">
        <w:rPr>
          <w:rFonts w:ascii="David" w:hAnsi="David" w:cs="David"/>
          <w:sz w:val="24"/>
          <w:szCs w:val="24"/>
          <w:rtl/>
        </w:rPr>
        <w:t xml:space="preserve">התחייבות בסך </w:t>
      </w:r>
      <w:r w:rsidRPr="006B1588">
        <w:rPr>
          <w:rFonts w:ascii="David" w:hAnsi="David" w:cs="David" w:hint="cs"/>
          <w:sz w:val="24"/>
          <w:szCs w:val="24"/>
          <w:rtl/>
        </w:rPr>
        <w:t>2000</w:t>
      </w:r>
      <w:r w:rsidRPr="006B1588">
        <w:rPr>
          <w:rFonts w:ascii="David" w:hAnsi="David" w:cs="David"/>
          <w:sz w:val="24"/>
          <w:szCs w:val="24"/>
          <w:rtl/>
        </w:rPr>
        <w:t xml:space="preserve"> ₪ להימנע מביצוע העבירה בה הורשע בכתב האישום המתוקן וזאת למשך שנ</w:t>
      </w:r>
      <w:r w:rsidRPr="006B1588">
        <w:rPr>
          <w:rFonts w:ascii="David" w:hAnsi="David" w:cs="David" w:hint="cs"/>
          <w:sz w:val="24"/>
          <w:szCs w:val="24"/>
          <w:rtl/>
        </w:rPr>
        <w:t>ה</w:t>
      </w:r>
      <w:r w:rsidRPr="006B1588">
        <w:rPr>
          <w:rFonts w:ascii="David" w:hAnsi="David" w:cs="David"/>
          <w:sz w:val="24"/>
          <w:szCs w:val="24"/>
          <w:rtl/>
        </w:rPr>
        <w:t xml:space="preserve"> מהיום.</w:t>
      </w:r>
      <w:r>
        <w:rPr>
          <w:rFonts w:ascii="David" w:hAnsi="David" w:cs="David" w:hint="cs"/>
          <w:sz w:val="24"/>
          <w:szCs w:val="24"/>
          <w:rtl/>
        </w:rPr>
        <w:t xml:space="preserve"> רשמתי לפניי את התחייבות הנאשם בע"פ.</w:t>
      </w:r>
    </w:p>
    <w:p w14:paraId="39ACD85E" w14:textId="77777777" w:rsidR="0085305F" w:rsidRPr="006B1588" w:rsidRDefault="0085305F" w:rsidP="0085305F">
      <w:pPr>
        <w:pStyle w:val="a9"/>
        <w:numPr>
          <w:ilvl w:val="0"/>
          <w:numId w:val="2"/>
        </w:numPr>
        <w:spacing w:line="360" w:lineRule="auto"/>
        <w:jc w:val="both"/>
        <w:rPr>
          <w:rFonts w:ascii="David" w:hAnsi="David" w:cs="David"/>
          <w:sz w:val="24"/>
          <w:szCs w:val="24"/>
        </w:rPr>
      </w:pPr>
      <w:r w:rsidRPr="006B1588">
        <w:rPr>
          <w:rFonts w:ascii="David" w:hAnsi="David" w:cs="David"/>
          <w:sz w:val="24"/>
          <w:szCs w:val="24"/>
          <w:rtl/>
        </w:rPr>
        <w:t>הסם יושמד.</w:t>
      </w:r>
    </w:p>
    <w:p w14:paraId="36F565D1" w14:textId="77777777" w:rsidR="0085305F" w:rsidRPr="00A73BFF" w:rsidRDefault="00A73BFF" w:rsidP="0085305F">
      <w:pPr>
        <w:spacing w:line="360" w:lineRule="auto"/>
        <w:ind w:left="720"/>
        <w:contextualSpacing/>
        <w:jc w:val="both"/>
        <w:rPr>
          <w:rFonts w:ascii="David" w:hAnsi="David"/>
          <w:color w:val="FFFFFF"/>
          <w:sz w:val="2"/>
          <w:szCs w:val="2"/>
          <w:rtl/>
        </w:rPr>
      </w:pPr>
      <w:r w:rsidRPr="00A73BFF">
        <w:rPr>
          <w:rFonts w:ascii="David" w:hAnsi="David"/>
          <w:color w:val="FFFFFF"/>
          <w:sz w:val="2"/>
          <w:szCs w:val="2"/>
          <w:rtl/>
        </w:rPr>
        <w:t>5129371</w:t>
      </w:r>
    </w:p>
    <w:p w14:paraId="7F4FCA54" w14:textId="77777777" w:rsidR="0085305F" w:rsidRPr="006B1588" w:rsidRDefault="00A73BFF" w:rsidP="0085305F">
      <w:pPr>
        <w:rPr>
          <w:rFonts w:ascii="David" w:hAnsi="David"/>
          <w:b/>
          <w:bCs/>
          <w:rtl/>
        </w:rPr>
      </w:pPr>
      <w:r w:rsidRPr="00A73BFF">
        <w:rPr>
          <w:rFonts w:ascii="David" w:hAnsi="David"/>
          <w:b/>
          <w:bCs/>
          <w:color w:val="FFFFFF"/>
          <w:sz w:val="2"/>
          <w:szCs w:val="2"/>
          <w:rtl/>
        </w:rPr>
        <w:t>54678313</w:t>
      </w:r>
      <w:r w:rsidR="0085305F" w:rsidRPr="006B1588">
        <w:rPr>
          <w:rFonts w:ascii="David" w:hAnsi="David" w:hint="cs"/>
          <w:b/>
          <w:bCs/>
          <w:rtl/>
        </w:rPr>
        <w:t>ה</w:t>
      </w:r>
      <w:r w:rsidR="0085305F" w:rsidRPr="006B1588">
        <w:rPr>
          <w:rFonts w:ascii="David" w:hAnsi="David"/>
          <w:b/>
          <w:bCs/>
          <w:rtl/>
        </w:rPr>
        <w:t>מזכירות בית המשפט תמציא העתק גזר דין לשירות</w:t>
      </w:r>
      <w:r w:rsidR="0085305F" w:rsidRPr="006B1588">
        <w:rPr>
          <w:rFonts w:ascii="David" w:hAnsi="David" w:hint="cs"/>
          <w:b/>
          <w:bCs/>
          <w:rtl/>
        </w:rPr>
        <w:t xml:space="preserve"> המבחן.</w:t>
      </w:r>
    </w:p>
    <w:p w14:paraId="3311FCB1" w14:textId="77777777" w:rsidR="0085305F" w:rsidRPr="006B1588" w:rsidRDefault="0085305F" w:rsidP="0085305F">
      <w:pPr>
        <w:rPr>
          <w:rFonts w:ascii="David" w:hAnsi="David"/>
          <w:rtl/>
        </w:rPr>
      </w:pPr>
    </w:p>
    <w:p w14:paraId="5417D5A9" w14:textId="77777777" w:rsidR="0085305F" w:rsidRPr="006B1588" w:rsidRDefault="0085305F" w:rsidP="0085305F">
      <w:pPr>
        <w:rPr>
          <w:rFonts w:ascii="Arial" w:hAnsi="Arial"/>
          <w:b/>
          <w:bCs/>
          <w:rtl/>
        </w:rPr>
      </w:pPr>
    </w:p>
    <w:p w14:paraId="316C998D" w14:textId="77777777" w:rsidR="0085305F" w:rsidRPr="006B1588" w:rsidRDefault="00A73BFF" w:rsidP="00A73BFF">
      <w:pPr>
        <w:jc w:val="center"/>
      </w:pPr>
      <w:bookmarkStart w:id="7" w:name="Nitan"/>
      <w:r>
        <w:rPr>
          <w:rFonts w:ascii="Arial" w:hAnsi="Arial"/>
          <w:b/>
          <w:bCs/>
          <w:rtl/>
        </w:rPr>
        <w:t xml:space="preserve">ניתן היום,  כ"א אדר ב' תשפ"ב, 24 מרץ 2022, בנוכחות המאשימה, הנאשם ובא כוחו. </w:t>
      </w:r>
      <w:bookmarkEnd w:id="7"/>
      <w:r w:rsidR="0085305F" w:rsidRPr="006B1588">
        <w:rPr>
          <w:rFonts w:ascii="Arial" w:hAnsi="Arial"/>
          <w:b/>
          <w:bCs/>
          <w:rtl/>
        </w:rPr>
        <w:t xml:space="preserve">   </w:t>
      </w:r>
      <w:r w:rsidR="0085305F" w:rsidRPr="006B1588">
        <w:rPr>
          <w:rFonts w:ascii="Arial" w:hAnsi="Arial"/>
          <w:b/>
          <w:bCs/>
          <w:rtl/>
        </w:rPr>
        <w:tab/>
      </w:r>
      <w:r w:rsidR="0085305F" w:rsidRPr="006B1588">
        <w:rPr>
          <w:rFonts w:ascii="Arial" w:hAnsi="Arial"/>
          <w:b/>
          <w:bCs/>
          <w:rtl/>
        </w:rPr>
        <w:tab/>
      </w:r>
      <w:r w:rsidR="0085305F" w:rsidRPr="006B1588">
        <w:rPr>
          <w:rFonts w:ascii="Arial" w:hAnsi="Arial"/>
          <w:b/>
          <w:bCs/>
          <w:rtl/>
        </w:rPr>
        <w:tab/>
      </w:r>
      <w:r w:rsidR="0085305F" w:rsidRPr="006B1588">
        <w:rPr>
          <w:rFonts w:ascii="Arial" w:hAnsi="Arial"/>
          <w:b/>
          <w:bCs/>
          <w:rtl/>
        </w:rPr>
        <w:tab/>
      </w:r>
      <w:r w:rsidR="0085305F" w:rsidRPr="006B1588">
        <w:rPr>
          <w:rFonts w:ascii="Arial" w:hAnsi="Arial"/>
          <w:b/>
          <w:bCs/>
          <w:rtl/>
        </w:rPr>
        <w:tab/>
      </w:r>
    </w:p>
    <w:p w14:paraId="2E4B71F1" w14:textId="77777777" w:rsidR="0085305F" w:rsidRPr="006B1588" w:rsidRDefault="0085305F" w:rsidP="0085305F">
      <w:pPr>
        <w:jc w:val="center"/>
        <w:rPr>
          <w:rFonts w:ascii="Arial" w:hAnsi="Arial"/>
          <w:b/>
          <w:bCs/>
          <w:rtl/>
        </w:rPr>
      </w:pPr>
    </w:p>
    <w:p w14:paraId="1F5EFB7A" w14:textId="77777777" w:rsidR="005A113D" w:rsidRPr="00A73BFF" w:rsidRDefault="005A113D" w:rsidP="00A73BFF">
      <w:pPr>
        <w:keepNext/>
        <w:rPr>
          <w:rFonts w:ascii="David" w:hAnsi="David"/>
          <w:color w:val="000000"/>
          <w:sz w:val="22"/>
          <w:szCs w:val="22"/>
          <w:rtl/>
        </w:rPr>
      </w:pPr>
    </w:p>
    <w:p w14:paraId="19E23164" w14:textId="77777777" w:rsidR="00A73BFF" w:rsidRPr="00A73BFF" w:rsidRDefault="00A73BFF" w:rsidP="00A73BFF">
      <w:pPr>
        <w:keepNext/>
        <w:rPr>
          <w:rFonts w:ascii="David" w:hAnsi="David"/>
          <w:color w:val="000000"/>
          <w:sz w:val="22"/>
          <w:szCs w:val="22"/>
          <w:rtl/>
        </w:rPr>
      </w:pPr>
      <w:r w:rsidRPr="00A73BFF">
        <w:rPr>
          <w:rFonts w:ascii="David" w:hAnsi="David"/>
          <w:color w:val="000000"/>
          <w:sz w:val="22"/>
          <w:szCs w:val="22"/>
          <w:rtl/>
        </w:rPr>
        <w:t>ארנון איתן 54678313</w:t>
      </w:r>
    </w:p>
    <w:p w14:paraId="158D9A67" w14:textId="77777777" w:rsidR="00A73BFF" w:rsidRDefault="00A73BFF" w:rsidP="00A73BFF">
      <w:r w:rsidRPr="00A73BFF">
        <w:rPr>
          <w:color w:val="000000"/>
          <w:rtl/>
        </w:rPr>
        <w:t>נוסח מסמך זה כפוף לשינויי ניסוח ועריכה</w:t>
      </w:r>
    </w:p>
    <w:p w14:paraId="7469296C" w14:textId="77777777" w:rsidR="00A73BFF" w:rsidRDefault="00A73BFF" w:rsidP="00A73BFF">
      <w:pPr>
        <w:rPr>
          <w:rtl/>
        </w:rPr>
      </w:pPr>
    </w:p>
    <w:p w14:paraId="0167036F" w14:textId="77777777" w:rsidR="00A73BFF" w:rsidRDefault="00A73BFF" w:rsidP="00A73BFF">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67FB5BB7" w14:textId="77777777" w:rsidR="00A73BFF" w:rsidRPr="00A73BFF" w:rsidRDefault="00A73BFF" w:rsidP="00A73BFF">
      <w:pPr>
        <w:jc w:val="center"/>
        <w:rPr>
          <w:color w:val="0000FF"/>
          <w:u w:val="single"/>
        </w:rPr>
      </w:pPr>
    </w:p>
    <w:sectPr w:rsidR="00A73BFF" w:rsidRPr="00A73BFF" w:rsidSect="00A73BFF">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DCC81" w14:textId="77777777" w:rsidR="00F3134E" w:rsidRDefault="00F3134E" w:rsidP="0061117E">
      <w:r>
        <w:separator/>
      </w:r>
    </w:p>
  </w:endnote>
  <w:endnote w:type="continuationSeparator" w:id="0">
    <w:p w14:paraId="79E65713" w14:textId="77777777" w:rsidR="00F3134E" w:rsidRDefault="00F3134E" w:rsidP="00611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15A41" w14:textId="77777777" w:rsidR="00A73BFF" w:rsidRDefault="00A73BFF" w:rsidP="00A73BF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4301C93" w14:textId="77777777" w:rsidR="00CE6FD0" w:rsidRPr="00A73BFF" w:rsidRDefault="00A73BFF" w:rsidP="00A73BF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31871" w14:textId="77777777" w:rsidR="00A73BFF" w:rsidRDefault="00A73BFF" w:rsidP="00A73BF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A1A85">
      <w:rPr>
        <w:rFonts w:ascii="FrankRuehl" w:hAnsi="FrankRuehl" w:cs="FrankRuehl"/>
        <w:noProof/>
        <w:rtl/>
      </w:rPr>
      <w:t>1</w:t>
    </w:r>
    <w:r>
      <w:rPr>
        <w:rFonts w:ascii="FrankRuehl" w:hAnsi="FrankRuehl" w:cs="FrankRuehl"/>
        <w:rtl/>
      </w:rPr>
      <w:fldChar w:fldCharType="end"/>
    </w:r>
  </w:p>
  <w:p w14:paraId="378DA169" w14:textId="77777777" w:rsidR="00CE6FD0" w:rsidRPr="00A73BFF" w:rsidRDefault="00A73BFF" w:rsidP="00A73BF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BEED8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D0F3A" w14:textId="77777777" w:rsidR="00F3134E" w:rsidRDefault="00F3134E" w:rsidP="0061117E">
      <w:r>
        <w:separator/>
      </w:r>
    </w:p>
  </w:footnote>
  <w:footnote w:type="continuationSeparator" w:id="0">
    <w:p w14:paraId="66541633" w14:textId="77777777" w:rsidR="00F3134E" w:rsidRDefault="00F3134E" w:rsidP="00611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B93A8" w14:textId="77777777" w:rsidR="00A73BFF" w:rsidRPr="00A73BFF" w:rsidRDefault="00A73BFF" w:rsidP="00A73BF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10265-03-21</w:t>
    </w:r>
    <w:r>
      <w:rPr>
        <w:rFonts w:ascii="David" w:hAnsi="David"/>
        <w:color w:val="000000"/>
        <w:sz w:val="22"/>
        <w:szCs w:val="22"/>
        <w:rtl/>
      </w:rPr>
      <w:tab/>
      <w:t xml:space="preserve"> מדינת ישראל נ' איתמר נתנאל חודיידה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325C8" w14:textId="77777777" w:rsidR="00A73BFF" w:rsidRPr="00A73BFF" w:rsidRDefault="00A73BFF" w:rsidP="00A73BF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10265-03-21</w:t>
    </w:r>
    <w:r>
      <w:rPr>
        <w:rFonts w:ascii="David" w:hAnsi="David"/>
        <w:color w:val="000000"/>
        <w:sz w:val="22"/>
        <w:szCs w:val="22"/>
        <w:rtl/>
      </w:rPr>
      <w:tab/>
      <w:t xml:space="preserve"> מדינת ישראל נ' איתמר נתנאל חודיידה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A645E0"/>
    <w:multiLevelType w:val="hybridMultilevel"/>
    <w:tmpl w:val="D14A8008"/>
    <w:lvl w:ilvl="0" w:tplc="0409000F">
      <w:start w:val="1"/>
      <w:numFmt w:val="decimal"/>
      <w:lvlText w:val="%1."/>
      <w:lvlJc w:val="left"/>
      <w:pPr>
        <w:ind w:left="720" w:hanging="360"/>
      </w:pPr>
      <w:rPr>
        <w:rFonts w:hint="default"/>
      </w:rPr>
    </w:lvl>
    <w:lvl w:ilvl="1" w:tplc="46FC964E">
      <w:start w:val="1"/>
      <w:numFmt w:val="hebrew1"/>
      <w:lvlText w:val="%2."/>
      <w:lvlJc w:val="left"/>
      <w:pPr>
        <w:ind w:left="1545" w:hanging="465"/>
      </w:pPr>
      <w:rPr>
        <w:rFonts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6C0A0BA1"/>
    <w:multiLevelType w:val="hybridMultilevel"/>
    <w:tmpl w:val="9ED8521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221785">
    <w:abstractNumId w:val="0"/>
  </w:num>
  <w:num w:numId="2" w16cid:durableId="141891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5305F"/>
    <w:rsid w:val="00177E02"/>
    <w:rsid w:val="001B5A3B"/>
    <w:rsid w:val="001C26CF"/>
    <w:rsid w:val="005A113D"/>
    <w:rsid w:val="005E17A6"/>
    <w:rsid w:val="0061117E"/>
    <w:rsid w:val="0085305F"/>
    <w:rsid w:val="00886B5A"/>
    <w:rsid w:val="00A73BFF"/>
    <w:rsid w:val="00B05BC1"/>
    <w:rsid w:val="00CE6FD0"/>
    <w:rsid w:val="00DA1A85"/>
    <w:rsid w:val="00E47951"/>
    <w:rsid w:val="00F3134E"/>
    <w:rsid w:val="00F7190F"/>
    <w:rsid w:val="00FC33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5EE54B"/>
  <w15:chartTrackingRefBased/>
  <w15:docId w15:val="{A5579854-23B4-4F61-B563-8583FEAD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305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5305F"/>
    <w:pPr>
      <w:tabs>
        <w:tab w:val="center" w:pos="4153"/>
        <w:tab w:val="right" w:pos="8306"/>
      </w:tabs>
    </w:pPr>
  </w:style>
  <w:style w:type="character" w:customStyle="1" w:styleId="a4">
    <w:name w:val="כותרת עליונה תו"/>
    <w:link w:val="a3"/>
    <w:rsid w:val="0085305F"/>
    <w:rPr>
      <w:rFonts w:ascii="Times New Roman" w:eastAsia="Times New Roman" w:hAnsi="Times New Roman" w:cs="David"/>
      <w:sz w:val="24"/>
      <w:szCs w:val="24"/>
    </w:rPr>
  </w:style>
  <w:style w:type="paragraph" w:styleId="a5">
    <w:name w:val="footer"/>
    <w:basedOn w:val="a"/>
    <w:link w:val="a6"/>
    <w:rsid w:val="0085305F"/>
    <w:pPr>
      <w:tabs>
        <w:tab w:val="center" w:pos="4153"/>
        <w:tab w:val="right" w:pos="8306"/>
      </w:tabs>
    </w:pPr>
  </w:style>
  <w:style w:type="character" w:customStyle="1" w:styleId="a6">
    <w:name w:val="כותרת תחתונה תו"/>
    <w:link w:val="a5"/>
    <w:rsid w:val="0085305F"/>
    <w:rPr>
      <w:rFonts w:ascii="Times New Roman" w:eastAsia="Times New Roman" w:hAnsi="Times New Roman" w:cs="David"/>
      <w:sz w:val="24"/>
      <w:szCs w:val="24"/>
    </w:rPr>
  </w:style>
  <w:style w:type="table" w:styleId="a7">
    <w:name w:val="Table Grid"/>
    <w:basedOn w:val="a1"/>
    <w:rsid w:val="0085305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5305F"/>
  </w:style>
  <w:style w:type="paragraph" w:styleId="a9">
    <w:name w:val="List Paragraph"/>
    <w:basedOn w:val="a"/>
    <w:qFormat/>
    <w:rsid w:val="0085305F"/>
    <w:pPr>
      <w:spacing w:after="160" w:line="259" w:lineRule="auto"/>
      <w:ind w:left="720"/>
      <w:contextualSpacing/>
    </w:pPr>
    <w:rPr>
      <w:rFonts w:ascii="Calibri" w:hAnsi="Calibri" w:cs="Arial"/>
      <w:sz w:val="22"/>
      <w:szCs w:val="22"/>
    </w:rPr>
  </w:style>
  <w:style w:type="character" w:styleId="Hyperlink">
    <w:name w:val="Hyperlink"/>
    <w:rsid w:val="00A73B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0341521"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4216/7.a.;7.c"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011412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1336</Words>
  <Characters>6682</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8002</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3473524</vt:i4>
      </vt:variant>
      <vt:variant>
        <vt:i4>21</vt:i4>
      </vt:variant>
      <vt:variant>
        <vt:i4>0</vt:i4>
      </vt:variant>
      <vt:variant>
        <vt:i4>5</vt:i4>
      </vt:variant>
      <vt:variant>
        <vt:lpwstr>http://www.nevo.co.il/case/20114120</vt:lpwstr>
      </vt:variant>
      <vt:variant>
        <vt:lpwstr/>
      </vt:variant>
      <vt:variant>
        <vt:i4>3276917</vt:i4>
      </vt:variant>
      <vt:variant>
        <vt:i4>18</vt:i4>
      </vt:variant>
      <vt:variant>
        <vt:i4>0</vt:i4>
      </vt:variant>
      <vt:variant>
        <vt:i4>5</vt:i4>
      </vt:variant>
      <vt:variant>
        <vt:lpwstr>http://www.nevo.co.il/case/20341521</vt:lpwstr>
      </vt:variant>
      <vt:variant>
        <vt:lpwstr/>
      </vt:variant>
      <vt:variant>
        <vt:i4>8257637</vt:i4>
      </vt:variant>
      <vt:variant>
        <vt:i4>15</vt:i4>
      </vt:variant>
      <vt:variant>
        <vt:i4>0</vt:i4>
      </vt:variant>
      <vt:variant>
        <vt:i4>5</vt:i4>
      </vt:variant>
      <vt:variant>
        <vt:lpwstr>http://www.nevo.co.il/law/4216</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2025-04-23T00:56:00Z</dcterms:created>
  <dcterms:modified xsi:type="dcterms:W3CDTF">2025-04-23T00:56:00Z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10265</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איתמר נתנאל חודיידה</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20220324</vt:lpwstr>
  </property>
  <property fmtid="{D5CDD505-2E9C-101B-9397-08002B2CF9AE}" pid="13" name="TYPE_N_DATE">
    <vt:lpwstr>38020220324</vt:lpwstr>
  </property>
  <property fmtid="{D5CDD505-2E9C-101B-9397-08002B2CF9AE}" pid="14" name="WORDNUMPAGES">
    <vt:lpwstr>4</vt:lpwstr>
  </property>
  <property fmtid="{D5CDD505-2E9C-101B-9397-08002B2CF9AE}" pid="15" name="TYPE_ABS_DATE">
    <vt:lpwstr>380020220324</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20341521;20114120</vt:lpwstr>
  </property>
  <property fmtid="{D5CDD505-2E9C-101B-9397-08002B2CF9AE}" pid="36" name="LAWLISTTMP1">
    <vt:lpwstr>4216/007.a;007.c</vt:lpwstr>
  </property>
</Properties>
</file>